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784B" w14:textId="77777777" w:rsidR="00592A39" w:rsidRPr="00CB5FD3" w:rsidRDefault="00592A39" w:rsidP="00592A39">
      <w:pPr>
        <w:jc w:val="center"/>
        <w:rPr>
          <w:b/>
          <w:bCs/>
          <w:sz w:val="40"/>
          <w:lang w:val="en-NZ"/>
        </w:rPr>
      </w:pPr>
      <w:bookmarkStart w:id="0" w:name="_GoBack"/>
      <w:bookmarkEnd w:id="0"/>
      <w:r w:rsidRPr="00CB5FD3">
        <w:rPr>
          <w:b/>
          <w:bCs/>
          <w:sz w:val="40"/>
          <w:lang w:val="en-NZ"/>
        </w:rPr>
        <w:t xml:space="preserve">The student Laboratory Report genre: A </w:t>
      </w:r>
      <w:r w:rsidR="001941CA" w:rsidRPr="00CB5FD3">
        <w:rPr>
          <w:b/>
          <w:bCs/>
          <w:sz w:val="40"/>
          <w:lang w:val="en-NZ"/>
        </w:rPr>
        <w:t>genre</w:t>
      </w:r>
      <w:r w:rsidRPr="00CB5FD3">
        <w:rPr>
          <w:b/>
          <w:bCs/>
          <w:sz w:val="40"/>
          <w:lang w:val="en-NZ"/>
        </w:rPr>
        <w:t xml:space="preserve"> analysis</w:t>
      </w:r>
    </w:p>
    <w:p w14:paraId="0A93CEA2" w14:textId="77777777" w:rsidR="00592A39" w:rsidRPr="00CB5FD3" w:rsidRDefault="00592A39" w:rsidP="00592A39">
      <w:pPr>
        <w:jc w:val="center"/>
        <w:rPr>
          <w:b/>
          <w:bCs/>
          <w:sz w:val="28"/>
          <w:lang w:val="en-NZ"/>
        </w:rPr>
      </w:pPr>
      <w:r w:rsidRPr="00CB5FD3">
        <w:rPr>
          <w:b/>
          <w:bCs/>
          <w:sz w:val="28"/>
          <w:lang w:val="en-NZ"/>
        </w:rPr>
        <w:t>Jean Parkinson</w:t>
      </w:r>
    </w:p>
    <w:p w14:paraId="636ADA37" w14:textId="77777777" w:rsidR="00592A39" w:rsidRPr="00CB5FD3" w:rsidRDefault="00592A39" w:rsidP="00AF72B5">
      <w:pPr>
        <w:rPr>
          <w:b/>
          <w:bCs/>
          <w:sz w:val="28"/>
          <w:lang w:val="en-NZ"/>
        </w:rPr>
      </w:pPr>
    </w:p>
    <w:p w14:paraId="1542671F" w14:textId="77777777" w:rsidR="00F31847" w:rsidRPr="00CB5FD3" w:rsidRDefault="00F31847" w:rsidP="00AF72B5">
      <w:pPr>
        <w:rPr>
          <w:bCs/>
          <w:sz w:val="28"/>
          <w:lang w:val="en-NZ"/>
        </w:rPr>
      </w:pPr>
      <w:r w:rsidRPr="00CB5FD3">
        <w:rPr>
          <w:bCs/>
          <w:sz w:val="28"/>
          <w:lang w:val="en-NZ"/>
        </w:rPr>
        <w:t xml:space="preserve">This article provides a move analysis of </w:t>
      </w:r>
      <w:r w:rsidR="002E5E45" w:rsidRPr="00CB5FD3">
        <w:rPr>
          <w:bCs/>
          <w:sz w:val="28"/>
          <w:lang w:val="en-NZ"/>
        </w:rPr>
        <w:t xml:space="preserve">the student laboratory report, a genre which is central to </w:t>
      </w:r>
      <w:r w:rsidR="00A51C5C" w:rsidRPr="00CB5FD3">
        <w:rPr>
          <w:bCs/>
          <w:sz w:val="28"/>
          <w:lang w:val="en-NZ"/>
        </w:rPr>
        <w:t>science and engineering study</w:t>
      </w:r>
      <w:r w:rsidR="00AF42B0" w:rsidRPr="00CB5FD3">
        <w:rPr>
          <w:bCs/>
          <w:sz w:val="28"/>
          <w:lang w:val="en-NZ"/>
        </w:rPr>
        <w:t xml:space="preserve">, and to which </w:t>
      </w:r>
      <w:r w:rsidR="0013025C" w:rsidRPr="00CB5FD3">
        <w:rPr>
          <w:bCs/>
          <w:sz w:val="28"/>
          <w:lang w:val="en-NZ"/>
        </w:rPr>
        <w:t>students</w:t>
      </w:r>
      <w:r w:rsidR="00AF42B0" w:rsidRPr="00CB5FD3">
        <w:rPr>
          <w:bCs/>
          <w:sz w:val="28"/>
          <w:lang w:val="en-NZ"/>
        </w:rPr>
        <w:t xml:space="preserve"> may have had little prior exposure</w:t>
      </w:r>
      <w:r w:rsidR="00A51C5C" w:rsidRPr="00CB5FD3">
        <w:rPr>
          <w:bCs/>
          <w:sz w:val="28"/>
          <w:lang w:val="en-NZ"/>
        </w:rPr>
        <w:t>. Using a data set of 60 highly-</w:t>
      </w:r>
      <w:r w:rsidRPr="00CB5FD3">
        <w:rPr>
          <w:bCs/>
          <w:sz w:val="28"/>
          <w:lang w:val="en-NZ"/>
        </w:rPr>
        <w:t>graded laboratory reports from the BAWE corpus (</w:t>
      </w:r>
      <w:r w:rsidRPr="00CB5FD3">
        <w:rPr>
          <w:sz w:val="28"/>
        </w:rPr>
        <w:t>British Academic Writing in English</w:t>
      </w:r>
      <w:r w:rsidR="00F07008" w:rsidRPr="00CB5FD3">
        <w:rPr>
          <w:sz w:val="28"/>
        </w:rPr>
        <w:t xml:space="preserve">, Gardner and </w:t>
      </w:r>
      <w:proofErr w:type="spellStart"/>
      <w:r w:rsidR="00F07008" w:rsidRPr="00CB5FD3">
        <w:rPr>
          <w:sz w:val="28"/>
        </w:rPr>
        <w:t>Nesi</w:t>
      </w:r>
      <w:proofErr w:type="spellEnd"/>
      <w:r w:rsidR="00F07008" w:rsidRPr="00CB5FD3">
        <w:rPr>
          <w:sz w:val="28"/>
        </w:rPr>
        <w:t>, 2013</w:t>
      </w:r>
      <w:r w:rsidRPr="00CB5FD3">
        <w:rPr>
          <w:sz w:val="28"/>
        </w:rPr>
        <w:t xml:space="preserve">), moves are </w:t>
      </w:r>
      <w:r w:rsidR="00F07008" w:rsidRPr="00CB5FD3">
        <w:rPr>
          <w:sz w:val="28"/>
        </w:rPr>
        <w:t>described</w:t>
      </w:r>
      <w:r w:rsidR="00A24E54" w:rsidRPr="00CB5FD3">
        <w:rPr>
          <w:sz w:val="28"/>
        </w:rPr>
        <w:t xml:space="preserve">, </w:t>
      </w:r>
      <w:r w:rsidR="002E5E45" w:rsidRPr="00CB5FD3">
        <w:rPr>
          <w:sz w:val="28"/>
        </w:rPr>
        <w:t>together with</w:t>
      </w:r>
      <w:r w:rsidR="00A24E54" w:rsidRPr="00CB5FD3">
        <w:rPr>
          <w:sz w:val="28"/>
        </w:rPr>
        <w:t xml:space="preserve"> typical </w:t>
      </w:r>
      <w:r w:rsidR="002E5E45" w:rsidRPr="00CB5FD3">
        <w:rPr>
          <w:sz w:val="28"/>
        </w:rPr>
        <w:t>linguistic</w:t>
      </w:r>
      <w:r w:rsidR="00A24E54" w:rsidRPr="00CB5FD3">
        <w:rPr>
          <w:sz w:val="28"/>
        </w:rPr>
        <w:t xml:space="preserve"> features</w:t>
      </w:r>
      <w:r w:rsidR="00F07008" w:rsidRPr="00CB5FD3">
        <w:rPr>
          <w:sz w:val="28"/>
        </w:rPr>
        <w:t xml:space="preserve">. </w:t>
      </w:r>
      <w:r w:rsidR="00A24E54" w:rsidRPr="00CB5FD3">
        <w:rPr>
          <w:sz w:val="28"/>
        </w:rPr>
        <w:t>Laboratory report moves</w:t>
      </w:r>
      <w:r w:rsidR="00F07008" w:rsidRPr="00CB5FD3">
        <w:rPr>
          <w:sz w:val="28"/>
        </w:rPr>
        <w:t xml:space="preserve"> are</w:t>
      </w:r>
      <w:r w:rsidRPr="00CB5FD3">
        <w:rPr>
          <w:sz w:val="28"/>
        </w:rPr>
        <w:t xml:space="preserve"> compared with moves previously identified in </w:t>
      </w:r>
      <w:r w:rsidR="00F07008" w:rsidRPr="00CB5FD3">
        <w:rPr>
          <w:sz w:val="28"/>
        </w:rPr>
        <w:t xml:space="preserve">empirical </w:t>
      </w:r>
      <w:r w:rsidRPr="00CB5FD3">
        <w:rPr>
          <w:sz w:val="28"/>
        </w:rPr>
        <w:t>research articles</w:t>
      </w:r>
      <w:r w:rsidR="00A51C5C" w:rsidRPr="00CB5FD3">
        <w:rPr>
          <w:sz w:val="28"/>
        </w:rPr>
        <w:t xml:space="preserve"> (RAs)</w:t>
      </w:r>
      <w:r w:rsidR="00F07008" w:rsidRPr="00CB5FD3">
        <w:rPr>
          <w:sz w:val="28"/>
        </w:rPr>
        <w:t xml:space="preserve">, a genre </w:t>
      </w:r>
      <w:r w:rsidR="001A767C" w:rsidRPr="00CB5FD3">
        <w:rPr>
          <w:sz w:val="28"/>
        </w:rPr>
        <w:t>which has</w:t>
      </w:r>
      <w:r w:rsidR="00376BC9" w:rsidRPr="00CB5FD3">
        <w:rPr>
          <w:sz w:val="28"/>
        </w:rPr>
        <w:t xml:space="preserve"> the same macro</w:t>
      </w:r>
      <w:r w:rsidR="00A51C5C" w:rsidRPr="00CB5FD3">
        <w:rPr>
          <w:sz w:val="28"/>
        </w:rPr>
        <w:t xml:space="preserve">structure and </w:t>
      </w:r>
      <w:r w:rsidR="00F07008" w:rsidRPr="00CB5FD3">
        <w:rPr>
          <w:sz w:val="28"/>
        </w:rPr>
        <w:t>also presents experimental findings</w:t>
      </w:r>
      <w:r w:rsidRPr="00CB5FD3">
        <w:rPr>
          <w:sz w:val="28"/>
        </w:rPr>
        <w:t xml:space="preserve">. </w:t>
      </w:r>
      <w:r w:rsidR="001A767C" w:rsidRPr="00CB5FD3">
        <w:rPr>
          <w:sz w:val="28"/>
        </w:rPr>
        <w:t>The d</w:t>
      </w:r>
      <w:r w:rsidR="00F07008" w:rsidRPr="00CB5FD3">
        <w:rPr>
          <w:sz w:val="28"/>
        </w:rPr>
        <w:t>ifferent writer-reader relationship</w:t>
      </w:r>
      <w:r w:rsidR="001A767C" w:rsidRPr="00CB5FD3">
        <w:rPr>
          <w:sz w:val="28"/>
        </w:rPr>
        <w:t>s</w:t>
      </w:r>
      <w:r w:rsidR="00F07008" w:rsidRPr="00CB5FD3">
        <w:rPr>
          <w:sz w:val="28"/>
        </w:rPr>
        <w:t xml:space="preserve"> and</w:t>
      </w:r>
      <w:r w:rsidRPr="00CB5FD3">
        <w:rPr>
          <w:sz w:val="28"/>
        </w:rPr>
        <w:t xml:space="preserve"> </w:t>
      </w:r>
      <w:r w:rsidR="00F07008" w:rsidRPr="00CB5FD3">
        <w:rPr>
          <w:sz w:val="28"/>
        </w:rPr>
        <w:t>different</w:t>
      </w:r>
      <w:r w:rsidRPr="00CB5FD3">
        <w:rPr>
          <w:sz w:val="28"/>
        </w:rPr>
        <w:t xml:space="preserve"> purpose</w:t>
      </w:r>
      <w:r w:rsidR="001A767C" w:rsidRPr="00CB5FD3">
        <w:rPr>
          <w:sz w:val="28"/>
        </w:rPr>
        <w:t>s</w:t>
      </w:r>
      <w:r w:rsidRPr="00CB5FD3">
        <w:rPr>
          <w:sz w:val="28"/>
        </w:rPr>
        <w:t xml:space="preserve"> </w:t>
      </w:r>
      <w:r w:rsidR="001A767C" w:rsidRPr="00CB5FD3">
        <w:rPr>
          <w:sz w:val="28"/>
        </w:rPr>
        <w:t xml:space="preserve">in these genres </w:t>
      </w:r>
      <w:r w:rsidR="00F07008" w:rsidRPr="00CB5FD3">
        <w:rPr>
          <w:sz w:val="28"/>
        </w:rPr>
        <w:t>(pedagogical in</w:t>
      </w:r>
      <w:r w:rsidRPr="00CB5FD3">
        <w:rPr>
          <w:sz w:val="28"/>
        </w:rPr>
        <w:t xml:space="preserve"> the laboratory report</w:t>
      </w:r>
      <w:r w:rsidR="00F07008" w:rsidRPr="00CB5FD3">
        <w:rPr>
          <w:sz w:val="28"/>
        </w:rPr>
        <w:t xml:space="preserve">, and presenting new research in </w:t>
      </w:r>
      <w:r w:rsidR="00A51C5C" w:rsidRPr="00CB5FD3">
        <w:rPr>
          <w:sz w:val="28"/>
        </w:rPr>
        <w:t>RAs</w:t>
      </w:r>
      <w:r w:rsidR="00F07008" w:rsidRPr="00CB5FD3">
        <w:rPr>
          <w:sz w:val="28"/>
        </w:rPr>
        <w:t xml:space="preserve">) result in some significant differences in </w:t>
      </w:r>
      <w:r w:rsidR="00F671E3" w:rsidRPr="00CB5FD3">
        <w:rPr>
          <w:sz w:val="28"/>
        </w:rPr>
        <w:t xml:space="preserve">the </w:t>
      </w:r>
      <w:r w:rsidR="00F07008" w:rsidRPr="00CB5FD3">
        <w:rPr>
          <w:sz w:val="28"/>
        </w:rPr>
        <w:t xml:space="preserve">realization </w:t>
      </w:r>
      <w:r w:rsidR="000B3143" w:rsidRPr="00CB5FD3">
        <w:rPr>
          <w:sz w:val="28"/>
        </w:rPr>
        <w:t xml:space="preserve">of </w:t>
      </w:r>
      <w:r w:rsidR="002E5E45" w:rsidRPr="00CB5FD3">
        <w:rPr>
          <w:sz w:val="28"/>
        </w:rPr>
        <w:t>moves</w:t>
      </w:r>
      <w:r w:rsidR="00F07008" w:rsidRPr="00CB5FD3">
        <w:rPr>
          <w:sz w:val="28"/>
        </w:rPr>
        <w:t>. The findings are potentially useful to teachers of science writing.</w:t>
      </w:r>
    </w:p>
    <w:p w14:paraId="2F7ABC65" w14:textId="77777777" w:rsidR="00F31847" w:rsidRPr="00CB5FD3" w:rsidRDefault="00934D72" w:rsidP="00AF72B5">
      <w:pPr>
        <w:rPr>
          <w:b/>
          <w:bCs/>
          <w:sz w:val="28"/>
          <w:lang w:val="en-NZ"/>
        </w:rPr>
      </w:pPr>
      <w:r w:rsidRPr="00CB5FD3">
        <w:rPr>
          <w:b/>
          <w:bCs/>
          <w:sz w:val="28"/>
          <w:lang w:val="en-NZ"/>
        </w:rPr>
        <w:t>Keywords: Laboratory report, move analysis, genre</w:t>
      </w:r>
    </w:p>
    <w:p w14:paraId="129A4802" w14:textId="77777777" w:rsidR="00A73BCD" w:rsidRPr="00CB5FD3" w:rsidRDefault="00A73BCD" w:rsidP="00AF72B5">
      <w:pPr>
        <w:rPr>
          <w:b/>
          <w:bCs/>
          <w:sz w:val="28"/>
          <w:lang w:val="en-NZ"/>
        </w:rPr>
      </w:pPr>
    </w:p>
    <w:p w14:paraId="43C93BFC" w14:textId="77777777" w:rsidR="00DD6BE7" w:rsidRPr="00CB5FD3" w:rsidRDefault="00DD6BE7" w:rsidP="00DD6BE7">
      <w:pPr>
        <w:pStyle w:val="ListParagraph"/>
        <w:numPr>
          <w:ilvl w:val="0"/>
          <w:numId w:val="2"/>
        </w:numPr>
        <w:rPr>
          <w:b/>
          <w:sz w:val="28"/>
        </w:rPr>
      </w:pPr>
      <w:r w:rsidRPr="00CB5FD3">
        <w:rPr>
          <w:b/>
          <w:sz w:val="28"/>
        </w:rPr>
        <w:t>Introduction</w:t>
      </w:r>
    </w:p>
    <w:p w14:paraId="1A0F026C" w14:textId="77777777" w:rsidR="00A66FEC" w:rsidRPr="00CB5FD3" w:rsidRDefault="00522B6C" w:rsidP="00C8044B">
      <w:pPr>
        <w:rPr>
          <w:sz w:val="28"/>
        </w:rPr>
      </w:pPr>
      <w:r w:rsidRPr="00CB5FD3">
        <w:rPr>
          <w:sz w:val="28"/>
        </w:rPr>
        <w:t xml:space="preserve">The student laboratory report, </w:t>
      </w:r>
      <w:r w:rsidR="00A51C5C" w:rsidRPr="00CB5FD3">
        <w:rPr>
          <w:sz w:val="28"/>
        </w:rPr>
        <w:t>which</w:t>
      </w:r>
      <w:r w:rsidRPr="00CB5FD3">
        <w:rPr>
          <w:sz w:val="28"/>
        </w:rPr>
        <w:t xml:space="preserve"> report</w:t>
      </w:r>
      <w:r w:rsidR="00A51C5C" w:rsidRPr="00CB5FD3">
        <w:rPr>
          <w:sz w:val="28"/>
        </w:rPr>
        <w:t>s</w:t>
      </w:r>
      <w:r w:rsidRPr="00CB5FD3">
        <w:rPr>
          <w:sz w:val="28"/>
        </w:rPr>
        <w:t xml:space="preserve"> on experimental work, </w:t>
      </w:r>
      <w:r w:rsidR="000F2825" w:rsidRPr="00CB5FD3">
        <w:rPr>
          <w:sz w:val="28"/>
        </w:rPr>
        <w:t>is</w:t>
      </w:r>
      <w:r w:rsidRPr="00CB5FD3">
        <w:rPr>
          <w:sz w:val="28"/>
        </w:rPr>
        <w:t xml:space="preserve"> the </w:t>
      </w:r>
      <w:r w:rsidR="00FB17BB" w:rsidRPr="00CB5FD3">
        <w:rPr>
          <w:sz w:val="28"/>
        </w:rPr>
        <w:t>common</w:t>
      </w:r>
      <w:r w:rsidR="00C51A00" w:rsidRPr="00CB5FD3">
        <w:rPr>
          <w:sz w:val="28"/>
        </w:rPr>
        <w:t>est</w:t>
      </w:r>
      <w:r w:rsidR="00FB17BB" w:rsidRPr="00CB5FD3">
        <w:rPr>
          <w:sz w:val="28"/>
        </w:rPr>
        <w:t xml:space="preserve"> </w:t>
      </w:r>
      <w:r w:rsidR="000F2825" w:rsidRPr="00CB5FD3">
        <w:rPr>
          <w:sz w:val="28"/>
        </w:rPr>
        <w:t xml:space="preserve">written </w:t>
      </w:r>
      <w:r w:rsidR="007313D9" w:rsidRPr="00CB5FD3">
        <w:rPr>
          <w:sz w:val="28"/>
        </w:rPr>
        <w:t xml:space="preserve">pedagogical </w:t>
      </w:r>
      <w:r w:rsidR="00FB17BB" w:rsidRPr="00CB5FD3">
        <w:rPr>
          <w:sz w:val="28"/>
        </w:rPr>
        <w:t xml:space="preserve">genre for </w:t>
      </w:r>
      <w:r w:rsidR="000F2825" w:rsidRPr="00CB5FD3">
        <w:rPr>
          <w:sz w:val="28"/>
        </w:rPr>
        <w:t>science and engineering students</w:t>
      </w:r>
      <w:r w:rsidR="00FB17BB" w:rsidRPr="00CB5FD3">
        <w:rPr>
          <w:sz w:val="28"/>
        </w:rPr>
        <w:t xml:space="preserve"> </w:t>
      </w:r>
      <w:r w:rsidR="00F671E3" w:rsidRPr="00CB5FD3">
        <w:rPr>
          <w:sz w:val="28"/>
        </w:rPr>
        <w:t xml:space="preserve">as reflected in the BAWE corpus </w:t>
      </w:r>
      <w:r w:rsidR="00FB17BB" w:rsidRPr="00CB5FD3">
        <w:rPr>
          <w:sz w:val="28"/>
        </w:rPr>
        <w:t xml:space="preserve">(Gardner and </w:t>
      </w:r>
      <w:proofErr w:type="spellStart"/>
      <w:r w:rsidR="00FB17BB" w:rsidRPr="00CB5FD3">
        <w:rPr>
          <w:sz w:val="28"/>
        </w:rPr>
        <w:t>Nesi</w:t>
      </w:r>
      <w:proofErr w:type="spellEnd"/>
      <w:r w:rsidR="00FB17BB" w:rsidRPr="00CB5FD3">
        <w:rPr>
          <w:sz w:val="28"/>
        </w:rPr>
        <w:t xml:space="preserve">, 2013). </w:t>
      </w:r>
      <w:r w:rsidR="00A66FEC" w:rsidRPr="00CB5FD3">
        <w:rPr>
          <w:sz w:val="28"/>
        </w:rPr>
        <w:t xml:space="preserve">As with many tertiary student genres, </w:t>
      </w:r>
      <w:r w:rsidR="0080128F" w:rsidRPr="00CB5FD3">
        <w:rPr>
          <w:sz w:val="28"/>
        </w:rPr>
        <w:t xml:space="preserve">however, </w:t>
      </w:r>
      <w:r w:rsidR="00A66FEC" w:rsidRPr="00CB5FD3">
        <w:rPr>
          <w:sz w:val="28"/>
        </w:rPr>
        <w:t xml:space="preserve">not all students have experience </w:t>
      </w:r>
      <w:r w:rsidR="00F671E3" w:rsidRPr="00CB5FD3">
        <w:rPr>
          <w:sz w:val="28"/>
        </w:rPr>
        <w:t>with</w:t>
      </w:r>
      <w:r w:rsidR="00A66FEC" w:rsidRPr="00CB5FD3">
        <w:rPr>
          <w:sz w:val="28"/>
        </w:rPr>
        <w:t xml:space="preserve"> the genre before going to university. A study by </w:t>
      </w:r>
      <w:proofErr w:type="spellStart"/>
      <w:r w:rsidR="00A66FEC" w:rsidRPr="00CB5FD3">
        <w:rPr>
          <w:sz w:val="28"/>
        </w:rPr>
        <w:t>Kalaskas</w:t>
      </w:r>
      <w:proofErr w:type="spellEnd"/>
      <w:r w:rsidR="00A66FEC" w:rsidRPr="00CB5FD3">
        <w:rPr>
          <w:sz w:val="28"/>
        </w:rPr>
        <w:t xml:space="preserve"> (2013) found that</w:t>
      </w:r>
      <w:r w:rsidR="00606297" w:rsidRPr="00CB5FD3">
        <w:rPr>
          <w:sz w:val="28"/>
        </w:rPr>
        <w:t xml:space="preserve"> fewer</w:t>
      </w:r>
      <w:r w:rsidR="00A66FEC" w:rsidRPr="00CB5FD3">
        <w:rPr>
          <w:sz w:val="28"/>
        </w:rPr>
        <w:t xml:space="preserve"> than half of his participants (p. 157) reported that high school had prepared them for writing laboratory reports. Almost all reported feelings of frustration resulting from </w:t>
      </w:r>
      <w:r w:rsidR="00305C95" w:rsidRPr="00CB5FD3">
        <w:rPr>
          <w:sz w:val="28"/>
        </w:rPr>
        <w:t xml:space="preserve">being ‘unsure of what a lab report is, how and why it is organized the way it is, and why it matters in science in the first place’ (p. 115). This makes the laboratory report an important focus of study. </w:t>
      </w:r>
    </w:p>
    <w:p w14:paraId="4CDCB4D6" w14:textId="77777777" w:rsidR="006134F8" w:rsidRPr="00CB5FD3" w:rsidRDefault="0003534C" w:rsidP="0001219A">
      <w:pPr>
        <w:rPr>
          <w:sz w:val="28"/>
        </w:rPr>
      </w:pPr>
      <w:r w:rsidRPr="00CB5FD3">
        <w:rPr>
          <w:sz w:val="28"/>
        </w:rPr>
        <w:t>Another value in studying</w:t>
      </w:r>
      <w:r w:rsidR="00440451" w:rsidRPr="00CB5FD3">
        <w:rPr>
          <w:sz w:val="28"/>
        </w:rPr>
        <w:t xml:space="preserve"> </w:t>
      </w:r>
      <w:r w:rsidRPr="00CB5FD3">
        <w:rPr>
          <w:sz w:val="28"/>
        </w:rPr>
        <w:t>laboratory report</w:t>
      </w:r>
      <w:r w:rsidR="00A51C5C" w:rsidRPr="00CB5FD3">
        <w:rPr>
          <w:sz w:val="28"/>
        </w:rPr>
        <w:t>s</w:t>
      </w:r>
      <w:r w:rsidRPr="00CB5FD3">
        <w:rPr>
          <w:sz w:val="28"/>
        </w:rPr>
        <w:t xml:space="preserve"> is that</w:t>
      </w:r>
      <w:r w:rsidR="00C8044B" w:rsidRPr="00CB5FD3">
        <w:rPr>
          <w:sz w:val="28"/>
        </w:rPr>
        <w:t xml:space="preserve"> the</w:t>
      </w:r>
      <w:r w:rsidR="007313D9" w:rsidRPr="00CB5FD3">
        <w:rPr>
          <w:sz w:val="28"/>
        </w:rPr>
        <w:t xml:space="preserve">re are </w:t>
      </w:r>
      <w:r w:rsidR="00C8044B" w:rsidRPr="00CB5FD3">
        <w:rPr>
          <w:sz w:val="28"/>
        </w:rPr>
        <w:t>similarities between thi</w:t>
      </w:r>
      <w:r w:rsidR="00A51C5C" w:rsidRPr="00CB5FD3">
        <w:rPr>
          <w:sz w:val="28"/>
        </w:rPr>
        <w:t xml:space="preserve">s </w:t>
      </w:r>
      <w:r w:rsidR="00F671E3" w:rsidRPr="00CB5FD3">
        <w:rPr>
          <w:sz w:val="28"/>
        </w:rPr>
        <w:t xml:space="preserve">pedagogical </w:t>
      </w:r>
      <w:r w:rsidR="00A51C5C" w:rsidRPr="00CB5FD3">
        <w:rPr>
          <w:sz w:val="28"/>
        </w:rPr>
        <w:t>genre and RAs</w:t>
      </w:r>
      <w:r w:rsidR="007313D9" w:rsidRPr="00CB5FD3">
        <w:rPr>
          <w:sz w:val="28"/>
        </w:rPr>
        <w:t>.</w:t>
      </w:r>
      <w:r w:rsidR="0001219A" w:rsidRPr="00CB5FD3">
        <w:rPr>
          <w:sz w:val="28"/>
        </w:rPr>
        <w:t xml:space="preserve"> </w:t>
      </w:r>
      <w:r w:rsidR="007313D9" w:rsidRPr="00CB5FD3">
        <w:rPr>
          <w:sz w:val="28"/>
        </w:rPr>
        <w:t xml:space="preserve">Most notably these include </w:t>
      </w:r>
      <w:r w:rsidR="0001219A" w:rsidRPr="00CB5FD3">
        <w:rPr>
          <w:sz w:val="28"/>
        </w:rPr>
        <w:t>macrostructural</w:t>
      </w:r>
      <w:r w:rsidR="007313D9" w:rsidRPr="00CB5FD3">
        <w:rPr>
          <w:sz w:val="28"/>
        </w:rPr>
        <w:t xml:space="preserve"> similarities</w:t>
      </w:r>
      <w:r w:rsidR="0001219A" w:rsidRPr="00CB5FD3">
        <w:rPr>
          <w:sz w:val="28"/>
        </w:rPr>
        <w:t>;</w:t>
      </w:r>
      <w:r w:rsidR="007313D9" w:rsidRPr="00CB5FD3">
        <w:rPr>
          <w:sz w:val="28"/>
        </w:rPr>
        <w:t xml:space="preserve"> the Introduction-Method-Results-Discussion</w:t>
      </w:r>
      <w:r w:rsidR="004953CE" w:rsidRPr="00CB5FD3">
        <w:rPr>
          <w:sz w:val="28"/>
        </w:rPr>
        <w:t xml:space="preserve"> </w:t>
      </w:r>
      <w:r w:rsidR="00EB3A66" w:rsidRPr="00CB5FD3">
        <w:rPr>
          <w:sz w:val="28"/>
        </w:rPr>
        <w:t xml:space="preserve">(IMRD) </w:t>
      </w:r>
      <w:r w:rsidR="004953CE" w:rsidRPr="00CB5FD3">
        <w:rPr>
          <w:sz w:val="28"/>
        </w:rPr>
        <w:t xml:space="preserve">structure </w:t>
      </w:r>
      <w:r w:rsidR="0001219A" w:rsidRPr="00CB5FD3">
        <w:rPr>
          <w:sz w:val="28"/>
        </w:rPr>
        <w:t>is</w:t>
      </w:r>
      <w:r w:rsidR="004953CE" w:rsidRPr="00CB5FD3">
        <w:rPr>
          <w:sz w:val="28"/>
        </w:rPr>
        <w:t xml:space="preserve"> </w:t>
      </w:r>
      <w:r w:rsidR="0001219A" w:rsidRPr="00CB5FD3">
        <w:rPr>
          <w:sz w:val="28"/>
        </w:rPr>
        <w:lastRenderedPageBreak/>
        <w:t>‘</w:t>
      </w:r>
      <w:r w:rsidR="004953CE" w:rsidRPr="00CB5FD3">
        <w:rPr>
          <w:sz w:val="28"/>
        </w:rPr>
        <w:t>standard</w:t>
      </w:r>
      <w:r w:rsidR="0001219A" w:rsidRPr="00CB5FD3">
        <w:rPr>
          <w:sz w:val="28"/>
        </w:rPr>
        <w:t>’</w:t>
      </w:r>
      <w:r w:rsidR="004953CE" w:rsidRPr="00CB5FD3">
        <w:rPr>
          <w:sz w:val="28"/>
        </w:rPr>
        <w:t xml:space="preserve"> in both</w:t>
      </w:r>
      <w:r w:rsidR="0001219A" w:rsidRPr="00CB5FD3">
        <w:rPr>
          <w:sz w:val="28"/>
        </w:rPr>
        <w:t xml:space="preserve"> (although, as I discuss below, the IMRD structure is not invariable). They also have</w:t>
      </w:r>
      <w:r w:rsidR="004953CE" w:rsidRPr="00CB5FD3">
        <w:rPr>
          <w:sz w:val="28"/>
        </w:rPr>
        <w:t xml:space="preserve"> similarities in purpose, with both serving to present empirical methods and results. </w:t>
      </w:r>
    </w:p>
    <w:p w14:paraId="4A125A25" w14:textId="77777777" w:rsidR="00560873" w:rsidRPr="00CB5FD3" w:rsidRDefault="0001219A" w:rsidP="0001219A">
      <w:pPr>
        <w:rPr>
          <w:sz w:val="28"/>
        </w:rPr>
      </w:pPr>
      <w:r w:rsidRPr="00CB5FD3">
        <w:rPr>
          <w:sz w:val="28"/>
        </w:rPr>
        <w:t xml:space="preserve">However, </w:t>
      </w:r>
      <w:r w:rsidR="00EB3A66" w:rsidRPr="00CB5FD3">
        <w:rPr>
          <w:sz w:val="28"/>
        </w:rPr>
        <w:t xml:space="preserve">despite similarities, </w:t>
      </w:r>
      <w:r w:rsidRPr="00CB5FD3">
        <w:rPr>
          <w:sz w:val="28"/>
        </w:rPr>
        <w:t xml:space="preserve">the two genres also have important differences related to purpose and writer-reader relationship. RAs report on new research, and situate this work in relation to previous research. Laboratory reports, in contrast, function in student learning of experimental methods. Unlike RA writers, in reports on traditional laboratories, students are expected neither to ask their own research questions, nor design their own methodology. Instead they follow the methodology designed by their professors and provided in their laboratory manual. While RA writers write for peers, other researchers in the field, laboratory report authors write for instructors. </w:t>
      </w:r>
      <w:r w:rsidR="00023C9C" w:rsidRPr="00CB5FD3">
        <w:rPr>
          <w:sz w:val="28"/>
        </w:rPr>
        <w:t>A</w:t>
      </w:r>
      <w:r w:rsidR="004953CE" w:rsidRPr="00CB5FD3">
        <w:rPr>
          <w:sz w:val="28"/>
        </w:rPr>
        <w:t xml:space="preserve">s </w:t>
      </w:r>
      <w:proofErr w:type="spellStart"/>
      <w:r w:rsidR="004953CE" w:rsidRPr="00CB5FD3">
        <w:rPr>
          <w:sz w:val="28"/>
        </w:rPr>
        <w:t>Kalaskas</w:t>
      </w:r>
      <w:proofErr w:type="spellEnd"/>
      <w:r w:rsidR="004953CE" w:rsidRPr="00CB5FD3">
        <w:rPr>
          <w:sz w:val="28"/>
        </w:rPr>
        <w:t xml:space="preserve"> (2013) points out, the lab report functions as a pedagogical </w:t>
      </w:r>
      <w:r w:rsidR="00935871" w:rsidRPr="00CB5FD3">
        <w:rPr>
          <w:sz w:val="28"/>
        </w:rPr>
        <w:t>genre in which ‘</w:t>
      </w:r>
      <w:r w:rsidR="004953CE" w:rsidRPr="00CB5FD3">
        <w:rPr>
          <w:sz w:val="28"/>
        </w:rPr>
        <w:t xml:space="preserve">the purpose of doing the report </w:t>
      </w:r>
      <w:r w:rsidRPr="00CB5FD3">
        <w:rPr>
          <w:sz w:val="28"/>
        </w:rPr>
        <w:t>(is)</w:t>
      </w:r>
      <w:r w:rsidR="004953CE" w:rsidRPr="00CB5FD3">
        <w:rPr>
          <w:sz w:val="28"/>
        </w:rPr>
        <w:t xml:space="preserve"> a way to assess, grade, and rank students</w:t>
      </w:r>
      <w:r w:rsidR="00935871" w:rsidRPr="00CB5FD3">
        <w:rPr>
          <w:sz w:val="28"/>
        </w:rPr>
        <w:t>’ (p. 132)</w:t>
      </w:r>
      <w:r w:rsidR="004953CE" w:rsidRPr="00CB5FD3">
        <w:rPr>
          <w:sz w:val="28"/>
        </w:rPr>
        <w:t>.</w:t>
      </w:r>
      <w:r w:rsidR="00935871" w:rsidRPr="00CB5FD3">
        <w:rPr>
          <w:sz w:val="28"/>
        </w:rPr>
        <w:t xml:space="preserve"> </w:t>
      </w:r>
      <w:r w:rsidR="00D47C1D" w:rsidRPr="00CB5FD3">
        <w:rPr>
          <w:sz w:val="28"/>
        </w:rPr>
        <w:t xml:space="preserve">Given that </w:t>
      </w:r>
      <w:proofErr w:type="spellStart"/>
      <w:r w:rsidR="00D47C1D" w:rsidRPr="00CB5FD3">
        <w:rPr>
          <w:sz w:val="28"/>
        </w:rPr>
        <w:t>Kalaskas</w:t>
      </w:r>
      <w:proofErr w:type="spellEnd"/>
      <w:r w:rsidR="00D47C1D" w:rsidRPr="00CB5FD3">
        <w:rPr>
          <w:sz w:val="28"/>
        </w:rPr>
        <w:t xml:space="preserve"> found (p. 155) that students view grades rather than disciplinary learning as the primary reason for writing their laboratory reports</w:t>
      </w:r>
      <w:r w:rsidR="00606297" w:rsidRPr="00CB5FD3">
        <w:rPr>
          <w:sz w:val="28"/>
        </w:rPr>
        <w:t>,</w:t>
      </w:r>
      <w:r w:rsidR="00D47C1D" w:rsidRPr="00CB5FD3">
        <w:rPr>
          <w:sz w:val="28"/>
        </w:rPr>
        <w:t xml:space="preserve"> he</w:t>
      </w:r>
      <w:r w:rsidR="00935871" w:rsidRPr="00CB5FD3">
        <w:rPr>
          <w:sz w:val="28"/>
        </w:rPr>
        <w:t xml:space="preserve"> goes so far as to claim that this pedagogical function ‘subordinates the supposedly primary goal of preparing students for entry into the discipline’ (2013, p.</w:t>
      </w:r>
      <w:r w:rsidR="00EB3A66" w:rsidRPr="00CB5FD3">
        <w:rPr>
          <w:sz w:val="28"/>
        </w:rPr>
        <w:t xml:space="preserve"> 132). H</w:t>
      </w:r>
      <w:r w:rsidR="00935871" w:rsidRPr="00CB5FD3">
        <w:rPr>
          <w:sz w:val="28"/>
        </w:rPr>
        <w:t>owever</w:t>
      </w:r>
      <w:r w:rsidRPr="00CB5FD3">
        <w:rPr>
          <w:sz w:val="28"/>
        </w:rPr>
        <w:t>,</w:t>
      </w:r>
      <w:r w:rsidR="00935871" w:rsidRPr="00CB5FD3">
        <w:rPr>
          <w:sz w:val="28"/>
        </w:rPr>
        <w:t xml:space="preserve"> although grading may be the most immediate goal for students and </w:t>
      </w:r>
      <w:r w:rsidR="005B6CBC" w:rsidRPr="00CB5FD3">
        <w:rPr>
          <w:sz w:val="28"/>
        </w:rPr>
        <w:t xml:space="preserve">instructors, laboratory work and its associated writing are central in the overall design of tertiary science and engineering curricula, whose ultimate goal goes beyond the pedagogical to the preparation of scientists and engineers for the workplace. </w:t>
      </w:r>
      <w:r w:rsidR="00B300BE" w:rsidRPr="00CB5FD3">
        <w:rPr>
          <w:sz w:val="28"/>
        </w:rPr>
        <w:t xml:space="preserve">While a pedagogical purpose for laboratories and their reports was primary for the instructors interviewed by </w:t>
      </w:r>
      <w:proofErr w:type="spellStart"/>
      <w:r w:rsidR="00B300BE" w:rsidRPr="00CB5FD3">
        <w:rPr>
          <w:sz w:val="28"/>
        </w:rPr>
        <w:t>Kalaskas</w:t>
      </w:r>
      <w:proofErr w:type="spellEnd"/>
      <w:r w:rsidR="00B300BE" w:rsidRPr="00CB5FD3">
        <w:rPr>
          <w:sz w:val="28"/>
        </w:rPr>
        <w:t xml:space="preserve"> (2013, p.135), most instructors agreed that a purpose in apprenticing students for industry was also important. </w:t>
      </w:r>
    </w:p>
    <w:p w14:paraId="3D192691" w14:textId="77777777" w:rsidR="00F371D5" w:rsidRPr="00CB5FD3" w:rsidRDefault="005B6CBC" w:rsidP="00C8044B">
      <w:pPr>
        <w:rPr>
          <w:sz w:val="28"/>
        </w:rPr>
      </w:pPr>
      <w:r w:rsidRPr="00CB5FD3">
        <w:rPr>
          <w:sz w:val="28"/>
        </w:rPr>
        <w:t xml:space="preserve">Writing a laboratory report is not the only option for </w:t>
      </w:r>
      <w:r w:rsidR="00F671E3" w:rsidRPr="00CB5FD3">
        <w:rPr>
          <w:sz w:val="28"/>
        </w:rPr>
        <w:t xml:space="preserve">the </w:t>
      </w:r>
      <w:r w:rsidRPr="00CB5FD3">
        <w:rPr>
          <w:sz w:val="28"/>
        </w:rPr>
        <w:t xml:space="preserve">assessment of laboratory work, </w:t>
      </w:r>
      <w:r w:rsidR="0001219A" w:rsidRPr="00CB5FD3">
        <w:rPr>
          <w:sz w:val="28"/>
        </w:rPr>
        <w:t>so</w:t>
      </w:r>
      <w:r w:rsidRPr="00CB5FD3">
        <w:rPr>
          <w:sz w:val="28"/>
        </w:rPr>
        <w:t xml:space="preserve"> its widespread use</w:t>
      </w:r>
      <w:r w:rsidR="001941CA" w:rsidRPr="00CB5FD3">
        <w:rPr>
          <w:sz w:val="28"/>
        </w:rPr>
        <w:t xml:space="preserve"> </w:t>
      </w:r>
      <w:r w:rsidR="004C1783" w:rsidRPr="00CB5FD3">
        <w:rPr>
          <w:sz w:val="28"/>
        </w:rPr>
        <w:t>reflects</w:t>
      </w:r>
      <w:r w:rsidR="001941CA" w:rsidRPr="00CB5FD3">
        <w:rPr>
          <w:sz w:val="28"/>
        </w:rPr>
        <w:t xml:space="preserve"> the need felt by faculty to teach student scientists and engineers th</w:t>
      </w:r>
      <w:r w:rsidR="005C5B3F" w:rsidRPr="00CB5FD3">
        <w:rPr>
          <w:sz w:val="28"/>
        </w:rPr>
        <w:t>e genre</w:t>
      </w:r>
      <w:r w:rsidR="004C1783" w:rsidRPr="00CB5FD3">
        <w:rPr>
          <w:sz w:val="28"/>
        </w:rPr>
        <w:t>,</w:t>
      </w:r>
      <w:r w:rsidR="001941CA" w:rsidRPr="00CB5FD3">
        <w:rPr>
          <w:sz w:val="28"/>
        </w:rPr>
        <w:t xml:space="preserve"> </w:t>
      </w:r>
      <w:r w:rsidR="00305894" w:rsidRPr="00CB5FD3">
        <w:rPr>
          <w:sz w:val="28"/>
        </w:rPr>
        <w:t>showing</w:t>
      </w:r>
      <w:r w:rsidR="001941CA" w:rsidRPr="00CB5FD3">
        <w:rPr>
          <w:sz w:val="28"/>
        </w:rPr>
        <w:t xml:space="preserve"> that </w:t>
      </w:r>
      <w:r w:rsidR="004C1783" w:rsidRPr="00CB5FD3">
        <w:rPr>
          <w:sz w:val="28"/>
        </w:rPr>
        <w:t xml:space="preserve">they view </w:t>
      </w:r>
      <w:r w:rsidR="005C5B3F" w:rsidRPr="00CB5FD3">
        <w:rPr>
          <w:sz w:val="28"/>
        </w:rPr>
        <w:t>it</w:t>
      </w:r>
      <w:r w:rsidR="001941CA" w:rsidRPr="00CB5FD3">
        <w:rPr>
          <w:sz w:val="28"/>
        </w:rPr>
        <w:t xml:space="preserve"> as the appropriate way to express</w:t>
      </w:r>
      <w:r w:rsidR="00C8044B" w:rsidRPr="00CB5FD3">
        <w:rPr>
          <w:sz w:val="28"/>
        </w:rPr>
        <w:t xml:space="preserve"> empirical </w:t>
      </w:r>
      <w:r w:rsidR="001941CA" w:rsidRPr="00CB5FD3">
        <w:rPr>
          <w:sz w:val="28"/>
        </w:rPr>
        <w:t>findings</w:t>
      </w:r>
      <w:r w:rsidR="00D0037C" w:rsidRPr="00CB5FD3">
        <w:rPr>
          <w:sz w:val="28"/>
        </w:rPr>
        <w:t xml:space="preserve">. </w:t>
      </w:r>
      <w:r w:rsidR="00465257" w:rsidRPr="00CB5FD3">
        <w:rPr>
          <w:sz w:val="28"/>
        </w:rPr>
        <w:t>T</w:t>
      </w:r>
      <w:r w:rsidR="00221694" w:rsidRPr="00CB5FD3">
        <w:rPr>
          <w:sz w:val="28"/>
        </w:rPr>
        <w:t xml:space="preserve">he universality of laboratory reports across experimental disciplines </w:t>
      </w:r>
      <w:r w:rsidR="00CB465C" w:rsidRPr="00CB5FD3">
        <w:rPr>
          <w:sz w:val="28"/>
        </w:rPr>
        <w:t>and the long-standing concern shown in teaching laboratories and laboratory writing demonstrates</w:t>
      </w:r>
      <w:r w:rsidR="00221694" w:rsidRPr="00CB5FD3">
        <w:rPr>
          <w:sz w:val="28"/>
        </w:rPr>
        <w:t xml:space="preserve"> their importance. Lerner (2007)</w:t>
      </w:r>
      <w:r w:rsidR="001E5912" w:rsidRPr="00CB5FD3">
        <w:rPr>
          <w:sz w:val="28"/>
        </w:rPr>
        <w:t xml:space="preserve"> </w:t>
      </w:r>
      <w:r w:rsidR="00221694" w:rsidRPr="00CB5FD3">
        <w:rPr>
          <w:sz w:val="28"/>
        </w:rPr>
        <w:t xml:space="preserve">documents the </w:t>
      </w:r>
      <w:r w:rsidR="00F371D5" w:rsidRPr="00CB5FD3">
        <w:rPr>
          <w:sz w:val="28"/>
        </w:rPr>
        <w:t>interest at</w:t>
      </w:r>
      <w:r w:rsidR="00221694" w:rsidRPr="00CB5FD3">
        <w:rPr>
          <w:sz w:val="28"/>
        </w:rPr>
        <w:t xml:space="preserve"> Amherst College </w:t>
      </w:r>
      <w:r w:rsidR="00F371D5" w:rsidRPr="00CB5FD3">
        <w:rPr>
          <w:sz w:val="28"/>
        </w:rPr>
        <w:t>in</w:t>
      </w:r>
      <w:r w:rsidR="00221694" w:rsidRPr="00CB5FD3">
        <w:rPr>
          <w:sz w:val="28"/>
        </w:rPr>
        <w:t xml:space="preserve"> teaching laboratories and laboratory writing since the 1890s. </w:t>
      </w:r>
      <w:r w:rsidR="001664E5" w:rsidRPr="00CB5FD3">
        <w:rPr>
          <w:sz w:val="28"/>
        </w:rPr>
        <w:t>S</w:t>
      </w:r>
      <w:r w:rsidR="001B5258" w:rsidRPr="00CB5FD3">
        <w:rPr>
          <w:sz w:val="28"/>
        </w:rPr>
        <w:t xml:space="preserve">cience education journals </w:t>
      </w:r>
      <w:r w:rsidR="001664E5" w:rsidRPr="00CB5FD3">
        <w:rPr>
          <w:sz w:val="28"/>
        </w:rPr>
        <w:t>reflect continuing interest in</w:t>
      </w:r>
      <w:r w:rsidR="001B5258" w:rsidRPr="00CB5FD3">
        <w:rPr>
          <w:sz w:val="28"/>
        </w:rPr>
        <w:t xml:space="preserve"> ways of teaching laboratories</w:t>
      </w:r>
      <w:r w:rsidR="00F371D5" w:rsidRPr="00CB5FD3">
        <w:rPr>
          <w:sz w:val="28"/>
        </w:rPr>
        <w:t xml:space="preserve">, </w:t>
      </w:r>
      <w:r w:rsidR="001664E5" w:rsidRPr="00CB5FD3">
        <w:rPr>
          <w:sz w:val="28"/>
        </w:rPr>
        <w:t>and</w:t>
      </w:r>
      <w:r w:rsidR="001B5258" w:rsidRPr="00CB5FD3">
        <w:rPr>
          <w:sz w:val="28"/>
        </w:rPr>
        <w:t xml:space="preserve"> in various pedagogical methods, </w:t>
      </w:r>
      <w:r w:rsidR="001B5258" w:rsidRPr="00CB5FD3">
        <w:rPr>
          <w:sz w:val="28"/>
        </w:rPr>
        <w:lastRenderedPageBreak/>
        <w:t>such as the enquiry-based vs. traditional laboratories</w:t>
      </w:r>
      <w:r w:rsidR="00F371D5" w:rsidRPr="00CB5FD3">
        <w:rPr>
          <w:sz w:val="28"/>
        </w:rPr>
        <w:t xml:space="preserve">. </w:t>
      </w:r>
      <w:r w:rsidR="00685408" w:rsidRPr="00CB5FD3">
        <w:rPr>
          <w:sz w:val="28"/>
        </w:rPr>
        <w:t>In the e</w:t>
      </w:r>
      <w:r w:rsidR="00F371D5" w:rsidRPr="00CB5FD3">
        <w:rPr>
          <w:sz w:val="28"/>
        </w:rPr>
        <w:t>nquiry-based model of laboratory teaching students are encouraged to ask questions</w:t>
      </w:r>
      <w:r w:rsidR="001664E5" w:rsidRPr="00CB5FD3">
        <w:rPr>
          <w:sz w:val="28"/>
        </w:rPr>
        <w:t>,</w:t>
      </w:r>
      <w:r w:rsidR="00F371D5" w:rsidRPr="00CB5FD3">
        <w:rPr>
          <w:sz w:val="28"/>
        </w:rPr>
        <w:t xml:space="preserve"> design experiments and interpret results, modelling the process followed by experimental scientists</w:t>
      </w:r>
      <w:r w:rsidR="00965903" w:rsidRPr="00CB5FD3">
        <w:rPr>
          <w:sz w:val="28"/>
        </w:rPr>
        <w:t xml:space="preserve"> (</w:t>
      </w:r>
      <w:proofErr w:type="spellStart"/>
      <w:r w:rsidR="00965903" w:rsidRPr="00CB5FD3">
        <w:rPr>
          <w:sz w:val="28"/>
        </w:rPr>
        <w:t>Resendes</w:t>
      </w:r>
      <w:proofErr w:type="spellEnd"/>
      <w:r w:rsidR="00965903" w:rsidRPr="00CB5FD3">
        <w:rPr>
          <w:sz w:val="28"/>
        </w:rPr>
        <w:t>, 2015; Holstein, Steinmetz and Miles 2015)</w:t>
      </w:r>
      <w:r w:rsidR="00F371D5" w:rsidRPr="00CB5FD3">
        <w:rPr>
          <w:sz w:val="28"/>
        </w:rPr>
        <w:t>. By contrast, in the traditional approach</w:t>
      </w:r>
      <w:r w:rsidR="00965903" w:rsidRPr="00CB5FD3">
        <w:rPr>
          <w:sz w:val="28"/>
        </w:rPr>
        <w:t>, ‘</w:t>
      </w:r>
      <w:r w:rsidR="006540DC" w:rsidRPr="00CB5FD3">
        <w:rPr>
          <w:sz w:val="28"/>
        </w:rPr>
        <w:t>students perform the activity by following a prescribed procedure’ (</w:t>
      </w:r>
      <w:proofErr w:type="spellStart"/>
      <w:r w:rsidR="006540DC" w:rsidRPr="00CB5FD3">
        <w:rPr>
          <w:sz w:val="28"/>
        </w:rPr>
        <w:t>Domin</w:t>
      </w:r>
      <w:proofErr w:type="spellEnd"/>
      <w:r w:rsidR="006540DC" w:rsidRPr="00CB5FD3">
        <w:rPr>
          <w:sz w:val="28"/>
        </w:rPr>
        <w:t xml:space="preserve"> 2007, p.141)</w:t>
      </w:r>
      <w:r w:rsidR="00965903" w:rsidRPr="00CB5FD3">
        <w:rPr>
          <w:sz w:val="28"/>
        </w:rPr>
        <w:t xml:space="preserve">. </w:t>
      </w:r>
      <w:r w:rsidR="006A5F68" w:rsidRPr="00CB5FD3">
        <w:rPr>
          <w:sz w:val="28"/>
        </w:rPr>
        <w:t>As a result</w:t>
      </w:r>
      <w:r w:rsidR="00965903" w:rsidRPr="00CB5FD3">
        <w:rPr>
          <w:sz w:val="28"/>
        </w:rPr>
        <w:t xml:space="preserve"> of </w:t>
      </w:r>
      <w:r w:rsidR="00F671E3" w:rsidRPr="00CB5FD3">
        <w:rPr>
          <w:sz w:val="28"/>
        </w:rPr>
        <w:t xml:space="preserve">the lower costs of the traditional approach and their </w:t>
      </w:r>
      <w:r w:rsidR="00965903" w:rsidRPr="00CB5FD3">
        <w:rPr>
          <w:sz w:val="28"/>
        </w:rPr>
        <w:t xml:space="preserve">greater ease of use with large groups, </w:t>
      </w:r>
      <w:proofErr w:type="spellStart"/>
      <w:r w:rsidR="00F671E3" w:rsidRPr="00CB5FD3">
        <w:rPr>
          <w:sz w:val="28"/>
        </w:rPr>
        <w:t>Domin</w:t>
      </w:r>
      <w:proofErr w:type="spellEnd"/>
      <w:r w:rsidR="00F671E3" w:rsidRPr="00CB5FD3">
        <w:rPr>
          <w:sz w:val="28"/>
        </w:rPr>
        <w:t xml:space="preserve"> reported as recently as 2007 that this</w:t>
      </w:r>
      <w:r w:rsidR="001E5912" w:rsidRPr="00CB5FD3">
        <w:rPr>
          <w:sz w:val="28"/>
        </w:rPr>
        <w:t xml:space="preserve"> approach remains ‘</w:t>
      </w:r>
      <w:r w:rsidR="00965903" w:rsidRPr="00CB5FD3">
        <w:rPr>
          <w:sz w:val="28"/>
        </w:rPr>
        <w:t xml:space="preserve">predominant’ (p.141) </w:t>
      </w:r>
      <w:r w:rsidR="001E5912" w:rsidRPr="00CB5FD3">
        <w:rPr>
          <w:sz w:val="28"/>
        </w:rPr>
        <w:t>in</w:t>
      </w:r>
      <w:r w:rsidR="00965903" w:rsidRPr="00CB5FD3">
        <w:rPr>
          <w:sz w:val="28"/>
        </w:rPr>
        <w:t xml:space="preserve"> laboratory instruction. </w:t>
      </w:r>
      <w:r w:rsidR="0052278E" w:rsidRPr="00CB5FD3">
        <w:rPr>
          <w:sz w:val="28"/>
        </w:rPr>
        <w:t xml:space="preserve">Because of </w:t>
      </w:r>
      <w:r w:rsidR="001E5912" w:rsidRPr="00CB5FD3">
        <w:rPr>
          <w:sz w:val="28"/>
        </w:rPr>
        <w:t>its</w:t>
      </w:r>
      <w:r w:rsidR="0052278E" w:rsidRPr="00CB5FD3">
        <w:rPr>
          <w:sz w:val="28"/>
        </w:rPr>
        <w:t xml:space="preserve"> continuing predominance and the resulting greater ease of accessing </w:t>
      </w:r>
      <w:r w:rsidR="001E5912" w:rsidRPr="00CB5FD3">
        <w:rPr>
          <w:sz w:val="28"/>
        </w:rPr>
        <w:t>traditional laboratory reports</w:t>
      </w:r>
      <w:r w:rsidR="0052278E" w:rsidRPr="00CB5FD3">
        <w:rPr>
          <w:sz w:val="28"/>
        </w:rPr>
        <w:t xml:space="preserve">, </w:t>
      </w:r>
      <w:r w:rsidR="00685408" w:rsidRPr="00CB5FD3">
        <w:rPr>
          <w:sz w:val="28"/>
        </w:rPr>
        <w:t>reports in</w:t>
      </w:r>
      <w:r w:rsidR="0052278E" w:rsidRPr="00CB5FD3">
        <w:rPr>
          <w:sz w:val="28"/>
        </w:rPr>
        <w:t xml:space="preserve"> this article </w:t>
      </w:r>
      <w:r w:rsidR="00685408" w:rsidRPr="00CB5FD3">
        <w:rPr>
          <w:sz w:val="28"/>
        </w:rPr>
        <w:t>are limited to those from</w:t>
      </w:r>
      <w:r w:rsidR="0052278E" w:rsidRPr="00CB5FD3">
        <w:rPr>
          <w:sz w:val="28"/>
        </w:rPr>
        <w:t xml:space="preserve"> traditional laboratory sessions.</w:t>
      </w:r>
    </w:p>
    <w:p w14:paraId="08E95C73" w14:textId="77777777" w:rsidR="002804D3" w:rsidRPr="00CB5FD3" w:rsidRDefault="005464B0" w:rsidP="00C8044B">
      <w:pPr>
        <w:rPr>
          <w:sz w:val="28"/>
        </w:rPr>
      </w:pPr>
      <w:r w:rsidRPr="00CB5FD3">
        <w:rPr>
          <w:sz w:val="28"/>
        </w:rPr>
        <w:t xml:space="preserve">The science education literature </w:t>
      </w:r>
      <w:r w:rsidR="00465257" w:rsidRPr="00CB5FD3">
        <w:rPr>
          <w:sz w:val="28"/>
        </w:rPr>
        <w:t xml:space="preserve">has </w:t>
      </w:r>
      <w:r w:rsidRPr="00CB5FD3">
        <w:rPr>
          <w:sz w:val="28"/>
        </w:rPr>
        <w:t xml:space="preserve">also </w:t>
      </w:r>
      <w:r w:rsidR="00465257" w:rsidRPr="00CB5FD3">
        <w:rPr>
          <w:sz w:val="28"/>
        </w:rPr>
        <w:t>explored</w:t>
      </w:r>
      <w:r w:rsidR="00F371D5" w:rsidRPr="00CB5FD3">
        <w:rPr>
          <w:sz w:val="28"/>
        </w:rPr>
        <w:t xml:space="preserve"> approaches to teaching laboratory writing. </w:t>
      </w:r>
      <w:r w:rsidRPr="00CB5FD3">
        <w:rPr>
          <w:sz w:val="28"/>
        </w:rPr>
        <w:t xml:space="preserve">Examples are approaches that stress drafting and peer review (Berry and Fawkes 2010), </w:t>
      </w:r>
      <w:r w:rsidR="00685408" w:rsidRPr="00CB5FD3">
        <w:rPr>
          <w:sz w:val="28"/>
        </w:rPr>
        <w:t xml:space="preserve">and </w:t>
      </w:r>
      <w:r w:rsidRPr="00CB5FD3">
        <w:rPr>
          <w:sz w:val="28"/>
        </w:rPr>
        <w:t xml:space="preserve">students writing collaboratively (Elliot and </w:t>
      </w:r>
      <w:proofErr w:type="spellStart"/>
      <w:r w:rsidRPr="00CB5FD3">
        <w:rPr>
          <w:sz w:val="28"/>
        </w:rPr>
        <w:t>Fraiman</w:t>
      </w:r>
      <w:proofErr w:type="spellEnd"/>
      <w:r w:rsidRPr="00CB5FD3">
        <w:rPr>
          <w:sz w:val="28"/>
        </w:rPr>
        <w:t>, 2009)</w:t>
      </w:r>
      <w:r w:rsidR="005543E2" w:rsidRPr="00CB5FD3">
        <w:rPr>
          <w:sz w:val="28"/>
        </w:rPr>
        <w:t xml:space="preserve">. </w:t>
      </w:r>
      <w:r w:rsidR="00F371D5" w:rsidRPr="00CB5FD3">
        <w:rPr>
          <w:sz w:val="28"/>
        </w:rPr>
        <w:t xml:space="preserve">However, </w:t>
      </w:r>
      <w:r w:rsidR="00F671E3" w:rsidRPr="00CB5FD3">
        <w:rPr>
          <w:sz w:val="28"/>
        </w:rPr>
        <w:t xml:space="preserve">the </w:t>
      </w:r>
      <w:r w:rsidR="001B5258" w:rsidRPr="00CB5FD3">
        <w:rPr>
          <w:sz w:val="28"/>
        </w:rPr>
        <w:t>linguistic features</w:t>
      </w:r>
      <w:r w:rsidR="005543E2" w:rsidRPr="00CB5FD3">
        <w:rPr>
          <w:sz w:val="28"/>
        </w:rPr>
        <w:t xml:space="preserve"> </w:t>
      </w:r>
      <w:r w:rsidR="002269D0" w:rsidRPr="00CB5FD3">
        <w:rPr>
          <w:sz w:val="28"/>
        </w:rPr>
        <w:t xml:space="preserve">and rhetorical purpose </w:t>
      </w:r>
      <w:r w:rsidR="005543E2" w:rsidRPr="00CB5FD3">
        <w:rPr>
          <w:sz w:val="28"/>
        </w:rPr>
        <w:t>of laboratory reports have not been considered in the science education literature, and the present study seeks to fill</w:t>
      </w:r>
      <w:r w:rsidR="00B91ED0" w:rsidRPr="00CB5FD3">
        <w:rPr>
          <w:sz w:val="28"/>
        </w:rPr>
        <w:t xml:space="preserve"> this gap</w:t>
      </w:r>
      <w:r w:rsidR="001B5258" w:rsidRPr="00CB5FD3">
        <w:rPr>
          <w:sz w:val="28"/>
        </w:rPr>
        <w:t>.</w:t>
      </w:r>
      <w:r w:rsidR="005543E2" w:rsidRPr="00CB5FD3">
        <w:rPr>
          <w:sz w:val="28"/>
        </w:rPr>
        <w:t xml:space="preserve"> </w:t>
      </w:r>
    </w:p>
    <w:p w14:paraId="7B8C5E19" w14:textId="77777777" w:rsidR="00C12E67" w:rsidRPr="00CB5FD3" w:rsidRDefault="00142C83" w:rsidP="00D47C1D">
      <w:pPr>
        <w:rPr>
          <w:sz w:val="28"/>
        </w:rPr>
      </w:pPr>
      <w:r w:rsidRPr="00CB5FD3">
        <w:rPr>
          <w:sz w:val="28"/>
        </w:rPr>
        <w:t xml:space="preserve">In </w:t>
      </w:r>
      <w:r w:rsidR="005543E2" w:rsidRPr="00CB5FD3">
        <w:rPr>
          <w:sz w:val="28"/>
        </w:rPr>
        <w:t>applied linguistics,</w:t>
      </w:r>
      <w:r w:rsidR="00305C95" w:rsidRPr="00CB5FD3">
        <w:rPr>
          <w:sz w:val="28"/>
        </w:rPr>
        <w:t xml:space="preserve"> early work on the laboratory report </w:t>
      </w:r>
      <w:r w:rsidR="00EB3A66" w:rsidRPr="00CB5FD3">
        <w:rPr>
          <w:sz w:val="28"/>
        </w:rPr>
        <w:t xml:space="preserve">includes a </w:t>
      </w:r>
      <w:r w:rsidR="00305C95" w:rsidRPr="00CB5FD3">
        <w:rPr>
          <w:sz w:val="28"/>
        </w:rPr>
        <w:t xml:space="preserve">textbook by Dudley-Evans (1985) on writing laboratory reports. </w:t>
      </w:r>
      <w:r w:rsidR="00F671E3" w:rsidRPr="00CB5FD3">
        <w:rPr>
          <w:sz w:val="28"/>
        </w:rPr>
        <w:t>In recent research, t</w:t>
      </w:r>
      <w:r w:rsidR="00CC4B01" w:rsidRPr="00CB5FD3">
        <w:rPr>
          <w:sz w:val="28"/>
        </w:rPr>
        <w:t xml:space="preserve">he </w:t>
      </w:r>
      <w:r w:rsidR="00A54791" w:rsidRPr="00CB5FD3">
        <w:rPr>
          <w:sz w:val="28"/>
        </w:rPr>
        <w:t>Systemic Functional linguists</w:t>
      </w:r>
      <w:r w:rsidR="00EB3A66" w:rsidRPr="00CB5FD3">
        <w:rPr>
          <w:sz w:val="28"/>
        </w:rPr>
        <w:t xml:space="preserve"> </w:t>
      </w:r>
      <w:r w:rsidR="00CC4B01" w:rsidRPr="00CB5FD3">
        <w:rPr>
          <w:sz w:val="28"/>
        </w:rPr>
        <w:t>Martin and Rose (</w:t>
      </w:r>
      <w:r w:rsidR="005F7903" w:rsidRPr="00CB5FD3">
        <w:rPr>
          <w:sz w:val="28"/>
        </w:rPr>
        <w:t>2008, p. 217</w:t>
      </w:r>
      <w:r w:rsidR="00CC4B01" w:rsidRPr="00CB5FD3">
        <w:rPr>
          <w:sz w:val="28"/>
        </w:rPr>
        <w:t xml:space="preserve">) </w:t>
      </w:r>
      <w:r w:rsidR="00305C95" w:rsidRPr="00CB5FD3">
        <w:rPr>
          <w:sz w:val="28"/>
        </w:rPr>
        <w:t>place what they refer to as a procedural recount as one in</w:t>
      </w:r>
      <w:r w:rsidR="005F7903" w:rsidRPr="00CB5FD3">
        <w:rPr>
          <w:sz w:val="28"/>
        </w:rPr>
        <w:t xml:space="preserve"> </w:t>
      </w:r>
      <w:r w:rsidR="00305C95" w:rsidRPr="00CB5FD3">
        <w:rPr>
          <w:sz w:val="28"/>
        </w:rPr>
        <w:t>a family of procedural genres</w:t>
      </w:r>
      <w:r w:rsidR="00A54791" w:rsidRPr="00CB5FD3">
        <w:rPr>
          <w:sz w:val="28"/>
        </w:rPr>
        <w:t xml:space="preserve">. </w:t>
      </w:r>
      <w:r w:rsidR="004B4829" w:rsidRPr="00CB5FD3">
        <w:rPr>
          <w:sz w:val="28"/>
        </w:rPr>
        <w:t xml:space="preserve">As they note, </w:t>
      </w:r>
      <w:r w:rsidR="00305C95" w:rsidRPr="00CB5FD3">
        <w:rPr>
          <w:sz w:val="28"/>
        </w:rPr>
        <w:t>such procedural recounts</w:t>
      </w:r>
      <w:r w:rsidR="004B4829" w:rsidRPr="00CB5FD3">
        <w:rPr>
          <w:sz w:val="28"/>
        </w:rPr>
        <w:t xml:space="preserve"> tell </w:t>
      </w:r>
      <w:r w:rsidR="004B4829" w:rsidRPr="00CB5FD3">
        <w:rPr>
          <w:i/>
          <w:sz w:val="28"/>
        </w:rPr>
        <w:t>what happened</w:t>
      </w:r>
      <w:r w:rsidR="004B4829" w:rsidRPr="00CB5FD3">
        <w:rPr>
          <w:sz w:val="28"/>
        </w:rPr>
        <w:t xml:space="preserve"> and are thus complementary to procedural texts that tell </w:t>
      </w:r>
      <w:r w:rsidR="004B4829" w:rsidRPr="00CB5FD3">
        <w:rPr>
          <w:i/>
          <w:sz w:val="28"/>
        </w:rPr>
        <w:t>how to do something</w:t>
      </w:r>
      <w:r w:rsidR="004B4829" w:rsidRPr="00CB5FD3">
        <w:rPr>
          <w:sz w:val="28"/>
        </w:rPr>
        <w:t xml:space="preserve">, such as laboratory manuals; these, as I discuss below, are </w:t>
      </w:r>
      <w:r w:rsidR="00305C95" w:rsidRPr="00CB5FD3">
        <w:rPr>
          <w:sz w:val="28"/>
        </w:rPr>
        <w:t>important</w:t>
      </w:r>
      <w:r w:rsidR="004B4829" w:rsidRPr="00CB5FD3">
        <w:rPr>
          <w:sz w:val="28"/>
        </w:rPr>
        <w:t xml:space="preserve"> methodological sources for writers of laboratory reports. </w:t>
      </w:r>
      <w:r w:rsidR="00A44301" w:rsidRPr="00CB5FD3">
        <w:rPr>
          <w:sz w:val="28"/>
        </w:rPr>
        <w:t xml:space="preserve">The focus of Martin and Rose’s discussion of this genre is on its </w:t>
      </w:r>
      <w:r w:rsidR="00EB3A66" w:rsidRPr="00CB5FD3">
        <w:rPr>
          <w:sz w:val="28"/>
        </w:rPr>
        <w:t xml:space="preserve">IMRD </w:t>
      </w:r>
      <w:r w:rsidR="00A44301" w:rsidRPr="00CB5FD3">
        <w:rPr>
          <w:sz w:val="28"/>
        </w:rPr>
        <w:t>macrostructure (e.g. p. 37)</w:t>
      </w:r>
      <w:r w:rsidR="00564F40" w:rsidRPr="00CB5FD3">
        <w:rPr>
          <w:sz w:val="28"/>
        </w:rPr>
        <w:t xml:space="preserve">, the schematic </w:t>
      </w:r>
      <w:r w:rsidR="00424AE3" w:rsidRPr="00CB5FD3">
        <w:rPr>
          <w:sz w:val="28"/>
        </w:rPr>
        <w:t xml:space="preserve">structure </w:t>
      </w:r>
      <w:r w:rsidR="00564F40" w:rsidRPr="00CB5FD3">
        <w:rPr>
          <w:sz w:val="28"/>
        </w:rPr>
        <w:t>within each section,</w:t>
      </w:r>
      <w:r w:rsidR="00A44301" w:rsidRPr="00CB5FD3">
        <w:rPr>
          <w:sz w:val="28"/>
        </w:rPr>
        <w:t xml:space="preserve"> and language features (e.g. p. 41).</w:t>
      </w:r>
    </w:p>
    <w:p w14:paraId="5302D95F" w14:textId="77777777" w:rsidR="00C12E67" w:rsidRPr="00CB5FD3" w:rsidRDefault="0039585A" w:rsidP="00C8044B">
      <w:pPr>
        <w:rPr>
          <w:sz w:val="28"/>
        </w:rPr>
      </w:pPr>
      <w:r w:rsidRPr="00CB5FD3">
        <w:rPr>
          <w:sz w:val="28"/>
        </w:rPr>
        <w:t>In another relevant study, Gardner (2012) compared a laboratory report and a longer project report (written at the end of the fin</w:t>
      </w:r>
      <w:r w:rsidR="00C12E67" w:rsidRPr="00CB5FD3">
        <w:rPr>
          <w:sz w:val="28"/>
        </w:rPr>
        <w:t>al year of undergraduate study)</w:t>
      </w:r>
      <w:r w:rsidRPr="00CB5FD3">
        <w:rPr>
          <w:sz w:val="28"/>
        </w:rPr>
        <w:t xml:space="preserve"> </w:t>
      </w:r>
      <w:r w:rsidR="00C12E67" w:rsidRPr="00CB5FD3">
        <w:rPr>
          <w:sz w:val="28"/>
        </w:rPr>
        <w:t xml:space="preserve">from the BAWE corpus. </w:t>
      </w:r>
      <w:r w:rsidRPr="00CB5FD3">
        <w:rPr>
          <w:sz w:val="28"/>
        </w:rPr>
        <w:t xml:space="preserve">She </w:t>
      </w:r>
      <w:r w:rsidR="003D300A" w:rsidRPr="00CB5FD3">
        <w:rPr>
          <w:sz w:val="28"/>
        </w:rPr>
        <w:t>found</w:t>
      </w:r>
      <w:r w:rsidR="002804D3" w:rsidRPr="00CB5FD3">
        <w:rPr>
          <w:sz w:val="28"/>
        </w:rPr>
        <w:t xml:space="preserve"> that the project report </w:t>
      </w:r>
      <w:r w:rsidR="007A685D" w:rsidRPr="00CB5FD3">
        <w:rPr>
          <w:sz w:val="28"/>
        </w:rPr>
        <w:t>was more similar to</w:t>
      </w:r>
      <w:r w:rsidR="002804D3" w:rsidRPr="00CB5FD3">
        <w:rPr>
          <w:sz w:val="28"/>
        </w:rPr>
        <w:t xml:space="preserve"> the RA</w:t>
      </w:r>
      <w:r w:rsidR="002604E2" w:rsidRPr="00CB5FD3">
        <w:rPr>
          <w:sz w:val="28"/>
        </w:rPr>
        <w:t>,</w:t>
      </w:r>
      <w:r w:rsidR="002804D3" w:rsidRPr="00CB5FD3">
        <w:rPr>
          <w:sz w:val="28"/>
        </w:rPr>
        <w:t xml:space="preserve"> in </w:t>
      </w:r>
      <w:proofErr w:type="spellStart"/>
      <w:r w:rsidR="002804D3" w:rsidRPr="00CB5FD3">
        <w:rPr>
          <w:sz w:val="28"/>
        </w:rPr>
        <w:t>contextualis</w:t>
      </w:r>
      <w:r w:rsidR="007A685D" w:rsidRPr="00CB5FD3">
        <w:rPr>
          <w:sz w:val="28"/>
        </w:rPr>
        <w:t>ing</w:t>
      </w:r>
      <w:proofErr w:type="spellEnd"/>
      <w:r w:rsidR="002804D3" w:rsidRPr="00CB5FD3">
        <w:rPr>
          <w:sz w:val="28"/>
        </w:rPr>
        <w:t xml:space="preserve"> the study in the literature; by contrast the shorter laboratory report</w:t>
      </w:r>
      <w:r w:rsidR="007A685D" w:rsidRPr="00CB5FD3">
        <w:rPr>
          <w:sz w:val="28"/>
        </w:rPr>
        <w:t>,</w:t>
      </w:r>
      <w:r w:rsidR="001E5912" w:rsidRPr="00CB5FD3">
        <w:rPr>
          <w:sz w:val="28"/>
        </w:rPr>
        <w:t xml:space="preserve"> the focus of the present study,</w:t>
      </w:r>
      <w:r w:rsidR="002804D3" w:rsidRPr="00CB5FD3">
        <w:rPr>
          <w:sz w:val="28"/>
        </w:rPr>
        <w:t xml:space="preserve"> was weighted towards methodology and results.</w:t>
      </w:r>
      <w:r w:rsidR="001E5912" w:rsidRPr="00CB5FD3">
        <w:rPr>
          <w:sz w:val="28"/>
        </w:rPr>
        <w:t xml:space="preserve"> </w:t>
      </w:r>
    </w:p>
    <w:p w14:paraId="2F59E7C1" w14:textId="77777777" w:rsidR="00A44301" w:rsidRPr="00CB5FD3" w:rsidRDefault="001E5912" w:rsidP="00A44301">
      <w:pPr>
        <w:rPr>
          <w:sz w:val="28"/>
        </w:rPr>
      </w:pPr>
      <w:r w:rsidRPr="00CB5FD3">
        <w:rPr>
          <w:sz w:val="28"/>
        </w:rPr>
        <w:lastRenderedPageBreak/>
        <w:t xml:space="preserve">Another study </w:t>
      </w:r>
      <w:r w:rsidR="002604E2" w:rsidRPr="00CB5FD3">
        <w:rPr>
          <w:sz w:val="28"/>
        </w:rPr>
        <w:t>(</w:t>
      </w:r>
      <w:r w:rsidRPr="00CB5FD3">
        <w:rPr>
          <w:sz w:val="28"/>
        </w:rPr>
        <w:t>Moskowitz and Kellogg</w:t>
      </w:r>
      <w:r w:rsidR="002604E2" w:rsidRPr="00CB5FD3">
        <w:rPr>
          <w:sz w:val="28"/>
        </w:rPr>
        <w:t>,</w:t>
      </w:r>
      <w:r w:rsidRPr="00CB5FD3">
        <w:rPr>
          <w:sz w:val="28"/>
        </w:rPr>
        <w:t xml:space="preserve"> 2005) suggested using RAs to teach the disciplinary conventions of science. Instead I suggest that differences in audience</w:t>
      </w:r>
      <w:r w:rsidR="00667311" w:rsidRPr="00CB5FD3">
        <w:rPr>
          <w:sz w:val="28"/>
        </w:rPr>
        <w:t xml:space="preserve"> and purpose</w:t>
      </w:r>
      <w:r w:rsidR="0001219A" w:rsidRPr="00CB5FD3">
        <w:rPr>
          <w:sz w:val="28"/>
        </w:rPr>
        <w:t xml:space="preserve"> between laboratory reports and RAs</w:t>
      </w:r>
      <w:r w:rsidR="00667311" w:rsidRPr="00CB5FD3">
        <w:rPr>
          <w:sz w:val="28"/>
        </w:rPr>
        <w:t xml:space="preserve"> make</w:t>
      </w:r>
      <w:r w:rsidRPr="00CB5FD3">
        <w:rPr>
          <w:sz w:val="28"/>
        </w:rPr>
        <w:t xml:space="preserve"> highly-graded student laboratory reports better models.</w:t>
      </w:r>
      <w:r w:rsidR="004D35F6" w:rsidRPr="00CB5FD3">
        <w:rPr>
          <w:sz w:val="28"/>
        </w:rPr>
        <w:t xml:space="preserve"> </w:t>
      </w:r>
      <w:r w:rsidR="00A44301" w:rsidRPr="00CB5FD3">
        <w:rPr>
          <w:sz w:val="28"/>
        </w:rPr>
        <w:t xml:space="preserve">In recent years there has been an increase in online resources based on models of good student laboratory reports. For example, the BAWE corpus has been used to provide resources on macrostructure and register features of the genre (British Council n.d.). The development </w:t>
      </w:r>
      <w:r w:rsidR="00AF42B0" w:rsidRPr="00CB5FD3">
        <w:rPr>
          <w:sz w:val="28"/>
        </w:rPr>
        <w:t xml:space="preserve">at Australian Universities </w:t>
      </w:r>
      <w:r w:rsidR="00A44301" w:rsidRPr="00CB5FD3">
        <w:rPr>
          <w:sz w:val="28"/>
        </w:rPr>
        <w:t>of similar online resources</w:t>
      </w:r>
      <w:r w:rsidR="00672F52" w:rsidRPr="00CB5FD3">
        <w:rPr>
          <w:sz w:val="28"/>
        </w:rPr>
        <w:t xml:space="preserve"> are described in Drury and Mort (2012), Mort and Drury (2012) and </w:t>
      </w:r>
      <w:proofErr w:type="spellStart"/>
      <w:r w:rsidR="00672F52" w:rsidRPr="00CB5FD3">
        <w:rPr>
          <w:sz w:val="28"/>
        </w:rPr>
        <w:t>Clerehan</w:t>
      </w:r>
      <w:proofErr w:type="spellEnd"/>
      <w:r w:rsidR="00672F52" w:rsidRPr="00CB5FD3">
        <w:rPr>
          <w:sz w:val="28"/>
        </w:rPr>
        <w:t xml:space="preserve"> et al</w:t>
      </w:r>
      <w:r w:rsidR="00F671E3" w:rsidRPr="00CB5FD3">
        <w:rPr>
          <w:sz w:val="28"/>
        </w:rPr>
        <w:t>.</w:t>
      </w:r>
      <w:r w:rsidR="00672F52" w:rsidRPr="00CB5FD3">
        <w:rPr>
          <w:sz w:val="28"/>
        </w:rPr>
        <w:t xml:space="preserve"> (2003). These are</w:t>
      </w:r>
      <w:r w:rsidR="00A44301" w:rsidRPr="00CB5FD3">
        <w:rPr>
          <w:sz w:val="28"/>
        </w:rPr>
        <w:t xml:space="preserve"> also based on good student models and also focus on </w:t>
      </w:r>
      <w:r w:rsidR="00AF42B0" w:rsidRPr="00CB5FD3">
        <w:rPr>
          <w:sz w:val="28"/>
        </w:rPr>
        <w:t xml:space="preserve">the IMRD </w:t>
      </w:r>
      <w:r w:rsidR="00A44301" w:rsidRPr="00CB5FD3">
        <w:rPr>
          <w:sz w:val="28"/>
        </w:rPr>
        <w:t>macrostructure</w:t>
      </w:r>
      <w:r w:rsidR="000B7DC7" w:rsidRPr="00CB5FD3">
        <w:rPr>
          <w:sz w:val="28"/>
        </w:rPr>
        <w:t>, the schematic structur</w:t>
      </w:r>
      <w:r w:rsidR="00672F52" w:rsidRPr="00CB5FD3">
        <w:rPr>
          <w:sz w:val="28"/>
        </w:rPr>
        <w:t>e (a similar construct to the notion of rhetorical moves)</w:t>
      </w:r>
      <w:r w:rsidR="000B7DC7" w:rsidRPr="00CB5FD3">
        <w:rPr>
          <w:sz w:val="28"/>
        </w:rPr>
        <w:t>,</w:t>
      </w:r>
      <w:r w:rsidR="00A44301" w:rsidRPr="00CB5FD3">
        <w:rPr>
          <w:sz w:val="28"/>
        </w:rPr>
        <w:t xml:space="preserve"> and la</w:t>
      </w:r>
      <w:r w:rsidR="00672F52" w:rsidRPr="00CB5FD3">
        <w:rPr>
          <w:sz w:val="28"/>
        </w:rPr>
        <w:t>nguage features.</w:t>
      </w:r>
    </w:p>
    <w:p w14:paraId="271CB394" w14:textId="77777777" w:rsidR="00560873" w:rsidRPr="00CB5FD3" w:rsidRDefault="003E4D81" w:rsidP="00560873">
      <w:pPr>
        <w:rPr>
          <w:sz w:val="28"/>
        </w:rPr>
      </w:pPr>
      <w:r w:rsidRPr="00CB5FD3">
        <w:rPr>
          <w:sz w:val="28"/>
        </w:rPr>
        <w:t xml:space="preserve">In this article I focus on the </w:t>
      </w:r>
      <w:r w:rsidR="00FB17BB" w:rsidRPr="00CB5FD3">
        <w:rPr>
          <w:sz w:val="28"/>
        </w:rPr>
        <w:t>rhetorical purpose</w:t>
      </w:r>
      <w:r w:rsidRPr="00CB5FD3">
        <w:rPr>
          <w:sz w:val="28"/>
        </w:rPr>
        <w:t xml:space="preserve"> of the student laboratory report, employing a move analysis. </w:t>
      </w:r>
      <w:r w:rsidR="00C8044B" w:rsidRPr="00CB5FD3">
        <w:rPr>
          <w:sz w:val="28"/>
        </w:rPr>
        <w:t xml:space="preserve">Using the </w:t>
      </w:r>
      <w:r w:rsidR="00364D33" w:rsidRPr="00CB5FD3">
        <w:rPr>
          <w:sz w:val="28"/>
        </w:rPr>
        <w:t>BAWE</w:t>
      </w:r>
      <w:r w:rsidR="00F31847" w:rsidRPr="00CB5FD3">
        <w:rPr>
          <w:sz w:val="28"/>
        </w:rPr>
        <w:t xml:space="preserve"> corpus</w:t>
      </w:r>
      <w:r w:rsidR="00364D33" w:rsidRPr="00CB5FD3">
        <w:rPr>
          <w:sz w:val="28"/>
        </w:rPr>
        <w:t xml:space="preserve"> (Gardner and </w:t>
      </w:r>
      <w:proofErr w:type="spellStart"/>
      <w:r w:rsidR="00364D33" w:rsidRPr="00CB5FD3">
        <w:rPr>
          <w:sz w:val="28"/>
        </w:rPr>
        <w:t>Nesi</w:t>
      </w:r>
      <w:proofErr w:type="spellEnd"/>
      <w:r w:rsidR="00364D33" w:rsidRPr="00CB5FD3">
        <w:rPr>
          <w:sz w:val="28"/>
        </w:rPr>
        <w:t>, 2013</w:t>
      </w:r>
      <w:r w:rsidR="00C8044B" w:rsidRPr="00CB5FD3">
        <w:rPr>
          <w:sz w:val="28"/>
        </w:rPr>
        <w:t xml:space="preserve">), this article presents a move analysis of </w:t>
      </w:r>
      <w:r w:rsidR="004C1783" w:rsidRPr="00CB5FD3">
        <w:rPr>
          <w:sz w:val="28"/>
        </w:rPr>
        <w:t>60 highly-</w:t>
      </w:r>
      <w:r w:rsidR="00440451" w:rsidRPr="00CB5FD3">
        <w:rPr>
          <w:sz w:val="28"/>
        </w:rPr>
        <w:t xml:space="preserve">graded </w:t>
      </w:r>
      <w:r w:rsidR="00C8044B" w:rsidRPr="00CB5FD3">
        <w:rPr>
          <w:sz w:val="28"/>
        </w:rPr>
        <w:t>student laboratory reports</w:t>
      </w:r>
      <w:r w:rsidR="00440451" w:rsidRPr="00CB5FD3">
        <w:rPr>
          <w:sz w:val="28"/>
        </w:rPr>
        <w:t xml:space="preserve"> in </w:t>
      </w:r>
      <w:r w:rsidR="00801977" w:rsidRPr="00CB5FD3">
        <w:rPr>
          <w:sz w:val="28"/>
        </w:rPr>
        <w:t xml:space="preserve">one engineering and </w:t>
      </w:r>
      <w:r w:rsidR="008118B8" w:rsidRPr="00CB5FD3">
        <w:rPr>
          <w:sz w:val="28"/>
        </w:rPr>
        <w:t>three</w:t>
      </w:r>
      <w:r w:rsidR="00440451" w:rsidRPr="00CB5FD3">
        <w:rPr>
          <w:sz w:val="28"/>
        </w:rPr>
        <w:t xml:space="preserve"> science disciplines</w:t>
      </w:r>
      <w:r w:rsidR="00560873" w:rsidRPr="00CB5FD3">
        <w:rPr>
          <w:sz w:val="28"/>
        </w:rPr>
        <w:t>. My aim is for this analysis to be useful to those teaching writing to science and engineering undergraduates. The article provides a comparison with RA moves, as reflected in published studies, in order to illuminate the differences between the two genres. The differences in purpose, audience and context between laboratory reports and RAs make it important to consider the features of the laboratory report in its own right, and suggest that ESP teachers need to be cautious when using RAs as models for their students.</w:t>
      </w:r>
    </w:p>
    <w:p w14:paraId="1321EDCA" w14:textId="77777777" w:rsidR="00C8044B" w:rsidRPr="00CB5FD3" w:rsidRDefault="00C8044B" w:rsidP="00C8044B">
      <w:pPr>
        <w:rPr>
          <w:sz w:val="28"/>
        </w:rPr>
      </w:pPr>
    </w:p>
    <w:p w14:paraId="17AC1AA1" w14:textId="77777777" w:rsidR="00C30EFA" w:rsidRPr="00CB5FD3" w:rsidRDefault="00C30EFA" w:rsidP="00DD6BE7">
      <w:pPr>
        <w:pStyle w:val="ListParagraph"/>
        <w:numPr>
          <w:ilvl w:val="0"/>
          <w:numId w:val="2"/>
        </w:numPr>
        <w:rPr>
          <w:b/>
          <w:sz w:val="28"/>
        </w:rPr>
      </w:pPr>
      <w:r w:rsidRPr="00CB5FD3">
        <w:rPr>
          <w:b/>
          <w:sz w:val="28"/>
        </w:rPr>
        <w:t>Genre and move analysis</w:t>
      </w:r>
    </w:p>
    <w:p w14:paraId="40864776" w14:textId="77777777" w:rsidR="00646740" w:rsidRPr="00CB5FD3" w:rsidRDefault="00646740" w:rsidP="00C8044B">
      <w:pPr>
        <w:rPr>
          <w:sz w:val="28"/>
        </w:rPr>
      </w:pPr>
      <w:r w:rsidRPr="00CB5FD3">
        <w:rPr>
          <w:sz w:val="28"/>
        </w:rPr>
        <w:t xml:space="preserve">Genre is a complex and contested concept, but usually defined in terms of the purpose that users </w:t>
      </w:r>
      <w:r w:rsidR="00513125" w:rsidRPr="00CB5FD3">
        <w:rPr>
          <w:sz w:val="28"/>
        </w:rPr>
        <w:t>seek</w:t>
      </w:r>
      <w:r w:rsidRPr="00CB5FD3">
        <w:rPr>
          <w:sz w:val="28"/>
        </w:rPr>
        <w:t xml:space="preserve"> t</w:t>
      </w:r>
      <w:r w:rsidR="00B951FF" w:rsidRPr="00CB5FD3">
        <w:rPr>
          <w:sz w:val="28"/>
        </w:rPr>
        <w:t>o achieve. For Swales (1990, p.</w:t>
      </w:r>
      <w:r w:rsidRPr="00CB5FD3">
        <w:rPr>
          <w:sz w:val="28"/>
        </w:rPr>
        <w:t>58) a genre is employed by members of a discourse community who share particular communicative purposes</w:t>
      </w:r>
      <w:r w:rsidR="00606297" w:rsidRPr="00CB5FD3">
        <w:rPr>
          <w:sz w:val="28"/>
        </w:rPr>
        <w:t>;</w:t>
      </w:r>
      <w:r w:rsidR="004D503C" w:rsidRPr="00CB5FD3">
        <w:rPr>
          <w:sz w:val="28"/>
        </w:rPr>
        <w:t xml:space="preserve"> in the case of laboratory reports, </w:t>
      </w:r>
      <w:r w:rsidR="00757D35" w:rsidRPr="00CB5FD3">
        <w:rPr>
          <w:sz w:val="28"/>
        </w:rPr>
        <w:t>th</w:t>
      </w:r>
      <w:r w:rsidR="00606297" w:rsidRPr="00CB5FD3">
        <w:rPr>
          <w:sz w:val="28"/>
        </w:rPr>
        <w:t>is</w:t>
      </w:r>
      <w:r w:rsidR="00757D35" w:rsidRPr="00CB5FD3">
        <w:rPr>
          <w:sz w:val="28"/>
        </w:rPr>
        <w:t xml:space="preserve"> purpose </w:t>
      </w:r>
      <w:r w:rsidR="00606297" w:rsidRPr="00CB5FD3">
        <w:rPr>
          <w:sz w:val="28"/>
        </w:rPr>
        <w:t>is</w:t>
      </w:r>
      <w:r w:rsidR="004D503C" w:rsidRPr="00CB5FD3">
        <w:rPr>
          <w:sz w:val="28"/>
        </w:rPr>
        <w:t xml:space="preserve"> report</w:t>
      </w:r>
      <w:r w:rsidR="00757D35" w:rsidRPr="00CB5FD3">
        <w:rPr>
          <w:sz w:val="28"/>
        </w:rPr>
        <w:t>ing</w:t>
      </w:r>
      <w:r w:rsidR="004D503C" w:rsidRPr="00CB5FD3">
        <w:rPr>
          <w:sz w:val="28"/>
        </w:rPr>
        <w:t xml:space="preserve"> on experimental work</w:t>
      </w:r>
      <w:r w:rsidRPr="00CB5FD3">
        <w:rPr>
          <w:sz w:val="28"/>
        </w:rPr>
        <w:t xml:space="preserve">. </w:t>
      </w:r>
      <w:r w:rsidR="002F6600" w:rsidRPr="00CB5FD3">
        <w:rPr>
          <w:sz w:val="28"/>
        </w:rPr>
        <w:t xml:space="preserve">By producing the genre, </w:t>
      </w:r>
      <w:r w:rsidR="00606297" w:rsidRPr="00CB5FD3">
        <w:rPr>
          <w:sz w:val="28"/>
        </w:rPr>
        <w:t>writers</w:t>
      </w:r>
      <w:r w:rsidRPr="00CB5FD3">
        <w:rPr>
          <w:sz w:val="28"/>
        </w:rPr>
        <w:t xml:space="preserve"> respond to these communicative purposes </w:t>
      </w:r>
      <w:r w:rsidR="00513125" w:rsidRPr="00CB5FD3">
        <w:rPr>
          <w:sz w:val="28"/>
        </w:rPr>
        <w:t>and</w:t>
      </w:r>
      <w:r w:rsidR="00B47F7D" w:rsidRPr="00CB5FD3">
        <w:rPr>
          <w:sz w:val="28"/>
        </w:rPr>
        <w:t xml:space="preserve"> to</w:t>
      </w:r>
      <w:r w:rsidR="005B0006" w:rsidRPr="00CB5FD3">
        <w:rPr>
          <w:sz w:val="28"/>
        </w:rPr>
        <w:t xml:space="preserve"> the</w:t>
      </w:r>
      <w:r w:rsidR="00B47F7D" w:rsidRPr="00CB5FD3">
        <w:rPr>
          <w:sz w:val="28"/>
        </w:rPr>
        <w:t xml:space="preserve"> ‘environment of [the genre’s] production and reception, including its historical and cultural associations’ (Swales 1990, p.46)</w:t>
      </w:r>
      <w:r w:rsidRPr="00CB5FD3">
        <w:rPr>
          <w:sz w:val="28"/>
        </w:rPr>
        <w:t xml:space="preserve">. </w:t>
      </w:r>
    </w:p>
    <w:p w14:paraId="7A7063D0" w14:textId="77777777" w:rsidR="00C30EFA" w:rsidRPr="00CB5FD3" w:rsidRDefault="00C30EFA" w:rsidP="00C8044B">
      <w:pPr>
        <w:rPr>
          <w:sz w:val="28"/>
        </w:rPr>
      </w:pPr>
      <w:r w:rsidRPr="00CB5FD3">
        <w:rPr>
          <w:sz w:val="28"/>
        </w:rPr>
        <w:lastRenderedPageBreak/>
        <w:t xml:space="preserve">Miller’s (1984) influential article </w:t>
      </w:r>
      <w:r w:rsidR="00777945" w:rsidRPr="00CB5FD3">
        <w:rPr>
          <w:sz w:val="28"/>
        </w:rPr>
        <w:t xml:space="preserve">extends this idea of purpose to that of social purpose. </w:t>
      </w:r>
      <w:r w:rsidR="00AF42B0" w:rsidRPr="00CB5FD3">
        <w:rPr>
          <w:sz w:val="28"/>
        </w:rPr>
        <w:t>For</w:t>
      </w:r>
      <w:r w:rsidR="002F6600" w:rsidRPr="00CB5FD3">
        <w:rPr>
          <w:sz w:val="28"/>
        </w:rPr>
        <w:t xml:space="preserve"> Miller</w:t>
      </w:r>
      <w:r w:rsidR="000A3F88" w:rsidRPr="00CB5FD3">
        <w:rPr>
          <w:sz w:val="28"/>
        </w:rPr>
        <w:t>,</w:t>
      </w:r>
      <w:r w:rsidRPr="00CB5FD3">
        <w:rPr>
          <w:sz w:val="28"/>
        </w:rPr>
        <w:t xml:space="preserve"> the social action </w:t>
      </w:r>
      <w:r w:rsidR="005B0006" w:rsidRPr="00CB5FD3">
        <w:rPr>
          <w:sz w:val="28"/>
        </w:rPr>
        <w:t xml:space="preserve">that </w:t>
      </w:r>
      <w:r w:rsidRPr="00CB5FD3">
        <w:rPr>
          <w:sz w:val="28"/>
        </w:rPr>
        <w:t>a genre accomplish</w:t>
      </w:r>
      <w:r w:rsidR="00513125" w:rsidRPr="00CB5FD3">
        <w:rPr>
          <w:sz w:val="28"/>
        </w:rPr>
        <w:t>es rather than the form</w:t>
      </w:r>
      <w:r w:rsidRPr="00CB5FD3">
        <w:rPr>
          <w:sz w:val="28"/>
        </w:rPr>
        <w:t xml:space="preserve"> is </w:t>
      </w:r>
      <w:r w:rsidR="00513125" w:rsidRPr="00CB5FD3">
        <w:rPr>
          <w:sz w:val="28"/>
        </w:rPr>
        <w:t xml:space="preserve">the defining characteristic </w:t>
      </w:r>
      <w:r w:rsidRPr="00CB5FD3">
        <w:rPr>
          <w:sz w:val="28"/>
        </w:rPr>
        <w:t>of genre. Miller argued that recurring situations give rise to typified responses to those situations, and these typified responses, or genres</w:t>
      </w:r>
      <w:r w:rsidR="00CE4929" w:rsidRPr="00CB5FD3">
        <w:rPr>
          <w:sz w:val="28"/>
        </w:rPr>
        <w:t>,</w:t>
      </w:r>
      <w:r w:rsidRPr="00CB5FD3">
        <w:rPr>
          <w:sz w:val="28"/>
        </w:rPr>
        <w:t xml:space="preserve"> become the way we get things done in a particular </w:t>
      </w:r>
      <w:r w:rsidR="00585901" w:rsidRPr="00CB5FD3">
        <w:rPr>
          <w:sz w:val="28"/>
        </w:rPr>
        <w:t xml:space="preserve">social or </w:t>
      </w:r>
      <w:r w:rsidRPr="00CB5FD3">
        <w:rPr>
          <w:sz w:val="28"/>
        </w:rPr>
        <w:t>cultural context</w:t>
      </w:r>
      <w:r w:rsidR="00757D35" w:rsidRPr="00CB5FD3">
        <w:rPr>
          <w:sz w:val="28"/>
        </w:rPr>
        <w:t xml:space="preserve">. </w:t>
      </w:r>
      <w:r w:rsidR="007751A2" w:rsidRPr="00CB5FD3">
        <w:rPr>
          <w:sz w:val="28"/>
        </w:rPr>
        <w:t>In the case</w:t>
      </w:r>
      <w:r w:rsidR="00757D35" w:rsidRPr="00CB5FD3">
        <w:rPr>
          <w:sz w:val="28"/>
        </w:rPr>
        <w:t xml:space="preserve"> of laboratory reports, these are motivated by the need, in the recurring situation of the undergraduate laboratory, to convince readers (the laboratory instructors) that experimental work has been </w:t>
      </w:r>
      <w:r w:rsidR="007751A2" w:rsidRPr="00CB5FD3">
        <w:rPr>
          <w:sz w:val="28"/>
        </w:rPr>
        <w:t>c</w:t>
      </w:r>
      <w:r w:rsidR="00757D35" w:rsidRPr="00CB5FD3">
        <w:rPr>
          <w:sz w:val="28"/>
        </w:rPr>
        <w:t>arried out appropriately</w:t>
      </w:r>
      <w:r w:rsidR="007751A2" w:rsidRPr="00CB5FD3">
        <w:rPr>
          <w:sz w:val="28"/>
        </w:rPr>
        <w:t>. The typified language and rhetorical features of laboratory reports are recognized by readers as the appropriate way to achieve this purpose</w:t>
      </w:r>
      <w:r w:rsidRPr="00CB5FD3">
        <w:rPr>
          <w:sz w:val="28"/>
        </w:rPr>
        <w:t>.</w:t>
      </w:r>
      <w:r w:rsidR="007B4203" w:rsidRPr="00CB5FD3">
        <w:rPr>
          <w:sz w:val="28"/>
        </w:rPr>
        <w:t xml:space="preserve"> </w:t>
      </w:r>
    </w:p>
    <w:p w14:paraId="44B21C9F" w14:textId="77777777" w:rsidR="00827877" w:rsidRPr="00CB5FD3" w:rsidRDefault="0040169F" w:rsidP="00827877">
      <w:pPr>
        <w:rPr>
          <w:sz w:val="28"/>
        </w:rPr>
      </w:pPr>
      <w:r w:rsidRPr="00CB5FD3">
        <w:rPr>
          <w:sz w:val="28"/>
        </w:rPr>
        <w:t xml:space="preserve">To </w:t>
      </w:r>
      <w:r w:rsidR="007751A2" w:rsidRPr="00CB5FD3">
        <w:rPr>
          <w:sz w:val="28"/>
        </w:rPr>
        <w:t>describe</w:t>
      </w:r>
      <w:r w:rsidRPr="00CB5FD3">
        <w:rPr>
          <w:sz w:val="28"/>
        </w:rPr>
        <w:t xml:space="preserve"> genres</w:t>
      </w:r>
      <w:r w:rsidR="007751A2" w:rsidRPr="00CB5FD3">
        <w:rPr>
          <w:sz w:val="28"/>
        </w:rPr>
        <w:t xml:space="preserve"> (usually for teaching purposes)</w:t>
      </w:r>
      <w:r w:rsidRPr="00CB5FD3">
        <w:rPr>
          <w:sz w:val="28"/>
        </w:rPr>
        <w:t>, a</w:t>
      </w:r>
      <w:r w:rsidR="00827877" w:rsidRPr="00CB5FD3">
        <w:rPr>
          <w:sz w:val="28"/>
        </w:rPr>
        <w:t xml:space="preserve">n important method, </w:t>
      </w:r>
      <w:r w:rsidRPr="00CB5FD3">
        <w:rPr>
          <w:sz w:val="28"/>
        </w:rPr>
        <w:t xml:space="preserve">and one </w:t>
      </w:r>
      <w:r w:rsidR="00827877" w:rsidRPr="00CB5FD3">
        <w:rPr>
          <w:sz w:val="28"/>
        </w:rPr>
        <w:t xml:space="preserve">valuable for </w:t>
      </w:r>
      <w:r w:rsidR="005B0006" w:rsidRPr="00CB5FD3">
        <w:rPr>
          <w:sz w:val="28"/>
        </w:rPr>
        <w:t xml:space="preserve">genre-based writing teaching, </w:t>
      </w:r>
      <w:r w:rsidR="00827877" w:rsidRPr="00CB5FD3">
        <w:rPr>
          <w:sz w:val="28"/>
        </w:rPr>
        <w:t>is move analysis. Moves are ‘semantic and functional units of texts that have specific communicative purposes’ (</w:t>
      </w:r>
      <w:proofErr w:type="spellStart"/>
      <w:r w:rsidR="00827877" w:rsidRPr="00CB5FD3">
        <w:rPr>
          <w:sz w:val="28"/>
        </w:rPr>
        <w:t>Biber</w:t>
      </w:r>
      <w:proofErr w:type="spellEnd"/>
      <w:r w:rsidR="00A85A27" w:rsidRPr="00CB5FD3">
        <w:rPr>
          <w:sz w:val="28"/>
        </w:rPr>
        <w:t>,</w:t>
      </w:r>
      <w:r w:rsidR="00827877" w:rsidRPr="00CB5FD3">
        <w:rPr>
          <w:sz w:val="28"/>
        </w:rPr>
        <w:t xml:space="preserve"> Connor and Upton</w:t>
      </w:r>
      <w:r w:rsidR="00B951FF" w:rsidRPr="00CB5FD3">
        <w:rPr>
          <w:sz w:val="28"/>
        </w:rPr>
        <w:t>,</w:t>
      </w:r>
      <w:r w:rsidR="00827877" w:rsidRPr="00CB5FD3">
        <w:rPr>
          <w:sz w:val="28"/>
        </w:rPr>
        <w:t xml:space="preserve"> 2007). Each move has its own purpose and contributes to the o</w:t>
      </w:r>
      <w:r w:rsidR="00A85A27" w:rsidRPr="00CB5FD3">
        <w:rPr>
          <w:sz w:val="28"/>
        </w:rPr>
        <w:t>verall purposes of the text. M</w:t>
      </w:r>
      <w:r w:rsidR="002F6600" w:rsidRPr="00CB5FD3">
        <w:rPr>
          <w:sz w:val="28"/>
        </w:rPr>
        <w:t>ove</w:t>
      </w:r>
      <w:r w:rsidR="00827877" w:rsidRPr="00CB5FD3">
        <w:rPr>
          <w:sz w:val="28"/>
        </w:rPr>
        <w:t xml:space="preserve"> </w:t>
      </w:r>
      <w:r w:rsidR="002F6600" w:rsidRPr="00CB5FD3">
        <w:rPr>
          <w:sz w:val="28"/>
        </w:rPr>
        <w:t>length varies</w:t>
      </w:r>
      <w:r w:rsidR="00827877" w:rsidRPr="00CB5FD3">
        <w:rPr>
          <w:sz w:val="28"/>
        </w:rPr>
        <w:t xml:space="preserve"> </w:t>
      </w:r>
      <w:r w:rsidR="00A85A27" w:rsidRPr="00CB5FD3">
        <w:rPr>
          <w:sz w:val="28"/>
        </w:rPr>
        <w:t>from less than a sentence to much longer stretches (</w:t>
      </w:r>
      <w:proofErr w:type="spellStart"/>
      <w:r w:rsidR="00A85A27" w:rsidRPr="00CB5FD3">
        <w:rPr>
          <w:sz w:val="28"/>
        </w:rPr>
        <w:t>Biber</w:t>
      </w:r>
      <w:proofErr w:type="spellEnd"/>
      <w:r w:rsidR="00A85A27" w:rsidRPr="00CB5FD3">
        <w:rPr>
          <w:sz w:val="28"/>
        </w:rPr>
        <w:t xml:space="preserve"> et al, 2007, p.31)</w:t>
      </w:r>
      <w:r w:rsidR="00513125" w:rsidRPr="00CB5FD3">
        <w:rPr>
          <w:sz w:val="28"/>
        </w:rPr>
        <w:t>.</w:t>
      </w:r>
      <w:r w:rsidR="00827877" w:rsidRPr="00CB5FD3">
        <w:rPr>
          <w:sz w:val="28"/>
        </w:rPr>
        <w:t xml:space="preserve"> Moves are identified both rhetorically (</w:t>
      </w:r>
      <w:r w:rsidR="00E77FC6" w:rsidRPr="00CB5FD3">
        <w:rPr>
          <w:sz w:val="28"/>
        </w:rPr>
        <w:t xml:space="preserve">by </w:t>
      </w:r>
      <w:r w:rsidR="00827877" w:rsidRPr="00CB5FD3">
        <w:rPr>
          <w:sz w:val="28"/>
        </w:rPr>
        <w:t>atten</w:t>
      </w:r>
      <w:r w:rsidR="00B951FF" w:rsidRPr="00CB5FD3">
        <w:rPr>
          <w:sz w:val="28"/>
        </w:rPr>
        <w:t>ding</w:t>
      </w:r>
      <w:r w:rsidR="00827877" w:rsidRPr="00CB5FD3">
        <w:rPr>
          <w:sz w:val="28"/>
        </w:rPr>
        <w:t xml:space="preserve"> to the </w:t>
      </w:r>
      <w:r w:rsidR="002F6600" w:rsidRPr="00CB5FD3">
        <w:rPr>
          <w:sz w:val="28"/>
        </w:rPr>
        <w:t>move’s purpose</w:t>
      </w:r>
      <w:r w:rsidR="00827877" w:rsidRPr="00CB5FD3">
        <w:rPr>
          <w:sz w:val="28"/>
        </w:rPr>
        <w:t>) and linguistically (</w:t>
      </w:r>
      <w:r w:rsidR="00E77FC6" w:rsidRPr="00CB5FD3">
        <w:rPr>
          <w:sz w:val="28"/>
        </w:rPr>
        <w:t>by attending</w:t>
      </w:r>
      <w:r w:rsidR="005B0006" w:rsidRPr="00CB5FD3">
        <w:rPr>
          <w:sz w:val="28"/>
        </w:rPr>
        <w:t>,</w:t>
      </w:r>
      <w:r w:rsidR="00E77FC6" w:rsidRPr="00CB5FD3">
        <w:rPr>
          <w:sz w:val="28"/>
        </w:rPr>
        <w:t xml:space="preserve"> for example</w:t>
      </w:r>
      <w:r w:rsidR="005B0006" w:rsidRPr="00CB5FD3">
        <w:rPr>
          <w:sz w:val="28"/>
        </w:rPr>
        <w:t>,</w:t>
      </w:r>
      <w:r w:rsidR="00E77FC6" w:rsidRPr="00CB5FD3">
        <w:rPr>
          <w:sz w:val="28"/>
        </w:rPr>
        <w:t xml:space="preserve"> to </w:t>
      </w:r>
      <w:r w:rsidR="00827877" w:rsidRPr="00CB5FD3">
        <w:rPr>
          <w:sz w:val="28"/>
        </w:rPr>
        <w:t xml:space="preserve">use of sentence connectors, tense, mood etc.). </w:t>
      </w:r>
      <w:r w:rsidR="00E77FC6" w:rsidRPr="00CB5FD3">
        <w:rPr>
          <w:sz w:val="28"/>
        </w:rPr>
        <w:t xml:space="preserve">Each move </w:t>
      </w:r>
      <w:r w:rsidR="00827877" w:rsidRPr="00CB5FD3">
        <w:rPr>
          <w:sz w:val="28"/>
        </w:rPr>
        <w:t xml:space="preserve">can </w:t>
      </w:r>
      <w:r w:rsidR="00B47F7D" w:rsidRPr="00CB5FD3">
        <w:rPr>
          <w:sz w:val="28"/>
        </w:rPr>
        <w:t>be realized by</w:t>
      </w:r>
      <w:r w:rsidR="00827877" w:rsidRPr="00CB5FD3">
        <w:rPr>
          <w:sz w:val="28"/>
        </w:rPr>
        <w:t xml:space="preserve"> </w:t>
      </w:r>
      <w:r w:rsidR="00E77FC6" w:rsidRPr="00CB5FD3">
        <w:rPr>
          <w:sz w:val="28"/>
        </w:rPr>
        <w:t>one or more</w:t>
      </w:r>
      <w:r w:rsidR="00827877" w:rsidRPr="00CB5FD3">
        <w:rPr>
          <w:sz w:val="28"/>
        </w:rPr>
        <w:t xml:space="preserve"> steps, </w:t>
      </w:r>
      <w:r w:rsidR="00513125" w:rsidRPr="00CB5FD3">
        <w:rPr>
          <w:sz w:val="28"/>
        </w:rPr>
        <w:t xml:space="preserve">the </w:t>
      </w:r>
      <w:r w:rsidR="00827877" w:rsidRPr="00CB5FD3">
        <w:rPr>
          <w:sz w:val="28"/>
        </w:rPr>
        <w:t xml:space="preserve">alternative ways of </w:t>
      </w:r>
      <w:r w:rsidR="00B47F7D" w:rsidRPr="00CB5FD3">
        <w:rPr>
          <w:sz w:val="28"/>
        </w:rPr>
        <w:t>achieving</w:t>
      </w:r>
      <w:r w:rsidR="00827877" w:rsidRPr="00CB5FD3">
        <w:rPr>
          <w:sz w:val="28"/>
        </w:rPr>
        <w:t xml:space="preserve"> the </w:t>
      </w:r>
      <w:r w:rsidR="002F6600" w:rsidRPr="00CB5FD3">
        <w:rPr>
          <w:sz w:val="28"/>
        </w:rPr>
        <w:t>move’s purpose</w:t>
      </w:r>
      <w:r w:rsidR="00827877" w:rsidRPr="00CB5FD3">
        <w:rPr>
          <w:sz w:val="28"/>
        </w:rPr>
        <w:t xml:space="preserve">. </w:t>
      </w:r>
    </w:p>
    <w:p w14:paraId="0000D58F" w14:textId="77777777" w:rsidR="00827877" w:rsidRPr="00CB5FD3" w:rsidRDefault="001941CA" w:rsidP="00BD4613">
      <w:pPr>
        <w:rPr>
          <w:sz w:val="28"/>
        </w:rPr>
      </w:pPr>
      <w:r w:rsidRPr="00CB5FD3">
        <w:rPr>
          <w:sz w:val="28"/>
        </w:rPr>
        <w:t xml:space="preserve">Move analysis, pioneered by Swales (1990), has </w:t>
      </w:r>
      <w:r w:rsidR="00CC719E" w:rsidRPr="00CB5FD3">
        <w:rPr>
          <w:sz w:val="28"/>
        </w:rPr>
        <w:t xml:space="preserve">since </w:t>
      </w:r>
      <w:r w:rsidRPr="00CB5FD3">
        <w:rPr>
          <w:sz w:val="28"/>
        </w:rPr>
        <w:t xml:space="preserve">been fruitfully employed in investigating the rhetorical moves in </w:t>
      </w:r>
      <w:r w:rsidR="00BD4613" w:rsidRPr="00CB5FD3">
        <w:rPr>
          <w:sz w:val="28"/>
        </w:rPr>
        <w:t xml:space="preserve">such diverse genres as </w:t>
      </w:r>
      <w:r w:rsidRPr="00CB5FD3">
        <w:rPr>
          <w:sz w:val="28"/>
        </w:rPr>
        <w:t>job application letters</w:t>
      </w:r>
      <w:r w:rsidR="00BD4613" w:rsidRPr="00CB5FD3">
        <w:rPr>
          <w:sz w:val="28"/>
        </w:rPr>
        <w:t xml:space="preserve"> (Henry and Roseberry, 2001)</w:t>
      </w:r>
      <w:r w:rsidRPr="00CB5FD3">
        <w:rPr>
          <w:sz w:val="28"/>
        </w:rPr>
        <w:t xml:space="preserve">, </w:t>
      </w:r>
      <w:r w:rsidR="00BD4613" w:rsidRPr="00CB5FD3">
        <w:rPr>
          <w:sz w:val="28"/>
        </w:rPr>
        <w:t>company audit reports (Flowerdew and Wan, 2010) and grant proposals</w:t>
      </w:r>
      <w:r w:rsidR="00134C2C" w:rsidRPr="00CB5FD3">
        <w:rPr>
          <w:sz w:val="28"/>
        </w:rPr>
        <w:t xml:space="preserve"> (Connor</w:t>
      </w:r>
      <w:r w:rsidR="00A85A27" w:rsidRPr="00CB5FD3">
        <w:rPr>
          <w:sz w:val="28"/>
        </w:rPr>
        <w:t>,</w:t>
      </w:r>
      <w:r w:rsidR="00134C2C" w:rsidRPr="00CB5FD3">
        <w:rPr>
          <w:sz w:val="28"/>
        </w:rPr>
        <w:t xml:space="preserve"> 2000)</w:t>
      </w:r>
      <w:r w:rsidR="00BD4613" w:rsidRPr="00CB5FD3">
        <w:rPr>
          <w:sz w:val="28"/>
        </w:rPr>
        <w:t xml:space="preserve">. However, most attention has been on the </w:t>
      </w:r>
      <w:r w:rsidR="00B47F7D" w:rsidRPr="00CB5FD3">
        <w:rPr>
          <w:sz w:val="28"/>
        </w:rPr>
        <w:t>RA</w:t>
      </w:r>
      <w:r w:rsidR="00827877" w:rsidRPr="00CB5FD3">
        <w:rPr>
          <w:sz w:val="28"/>
        </w:rPr>
        <w:t xml:space="preserve">, and given the similarities between laboratory reports and RAs, I </w:t>
      </w:r>
      <w:r w:rsidR="00B47F7D" w:rsidRPr="00CB5FD3">
        <w:rPr>
          <w:sz w:val="28"/>
        </w:rPr>
        <w:t>begin by briefly reviewing</w:t>
      </w:r>
      <w:r w:rsidR="00827877" w:rsidRPr="00CB5FD3">
        <w:rPr>
          <w:sz w:val="28"/>
        </w:rPr>
        <w:t xml:space="preserve"> this literature</w:t>
      </w:r>
      <w:r w:rsidR="00BD4613" w:rsidRPr="00CB5FD3">
        <w:rPr>
          <w:sz w:val="28"/>
        </w:rPr>
        <w:t xml:space="preserve">. </w:t>
      </w:r>
      <w:r w:rsidR="007751A2" w:rsidRPr="00CB5FD3">
        <w:rPr>
          <w:sz w:val="28"/>
        </w:rPr>
        <w:t>Th</w:t>
      </w:r>
      <w:r w:rsidR="006A017C" w:rsidRPr="00CB5FD3">
        <w:rPr>
          <w:sz w:val="28"/>
        </w:rPr>
        <w:t>is review</w:t>
      </w:r>
      <w:r w:rsidR="00C9382F" w:rsidRPr="00CB5FD3">
        <w:rPr>
          <w:sz w:val="28"/>
        </w:rPr>
        <w:t xml:space="preserve">, which </w:t>
      </w:r>
      <w:r w:rsidR="004F0842" w:rsidRPr="00CB5FD3">
        <w:rPr>
          <w:sz w:val="28"/>
        </w:rPr>
        <w:t>emphasizes</w:t>
      </w:r>
      <w:r w:rsidR="0013025C" w:rsidRPr="00CB5FD3">
        <w:rPr>
          <w:sz w:val="28"/>
        </w:rPr>
        <w:t xml:space="preserve"> where possible</w:t>
      </w:r>
      <w:r w:rsidR="00C9382F" w:rsidRPr="00CB5FD3">
        <w:rPr>
          <w:sz w:val="28"/>
        </w:rPr>
        <w:t xml:space="preserve"> studies of science RAs,</w:t>
      </w:r>
      <w:r w:rsidR="006A017C" w:rsidRPr="00CB5FD3">
        <w:rPr>
          <w:sz w:val="28"/>
        </w:rPr>
        <w:t xml:space="preserve"> is relevant because the macrostructure found in RAs (Abstract-Introduction-Method-Results-Discussion-Conclusion) is also found in laboratory reports.</w:t>
      </w:r>
    </w:p>
    <w:p w14:paraId="3B0D819A" w14:textId="77777777" w:rsidR="00BD4613" w:rsidRPr="00CB5FD3" w:rsidRDefault="00BD4613" w:rsidP="00BD4613">
      <w:pPr>
        <w:rPr>
          <w:rFonts w:cstheme="minorHAnsi"/>
          <w:sz w:val="28"/>
          <w:lang w:val="en-NZ"/>
        </w:rPr>
      </w:pPr>
      <w:r w:rsidRPr="00CB5FD3">
        <w:rPr>
          <w:rFonts w:cstheme="minorHAnsi"/>
          <w:sz w:val="28"/>
          <w:lang w:val="en-NZ"/>
        </w:rPr>
        <w:t xml:space="preserve">Swales (1990) suggested a 3-move schema for article introductions, the CARS (create a research space) model. This model identifies how RA introductions establish the importance of the subject </w:t>
      </w:r>
      <w:r w:rsidR="00513125" w:rsidRPr="00CB5FD3">
        <w:rPr>
          <w:rFonts w:cstheme="minorHAnsi"/>
          <w:sz w:val="28"/>
          <w:lang w:val="en-NZ"/>
        </w:rPr>
        <w:t>under study</w:t>
      </w:r>
      <w:r w:rsidR="00A85A27" w:rsidRPr="00CB5FD3">
        <w:rPr>
          <w:rFonts w:cstheme="minorHAnsi"/>
          <w:sz w:val="28"/>
          <w:lang w:val="en-NZ"/>
        </w:rPr>
        <w:t xml:space="preserve"> (Move 1)</w:t>
      </w:r>
      <w:r w:rsidRPr="00CB5FD3">
        <w:rPr>
          <w:rFonts w:cstheme="minorHAnsi"/>
          <w:sz w:val="28"/>
          <w:lang w:val="en-NZ"/>
        </w:rPr>
        <w:t>, the need for the present research</w:t>
      </w:r>
      <w:r w:rsidR="00A85A27" w:rsidRPr="00CB5FD3">
        <w:rPr>
          <w:rFonts w:cstheme="minorHAnsi"/>
          <w:sz w:val="28"/>
          <w:lang w:val="en-NZ"/>
        </w:rPr>
        <w:t xml:space="preserve"> (Move 2)</w:t>
      </w:r>
      <w:r w:rsidRPr="00CB5FD3">
        <w:rPr>
          <w:rFonts w:cstheme="minorHAnsi"/>
          <w:sz w:val="28"/>
          <w:lang w:val="en-NZ"/>
        </w:rPr>
        <w:t>, and how the author’s research will answer that need</w:t>
      </w:r>
      <w:r w:rsidR="00A85A27" w:rsidRPr="00CB5FD3">
        <w:rPr>
          <w:rFonts w:cstheme="minorHAnsi"/>
          <w:sz w:val="28"/>
          <w:lang w:val="en-NZ"/>
        </w:rPr>
        <w:t xml:space="preserve"> </w:t>
      </w:r>
      <w:r w:rsidR="00A85A27" w:rsidRPr="00CB5FD3">
        <w:rPr>
          <w:rFonts w:cstheme="minorHAnsi"/>
          <w:sz w:val="28"/>
          <w:lang w:val="en-NZ"/>
        </w:rPr>
        <w:lastRenderedPageBreak/>
        <w:t>(Move 3)</w:t>
      </w:r>
      <w:r w:rsidRPr="00CB5FD3">
        <w:rPr>
          <w:rFonts w:cstheme="minorHAnsi"/>
          <w:sz w:val="28"/>
          <w:lang w:val="en-NZ"/>
        </w:rPr>
        <w:t>.</w:t>
      </w:r>
      <w:r w:rsidR="00134C2C" w:rsidRPr="00CB5FD3">
        <w:rPr>
          <w:rFonts w:cstheme="minorHAnsi"/>
          <w:sz w:val="28"/>
          <w:lang w:val="en-NZ"/>
        </w:rPr>
        <w:t xml:space="preserve"> In her analysis of 60 Biochemistry RAs, </w:t>
      </w:r>
      <w:proofErr w:type="spellStart"/>
      <w:r w:rsidR="00134C2C" w:rsidRPr="00CB5FD3">
        <w:rPr>
          <w:rFonts w:cstheme="minorHAnsi"/>
          <w:sz w:val="28"/>
          <w:lang w:val="en-NZ"/>
        </w:rPr>
        <w:t>Kanoksilapatham</w:t>
      </w:r>
      <w:proofErr w:type="spellEnd"/>
      <w:r w:rsidR="00134C2C" w:rsidRPr="00CB5FD3">
        <w:rPr>
          <w:rFonts w:cstheme="minorHAnsi"/>
          <w:sz w:val="28"/>
          <w:lang w:val="en-NZ"/>
        </w:rPr>
        <w:t xml:space="preserve"> (</w:t>
      </w:r>
      <w:r w:rsidR="00A85A27" w:rsidRPr="00CB5FD3">
        <w:rPr>
          <w:rFonts w:cstheme="minorHAnsi"/>
          <w:sz w:val="28"/>
          <w:lang w:val="en-NZ"/>
        </w:rPr>
        <w:t>2007) identified three similar m</w:t>
      </w:r>
      <w:r w:rsidR="00134C2C" w:rsidRPr="00CB5FD3">
        <w:rPr>
          <w:rFonts w:cstheme="minorHAnsi"/>
          <w:sz w:val="28"/>
          <w:lang w:val="en-NZ"/>
        </w:rPr>
        <w:t>oves</w:t>
      </w:r>
      <w:r w:rsidR="00A85A27" w:rsidRPr="00CB5FD3">
        <w:rPr>
          <w:rFonts w:cstheme="minorHAnsi"/>
          <w:sz w:val="28"/>
          <w:lang w:val="en-NZ"/>
        </w:rPr>
        <w:t xml:space="preserve"> in the Introduction</w:t>
      </w:r>
      <w:r w:rsidR="00134C2C" w:rsidRPr="00CB5FD3">
        <w:rPr>
          <w:rFonts w:cstheme="minorHAnsi"/>
          <w:sz w:val="28"/>
          <w:lang w:val="en-NZ"/>
        </w:rPr>
        <w:t>; however, reflecti</w:t>
      </w:r>
      <w:r w:rsidR="00A85A27" w:rsidRPr="00CB5FD3">
        <w:rPr>
          <w:rFonts w:cstheme="minorHAnsi"/>
          <w:sz w:val="28"/>
          <w:lang w:val="en-NZ"/>
        </w:rPr>
        <w:t>ng disciplinary variation, her s</w:t>
      </w:r>
      <w:r w:rsidR="00134C2C" w:rsidRPr="00CB5FD3">
        <w:rPr>
          <w:rFonts w:cstheme="minorHAnsi"/>
          <w:sz w:val="28"/>
          <w:lang w:val="en-NZ"/>
        </w:rPr>
        <w:t xml:space="preserve">teps had variations from </w:t>
      </w:r>
      <w:proofErr w:type="spellStart"/>
      <w:r w:rsidR="00134C2C" w:rsidRPr="00CB5FD3">
        <w:rPr>
          <w:rFonts w:cstheme="minorHAnsi"/>
          <w:sz w:val="28"/>
          <w:lang w:val="en-NZ"/>
        </w:rPr>
        <w:t>Swales</w:t>
      </w:r>
      <w:r w:rsidR="00062F07" w:rsidRPr="00CB5FD3">
        <w:rPr>
          <w:rFonts w:cstheme="minorHAnsi"/>
          <w:sz w:val="28"/>
          <w:lang w:val="en-NZ"/>
        </w:rPr>
        <w:t>’s</w:t>
      </w:r>
      <w:proofErr w:type="spellEnd"/>
      <w:r w:rsidR="00134C2C" w:rsidRPr="00CB5FD3">
        <w:rPr>
          <w:rFonts w:cstheme="minorHAnsi"/>
          <w:sz w:val="28"/>
          <w:lang w:val="en-NZ"/>
        </w:rPr>
        <w:t xml:space="preserve"> (1990).</w:t>
      </w:r>
    </w:p>
    <w:p w14:paraId="1031C2B2" w14:textId="77777777" w:rsidR="00F4374D" w:rsidRPr="00CB5FD3" w:rsidRDefault="00C259E5" w:rsidP="00BD4613">
      <w:pPr>
        <w:rPr>
          <w:rFonts w:cstheme="minorHAnsi"/>
          <w:sz w:val="28"/>
          <w:lang w:val="en-NZ"/>
        </w:rPr>
      </w:pPr>
      <w:r w:rsidRPr="00CB5FD3">
        <w:rPr>
          <w:rFonts w:cstheme="minorHAnsi"/>
          <w:sz w:val="28"/>
          <w:lang w:val="en-NZ"/>
        </w:rPr>
        <w:t>Studying</w:t>
      </w:r>
      <w:r w:rsidR="00B951FF" w:rsidRPr="00CB5FD3">
        <w:rPr>
          <w:rFonts w:cstheme="minorHAnsi"/>
          <w:sz w:val="28"/>
          <w:lang w:val="en-NZ"/>
        </w:rPr>
        <w:t xml:space="preserve"> </w:t>
      </w:r>
      <w:r w:rsidR="00134C2C" w:rsidRPr="00CB5FD3">
        <w:rPr>
          <w:rFonts w:cstheme="minorHAnsi"/>
          <w:sz w:val="28"/>
          <w:lang w:val="en-NZ"/>
        </w:rPr>
        <w:t xml:space="preserve">RA </w:t>
      </w:r>
      <w:r w:rsidR="00F4374D" w:rsidRPr="00CB5FD3">
        <w:rPr>
          <w:rFonts w:cstheme="minorHAnsi"/>
          <w:sz w:val="28"/>
          <w:lang w:val="en-NZ"/>
        </w:rPr>
        <w:t>Methods sections</w:t>
      </w:r>
      <w:r w:rsidR="00B951FF" w:rsidRPr="00CB5FD3">
        <w:rPr>
          <w:rFonts w:cstheme="minorHAnsi"/>
          <w:sz w:val="28"/>
          <w:lang w:val="en-NZ"/>
        </w:rPr>
        <w:t>, Lim (2006)</w:t>
      </w:r>
      <w:r w:rsidR="00134C2C" w:rsidRPr="00CB5FD3">
        <w:rPr>
          <w:rFonts w:cstheme="minorHAnsi"/>
          <w:sz w:val="28"/>
          <w:lang w:val="en-NZ"/>
        </w:rPr>
        <w:t xml:space="preserve"> used move analysis and interviews in analysing a corpus of </w:t>
      </w:r>
      <w:r w:rsidR="00A85A27" w:rsidRPr="00CB5FD3">
        <w:rPr>
          <w:rFonts w:cstheme="minorHAnsi"/>
          <w:sz w:val="28"/>
          <w:lang w:val="en-NZ"/>
        </w:rPr>
        <w:t>twenty</w:t>
      </w:r>
      <w:r w:rsidR="00134C2C" w:rsidRPr="00CB5FD3">
        <w:rPr>
          <w:rFonts w:cstheme="minorHAnsi"/>
          <w:sz w:val="28"/>
          <w:lang w:val="en-NZ"/>
        </w:rPr>
        <w:t xml:space="preserve"> Business Management articles. He identified 3 moves</w:t>
      </w:r>
      <w:r w:rsidR="00062F07" w:rsidRPr="00CB5FD3">
        <w:rPr>
          <w:rFonts w:cstheme="minorHAnsi"/>
          <w:sz w:val="28"/>
          <w:lang w:val="en-NZ"/>
        </w:rPr>
        <w:t xml:space="preserve"> relating to</w:t>
      </w:r>
      <w:r w:rsidR="00134C2C" w:rsidRPr="00CB5FD3">
        <w:rPr>
          <w:rFonts w:cstheme="minorHAnsi"/>
          <w:sz w:val="28"/>
          <w:lang w:val="en-NZ"/>
        </w:rPr>
        <w:t xml:space="preserve"> </w:t>
      </w:r>
      <w:r w:rsidR="00062F07" w:rsidRPr="00CB5FD3">
        <w:rPr>
          <w:rFonts w:cstheme="minorHAnsi"/>
          <w:sz w:val="28"/>
          <w:lang w:val="en-NZ"/>
        </w:rPr>
        <w:t>D</w:t>
      </w:r>
      <w:r w:rsidR="00134C2C" w:rsidRPr="00CB5FD3">
        <w:rPr>
          <w:rFonts w:cstheme="minorHAnsi"/>
          <w:sz w:val="28"/>
          <w:lang w:val="en-NZ"/>
        </w:rPr>
        <w:t xml:space="preserve">ata collection procedures, </w:t>
      </w:r>
      <w:r w:rsidR="00062F07" w:rsidRPr="00CB5FD3">
        <w:rPr>
          <w:rFonts w:cstheme="minorHAnsi"/>
          <w:sz w:val="28"/>
          <w:lang w:val="en-NZ"/>
        </w:rPr>
        <w:t>Variables measurement</w:t>
      </w:r>
      <w:r w:rsidR="00134C2C" w:rsidRPr="00CB5FD3">
        <w:rPr>
          <w:rFonts w:cstheme="minorHAnsi"/>
          <w:sz w:val="28"/>
          <w:lang w:val="en-NZ"/>
        </w:rPr>
        <w:t xml:space="preserve">, and </w:t>
      </w:r>
      <w:r w:rsidR="00062F07" w:rsidRPr="00CB5FD3">
        <w:rPr>
          <w:rFonts w:cstheme="minorHAnsi"/>
          <w:sz w:val="28"/>
          <w:lang w:val="en-NZ"/>
        </w:rPr>
        <w:t>D</w:t>
      </w:r>
      <w:r w:rsidR="00134C2C" w:rsidRPr="00CB5FD3">
        <w:rPr>
          <w:rFonts w:cstheme="minorHAnsi"/>
          <w:sz w:val="28"/>
          <w:lang w:val="en-NZ"/>
        </w:rPr>
        <w:t xml:space="preserve">ata analysis procedures. Again, the influence of </w:t>
      </w:r>
      <w:r w:rsidR="00DE48BA" w:rsidRPr="00CB5FD3">
        <w:rPr>
          <w:rFonts w:cstheme="minorHAnsi"/>
          <w:sz w:val="28"/>
          <w:lang w:val="en-NZ"/>
        </w:rPr>
        <w:t xml:space="preserve">disciplinary </w:t>
      </w:r>
      <w:r w:rsidR="00134C2C" w:rsidRPr="00CB5FD3">
        <w:rPr>
          <w:rFonts w:cstheme="minorHAnsi"/>
          <w:sz w:val="28"/>
          <w:lang w:val="en-NZ"/>
        </w:rPr>
        <w:t xml:space="preserve">variation is </w:t>
      </w:r>
      <w:r w:rsidR="003B1C49" w:rsidRPr="00CB5FD3">
        <w:rPr>
          <w:rFonts w:cstheme="minorHAnsi"/>
          <w:sz w:val="28"/>
          <w:lang w:val="en-NZ"/>
        </w:rPr>
        <w:t>seen i</w:t>
      </w:r>
      <w:r w:rsidR="00DE48BA" w:rsidRPr="00CB5FD3">
        <w:rPr>
          <w:rFonts w:cstheme="minorHAnsi"/>
          <w:sz w:val="28"/>
          <w:lang w:val="en-NZ"/>
        </w:rPr>
        <w:t xml:space="preserve">n the Biochemistry RA moves </w:t>
      </w:r>
      <w:r w:rsidR="003B1C49" w:rsidRPr="00CB5FD3">
        <w:rPr>
          <w:rFonts w:cstheme="minorHAnsi"/>
          <w:sz w:val="28"/>
          <w:lang w:val="en-NZ"/>
        </w:rPr>
        <w:t xml:space="preserve">identified by </w:t>
      </w:r>
      <w:proofErr w:type="spellStart"/>
      <w:r w:rsidR="003B1C49" w:rsidRPr="00CB5FD3">
        <w:rPr>
          <w:rFonts w:cstheme="minorHAnsi"/>
          <w:sz w:val="28"/>
          <w:lang w:val="en-NZ"/>
        </w:rPr>
        <w:t>Kanoksilapatham</w:t>
      </w:r>
      <w:proofErr w:type="spellEnd"/>
      <w:r w:rsidR="003B1C49" w:rsidRPr="00CB5FD3">
        <w:rPr>
          <w:rFonts w:cstheme="minorHAnsi"/>
          <w:sz w:val="28"/>
          <w:lang w:val="en-NZ"/>
        </w:rPr>
        <w:t xml:space="preserve"> (2007): Describing materials, Describing experimental procedures, Detailing equipment and Describing statistical procedures. </w:t>
      </w:r>
      <w:r w:rsidR="00BB7EC0" w:rsidRPr="00CB5FD3">
        <w:rPr>
          <w:rFonts w:cstheme="minorHAnsi"/>
          <w:sz w:val="28"/>
          <w:lang w:val="en-NZ"/>
        </w:rPr>
        <w:t>Peacock (2011) studied moves in RA Methods sections in eight disciplines, finding seven different moves, and distinct differences between the sciences and other disciplines.</w:t>
      </w:r>
    </w:p>
    <w:p w14:paraId="6006EE72" w14:textId="77777777" w:rsidR="00E77FC6" w:rsidRPr="00CB5FD3" w:rsidRDefault="008F335D" w:rsidP="00BD4613">
      <w:pPr>
        <w:rPr>
          <w:rFonts w:cstheme="minorHAnsi"/>
          <w:sz w:val="28"/>
          <w:lang w:val="en-NZ"/>
        </w:rPr>
      </w:pPr>
      <w:r w:rsidRPr="00CB5FD3">
        <w:rPr>
          <w:sz w:val="28"/>
          <w:lang w:val="en-GB"/>
        </w:rPr>
        <w:t xml:space="preserve">Yang and Allison (2003) and </w:t>
      </w:r>
      <w:proofErr w:type="spellStart"/>
      <w:r w:rsidRPr="00CB5FD3">
        <w:rPr>
          <w:sz w:val="28"/>
          <w:lang w:val="en-GB"/>
        </w:rPr>
        <w:t>Kanoksilapatham</w:t>
      </w:r>
      <w:proofErr w:type="spellEnd"/>
      <w:r w:rsidRPr="00CB5FD3">
        <w:rPr>
          <w:sz w:val="28"/>
          <w:lang w:val="en-GB"/>
        </w:rPr>
        <w:t xml:space="preserve"> (2007) studied </w:t>
      </w:r>
      <w:r w:rsidR="004143F2" w:rsidRPr="00CB5FD3">
        <w:rPr>
          <w:sz w:val="28"/>
          <w:lang w:val="en-GB"/>
        </w:rPr>
        <w:t xml:space="preserve">RA Results sections. </w:t>
      </w:r>
      <w:r w:rsidR="00E17BCB" w:rsidRPr="00CB5FD3">
        <w:rPr>
          <w:sz w:val="28"/>
          <w:lang w:val="en-GB"/>
        </w:rPr>
        <w:t>As Yang and Allison found, Results sections function not only to report results, but also to comment on them</w:t>
      </w:r>
      <w:r w:rsidR="00C259E5" w:rsidRPr="00CB5FD3">
        <w:rPr>
          <w:sz w:val="28"/>
          <w:lang w:val="en-GB"/>
        </w:rPr>
        <w:t>, indicating</w:t>
      </w:r>
      <w:r w:rsidR="00E17BCB" w:rsidRPr="00CB5FD3">
        <w:rPr>
          <w:sz w:val="28"/>
          <w:lang w:val="en-GB"/>
        </w:rPr>
        <w:t xml:space="preserve"> overlap with the Discussion section. </w:t>
      </w:r>
      <w:proofErr w:type="spellStart"/>
      <w:r w:rsidR="00E17BCB" w:rsidRPr="00CB5FD3">
        <w:rPr>
          <w:sz w:val="28"/>
          <w:lang w:val="en-GB"/>
        </w:rPr>
        <w:t>Kanoksilapatham</w:t>
      </w:r>
      <w:r w:rsidRPr="00CB5FD3">
        <w:rPr>
          <w:sz w:val="28"/>
          <w:lang w:val="en-GB"/>
        </w:rPr>
        <w:t>’s</w:t>
      </w:r>
      <w:proofErr w:type="spellEnd"/>
      <w:r w:rsidR="00E17BCB" w:rsidRPr="00CB5FD3">
        <w:rPr>
          <w:sz w:val="28"/>
          <w:lang w:val="en-GB"/>
        </w:rPr>
        <w:t xml:space="preserve"> </w:t>
      </w:r>
      <w:r w:rsidRPr="00CB5FD3">
        <w:rPr>
          <w:sz w:val="28"/>
          <w:lang w:val="en-GB"/>
        </w:rPr>
        <w:t xml:space="preserve">analysis of Biochemistry Results sections </w:t>
      </w:r>
      <w:r w:rsidR="00E17BCB" w:rsidRPr="00CB5FD3">
        <w:rPr>
          <w:sz w:val="28"/>
          <w:lang w:val="en-GB"/>
        </w:rPr>
        <w:t xml:space="preserve">found four moves: Restating methodological issues, Justifying Methodological issues, Announcing results and Commenting results. </w:t>
      </w:r>
    </w:p>
    <w:p w14:paraId="04F665B5" w14:textId="77777777" w:rsidR="008664B3" w:rsidRPr="00CB5FD3" w:rsidRDefault="00DE48BA" w:rsidP="008664B3">
      <w:pPr>
        <w:rPr>
          <w:sz w:val="28"/>
          <w:lang w:val="en-GB"/>
        </w:rPr>
      </w:pPr>
      <w:r w:rsidRPr="00CB5FD3">
        <w:rPr>
          <w:rFonts w:cstheme="minorHAnsi"/>
          <w:sz w:val="28"/>
        </w:rPr>
        <w:t xml:space="preserve">RA </w:t>
      </w:r>
      <w:r w:rsidR="008664B3" w:rsidRPr="00CB5FD3">
        <w:rPr>
          <w:rFonts w:cstheme="minorHAnsi"/>
          <w:sz w:val="28"/>
        </w:rPr>
        <w:t xml:space="preserve">Discussion </w:t>
      </w:r>
      <w:r w:rsidRPr="00CB5FD3">
        <w:rPr>
          <w:rFonts w:cstheme="minorHAnsi"/>
          <w:sz w:val="28"/>
        </w:rPr>
        <w:t>sections</w:t>
      </w:r>
      <w:r w:rsidR="008664B3" w:rsidRPr="00CB5FD3">
        <w:rPr>
          <w:rFonts w:cstheme="minorHAnsi"/>
          <w:sz w:val="28"/>
        </w:rPr>
        <w:t>, in which authors analyse findings, and make their claims to produc</w:t>
      </w:r>
      <w:r w:rsidR="008F335D" w:rsidRPr="00CB5FD3">
        <w:rPr>
          <w:rFonts w:cstheme="minorHAnsi"/>
          <w:sz w:val="28"/>
        </w:rPr>
        <w:t>ing</w:t>
      </w:r>
      <w:r w:rsidR="008664B3" w:rsidRPr="00CB5FD3">
        <w:rPr>
          <w:rFonts w:cstheme="minorHAnsi"/>
          <w:sz w:val="28"/>
        </w:rPr>
        <w:t xml:space="preserve"> new knowledge, have been </w:t>
      </w:r>
      <w:r w:rsidR="00CC719E" w:rsidRPr="00CB5FD3">
        <w:rPr>
          <w:rFonts w:cstheme="minorHAnsi"/>
          <w:sz w:val="28"/>
        </w:rPr>
        <w:t>studied</w:t>
      </w:r>
      <w:r w:rsidR="008664B3" w:rsidRPr="00CB5FD3">
        <w:rPr>
          <w:rFonts w:cstheme="minorHAnsi"/>
          <w:sz w:val="28"/>
        </w:rPr>
        <w:t xml:space="preserve"> by Swales (1990), </w:t>
      </w:r>
      <w:r w:rsidR="000F6113" w:rsidRPr="00CB5FD3">
        <w:rPr>
          <w:sz w:val="28"/>
          <w:lang w:val="en-GB"/>
        </w:rPr>
        <w:t xml:space="preserve">Yang and Allison (2003), </w:t>
      </w:r>
      <w:proofErr w:type="spellStart"/>
      <w:r w:rsidR="008664B3" w:rsidRPr="00CB5FD3">
        <w:rPr>
          <w:rFonts w:cstheme="minorHAnsi"/>
          <w:sz w:val="28"/>
        </w:rPr>
        <w:t>Basturkmen</w:t>
      </w:r>
      <w:proofErr w:type="spellEnd"/>
      <w:r w:rsidR="008664B3" w:rsidRPr="00CB5FD3">
        <w:rPr>
          <w:rFonts w:cstheme="minorHAnsi"/>
          <w:sz w:val="28"/>
        </w:rPr>
        <w:t xml:space="preserve"> (2012)</w:t>
      </w:r>
      <w:r w:rsidR="00C9382F" w:rsidRPr="00CB5FD3">
        <w:rPr>
          <w:rFonts w:cstheme="minorHAnsi"/>
          <w:sz w:val="28"/>
        </w:rPr>
        <w:t>,</w:t>
      </w:r>
      <w:r w:rsidR="008664B3" w:rsidRPr="00CB5FD3">
        <w:rPr>
          <w:rFonts w:cstheme="minorHAnsi"/>
          <w:sz w:val="28"/>
        </w:rPr>
        <w:t xml:space="preserve"> </w:t>
      </w:r>
      <w:proofErr w:type="spellStart"/>
      <w:r w:rsidR="008664B3" w:rsidRPr="00CB5FD3">
        <w:rPr>
          <w:rFonts w:cstheme="minorHAnsi"/>
          <w:sz w:val="28"/>
        </w:rPr>
        <w:t>Kanoksilapatham</w:t>
      </w:r>
      <w:proofErr w:type="spellEnd"/>
      <w:r w:rsidR="008664B3" w:rsidRPr="00CB5FD3">
        <w:rPr>
          <w:rFonts w:cstheme="minorHAnsi"/>
          <w:sz w:val="28"/>
        </w:rPr>
        <w:t xml:space="preserve"> (2007)</w:t>
      </w:r>
      <w:r w:rsidR="00C9382F" w:rsidRPr="00CB5FD3">
        <w:rPr>
          <w:rFonts w:cstheme="minorHAnsi"/>
          <w:sz w:val="28"/>
        </w:rPr>
        <w:t xml:space="preserve">, </w:t>
      </w:r>
      <w:r w:rsidR="000B7DC7" w:rsidRPr="00CB5FD3">
        <w:rPr>
          <w:rFonts w:cstheme="minorHAnsi"/>
          <w:sz w:val="28"/>
        </w:rPr>
        <w:t xml:space="preserve">Hopkins and Dudley-Evans (1988), </w:t>
      </w:r>
      <w:r w:rsidR="00C9382F" w:rsidRPr="00CB5FD3">
        <w:rPr>
          <w:rFonts w:cstheme="minorHAnsi"/>
          <w:sz w:val="28"/>
        </w:rPr>
        <w:t>and Peacock (2002)</w:t>
      </w:r>
      <w:r w:rsidR="008664B3" w:rsidRPr="00CB5FD3">
        <w:rPr>
          <w:rFonts w:cstheme="minorHAnsi"/>
          <w:sz w:val="28"/>
        </w:rPr>
        <w:t>.</w:t>
      </w:r>
      <w:r w:rsidR="00521337" w:rsidRPr="00CB5FD3">
        <w:rPr>
          <w:rFonts w:cstheme="minorHAnsi"/>
          <w:sz w:val="28"/>
        </w:rPr>
        <w:t xml:space="preserve"> </w:t>
      </w:r>
      <w:proofErr w:type="spellStart"/>
      <w:r w:rsidR="00521337" w:rsidRPr="00CB5FD3">
        <w:rPr>
          <w:rFonts w:cstheme="minorHAnsi"/>
          <w:sz w:val="28"/>
        </w:rPr>
        <w:t>Kanoksilapatham</w:t>
      </w:r>
      <w:proofErr w:type="spellEnd"/>
      <w:r w:rsidR="00521337" w:rsidRPr="00CB5FD3">
        <w:rPr>
          <w:rFonts w:cstheme="minorHAnsi"/>
          <w:sz w:val="28"/>
        </w:rPr>
        <w:t xml:space="preserve"> found four moves: </w:t>
      </w:r>
      <w:proofErr w:type="spellStart"/>
      <w:r w:rsidR="00521337" w:rsidRPr="00CB5FD3">
        <w:rPr>
          <w:rFonts w:cstheme="minorHAnsi"/>
          <w:sz w:val="28"/>
        </w:rPr>
        <w:t>Contextualising</w:t>
      </w:r>
      <w:proofErr w:type="spellEnd"/>
      <w:r w:rsidR="00521337" w:rsidRPr="00CB5FD3">
        <w:rPr>
          <w:rFonts w:cstheme="minorHAnsi"/>
          <w:sz w:val="28"/>
        </w:rPr>
        <w:t xml:space="preserve"> the study, Consolidating results, Stating limitations and Suggesting further research. </w:t>
      </w:r>
      <w:r w:rsidR="008664B3" w:rsidRPr="00CB5FD3">
        <w:rPr>
          <w:sz w:val="28"/>
          <w:lang w:val="en-GB"/>
        </w:rPr>
        <w:t xml:space="preserve"> </w:t>
      </w:r>
    </w:p>
    <w:p w14:paraId="7BA87F81" w14:textId="77777777" w:rsidR="000F6113" w:rsidRPr="00CB5FD3" w:rsidRDefault="000F6113" w:rsidP="008664B3">
      <w:pPr>
        <w:rPr>
          <w:sz w:val="28"/>
          <w:lang w:val="en-GB"/>
        </w:rPr>
      </w:pPr>
      <w:r w:rsidRPr="00CB5FD3">
        <w:rPr>
          <w:sz w:val="28"/>
          <w:lang w:val="en-GB"/>
        </w:rPr>
        <w:t>Conclusion</w:t>
      </w:r>
      <w:r w:rsidR="00DE598F" w:rsidRPr="00CB5FD3">
        <w:rPr>
          <w:sz w:val="28"/>
          <w:lang w:val="en-GB"/>
        </w:rPr>
        <w:t>s</w:t>
      </w:r>
      <w:r w:rsidRPr="00CB5FD3">
        <w:rPr>
          <w:sz w:val="28"/>
          <w:lang w:val="en-GB"/>
        </w:rPr>
        <w:t xml:space="preserve"> </w:t>
      </w:r>
      <w:r w:rsidR="00DE598F" w:rsidRPr="00CB5FD3">
        <w:rPr>
          <w:sz w:val="28"/>
          <w:lang w:val="en-GB"/>
        </w:rPr>
        <w:t>do not appear to be</w:t>
      </w:r>
      <w:r w:rsidRPr="00CB5FD3">
        <w:rPr>
          <w:sz w:val="28"/>
          <w:lang w:val="en-GB"/>
        </w:rPr>
        <w:t xml:space="preserve"> obligatory </w:t>
      </w:r>
      <w:r w:rsidR="00DE598F" w:rsidRPr="00CB5FD3">
        <w:rPr>
          <w:sz w:val="28"/>
          <w:lang w:val="en-GB"/>
        </w:rPr>
        <w:t>in</w:t>
      </w:r>
      <w:r w:rsidRPr="00CB5FD3">
        <w:rPr>
          <w:sz w:val="28"/>
          <w:lang w:val="en-GB"/>
        </w:rPr>
        <w:t xml:space="preserve"> empirical RA</w:t>
      </w:r>
      <w:r w:rsidR="00DE598F" w:rsidRPr="00CB5FD3">
        <w:rPr>
          <w:sz w:val="28"/>
          <w:lang w:val="en-GB"/>
        </w:rPr>
        <w:t>s</w:t>
      </w:r>
      <w:r w:rsidRPr="00CB5FD3">
        <w:rPr>
          <w:sz w:val="28"/>
          <w:lang w:val="en-GB"/>
        </w:rPr>
        <w:t xml:space="preserve">. </w:t>
      </w:r>
      <w:r w:rsidR="00DE48BA" w:rsidRPr="00CB5FD3">
        <w:rPr>
          <w:sz w:val="28"/>
          <w:lang w:val="en-GB"/>
        </w:rPr>
        <w:t>Often</w:t>
      </w:r>
      <w:r w:rsidRPr="00CB5FD3">
        <w:rPr>
          <w:sz w:val="28"/>
          <w:lang w:val="en-GB"/>
        </w:rPr>
        <w:t xml:space="preserve"> the purpose</w:t>
      </w:r>
      <w:r w:rsidR="00AF42B0" w:rsidRPr="00CB5FD3">
        <w:rPr>
          <w:sz w:val="28"/>
          <w:lang w:val="en-GB"/>
        </w:rPr>
        <w:t>s</w:t>
      </w:r>
      <w:r w:rsidRPr="00CB5FD3">
        <w:rPr>
          <w:sz w:val="28"/>
          <w:lang w:val="en-GB"/>
        </w:rPr>
        <w:t xml:space="preserve"> of summarising the findings and </w:t>
      </w:r>
      <w:r w:rsidR="00AF42B0" w:rsidRPr="00CB5FD3">
        <w:rPr>
          <w:sz w:val="28"/>
          <w:lang w:val="en-GB"/>
        </w:rPr>
        <w:t xml:space="preserve">stating the </w:t>
      </w:r>
      <w:r w:rsidRPr="00CB5FD3">
        <w:rPr>
          <w:sz w:val="28"/>
          <w:lang w:val="en-GB"/>
        </w:rPr>
        <w:t>implications of the study</w:t>
      </w:r>
      <w:r w:rsidR="00AF42B0" w:rsidRPr="00CB5FD3">
        <w:rPr>
          <w:sz w:val="28"/>
          <w:lang w:val="en-GB"/>
        </w:rPr>
        <w:t xml:space="preserve"> are </w:t>
      </w:r>
      <w:r w:rsidRPr="00CB5FD3">
        <w:rPr>
          <w:sz w:val="28"/>
          <w:lang w:val="en-GB"/>
        </w:rPr>
        <w:t xml:space="preserve">found in the Discussion. </w:t>
      </w:r>
      <w:r w:rsidR="008F335D" w:rsidRPr="00CB5FD3">
        <w:rPr>
          <w:sz w:val="28"/>
          <w:lang w:val="en-GB"/>
        </w:rPr>
        <w:t xml:space="preserve">Moves found by </w:t>
      </w:r>
      <w:r w:rsidRPr="00CB5FD3">
        <w:rPr>
          <w:sz w:val="28"/>
          <w:lang w:val="en-GB"/>
        </w:rPr>
        <w:t>Yang and Allison (2</w:t>
      </w:r>
      <w:r w:rsidR="008F335D" w:rsidRPr="00CB5FD3">
        <w:rPr>
          <w:sz w:val="28"/>
          <w:lang w:val="en-GB"/>
        </w:rPr>
        <w:t>003)</w:t>
      </w:r>
      <w:r w:rsidRPr="00CB5FD3">
        <w:rPr>
          <w:sz w:val="28"/>
          <w:lang w:val="en-GB"/>
        </w:rPr>
        <w:t xml:space="preserve"> </w:t>
      </w:r>
      <w:r w:rsidR="00DE48BA" w:rsidRPr="00CB5FD3">
        <w:rPr>
          <w:sz w:val="28"/>
          <w:lang w:val="en-GB"/>
        </w:rPr>
        <w:t>in Applied Linguistics conclusions</w:t>
      </w:r>
      <w:r w:rsidR="008F335D" w:rsidRPr="00CB5FD3">
        <w:rPr>
          <w:sz w:val="28"/>
          <w:lang w:val="en-GB"/>
        </w:rPr>
        <w:t xml:space="preserve"> include</w:t>
      </w:r>
      <w:r w:rsidRPr="00CB5FD3">
        <w:rPr>
          <w:sz w:val="28"/>
          <w:lang w:val="en-GB"/>
        </w:rPr>
        <w:t xml:space="preserve"> Summarising study, </w:t>
      </w:r>
      <w:r w:rsidR="000C2CD7" w:rsidRPr="00CB5FD3">
        <w:rPr>
          <w:sz w:val="28"/>
          <w:lang w:val="en-GB"/>
        </w:rPr>
        <w:t>E</w:t>
      </w:r>
      <w:r w:rsidRPr="00CB5FD3">
        <w:rPr>
          <w:sz w:val="28"/>
          <w:lang w:val="en-GB"/>
        </w:rPr>
        <w:t>valuating study and Recommending further research.</w:t>
      </w:r>
    </w:p>
    <w:p w14:paraId="0A308542" w14:textId="77777777" w:rsidR="00827877" w:rsidRPr="00CB5FD3" w:rsidRDefault="00E77FC6" w:rsidP="00BD4613">
      <w:pPr>
        <w:rPr>
          <w:rFonts w:cstheme="minorHAnsi"/>
          <w:sz w:val="28"/>
          <w:lang w:val="en-NZ"/>
        </w:rPr>
      </w:pPr>
      <w:r w:rsidRPr="00CB5FD3">
        <w:rPr>
          <w:rFonts w:cstheme="minorHAnsi"/>
          <w:sz w:val="28"/>
        </w:rPr>
        <w:t xml:space="preserve">RA Abstracts </w:t>
      </w:r>
      <w:r w:rsidR="00DE598F" w:rsidRPr="00CB5FD3">
        <w:rPr>
          <w:rFonts w:cstheme="minorHAnsi"/>
          <w:sz w:val="28"/>
        </w:rPr>
        <w:t>were</w:t>
      </w:r>
      <w:r w:rsidRPr="00CB5FD3">
        <w:rPr>
          <w:rFonts w:cstheme="minorHAnsi"/>
          <w:sz w:val="28"/>
        </w:rPr>
        <w:t xml:space="preserve"> considered by </w:t>
      </w:r>
      <w:proofErr w:type="spellStart"/>
      <w:r w:rsidRPr="00CB5FD3">
        <w:rPr>
          <w:rFonts w:cstheme="minorHAnsi"/>
          <w:sz w:val="28"/>
        </w:rPr>
        <w:t>Lorés</w:t>
      </w:r>
      <w:proofErr w:type="spellEnd"/>
      <w:r w:rsidRPr="00CB5FD3">
        <w:rPr>
          <w:rFonts w:cstheme="minorHAnsi"/>
          <w:sz w:val="28"/>
        </w:rPr>
        <w:t xml:space="preserve"> (2004) </w:t>
      </w:r>
      <w:r w:rsidR="00762492" w:rsidRPr="00CB5FD3">
        <w:rPr>
          <w:rFonts w:cstheme="minorHAnsi"/>
          <w:sz w:val="28"/>
        </w:rPr>
        <w:t>and</w:t>
      </w:r>
      <w:r w:rsidRPr="00CB5FD3">
        <w:rPr>
          <w:rFonts w:cstheme="minorHAnsi"/>
          <w:sz w:val="28"/>
        </w:rPr>
        <w:t xml:space="preserve"> Hyland (2004). </w:t>
      </w:r>
      <w:proofErr w:type="spellStart"/>
      <w:r w:rsidRPr="00CB5FD3">
        <w:rPr>
          <w:rFonts w:cstheme="minorHAnsi"/>
          <w:sz w:val="28"/>
        </w:rPr>
        <w:t>Lor</w:t>
      </w:r>
      <w:r w:rsidR="000F6113" w:rsidRPr="00CB5FD3">
        <w:rPr>
          <w:rFonts w:cstheme="minorHAnsi"/>
          <w:sz w:val="28"/>
        </w:rPr>
        <w:t>é</w:t>
      </w:r>
      <w:r w:rsidRPr="00CB5FD3">
        <w:rPr>
          <w:rFonts w:cstheme="minorHAnsi"/>
          <w:sz w:val="28"/>
        </w:rPr>
        <w:t>s</w:t>
      </w:r>
      <w:proofErr w:type="spellEnd"/>
      <w:r w:rsidRPr="00CB5FD3">
        <w:rPr>
          <w:rFonts w:cstheme="minorHAnsi"/>
          <w:sz w:val="28"/>
        </w:rPr>
        <w:t xml:space="preserve"> found two move structures: an IMRD structure and a CARS structure. Hyland (2004) found that </w:t>
      </w:r>
      <w:r w:rsidR="008F335D" w:rsidRPr="00CB5FD3">
        <w:rPr>
          <w:rFonts w:cstheme="minorHAnsi"/>
          <w:sz w:val="28"/>
        </w:rPr>
        <w:t xml:space="preserve">abstracts </w:t>
      </w:r>
      <w:r w:rsidRPr="00CB5FD3">
        <w:rPr>
          <w:rFonts w:cstheme="minorHAnsi"/>
          <w:sz w:val="28"/>
        </w:rPr>
        <w:t xml:space="preserve">foreground their </w:t>
      </w:r>
      <w:r w:rsidR="008F335D" w:rsidRPr="00CB5FD3">
        <w:rPr>
          <w:rFonts w:cstheme="minorHAnsi"/>
          <w:sz w:val="28"/>
        </w:rPr>
        <w:t xml:space="preserve">authors’ </w:t>
      </w:r>
      <w:r w:rsidRPr="00CB5FD3">
        <w:rPr>
          <w:rFonts w:cstheme="minorHAnsi"/>
          <w:sz w:val="28"/>
        </w:rPr>
        <w:t>claims, promot</w:t>
      </w:r>
      <w:r w:rsidR="008F335D" w:rsidRPr="00CB5FD3">
        <w:rPr>
          <w:rFonts w:cstheme="minorHAnsi"/>
          <w:sz w:val="28"/>
        </w:rPr>
        <w:t>ing</w:t>
      </w:r>
      <w:r w:rsidRPr="00CB5FD3">
        <w:rPr>
          <w:rFonts w:cstheme="minorHAnsi"/>
          <w:sz w:val="28"/>
        </w:rPr>
        <w:t xml:space="preserve"> their study and </w:t>
      </w:r>
      <w:r w:rsidR="00DE598F" w:rsidRPr="00CB5FD3">
        <w:rPr>
          <w:rFonts w:cstheme="minorHAnsi"/>
          <w:sz w:val="28"/>
        </w:rPr>
        <w:t>stress</w:t>
      </w:r>
      <w:r w:rsidR="008F335D" w:rsidRPr="00CB5FD3">
        <w:rPr>
          <w:rFonts w:cstheme="minorHAnsi"/>
          <w:sz w:val="28"/>
        </w:rPr>
        <w:t>ing</w:t>
      </w:r>
      <w:r w:rsidR="00DE598F" w:rsidRPr="00CB5FD3">
        <w:rPr>
          <w:rFonts w:cstheme="minorHAnsi"/>
          <w:sz w:val="28"/>
        </w:rPr>
        <w:t xml:space="preserve"> </w:t>
      </w:r>
      <w:r w:rsidRPr="00CB5FD3">
        <w:rPr>
          <w:rFonts w:cstheme="minorHAnsi"/>
          <w:sz w:val="28"/>
        </w:rPr>
        <w:t>members</w:t>
      </w:r>
      <w:r w:rsidR="00DE598F" w:rsidRPr="00CB5FD3">
        <w:rPr>
          <w:rFonts w:cstheme="minorHAnsi"/>
          <w:sz w:val="28"/>
        </w:rPr>
        <w:t>hip</w:t>
      </w:r>
      <w:r w:rsidRPr="00CB5FD3">
        <w:rPr>
          <w:rFonts w:cstheme="minorHAnsi"/>
          <w:sz w:val="28"/>
        </w:rPr>
        <w:t xml:space="preserve"> of </w:t>
      </w:r>
      <w:r w:rsidR="00DE598F" w:rsidRPr="00CB5FD3">
        <w:rPr>
          <w:rFonts w:cstheme="minorHAnsi"/>
          <w:sz w:val="28"/>
        </w:rPr>
        <w:t>the</w:t>
      </w:r>
      <w:r w:rsidRPr="00CB5FD3">
        <w:rPr>
          <w:rFonts w:cstheme="minorHAnsi"/>
          <w:sz w:val="28"/>
        </w:rPr>
        <w:t xml:space="preserve"> di</w:t>
      </w:r>
      <w:r w:rsidR="00762492" w:rsidRPr="00CB5FD3">
        <w:rPr>
          <w:rFonts w:cstheme="minorHAnsi"/>
          <w:sz w:val="28"/>
        </w:rPr>
        <w:t xml:space="preserve">sciplinary community. </w:t>
      </w:r>
    </w:p>
    <w:p w14:paraId="0274DF2A" w14:textId="77777777" w:rsidR="002A67BA" w:rsidRPr="00CB5FD3" w:rsidRDefault="00123A05" w:rsidP="002A67BA">
      <w:pPr>
        <w:rPr>
          <w:bCs/>
          <w:sz w:val="28"/>
          <w:lang w:val="en-NZ"/>
        </w:rPr>
      </w:pPr>
      <w:r w:rsidRPr="00CB5FD3">
        <w:rPr>
          <w:bCs/>
          <w:sz w:val="28"/>
          <w:lang w:val="en-NZ"/>
        </w:rPr>
        <w:lastRenderedPageBreak/>
        <w:t xml:space="preserve">Although the IMRD macrostructure is considered ‘standard’ in empirical RAs, </w:t>
      </w:r>
      <w:r w:rsidR="00592A39" w:rsidRPr="00CB5FD3">
        <w:rPr>
          <w:bCs/>
          <w:sz w:val="28"/>
          <w:lang w:val="en-NZ"/>
        </w:rPr>
        <w:t xml:space="preserve">Lin and Evans (2012) found that the IMRD structure was not the most frequent </w:t>
      </w:r>
      <w:r w:rsidR="00762492" w:rsidRPr="00CB5FD3">
        <w:rPr>
          <w:bCs/>
          <w:sz w:val="28"/>
          <w:lang w:val="en-NZ"/>
        </w:rPr>
        <w:t xml:space="preserve">RA </w:t>
      </w:r>
      <w:r w:rsidR="00592A39" w:rsidRPr="00CB5FD3">
        <w:rPr>
          <w:bCs/>
          <w:sz w:val="28"/>
          <w:lang w:val="en-NZ"/>
        </w:rPr>
        <w:t>macrostructure. Instead, in a study of 438 empirical RAs in 39 disciplines, they found</w:t>
      </w:r>
      <w:r w:rsidR="001C42B6" w:rsidRPr="00CB5FD3">
        <w:rPr>
          <w:bCs/>
          <w:sz w:val="28"/>
          <w:lang w:val="en-NZ"/>
        </w:rPr>
        <w:t xml:space="preserve"> separate Literature, C</w:t>
      </w:r>
      <w:r w:rsidR="000C2CD7" w:rsidRPr="00CB5FD3">
        <w:rPr>
          <w:bCs/>
          <w:sz w:val="28"/>
          <w:lang w:val="en-NZ"/>
        </w:rPr>
        <w:t>onclusion and joint Results</w:t>
      </w:r>
      <w:r w:rsidR="001C42B6" w:rsidRPr="00CB5FD3">
        <w:rPr>
          <w:bCs/>
          <w:sz w:val="28"/>
          <w:lang w:val="en-NZ"/>
        </w:rPr>
        <w:t>-D</w:t>
      </w:r>
      <w:r w:rsidR="00DF7A63" w:rsidRPr="00CB5FD3">
        <w:rPr>
          <w:bCs/>
          <w:sz w:val="28"/>
          <w:lang w:val="en-NZ"/>
        </w:rPr>
        <w:t>iscussion sections to be common</w:t>
      </w:r>
      <w:r w:rsidR="000C2CD7" w:rsidRPr="00CB5FD3">
        <w:rPr>
          <w:bCs/>
          <w:sz w:val="28"/>
          <w:lang w:val="en-NZ"/>
        </w:rPr>
        <w:t>.</w:t>
      </w:r>
      <w:r w:rsidR="00592A39" w:rsidRPr="00CB5FD3">
        <w:rPr>
          <w:bCs/>
          <w:sz w:val="28"/>
          <w:lang w:val="en-NZ"/>
        </w:rPr>
        <w:t xml:space="preserve"> </w:t>
      </w:r>
      <w:r w:rsidR="00DE48BA" w:rsidRPr="00CB5FD3">
        <w:rPr>
          <w:bCs/>
          <w:sz w:val="28"/>
          <w:lang w:val="en-NZ"/>
        </w:rPr>
        <w:t xml:space="preserve">Similarly, </w:t>
      </w:r>
      <w:r w:rsidR="002A67BA" w:rsidRPr="00CB5FD3">
        <w:rPr>
          <w:sz w:val="28"/>
          <w:lang w:val="en-NZ"/>
        </w:rPr>
        <w:t>Ya</w:t>
      </w:r>
      <w:r w:rsidR="008F335D" w:rsidRPr="00CB5FD3">
        <w:rPr>
          <w:sz w:val="28"/>
          <w:lang w:val="en-NZ"/>
        </w:rPr>
        <w:t>ng and Allison (2003) note the ‘</w:t>
      </w:r>
      <w:r w:rsidR="002A67BA" w:rsidRPr="00CB5FD3">
        <w:rPr>
          <w:sz w:val="28"/>
          <w:lang w:val="en-NZ"/>
        </w:rPr>
        <w:t>influence of neighbouring sections on the organisat</w:t>
      </w:r>
      <w:r w:rsidR="008F335D" w:rsidRPr="00CB5FD3">
        <w:rPr>
          <w:sz w:val="28"/>
          <w:lang w:val="en-NZ"/>
        </w:rPr>
        <w:t>ion of individual sections’</w:t>
      </w:r>
      <w:r w:rsidR="00B951FF" w:rsidRPr="00CB5FD3">
        <w:rPr>
          <w:sz w:val="28"/>
          <w:lang w:val="en-NZ"/>
        </w:rPr>
        <w:t xml:space="preserve"> (p.</w:t>
      </w:r>
      <w:r w:rsidR="002A67BA" w:rsidRPr="00CB5FD3">
        <w:rPr>
          <w:sz w:val="28"/>
          <w:lang w:val="en-NZ"/>
        </w:rPr>
        <w:t>366); for example, an RA without a Conclusion</w:t>
      </w:r>
      <w:r w:rsidR="00DE48BA" w:rsidRPr="00CB5FD3">
        <w:rPr>
          <w:sz w:val="28"/>
          <w:lang w:val="en-NZ"/>
        </w:rPr>
        <w:t xml:space="preserve"> wa</w:t>
      </w:r>
      <w:r w:rsidR="002A67BA" w:rsidRPr="00CB5FD3">
        <w:rPr>
          <w:sz w:val="28"/>
          <w:lang w:val="en-NZ"/>
        </w:rPr>
        <w:t xml:space="preserve">s likely to include </w:t>
      </w:r>
      <w:r w:rsidR="00DF7A63" w:rsidRPr="00CB5FD3">
        <w:rPr>
          <w:sz w:val="28"/>
          <w:lang w:val="en-NZ"/>
        </w:rPr>
        <w:t>Conclusion</w:t>
      </w:r>
      <w:r w:rsidR="002A67BA" w:rsidRPr="00CB5FD3">
        <w:rPr>
          <w:sz w:val="28"/>
          <w:lang w:val="en-NZ"/>
        </w:rPr>
        <w:t xml:space="preserve"> moves in the Discussion section. </w:t>
      </w:r>
      <w:r w:rsidR="0039585A" w:rsidRPr="00CB5FD3">
        <w:rPr>
          <w:sz w:val="28"/>
          <w:lang w:val="en-NZ"/>
        </w:rPr>
        <w:t>In the laboratory report too</w:t>
      </w:r>
      <w:r w:rsidR="0066352B" w:rsidRPr="00CB5FD3">
        <w:rPr>
          <w:sz w:val="28"/>
          <w:lang w:val="en-NZ"/>
        </w:rPr>
        <w:t>,</w:t>
      </w:r>
      <w:r w:rsidR="0039585A" w:rsidRPr="00CB5FD3">
        <w:rPr>
          <w:sz w:val="28"/>
          <w:lang w:val="en-NZ"/>
        </w:rPr>
        <w:t xml:space="preserve"> </w:t>
      </w:r>
      <w:proofErr w:type="spellStart"/>
      <w:r w:rsidR="0039585A" w:rsidRPr="00CB5FD3">
        <w:rPr>
          <w:sz w:val="28"/>
          <w:lang w:val="en-NZ"/>
        </w:rPr>
        <w:t>Nesi</w:t>
      </w:r>
      <w:proofErr w:type="spellEnd"/>
      <w:r w:rsidR="0039585A" w:rsidRPr="00CB5FD3">
        <w:rPr>
          <w:sz w:val="28"/>
          <w:lang w:val="en-NZ"/>
        </w:rPr>
        <w:t xml:space="preserve"> and Gardner (2012, p. 155) report macrostructural variation across the disciplines of Biology, Computer Science, Engineering, Food Science, Physics and Psychology.</w:t>
      </w:r>
    </w:p>
    <w:p w14:paraId="58A20BD9" w14:textId="77777777" w:rsidR="00746E07" w:rsidRPr="00CB5FD3" w:rsidRDefault="00746E07" w:rsidP="00592A39">
      <w:pPr>
        <w:rPr>
          <w:bCs/>
          <w:sz w:val="28"/>
          <w:lang w:val="en-NZ"/>
        </w:rPr>
      </w:pPr>
    </w:p>
    <w:p w14:paraId="5BAD6983" w14:textId="77777777" w:rsidR="00093A57" w:rsidRPr="00CB5FD3" w:rsidRDefault="00093A57" w:rsidP="00592A39">
      <w:pPr>
        <w:rPr>
          <w:bCs/>
          <w:sz w:val="28"/>
          <w:lang w:val="en-NZ"/>
        </w:rPr>
      </w:pPr>
    </w:p>
    <w:p w14:paraId="26B5A3BA" w14:textId="77777777" w:rsidR="00746E07" w:rsidRPr="00CB5FD3" w:rsidRDefault="00CC5806" w:rsidP="00DD6BE7">
      <w:pPr>
        <w:pStyle w:val="ListParagraph"/>
        <w:numPr>
          <w:ilvl w:val="0"/>
          <w:numId w:val="2"/>
        </w:numPr>
        <w:rPr>
          <w:b/>
          <w:bCs/>
          <w:sz w:val="28"/>
          <w:lang w:val="en-NZ"/>
        </w:rPr>
      </w:pPr>
      <w:r w:rsidRPr="00CB5FD3">
        <w:rPr>
          <w:b/>
          <w:bCs/>
          <w:sz w:val="28"/>
          <w:lang w:val="en-NZ"/>
        </w:rPr>
        <w:t>Method</w:t>
      </w:r>
    </w:p>
    <w:p w14:paraId="2156E7F2" w14:textId="77777777" w:rsidR="00746E07" w:rsidRPr="00CB5FD3" w:rsidRDefault="00015F9D" w:rsidP="00592A39">
      <w:pPr>
        <w:rPr>
          <w:bCs/>
          <w:i/>
          <w:sz w:val="28"/>
          <w:lang w:val="en-NZ"/>
        </w:rPr>
      </w:pPr>
      <w:r w:rsidRPr="00CB5FD3">
        <w:rPr>
          <w:bCs/>
          <w:i/>
          <w:sz w:val="28"/>
          <w:lang w:val="en-NZ"/>
        </w:rPr>
        <w:t>The</w:t>
      </w:r>
      <w:r w:rsidR="00746E07" w:rsidRPr="00CB5FD3">
        <w:rPr>
          <w:bCs/>
          <w:i/>
          <w:sz w:val="28"/>
          <w:lang w:val="en-NZ"/>
        </w:rPr>
        <w:t xml:space="preserve"> </w:t>
      </w:r>
      <w:r w:rsidR="00762492" w:rsidRPr="00CB5FD3">
        <w:rPr>
          <w:bCs/>
          <w:i/>
          <w:sz w:val="28"/>
          <w:lang w:val="en-NZ"/>
        </w:rPr>
        <w:t>data set</w:t>
      </w:r>
      <w:r w:rsidR="00746E07" w:rsidRPr="00CB5FD3">
        <w:rPr>
          <w:bCs/>
          <w:i/>
          <w:sz w:val="28"/>
          <w:lang w:val="en-NZ"/>
        </w:rPr>
        <w:t>:</w:t>
      </w:r>
    </w:p>
    <w:p w14:paraId="1E0CEC6F" w14:textId="77777777" w:rsidR="00746E07" w:rsidRPr="00CB5FD3" w:rsidRDefault="00AF3A69" w:rsidP="00592A39">
      <w:pPr>
        <w:rPr>
          <w:bCs/>
          <w:sz w:val="28"/>
          <w:lang w:val="en-NZ"/>
        </w:rPr>
      </w:pPr>
      <w:r w:rsidRPr="00CB5FD3">
        <w:rPr>
          <w:bCs/>
          <w:sz w:val="28"/>
          <w:lang w:val="en-NZ"/>
        </w:rPr>
        <w:t>Sixty laboratory reports</w:t>
      </w:r>
      <w:r w:rsidR="008F335D" w:rsidRPr="00CB5FD3">
        <w:rPr>
          <w:bCs/>
          <w:sz w:val="28"/>
          <w:lang w:val="en-NZ"/>
        </w:rPr>
        <w:t xml:space="preserve"> from BAWE</w:t>
      </w:r>
      <w:r w:rsidR="00093A57" w:rsidRPr="00CB5FD3">
        <w:rPr>
          <w:bCs/>
          <w:sz w:val="28"/>
          <w:lang w:val="en-NZ"/>
        </w:rPr>
        <w:t xml:space="preserve"> (called ‘Methodology reports’ in BAWE)</w:t>
      </w:r>
      <w:r w:rsidRPr="00CB5FD3">
        <w:rPr>
          <w:bCs/>
          <w:sz w:val="28"/>
          <w:lang w:val="en-NZ"/>
        </w:rPr>
        <w:t xml:space="preserve"> were analysed </w:t>
      </w:r>
      <w:r w:rsidR="00006CCB" w:rsidRPr="00CB5FD3">
        <w:rPr>
          <w:bCs/>
          <w:sz w:val="28"/>
          <w:lang w:val="en-NZ"/>
        </w:rPr>
        <w:t>including</w:t>
      </w:r>
      <w:r w:rsidRPr="00CB5FD3">
        <w:rPr>
          <w:bCs/>
          <w:sz w:val="28"/>
          <w:lang w:val="en-NZ"/>
        </w:rPr>
        <w:t xml:space="preserve"> 15 reports from each of two life sciences (Biological and Food Science)</w:t>
      </w:r>
      <w:r w:rsidR="008118B8" w:rsidRPr="00CB5FD3">
        <w:rPr>
          <w:bCs/>
          <w:sz w:val="28"/>
          <w:lang w:val="en-NZ"/>
        </w:rPr>
        <w:t>,</w:t>
      </w:r>
      <w:r w:rsidRPr="00CB5FD3">
        <w:rPr>
          <w:bCs/>
          <w:sz w:val="28"/>
          <w:lang w:val="en-NZ"/>
        </w:rPr>
        <w:t xml:space="preserve"> </w:t>
      </w:r>
      <w:r w:rsidR="008118B8" w:rsidRPr="00CB5FD3">
        <w:rPr>
          <w:bCs/>
          <w:sz w:val="28"/>
          <w:lang w:val="en-NZ"/>
        </w:rPr>
        <w:t>one physical science (Chemistry) and one applied science</w:t>
      </w:r>
      <w:r w:rsidRPr="00CB5FD3">
        <w:rPr>
          <w:bCs/>
          <w:sz w:val="28"/>
          <w:lang w:val="en-NZ"/>
        </w:rPr>
        <w:t xml:space="preserve"> </w:t>
      </w:r>
      <w:r w:rsidR="008118B8" w:rsidRPr="00CB5FD3">
        <w:rPr>
          <w:bCs/>
          <w:sz w:val="28"/>
          <w:lang w:val="en-NZ"/>
        </w:rPr>
        <w:t>(</w:t>
      </w:r>
      <w:r w:rsidRPr="00CB5FD3">
        <w:rPr>
          <w:bCs/>
          <w:sz w:val="28"/>
          <w:lang w:val="en-NZ"/>
        </w:rPr>
        <w:t xml:space="preserve">Engineering). </w:t>
      </w:r>
      <w:r w:rsidR="00F8462E" w:rsidRPr="00CB5FD3">
        <w:rPr>
          <w:bCs/>
          <w:sz w:val="28"/>
          <w:lang w:val="en-NZ"/>
        </w:rPr>
        <w:t xml:space="preserve">Unfortunately the BAWE corpus does not distinguish between disciplines in Engineering, so I was not able to disambiguate these. </w:t>
      </w:r>
      <w:r w:rsidR="006636BB" w:rsidRPr="00CB5FD3">
        <w:rPr>
          <w:bCs/>
          <w:sz w:val="28"/>
          <w:lang w:val="en-NZ"/>
        </w:rPr>
        <w:t xml:space="preserve">Writers were </w:t>
      </w:r>
      <w:r w:rsidR="008F335D" w:rsidRPr="00CB5FD3">
        <w:rPr>
          <w:bCs/>
          <w:sz w:val="28"/>
          <w:lang w:val="en-NZ"/>
        </w:rPr>
        <w:t>between</w:t>
      </w:r>
      <w:r w:rsidR="006636BB" w:rsidRPr="00CB5FD3">
        <w:rPr>
          <w:bCs/>
          <w:sz w:val="28"/>
          <w:lang w:val="en-NZ"/>
        </w:rPr>
        <w:t xml:space="preserve"> their first</w:t>
      </w:r>
      <w:r w:rsidR="008F335D" w:rsidRPr="00CB5FD3">
        <w:rPr>
          <w:bCs/>
          <w:sz w:val="28"/>
          <w:lang w:val="en-NZ"/>
        </w:rPr>
        <w:t xml:space="preserve"> and</w:t>
      </w:r>
      <w:r w:rsidR="006636BB" w:rsidRPr="00CB5FD3">
        <w:rPr>
          <w:bCs/>
          <w:sz w:val="28"/>
          <w:lang w:val="en-NZ"/>
        </w:rPr>
        <w:t xml:space="preserve"> fourth year</w:t>
      </w:r>
      <w:r w:rsidR="008F335D" w:rsidRPr="00CB5FD3">
        <w:rPr>
          <w:bCs/>
          <w:sz w:val="28"/>
          <w:lang w:val="en-NZ"/>
        </w:rPr>
        <w:t>s</w:t>
      </w:r>
      <w:r w:rsidR="006636BB" w:rsidRPr="00CB5FD3">
        <w:rPr>
          <w:bCs/>
          <w:sz w:val="28"/>
          <w:lang w:val="en-NZ"/>
        </w:rPr>
        <w:t xml:space="preserve"> of study (see Table 1)</w:t>
      </w:r>
      <w:r w:rsidR="001C42B6" w:rsidRPr="00CB5FD3">
        <w:rPr>
          <w:bCs/>
          <w:sz w:val="28"/>
          <w:lang w:val="en-NZ"/>
        </w:rPr>
        <w:t xml:space="preserve"> at </w:t>
      </w:r>
      <w:r w:rsidR="00901B25" w:rsidRPr="00CB5FD3">
        <w:rPr>
          <w:bCs/>
          <w:sz w:val="28"/>
          <w:lang w:val="en-NZ"/>
        </w:rPr>
        <w:t xml:space="preserve">four </w:t>
      </w:r>
      <w:r w:rsidR="001C42B6" w:rsidRPr="00CB5FD3">
        <w:rPr>
          <w:bCs/>
          <w:sz w:val="28"/>
          <w:lang w:val="en-NZ"/>
        </w:rPr>
        <w:t xml:space="preserve">UK universities (Gardner and </w:t>
      </w:r>
      <w:proofErr w:type="spellStart"/>
      <w:r w:rsidR="001C42B6" w:rsidRPr="00CB5FD3">
        <w:rPr>
          <w:bCs/>
          <w:sz w:val="28"/>
          <w:lang w:val="en-NZ"/>
        </w:rPr>
        <w:t>Nesi</w:t>
      </w:r>
      <w:proofErr w:type="spellEnd"/>
      <w:r w:rsidR="001C42B6" w:rsidRPr="00CB5FD3">
        <w:rPr>
          <w:bCs/>
          <w:sz w:val="28"/>
          <w:lang w:val="en-NZ"/>
        </w:rPr>
        <w:t>, 2013)</w:t>
      </w:r>
      <w:r w:rsidR="006636BB" w:rsidRPr="00CB5FD3">
        <w:rPr>
          <w:bCs/>
          <w:sz w:val="28"/>
          <w:lang w:val="en-NZ"/>
        </w:rPr>
        <w:t xml:space="preserve">. </w:t>
      </w:r>
      <w:r w:rsidR="002407C9" w:rsidRPr="00CB5FD3">
        <w:rPr>
          <w:bCs/>
          <w:sz w:val="28"/>
          <w:lang w:val="en-NZ"/>
        </w:rPr>
        <w:t xml:space="preserve">To control variables, </w:t>
      </w:r>
      <w:r w:rsidR="000B7F0E" w:rsidRPr="00CB5FD3">
        <w:rPr>
          <w:bCs/>
          <w:sz w:val="28"/>
          <w:lang w:val="en-NZ"/>
        </w:rPr>
        <w:t xml:space="preserve">only L1 English writers </w:t>
      </w:r>
      <w:r w:rsidR="002407C9" w:rsidRPr="00CB5FD3">
        <w:rPr>
          <w:bCs/>
          <w:sz w:val="28"/>
          <w:lang w:val="en-NZ"/>
        </w:rPr>
        <w:t>were selected</w:t>
      </w:r>
      <w:r w:rsidR="000B7F0E" w:rsidRPr="00CB5FD3">
        <w:rPr>
          <w:bCs/>
          <w:sz w:val="28"/>
          <w:lang w:val="en-NZ"/>
        </w:rPr>
        <w:t xml:space="preserve">. BAWE </w:t>
      </w:r>
      <w:r w:rsidR="00093A57" w:rsidRPr="00CB5FD3">
        <w:rPr>
          <w:bCs/>
          <w:sz w:val="28"/>
          <w:lang w:val="en-NZ"/>
        </w:rPr>
        <w:t xml:space="preserve">assignments </w:t>
      </w:r>
      <w:r w:rsidR="000B7F0E" w:rsidRPr="00CB5FD3">
        <w:rPr>
          <w:bCs/>
          <w:sz w:val="28"/>
          <w:lang w:val="en-NZ"/>
        </w:rPr>
        <w:t>all received distinction or merit grades (see Table 1),</w:t>
      </w:r>
      <w:r w:rsidR="00E63009" w:rsidRPr="00CB5FD3">
        <w:rPr>
          <w:bCs/>
          <w:sz w:val="28"/>
          <w:lang w:val="en-NZ"/>
        </w:rPr>
        <w:t xml:space="preserve"> equivalent to A and B grades in the US system (</w:t>
      </w:r>
      <w:proofErr w:type="spellStart"/>
      <w:r w:rsidR="00E63009" w:rsidRPr="00CB5FD3">
        <w:rPr>
          <w:bCs/>
          <w:sz w:val="28"/>
          <w:lang w:val="en-NZ"/>
        </w:rPr>
        <w:t>Nesi</w:t>
      </w:r>
      <w:proofErr w:type="spellEnd"/>
      <w:r w:rsidR="00E63009" w:rsidRPr="00CB5FD3">
        <w:rPr>
          <w:bCs/>
          <w:sz w:val="28"/>
          <w:lang w:val="en-NZ"/>
        </w:rPr>
        <w:t xml:space="preserve"> and Gardner, 201</w:t>
      </w:r>
      <w:r w:rsidR="00F956E0" w:rsidRPr="00CB5FD3">
        <w:rPr>
          <w:bCs/>
          <w:sz w:val="28"/>
          <w:lang w:val="en-NZ"/>
        </w:rPr>
        <w:t>2</w:t>
      </w:r>
      <w:r w:rsidR="00E63009" w:rsidRPr="00CB5FD3">
        <w:rPr>
          <w:bCs/>
          <w:sz w:val="28"/>
          <w:lang w:val="en-NZ"/>
        </w:rPr>
        <w:t>). B</w:t>
      </w:r>
      <w:r w:rsidR="000B7F0E" w:rsidRPr="00CB5FD3">
        <w:rPr>
          <w:bCs/>
          <w:sz w:val="28"/>
          <w:lang w:val="en-NZ"/>
        </w:rPr>
        <w:t>ecause the analysis aimed to iden</w:t>
      </w:r>
      <w:r w:rsidR="008F335D" w:rsidRPr="00CB5FD3">
        <w:rPr>
          <w:bCs/>
          <w:sz w:val="28"/>
          <w:lang w:val="en-NZ"/>
        </w:rPr>
        <w:t>tify rhetorical moves in highly-</w:t>
      </w:r>
      <w:r w:rsidR="000B7F0E" w:rsidRPr="00CB5FD3">
        <w:rPr>
          <w:bCs/>
          <w:sz w:val="28"/>
          <w:lang w:val="en-NZ"/>
        </w:rPr>
        <w:t>graded assignment</w:t>
      </w:r>
      <w:r w:rsidR="001C42B6" w:rsidRPr="00CB5FD3">
        <w:rPr>
          <w:bCs/>
          <w:sz w:val="28"/>
          <w:lang w:val="en-NZ"/>
        </w:rPr>
        <w:t>s</w:t>
      </w:r>
      <w:r w:rsidR="000B7F0E" w:rsidRPr="00CB5FD3">
        <w:rPr>
          <w:bCs/>
          <w:sz w:val="28"/>
          <w:lang w:val="en-NZ"/>
        </w:rPr>
        <w:t xml:space="preserve">, </w:t>
      </w:r>
      <w:r w:rsidR="00093A57" w:rsidRPr="00CB5FD3">
        <w:rPr>
          <w:bCs/>
          <w:sz w:val="28"/>
          <w:lang w:val="en-NZ"/>
        </w:rPr>
        <w:t>where</w:t>
      </w:r>
      <w:r w:rsidR="000B7F0E" w:rsidRPr="00CB5FD3">
        <w:rPr>
          <w:bCs/>
          <w:sz w:val="28"/>
          <w:lang w:val="en-NZ"/>
        </w:rPr>
        <w:t xml:space="preserve"> possible </w:t>
      </w:r>
      <w:r w:rsidR="001C42B6" w:rsidRPr="00CB5FD3">
        <w:rPr>
          <w:bCs/>
          <w:sz w:val="28"/>
          <w:lang w:val="en-NZ"/>
        </w:rPr>
        <w:t xml:space="preserve">I </w:t>
      </w:r>
      <w:r w:rsidR="00093A57" w:rsidRPr="00CB5FD3">
        <w:rPr>
          <w:bCs/>
          <w:sz w:val="28"/>
          <w:lang w:val="en-NZ"/>
        </w:rPr>
        <w:t>selected distinction rather than merit</w:t>
      </w:r>
      <w:r w:rsidR="001C42B6" w:rsidRPr="00CB5FD3">
        <w:rPr>
          <w:bCs/>
          <w:sz w:val="28"/>
          <w:lang w:val="en-NZ"/>
        </w:rPr>
        <w:t xml:space="preserve"> </w:t>
      </w:r>
      <w:r w:rsidR="000B7F0E" w:rsidRPr="00CB5FD3">
        <w:rPr>
          <w:bCs/>
          <w:sz w:val="28"/>
          <w:lang w:val="en-NZ"/>
        </w:rPr>
        <w:t>assignments.</w:t>
      </w:r>
      <w:r w:rsidR="00901B25" w:rsidRPr="00CB5FD3">
        <w:rPr>
          <w:bCs/>
          <w:sz w:val="28"/>
          <w:lang w:val="en-NZ"/>
        </w:rPr>
        <w:t xml:space="preserve"> </w:t>
      </w:r>
      <w:r w:rsidR="00E63009" w:rsidRPr="00CB5FD3">
        <w:rPr>
          <w:bCs/>
          <w:sz w:val="28"/>
          <w:lang w:val="en-NZ"/>
        </w:rPr>
        <w:t>These grades were assigned by ‘subject tutors’ (</w:t>
      </w:r>
      <w:proofErr w:type="spellStart"/>
      <w:r w:rsidR="00E63009" w:rsidRPr="00CB5FD3">
        <w:rPr>
          <w:bCs/>
          <w:sz w:val="28"/>
          <w:lang w:val="en-NZ"/>
        </w:rPr>
        <w:t>Nesi</w:t>
      </w:r>
      <w:proofErr w:type="spellEnd"/>
      <w:r w:rsidR="00E63009" w:rsidRPr="00CB5FD3">
        <w:rPr>
          <w:bCs/>
          <w:sz w:val="28"/>
          <w:lang w:val="en-NZ"/>
        </w:rPr>
        <w:t xml:space="preserve"> and Gardner, 2012, p.6), a term used in the British system ‘to include professors, teaching fellows and other academic tutors who set assignments for students’ (2012, p.18). </w:t>
      </w:r>
      <w:r w:rsidR="00901B25" w:rsidRPr="00CB5FD3">
        <w:rPr>
          <w:bCs/>
          <w:sz w:val="28"/>
          <w:lang w:val="en-NZ"/>
        </w:rPr>
        <w:t xml:space="preserve">As </w:t>
      </w:r>
      <w:proofErr w:type="spellStart"/>
      <w:r w:rsidR="00901B25" w:rsidRPr="00CB5FD3">
        <w:rPr>
          <w:bCs/>
          <w:sz w:val="28"/>
          <w:lang w:val="en-NZ"/>
        </w:rPr>
        <w:t>Nesi</w:t>
      </w:r>
      <w:proofErr w:type="spellEnd"/>
      <w:r w:rsidR="00901B25" w:rsidRPr="00CB5FD3">
        <w:rPr>
          <w:bCs/>
          <w:sz w:val="28"/>
          <w:lang w:val="en-NZ"/>
        </w:rPr>
        <w:t xml:space="preserve"> and Gardner (2012, p.6)</w:t>
      </w:r>
      <w:r w:rsidR="000B7F0E" w:rsidRPr="00CB5FD3">
        <w:rPr>
          <w:bCs/>
          <w:sz w:val="28"/>
          <w:lang w:val="en-NZ"/>
        </w:rPr>
        <w:t xml:space="preserve"> </w:t>
      </w:r>
      <w:r w:rsidR="00901B25" w:rsidRPr="00CB5FD3">
        <w:rPr>
          <w:bCs/>
          <w:sz w:val="28"/>
          <w:lang w:val="en-NZ"/>
        </w:rPr>
        <w:t xml:space="preserve">state, as far as is possible, </w:t>
      </w:r>
      <w:r w:rsidR="00E63009" w:rsidRPr="00CB5FD3">
        <w:rPr>
          <w:bCs/>
          <w:sz w:val="28"/>
          <w:lang w:val="en-NZ"/>
        </w:rPr>
        <w:t xml:space="preserve">inclusion of assignments awarded </w:t>
      </w:r>
      <w:r w:rsidR="00901B25" w:rsidRPr="00CB5FD3">
        <w:rPr>
          <w:bCs/>
          <w:sz w:val="28"/>
          <w:lang w:val="en-NZ"/>
        </w:rPr>
        <w:t>th</w:t>
      </w:r>
      <w:r w:rsidR="00E63009" w:rsidRPr="00CB5FD3">
        <w:rPr>
          <w:bCs/>
          <w:sz w:val="28"/>
          <w:lang w:val="en-NZ"/>
        </w:rPr>
        <w:t>ese high grades</w:t>
      </w:r>
      <w:r w:rsidR="00901B25" w:rsidRPr="00CB5FD3">
        <w:rPr>
          <w:bCs/>
          <w:sz w:val="28"/>
          <w:lang w:val="en-NZ"/>
        </w:rPr>
        <w:t xml:space="preserve"> maximise</w:t>
      </w:r>
      <w:r w:rsidR="00E63009" w:rsidRPr="00CB5FD3">
        <w:rPr>
          <w:bCs/>
          <w:sz w:val="28"/>
          <w:lang w:val="en-NZ"/>
        </w:rPr>
        <w:t>s</w:t>
      </w:r>
      <w:r w:rsidR="00901B25" w:rsidRPr="00CB5FD3">
        <w:rPr>
          <w:bCs/>
          <w:sz w:val="28"/>
          <w:lang w:val="en-NZ"/>
        </w:rPr>
        <w:t xml:space="preserve"> the chance that the assignments conform to disciplinary expectations. </w:t>
      </w:r>
      <w:r w:rsidR="008F335D" w:rsidRPr="00CB5FD3">
        <w:rPr>
          <w:bCs/>
          <w:sz w:val="28"/>
          <w:lang w:val="en-NZ"/>
        </w:rPr>
        <w:t>Where</w:t>
      </w:r>
      <w:r w:rsidR="000B7F0E" w:rsidRPr="00CB5FD3">
        <w:rPr>
          <w:bCs/>
          <w:sz w:val="28"/>
          <w:lang w:val="en-NZ"/>
        </w:rPr>
        <w:t xml:space="preserve"> possible, assignments by different writers were selected. However, because of the size of the corpus, these choices were not always possible. </w:t>
      </w:r>
    </w:p>
    <w:p w14:paraId="70D716AB" w14:textId="77777777" w:rsidR="00093A57" w:rsidRPr="00CB5FD3" w:rsidRDefault="00093A57" w:rsidP="00592A39">
      <w:pPr>
        <w:rPr>
          <w:bCs/>
          <w:sz w:val="28"/>
          <w:lang w:val="en-NZ"/>
        </w:rPr>
      </w:pPr>
    </w:p>
    <w:p w14:paraId="068D8EBE" w14:textId="77777777" w:rsidR="006636BB" w:rsidRPr="00CB5FD3" w:rsidRDefault="006636BB" w:rsidP="00592A39">
      <w:pPr>
        <w:rPr>
          <w:bCs/>
          <w:sz w:val="28"/>
          <w:lang w:val="en-NZ"/>
        </w:rPr>
      </w:pPr>
      <w:r w:rsidRPr="00CB5FD3">
        <w:rPr>
          <w:bCs/>
          <w:sz w:val="28"/>
          <w:lang w:val="en-NZ"/>
        </w:rPr>
        <w:t>Table 1: Laboratory reports analysed</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09"/>
        <w:gridCol w:w="567"/>
        <w:gridCol w:w="284"/>
        <w:gridCol w:w="708"/>
        <w:gridCol w:w="1560"/>
        <w:gridCol w:w="850"/>
        <w:gridCol w:w="1134"/>
      </w:tblGrid>
      <w:tr w:rsidR="00CB5FD3" w:rsidRPr="00CB5FD3" w14:paraId="512908A7" w14:textId="77777777" w:rsidTr="00BD45AA">
        <w:tc>
          <w:tcPr>
            <w:tcW w:w="1701" w:type="dxa"/>
            <w:tcBorders>
              <w:bottom w:val="nil"/>
            </w:tcBorders>
          </w:tcPr>
          <w:p w14:paraId="7FA9C2CC" w14:textId="77777777" w:rsidR="00CD2A12" w:rsidRPr="00CB5FD3" w:rsidRDefault="00CD2A12" w:rsidP="00592A39">
            <w:pPr>
              <w:rPr>
                <w:bCs/>
                <w:sz w:val="28"/>
                <w:lang w:val="en-NZ"/>
              </w:rPr>
            </w:pPr>
          </w:p>
        </w:tc>
        <w:tc>
          <w:tcPr>
            <w:tcW w:w="2268" w:type="dxa"/>
            <w:gridSpan w:val="4"/>
            <w:tcBorders>
              <w:bottom w:val="nil"/>
            </w:tcBorders>
          </w:tcPr>
          <w:p w14:paraId="2EA2F9A8" w14:textId="77777777" w:rsidR="00CD2A12" w:rsidRPr="00CB5FD3" w:rsidRDefault="00CD2A12" w:rsidP="006636BB">
            <w:pPr>
              <w:jc w:val="center"/>
              <w:rPr>
                <w:bCs/>
                <w:sz w:val="28"/>
                <w:lang w:val="en-NZ"/>
              </w:rPr>
            </w:pPr>
            <w:r w:rsidRPr="00CB5FD3">
              <w:rPr>
                <w:bCs/>
                <w:sz w:val="28"/>
                <w:lang w:val="en-NZ"/>
              </w:rPr>
              <w:t>Year of study</w:t>
            </w:r>
          </w:p>
        </w:tc>
        <w:tc>
          <w:tcPr>
            <w:tcW w:w="3544" w:type="dxa"/>
            <w:gridSpan w:val="3"/>
            <w:tcBorders>
              <w:bottom w:val="nil"/>
            </w:tcBorders>
          </w:tcPr>
          <w:p w14:paraId="3D506B16" w14:textId="77777777" w:rsidR="00CD2A12" w:rsidRPr="00CB5FD3" w:rsidRDefault="00CD2A12" w:rsidP="006636BB">
            <w:pPr>
              <w:jc w:val="center"/>
              <w:rPr>
                <w:bCs/>
                <w:sz w:val="28"/>
                <w:lang w:val="en-NZ"/>
              </w:rPr>
            </w:pPr>
            <w:r w:rsidRPr="00CB5FD3">
              <w:rPr>
                <w:bCs/>
                <w:sz w:val="28"/>
                <w:lang w:val="en-NZ"/>
              </w:rPr>
              <w:t>Assignment grade</w:t>
            </w:r>
          </w:p>
        </w:tc>
      </w:tr>
      <w:tr w:rsidR="00CB5FD3" w:rsidRPr="00CB5FD3" w14:paraId="10B4E4EE" w14:textId="77777777" w:rsidTr="00BD45AA">
        <w:tc>
          <w:tcPr>
            <w:tcW w:w="1701" w:type="dxa"/>
            <w:tcBorders>
              <w:top w:val="nil"/>
              <w:bottom w:val="single" w:sz="4" w:space="0" w:color="auto"/>
            </w:tcBorders>
          </w:tcPr>
          <w:p w14:paraId="2E3DCA75" w14:textId="77777777" w:rsidR="00CD2A12" w:rsidRPr="00CB5FD3" w:rsidRDefault="00CD2A12" w:rsidP="00592A39">
            <w:pPr>
              <w:rPr>
                <w:bCs/>
                <w:sz w:val="28"/>
                <w:lang w:val="en-NZ"/>
              </w:rPr>
            </w:pPr>
          </w:p>
        </w:tc>
        <w:tc>
          <w:tcPr>
            <w:tcW w:w="709" w:type="dxa"/>
            <w:tcBorders>
              <w:top w:val="nil"/>
              <w:bottom w:val="single" w:sz="4" w:space="0" w:color="auto"/>
            </w:tcBorders>
          </w:tcPr>
          <w:p w14:paraId="138CB18A" w14:textId="77777777" w:rsidR="00CD2A12" w:rsidRPr="00CB5FD3" w:rsidRDefault="00CD2A12" w:rsidP="006636BB">
            <w:pPr>
              <w:jc w:val="center"/>
              <w:rPr>
                <w:bCs/>
                <w:sz w:val="28"/>
                <w:lang w:val="en-NZ"/>
              </w:rPr>
            </w:pPr>
            <w:r w:rsidRPr="00CB5FD3">
              <w:rPr>
                <w:bCs/>
                <w:sz w:val="28"/>
                <w:lang w:val="en-NZ"/>
              </w:rPr>
              <w:t>1</w:t>
            </w:r>
          </w:p>
        </w:tc>
        <w:tc>
          <w:tcPr>
            <w:tcW w:w="567" w:type="dxa"/>
            <w:tcBorders>
              <w:top w:val="nil"/>
              <w:bottom w:val="single" w:sz="4" w:space="0" w:color="auto"/>
            </w:tcBorders>
          </w:tcPr>
          <w:p w14:paraId="1783B61B" w14:textId="77777777" w:rsidR="00CD2A12" w:rsidRPr="00CB5FD3" w:rsidRDefault="00CD2A12" w:rsidP="006636BB">
            <w:pPr>
              <w:jc w:val="center"/>
              <w:rPr>
                <w:bCs/>
                <w:sz w:val="28"/>
                <w:lang w:val="en-NZ"/>
              </w:rPr>
            </w:pPr>
            <w:r w:rsidRPr="00CB5FD3">
              <w:rPr>
                <w:bCs/>
                <w:sz w:val="28"/>
                <w:lang w:val="en-NZ"/>
              </w:rPr>
              <w:t>2</w:t>
            </w:r>
          </w:p>
        </w:tc>
        <w:tc>
          <w:tcPr>
            <w:tcW w:w="284" w:type="dxa"/>
            <w:tcBorders>
              <w:top w:val="nil"/>
              <w:bottom w:val="single" w:sz="4" w:space="0" w:color="auto"/>
            </w:tcBorders>
          </w:tcPr>
          <w:p w14:paraId="32EDDB6A" w14:textId="77777777" w:rsidR="00CD2A12" w:rsidRPr="00CB5FD3" w:rsidRDefault="00CD2A12" w:rsidP="006636BB">
            <w:pPr>
              <w:jc w:val="center"/>
              <w:rPr>
                <w:bCs/>
                <w:sz w:val="28"/>
                <w:lang w:val="en-NZ"/>
              </w:rPr>
            </w:pPr>
            <w:r w:rsidRPr="00CB5FD3">
              <w:rPr>
                <w:bCs/>
                <w:sz w:val="28"/>
                <w:lang w:val="en-NZ"/>
              </w:rPr>
              <w:t>3</w:t>
            </w:r>
          </w:p>
        </w:tc>
        <w:tc>
          <w:tcPr>
            <w:tcW w:w="708" w:type="dxa"/>
            <w:tcBorders>
              <w:top w:val="nil"/>
              <w:bottom w:val="single" w:sz="4" w:space="0" w:color="auto"/>
            </w:tcBorders>
          </w:tcPr>
          <w:p w14:paraId="6A072E6C" w14:textId="77777777" w:rsidR="00CD2A12" w:rsidRPr="00CB5FD3" w:rsidRDefault="00CD2A12" w:rsidP="006636BB">
            <w:pPr>
              <w:jc w:val="center"/>
              <w:rPr>
                <w:bCs/>
                <w:sz w:val="28"/>
                <w:lang w:val="en-NZ"/>
              </w:rPr>
            </w:pPr>
            <w:r w:rsidRPr="00CB5FD3">
              <w:rPr>
                <w:bCs/>
                <w:sz w:val="28"/>
                <w:lang w:val="en-NZ"/>
              </w:rPr>
              <w:t>4</w:t>
            </w:r>
          </w:p>
        </w:tc>
        <w:tc>
          <w:tcPr>
            <w:tcW w:w="1560" w:type="dxa"/>
            <w:tcBorders>
              <w:top w:val="nil"/>
              <w:bottom w:val="single" w:sz="4" w:space="0" w:color="auto"/>
            </w:tcBorders>
          </w:tcPr>
          <w:p w14:paraId="308CD8ED" w14:textId="77777777" w:rsidR="00CD2A12" w:rsidRPr="00CB5FD3" w:rsidRDefault="00CD2A12" w:rsidP="006636BB">
            <w:pPr>
              <w:jc w:val="center"/>
              <w:rPr>
                <w:bCs/>
                <w:sz w:val="28"/>
                <w:lang w:val="en-NZ"/>
              </w:rPr>
            </w:pPr>
            <w:r w:rsidRPr="00CB5FD3">
              <w:rPr>
                <w:bCs/>
                <w:sz w:val="28"/>
                <w:lang w:val="en-NZ"/>
              </w:rPr>
              <w:t>Distinction</w:t>
            </w:r>
          </w:p>
        </w:tc>
        <w:tc>
          <w:tcPr>
            <w:tcW w:w="850" w:type="dxa"/>
            <w:tcBorders>
              <w:top w:val="nil"/>
              <w:bottom w:val="single" w:sz="4" w:space="0" w:color="auto"/>
            </w:tcBorders>
          </w:tcPr>
          <w:p w14:paraId="266AC0F5" w14:textId="77777777" w:rsidR="00CD2A12" w:rsidRPr="00CB5FD3" w:rsidRDefault="00CD2A12" w:rsidP="006636BB">
            <w:pPr>
              <w:jc w:val="center"/>
              <w:rPr>
                <w:bCs/>
                <w:sz w:val="28"/>
                <w:lang w:val="en-NZ"/>
              </w:rPr>
            </w:pPr>
            <w:r w:rsidRPr="00CB5FD3">
              <w:rPr>
                <w:bCs/>
                <w:sz w:val="28"/>
                <w:lang w:val="en-NZ"/>
              </w:rPr>
              <w:t>Merit</w:t>
            </w:r>
          </w:p>
        </w:tc>
        <w:tc>
          <w:tcPr>
            <w:tcW w:w="1134" w:type="dxa"/>
            <w:tcBorders>
              <w:top w:val="nil"/>
              <w:bottom w:val="single" w:sz="4" w:space="0" w:color="auto"/>
            </w:tcBorders>
          </w:tcPr>
          <w:p w14:paraId="68794E12" w14:textId="77777777" w:rsidR="00CD2A12" w:rsidRPr="00CB5FD3" w:rsidRDefault="00CD2A12" w:rsidP="006636BB">
            <w:pPr>
              <w:jc w:val="center"/>
              <w:rPr>
                <w:bCs/>
                <w:sz w:val="28"/>
                <w:lang w:val="en-NZ"/>
              </w:rPr>
            </w:pPr>
            <w:r w:rsidRPr="00CB5FD3">
              <w:rPr>
                <w:bCs/>
                <w:sz w:val="28"/>
                <w:lang w:val="en-NZ"/>
              </w:rPr>
              <w:t>Unknown</w:t>
            </w:r>
          </w:p>
        </w:tc>
      </w:tr>
      <w:tr w:rsidR="00CB5FD3" w:rsidRPr="00CB5FD3" w14:paraId="14D86D4A" w14:textId="77777777" w:rsidTr="00BD45AA">
        <w:tc>
          <w:tcPr>
            <w:tcW w:w="1701" w:type="dxa"/>
            <w:tcBorders>
              <w:top w:val="single" w:sz="4" w:space="0" w:color="auto"/>
              <w:bottom w:val="single" w:sz="4" w:space="0" w:color="auto"/>
            </w:tcBorders>
          </w:tcPr>
          <w:p w14:paraId="06BF3084" w14:textId="77777777" w:rsidR="00CD2A12" w:rsidRPr="00CB5FD3" w:rsidRDefault="00CD2A12" w:rsidP="00592A39">
            <w:pPr>
              <w:rPr>
                <w:bCs/>
                <w:sz w:val="28"/>
                <w:lang w:val="en-NZ"/>
              </w:rPr>
            </w:pPr>
            <w:r w:rsidRPr="00CB5FD3">
              <w:rPr>
                <w:bCs/>
                <w:sz w:val="28"/>
                <w:lang w:val="en-NZ"/>
              </w:rPr>
              <w:t>Biology</w:t>
            </w:r>
          </w:p>
        </w:tc>
        <w:tc>
          <w:tcPr>
            <w:tcW w:w="709" w:type="dxa"/>
            <w:tcBorders>
              <w:top w:val="single" w:sz="4" w:space="0" w:color="auto"/>
              <w:bottom w:val="single" w:sz="4" w:space="0" w:color="auto"/>
            </w:tcBorders>
          </w:tcPr>
          <w:p w14:paraId="6FB4F850" w14:textId="77777777" w:rsidR="00CD2A12" w:rsidRPr="00CB5FD3" w:rsidRDefault="00CD2A12" w:rsidP="006636BB">
            <w:pPr>
              <w:jc w:val="center"/>
              <w:rPr>
                <w:bCs/>
                <w:sz w:val="28"/>
                <w:lang w:val="en-NZ"/>
              </w:rPr>
            </w:pPr>
            <w:r w:rsidRPr="00CB5FD3">
              <w:rPr>
                <w:bCs/>
                <w:sz w:val="28"/>
                <w:lang w:val="en-NZ"/>
              </w:rPr>
              <w:t>7</w:t>
            </w:r>
          </w:p>
        </w:tc>
        <w:tc>
          <w:tcPr>
            <w:tcW w:w="567" w:type="dxa"/>
            <w:tcBorders>
              <w:top w:val="single" w:sz="4" w:space="0" w:color="auto"/>
              <w:bottom w:val="single" w:sz="4" w:space="0" w:color="auto"/>
            </w:tcBorders>
          </w:tcPr>
          <w:p w14:paraId="0CA71664" w14:textId="77777777" w:rsidR="00CD2A12" w:rsidRPr="00CB5FD3" w:rsidRDefault="00CD2A12" w:rsidP="006636BB">
            <w:pPr>
              <w:jc w:val="center"/>
              <w:rPr>
                <w:bCs/>
                <w:sz w:val="28"/>
                <w:lang w:val="en-NZ"/>
              </w:rPr>
            </w:pPr>
            <w:r w:rsidRPr="00CB5FD3">
              <w:rPr>
                <w:bCs/>
                <w:sz w:val="28"/>
                <w:lang w:val="en-NZ"/>
              </w:rPr>
              <w:t>6</w:t>
            </w:r>
          </w:p>
        </w:tc>
        <w:tc>
          <w:tcPr>
            <w:tcW w:w="284" w:type="dxa"/>
            <w:tcBorders>
              <w:top w:val="single" w:sz="4" w:space="0" w:color="auto"/>
              <w:bottom w:val="single" w:sz="4" w:space="0" w:color="auto"/>
            </w:tcBorders>
          </w:tcPr>
          <w:p w14:paraId="0112C197" w14:textId="77777777" w:rsidR="00CD2A12" w:rsidRPr="00CB5FD3" w:rsidRDefault="00CD2A12" w:rsidP="006636BB">
            <w:pPr>
              <w:jc w:val="center"/>
              <w:rPr>
                <w:bCs/>
                <w:sz w:val="28"/>
                <w:lang w:val="en-NZ"/>
              </w:rPr>
            </w:pPr>
          </w:p>
        </w:tc>
        <w:tc>
          <w:tcPr>
            <w:tcW w:w="708" w:type="dxa"/>
            <w:tcBorders>
              <w:top w:val="single" w:sz="4" w:space="0" w:color="auto"/>
              <w:bottom w:val="single" w:sz="4" w:space="0" w:color="auto"/>
            </w:tcBorders>
          </w:tcPr>
          <w:p w14:paraId="4799675E" w14:textId="77777777" w:rsidR="00CD2A12" w:rsidRPr="00CB5FD3" w:rsidRDefault="00CD2A12" w:rsidP="006636BB">
            <w:pPr>
              <w:jc w:val="center"/>
              <w:rPr>
                <w:bCs/>
                <w:sz w:val="28"/>
                <w:lang w:val="en-NZ"/>
              </w:rPr>
            </w:pPr>
            <w:r w:rsidRPr="00CB5FD3">
              <w:rPr>
                <w:bCs/>
                <w:sz w:val="28"/>
                <w:lang w:val="en-NZ"/>
              </w:rPr>
              <w:t>2</w:t>
            </w:r>
          </w:p>
        </w:tc>
        <w:tc>
          <w:tcPr>
            <w:tcW w:w="1560" w:type="dxa"/>
            <w:tcBorders>
              <w:top w:val="single" w:sz="4" w:space="0" w:color="auto"/>
              <w:bottom w:val="single" w:sz="4" w:space="0" w:color="auto"/>
            </w:tcBorders>
          </w:tcPr>
          <w:p w14:paraId="631F4CC0" w14:textId="77777777" w:rsidR="00CD2A12" w:rsidRPr="00CB5FD3" w:rsidRDefault="00CD2A12" w:rsidP="006636BB">
            <w:pPr>
              <w:jc w:val="center"/>
              <w:rPr>
                <w:bCs/>
                <w:sz w:val="28"/>
                <w:lang w:val="en-NZ"/>
              </w:rPr>
            </w:pPr>
            <w:r w:rsidRPr="00CB5FD3">
              <w:rPr>
                <w:bCs/>
                <w:sz w:val="28"/>
                <w:lang w:val="en-NZ"/>
              </w:rPr>
              <w:t>11</w:t>
            </w:r>
          </w:p>
        </w:tc>
        <w:tc>
          <w:tcPr>
            <w:tcW w:w="850" w:type="dxa"/>
            <w:tcBorders>
              <w:top w:val="single" w:sz="4" w:space="0" w:color="auto"/>
              <w:bottom w:val="single" w:sz="4" w:space="0" w:color="auto"/>
            </w:tcBorders>
          </w:tcPr>
          <w:p w14:paraId="42D0519E" w14:textId="77777777" w:rsidR="00CD2A12" w:rsidRPr="00CB5FD3" w:rsidRDefault="00CD2A12" w:rsidP="006636BB">
            <w:pPr>
              <w:jc w:val="center"/>
              <w:rPr>
                <w:bCs/>
                <w:sz w:val="28"/>
                <w:lang w:val="en-NZ"/>
              </w:rPr>
            </w:pPr>
            <w:r w:rsidRPr="00CB5FD3">
              <w:rPr>
                <w:bCs/>
                <w:sz w:val="28"/>
                <w:lang w:val="en-NZ"/>
              </w:rPr>
              <w:t>4</w:t>
            </w:r>
          </w:p>
        </w:tc>
        <w:tc>
          <w:tcPr>
            <w:tcW w:w="1134" w:type="dxa"/>
            <w:tcBorders>
              <w:top w:val="single" w:sz="4" w:space="0" w:color="auto"/>
              <w:bottom w:val="single" w:sz="4" w:space="0" w:color="auto"/>
            </w:tcBorders>
          </w:tcPr>
          <w:p w14:paraId="4CD7FB81" w14:textId="77777777" w:rsidR="00CD2A12" w:rsidRPr="00CB5FD3" w:rsidRDefault="00CD2A12" w:rsidP="006636BB">
            <w:pPr>
              <w:jc w:val="center"/>
              <w:rPr>
                <w:bCs/>
                <w:sz w:val="28"/>
                <w:lang w:val="en-NZ"/>
              </w:rPr>
            </w:pPr>
          </w:p>
        </w:tc>
      </w:tr>
      <w:tr w:rsidR="00CB5FD3" w:rsidRPr="00CB5FD3" w14:paraId="57B91887" w14:textId="77777777" w:rsidTr="00BD45AA">
        <w:tc>
          <w:tcPr>
            <w:tcW w:w="1701" w:type="dxa"/>
            <w:tcBorders>
              <w:top w:val="single" w:sz="4" w:space="0" w:color="auto"/>
              <w:bottom w:val="single" w:sz="4" w:space="0" w:color="auto"/>
            </w:tcBorders>
          </w:tcPr>
          <w:p w14:paraId="4DE5792A" w14:textId="77777777" w:rsidR="00CD2A12" w:rsidRPr="00CB5FD3" w:rsidRDefault="00CD2A12" w:rsidP="00592A39">
            <w:pPr>
              <w:rPr>
                <w:bCs/>
                <w:sz w:val="28"/>
                <w:lang w:val="en-NZ"/>
              </w:rPr>
            </w:pPr>
            <w:r w:rsidRPr="00CB5FD3">
              <w:rPr>
                <w:bCs/>
                <w:sz w:val="28"/>
                <w:lang w:val="en-NZ"/>
              </w:rPr>
              <w:t>Food Science</w:t>
            </w:r>
          </w:p>
        </w:tc>
        <w:tc>
          <w:tcPr>
            <w:tcW w:w="709" w:type="dxa"/>
            <w:tcBorders>
              <w:top w:val="single" w:sz="4" w:space="0" w:color="auto"/>
              <w:bottom w:val="single" w:sz="4" w:space="0" w:color="auto"/>
            </w:tcBorders>
          </w:tcPr>
          <w:p w14:paraId="77660C75" w14:textId="77777777" w:rsidR="00CD2A12" w:rsidRPr="00CB5FD3" w:rsidRDefault="00CD2A12" w:rsidP="006636BB">
            <w:pPr>
              <w:jc w:val="center"/>
              <w:rPr>
                <w:bCs/>
                <w:sz w:val="28"/>
                <w:lang w:val="en-NZ"/>
              </w:rPr>
            </w:pPr>
            <w:r w:rsidRPr="00CB5FD3">
              <w:rPr>
                <w:bCs/>
                <w:sz w:val="28"/>
                <w:lang w:val="en-NZ"/>
              </w:rPr>
              <w:t>4</w:t>
            </w:r>
          </w:p>
        </w:tc>
        <w:tc>
          <w:tcPr>
            <w:tcW w:w="567" w:type="dxa"/>
            <w:tcBorders>
              <w:top w:val="single" w:sz="4" w:space="0" w:color="auto"/>
              <w:bottom w:val="single" w:sz="4" w:space="0" w:color="auto"/>
            </w:tcBorders>
          </w:tcPr>
          <w:p w14:paraId="20F8DA4B" w14:textId="77777777" w:rsidR="00CD2A12" w:rsidRPr="00CB5FD3" w:rsidRDefault="00CD2A12" w:rsidP="006636BB">
            <w:pPr>
              <w:jc w:val="center"/>
              <w:rPr>
                <w:bCs/>
                <w:sz w:val="28"/>
                <w:lang w:val="en-NZ"/>
              </w:rPr>
            </w:pPr>
            <w:r w:rsidRPr="00CB5FD3">
              <w:rPr>
                <w:bCs/>
                <w:sz w:val="28"/>
                <w:lang w:val="en-NZ"/>
              </w:rPr>
              <w:t>9</w:t>
            </w:r>
          </w:p>
        </w:tc>
        <w:tc>
          <w:tcPr>
            <w:tcW w:w="284" w:type="dxa"/>
            <w:tcBorders>
              <w:top w:val="single" w:sz="4" w:space="0" w:color="auto"/>
              <w:bottom w:val="single" w:sz="4" w:space="0" w:color="auto"/>
            </w:tcBorders>
          </w:tcPr>
          <w:p w14:paraId="05DB3768" w14:textId="77777777" w:rsidR="00CD2A12" w:rsidRPr="00CB5FD3" w:rsidRDefault="00CD2A12" w:rsidP="006636BB">
            <w:pPr>
              <w:jc w:val="center"/>
              <w:rPr>
                <w:bCs/>
                <w:sz w:val="28"/>
                <w:lang w:val="en-NZ"/>
              </w:rPr>
            </w:pPr>
            <w:r w:rsidRPr="00CB5FD3">
              <w:rPr>
                <w:bCs/>
                <w:sz w:val="28"/>
                <w:lang w:val="en-NZ"/>
              </w:rPr>
              <w:t>2</w:t>
            </w:r>
          </w:p>
        </w:tc>
        <w:tc>
          <w:tcPr>
            <w:tcW w:w="708" w:type="dxa"/>
            <w:tcBorders>
              <w:top w:val="single" w:sz="4" w:space="0" w:color="auto"/>
              <w:bottom w:val="single" w:sz="4" w:space="0" w:color="auto"/>
            </w:tcBorders>
          </w:tcPr>
          <w:p w14:paraId="45E9412F" w14:textId="77777777" w:rsidR="00CD2A12" w:rsidRPr="00CB5FD3" w:rsidRDefault="00CD2A12" w:rsidP="006636BB">
            <w:pPr>
              <w:jc w:val="center"/>
              <w:rPr>
                <w:bCs/>
                <w:sz w:val="28"/>
                <w:lang w:val="en-NZ"/>
              </w:rPr>
            </w:pPr>
          </w:p>
        </w:tc>
        <w:tc>
          <w:tcPr>
            <w:tcW w:w="1560" w:type="dxa"/>
            <w:tcBorders>
              <w:top w:val="single" w:sz="4" w:space="0" w:color="auto"/>
              <w:bottom w:val="single" w:sz="4" w:space="0" w:color="auto"/>
            </w:tcBorders>
          </w:tcPr>
          <w:p w14:paraId="20768EF4" w14:textId="77777777" w:rsidR="00CD2A12" w:rsidRPr="00CB5FD3" w:rsidRDefault="00CD2A12" w:rsidP="006636BB">
            <w:pPr>
              <w:jc w:val="center"/>
              <w:rPr>
                <w:bCs/>
                <w:sz w:val="28"/>
                <w:lang w:val="en-NZ"/>
              </w:rPr>
            </w:pPr>
            <w:r w:rsidRPr="00CB5FD3">
              <w:rPr>
                <w:bCs/>
                <w:sz w:val="28"/>
                <w:lang w:val="en-NZ"/>
              </w:rPr>
              <w:t>10</w:t>
            </w:r>
          </w:p>
        </w:tc>
        <w:tc>
          <w:tcPr>
            <w:tcW w:w="850" w:type="dxa"/>
            <w:tcBorders>
              <w:top w:val="single" w:sz="4" w:space="0" w:color="auto"/>
              <w:bottom w:val="single" w:sz="4" w:space="0" w:color="auto"/>
            </w:tcBorders>
          </w:tcPr>
          <w:p w14:paraId="7F56E92C" w14:textId="77777777" w:rsidR="00CD2A12" w:rsidRPr="00CB5FD3" w:rsidRDefault="00CD2A12" w:rsidP="006636BB">
            <w:pPr>
              <w:jc w:val="center"/>
              <w:rPr>
                <w:bCs/>
                <w:sz w:val="28"/>
                <w:lang w:val="en-NZ"/>
              </w:rPr>
            </w:pPr>
            <w:r w:rsidRPr="00CB5FD3">
              <w:rPr>
                <w:bCs/>
                <w:sz w:val="28"/>
                <w:lang w:val="en-NZ"/>
              </w:rPr>
              <w:t>5</w:t>
            </w:r>
          </w:p>
        </w:tc>
        <w:tc>
          <w:tcPr>
            <w:tcW w:w="1134" w:type="dxa"/>
            <w:tcBorders>
              <w:top w:val="single" w:sz="4" w:space="0" w:color="auto"/>
              <w:bottom w:val="single" w:sz="4" w:space="0" w:color="auto"/>
            </w:tcBorders>
          </w:tcPr>
          <w:p w14:paraId="443C4893" w14:textId="77777777" w:rsidR="00CD2A12" w:rsidRPr="00CB5FD3" w:rsidRDefault="00CD2A12" w:rsidP="006636BB">
            <w:pPr>
              <w:jc w:val="center"/>
              <w:rPr>
                <w:bCs/>
                <w:sz w:val="28"/>
                <w:lang w:val="en-NZ"/>
              </w:rPr>
            </w:pPr>
          </w:p>
        </w:tc>
      </w:tr>
      <w:tr w:rsidR="00CB5FD3" w:rsidRPr="00CB5FD3" w14:paraId="115A5917" w14:textId="77777777" w:rsidTr="00BD45AA">
        <w:tc>
          <w:tcPr>
            <w:tcW w:w="1701" w:type="dxa"/>
            <w:tcBorders>
              <w:top w:val="single" w:sz="4" w:space="0" w:color="auto"/>
              <w:bottom w:val="single" w:sz="4" w:space="0" w:color="auto"/>
            </w:tcBorders>
          </w:tcPr>
          <w:p w14:paraId="72EEC6CF" w14:textId="77777777" w:rsidR="00CD2A12" w:rsidRPr="00CB5FD3" w:rsidRDefault="00CD2A12" w:rsidP="00592A39">
            <w:pPr>
              <w:rPr>
                <w:bCs/>
                <w:sz w:val="28"/>
                <w:lang w:val="en-NZ"/>
              </w:rPr>
            </w:pPr>
            <w:r w:rsidRPr="00CB5FD3">
              <w:rPr>
                <w:bCs/>
                <w:sz w:val="28"/>
                <w:lang w:val="en-NZ"/>
              </w:rPr>
              <w:t>Chemistry</w:t>
            </w:r>
          </w:p>
        </w:tc>
        <w:tc>
          <w:tcPr>
            <w:tcW w:w="709" w:type="dxa"/>
            <w:tcBorders>
              <w:top w:val="single" w:sz="4" w:space="0" w:color="auto"/>
              <w:bottom w:val="single" w:sz="4" w:space="0" w:color="auto"/>
            </w:tcBorders>
          </w:tcPr>
          <w:p w14:paraId="4D4DF640" w14:textId="77777777" w:rsidR="00CD2A12" w:rsidRPr="00CB5FD3" w:rsidRDefault="00CD2A12" w:rsidP="006636BB">
            <w:pPr>
              <w:jc w:val="center"/>
              <w:rPr>
                <w:bCs/>
                <w:sz w:val="28"/>
                <w:lang w:val="en-NZ"/>
              </w:rPr>
            </w:pPr>
            <w:r w:rsidRPr="00CB5FD3">
              <w:rPr>
                <w:bCs/>
                <w:sz w:val="28"/>
                <w:lang w:val="en-NZ"/>
              </w:rPr>
              <w:t>7</w:t>
            </w:r>
          </w:p>
        </w:tc>
        <w:tc>
          <w:tcPr>
            <w:tcW w:w="567" w:type="dxa"/>
            <w:tcBorders>
              <w:top w:val="single" w:sz="4" w:space="0" w:color="auto"/>
              <w:bottom w:val="single" w:sz="4" w:space="0" w:color="auto"/>
            </w:tcBorders>
          </w:tcPr>
          <w:p w14:paraId="42ECC340" w14:textId="77777777" w:rsidR="00CD2A12" w:rsidRPr="00CB5FD3" w:rsidRDefault="00CD2A12" w:rsidP="006636BB">
            <w:pPr>
              <w:jc w:val="center"/>
              <w:rPr>
                <w:bCs/>
                <w:sz w:val="28"/>
                <w:lang w:val="en-NZ"/>
              </w:rPr>
            </w:pPr>
            <w:r w:rsidRPr="00CB5FD3">
              <w:rPr>
                <w:bCs/>
                <w:sz w:val="28"/>
                <w:lang w:val="en-NZ"/>
              </w:rPr>
              <w:t>3</w:t>
            </w:r>
          </w:p>
        </w:tc>
        <w:tc>
          <w:tcPr>
            <w:tcW w:w="284" w:type="dxa"/>
            <w:tcBorders>
              <w:top w:val="single" w:sz="4" w:space="0" w:color="auto"/>
              <w:bottom w:val="single" w:sz="4" w:space="0" w:color="auto"/>
            </w:tcBorders>
          </w:tcPr>
          <w:p w14:paraId="100B4B77" w14:textId="77777777" w:rsidR="00CD2A12" w:rsidRPr="00CB5FD3" w:rsidRDefault="00CD2A12" w:rsidP="006636BB">
            <w:pPr>
              <w:jc w:val="center"/>
              <w:rPr>
                <w:bCs/>
                <w:sz w:val="28"/>
                <w:lang w:val="en-NZ"/>
              </w:rPr>
            </w:pPr>
            <w:r w:rsidRPr="00CB5FD3">
              <w:rPr>
                <w:bCs/>
                <w:sz w:val="28"/>
                <w:lang w:val="en-NZ"/>
              </w:rPr>
              <w:t>5</w:t>
            </w:r>
          </w:p>
        </w:tc>
        <w:tc>
          <w:tcPr>
            <w:tcW w:w="708" w:type="dxa"/>
            <w:tcBorders>
              <w:top w:val="single" w:sz="4" w:space="0" w:color="auto"/>
              <w:bottom w:val="single" w:sz="4" w:space="0" w:color="auto"/>
            </w:tcBorders>
          </w:tcPr>
          <w:p w14:paraId="1C5AC636" w14:textId="77777777" w:rsidR="00CD2A12" w:rsidRPr="00CB5FD3" w:rsidRDefault="00CD2A12" w:rsidP="006636BB">
            <w:pPr>
              <w:jc w:val="center"/>
              <w:rPr>
                <w:bCs/>
                <w:sz w:val="28"/>
                <w:lang w:val="en-NZ"/>
              </w:rPr>
            </w:pPr>
          </w:p>
        </w:tc>
        <w:tc>
          <w:tcPr>
            <w:tcW w:w="1560" w:type="dxa"/>
            <w:tcBorders>
              <w:top w:val="single" w:sz="4" w:space="0" w:color="auto"/>
              <w:bottom w:val="single" w:sz="4" w:space="0" w:color="auto"/>
            </w:tcBorders>
          </w:tcPr>
          <w:p w14:paraId="6172BF03" w14:textId="77777777" w:rsidR="00CD2A12" w:rsidRPr="00CB5FD3" w:rsidRDefault="00CD2A12" w:rsidP="006636BB">
            <w:pPr>
              <w:jc w:val="center"/>
              <w:rPr>
                <w:bCs/>
                <w:sz w:val="28"/>
                <w:lang w:val="en-NZ"/>
              </w:rPr>
            </w:pPr>
            <w:r w:rsidRPr="00CB5FD3">
              <w:rPr>
                <w:bCs/>
                <w:sz w:val="28"/>
                <w:lang w:val="en-NZ"/>
              </w:rPr>
              <w:t>14</w:t>
            </w:r>
          </w:p>
        </w:tc>
        <w:tc>
          <w:tcPr>
            <w:tcW w:w="850" w:type="dxa"/>
            <w:tcBorders>
              <w:top w:val="single" w:sz="4" w:space="0" w:color="auto"/>
              <w:bottom w:val="single" w:sz="4" w:space="0" w:color="auto"/>
            </w:tcBorders>
          </w:tcPr>
          <w:p w14:paraId="0A16B52D" w14:textId="77777777" w:rsidR="00CD2A12" w:rsidRPr="00CB5FD3" w:rsidRDefault="00CD2A12" w:rsidP="006636BB">
            <w:pPr>
              <w:jc w:val="center"/>
              <w:rPr>
                <w:bCs/>
                <w:sz w:val="28"/>
                <w:lang w:val="en-NZ"/>
              </w:rPr>
            </w:pPr>
            <w:r w:rsidRPr="00CB5FD3">
              <w:rPr>
                <w:bCs/>
                <w:sz w:val="28"/>
                <w:lang w:val="en-NZ"/>
              </w:rPr>
              <w:t>1</w:t>
            </w:r>
          </w:p>
        </w:tc>
        <w:tc>
          <w:tcPr>
            <w:tcW w:w="1134" w:type="dxa"/>
            <w:tcBorders>
              <w:top w:val="single" w:sz="4" w:space="0" w:color="auto"/>
              <w:bottom w:val="single" w:sz="4" w:space="0" w:color="auto"/>
            </w:tcBorders>
          </w:tcPr>
          <w:p w14:paraId="24314615" w14:textId="77777777" w:rsidR="00CD2A12" w:rsidRPr="00CB5FD3" w:rsidRDefault="00CD2A12" w:rsidP="006636BB">
            <w:pPr>
              <w:jc w:val="center"/>
              <w:rPr>
                <w:bCs/>
                <w:sz w:val="28"/>
                <w:lang w:val="en-NZ"/>
              </w:rPr>
            </w:pPr>
          </w:p>
        </w:tc>
      </w:tr>
      <w:tr w:rsidR="00CB5FD3" w:rsidRPr="00CB5FD3" w14:paraId="44E3C6F5" w14:textId="77777777" w:rsidTr="00BD45AA">
        <w:tc>
          <w:tcPr>
            <w:tcW w:w="1701" w:type="dxa"/>
            <w:tcBorders>
              <w:top w:val="single" w:sz="4" w:space="0" w:color="auto"/>
              <w:bottom w:val="single" w:sz="4" w:space="0" w:color="auto"/>
            </w:tcBorders>
          </w:tcPr>
          <w:p w14:paraId="52188971" w14:textId="77777777" w:rsidR="00CD2A12" w:rsidRPr="00CB5FD3" w:rsidRDefault="00CD2A12" w:rsidP="00592A39">
            <w:pPr>
              <w:rPr>
                <w:bCs/>
                <w:sz w:val="28"/>
                <w:lang w:val="en-NZ"/>
              </w:rPr>
            </w:pPr>
            <w:r w:rsidRPr="00CB5FD3">
              <w:rPr>
                <w:bCs/>
                <w:sz w:val="28"/>
                <w:lang w:val="en-NZ"/>
              </w:rPr>
              <w:t>Engineering</w:t>
            </w:r>
          </w:p>
        </w:tc>
        <w:tc>
          <w:tcPr>
            <w:tcW w:w="709" w:type="dxa"/>
            <w:tcBorders>
              <w:top w:val="single" w:sz="4" w:space="0" w:color="auto"/>
              <w:bottom w:val="single" w:sz="4" w:space="0" w:color="auto"/>
            </w:tcBorders>
          </w:tcPr>
          <w:p w14:paraId="125D95D6" w14:textId="77777777" w:rsidR="00CD2A12" w:rsidRPr="00CB5FD3" w:rsidRDefault="00CD2A12" w:rsidP="006636BB">
            <w:pPr>
              <w:jc w:val="center"/>
              <w:rPr>
                <w:bCs/>
                <w:sz w:val="28"/>
                <w:lang w:val="en-NZ"/>
              </w:rPr>
            </w:pPr>
            <w:r w:rsidRPr="00CB5FD3">
              <w:rPr>
                <w:bCs/>
                <w:sz w:val="28"/>
                <w:lang w:val="en-NZ"/>
              </w:rPr>
              <w:t>10</w:t>
            </w:r>
          </w:p>
        </w:tc>
        <w:tc>
          <w:tcPr>
            <w:tcW w:w="567" w:type="dxa"/>
            <w:tcBorders>
              <w:top w:val="single" w:sz="4" w:space="0" w:color="auto"/>
              <w:bottom w:val="single" w:sz="4" w:space="0" w:color="auto"/>
            </w:tcBorders>
          </w:tcPr>
          <w:p w14:paraId="2B49E7CB" w14:textId="77777777" w:rsidR="00CD2A12" w:rsidRPr="00CB5FD3" w:rsidRDefault="00CD2A12" w:rsidP="006636BB">
            <w:pPr>
              <w:jc w:val="center"/>
              <w:rPr>
                <w:bCs/>
                <w:sz w:val="28"/>
                <w:lang w:val="en-NZ"/>
              </w:rPr>
            </w:pPr>
            <w:r w:rsidRPr="00CB5FD3">
              <w:rPr>
                <w:bCs/>
                <w:sz w:val="28"/>
                <w:lang w:val="en-NZ"/>
              </w:rPr>
              <w:t>3</w:t>
            </w:r>
          </w:p>
        </w:tc>
        <w:tc>
          <w:tcPr>
            <w:tcW w:w="284" w:type="dxa"/>
            <w:tcBorders>
              <w:top w:val="single" w:sz="4" w:space="0" w:color="auto"/>
              <w:bottom w:val="single" w:sz="4" w:space="0" w:color="auto"/>
            </w:tcBorders>
          </w:tcPr>
          <w:p w14:paraId="4D4E214D" w14:textId="77777777" w:rsidR="00CD2A12" w:rsidRPr="00CB5FD3" w:rsidRDefault="00CD2A12" w:rsidP="006636BB">
            <w:pPr>
              <w:jc w:val="center"/>
              <w:rPr>
                <w:bCs/>
                <w:sz w:val="28"/>
                <w:lang w:val="en-NZ"/>
              </w:rPr>
            </w:pPr>
          </w:p>
        </w:tc>
        <w:tc>
          <w:tcPr>
            <w:tcW w:w="708" w:type="dxa"/>
            <w:tcBorders>
              <w:top w:val="single" w:sz="4" w:space="0" w:color="auto"/>
              <w:bottom w:val="single" w:sz="4" w:space="0" w:color="auto"/>
            </w:tcBorders>
          </w:tcPr>
          <w:p w14:paraId="4960568C" w14:textId="77777777" w:rsidR="00CD2A12" w:rsidRPr="00CB5FD3" w:rsidRDefault="00CD2A12" w:rsidP="006636BB">
            <w:pPr>
              <w:jc w:val="center"/>
              <w:rPr>
                <w:bCs/>
                <w:sz w:val="28"/>
                <w:lang w:val="en-NZ"/>
              </w:rPr>
            </w:pPr>
            <w:r w:rsidRPr="00CB5FD3">
              <w:rPr>
                <w:bCs/>
                <w:sz w:val="28"/>
                <w:lang w:val="en-NZ"/>
              </w:rPr>
              <w:t>2</w:t>
            </w:r>
          </w:p>
        </w:tc>
        <w:tc>
          <w:tcPr>
            <w:tcW w:w="1560" w:type="dxa"/>
            <w:tcBorders>
              <w:top w:val="single" w:sz="4" w:space="0" w:color="auto"/>
              <w:bottom w:val="single" w:sz="4" w:space="0" w:color="auto"/>
            </w:tcBorders>
          </w:tcPr>
          <w:p w14:paraId="0FE50EF5" w14:textId="77777777" w:rsidR="00CD2A12" w:rsidRPr="00CB5FD3" w:rsidRDefault="00CD2A12" w:rsidP="006636BB">
            <w:pPr>
              <w:jc w:val="center"/>
              <w:rPr>
                <w:bCs/>
                <w:sz w:val="28"/>
                <w:lang w:val="en-NZ"/>
              </w:rPr>
            </w:pPr>
            <w:r w:rsidRPr="00CB5FD3">
              <w:rPr>
                <w:bCs/>
                <w:sz w:val="28"/>
                <w:lang w:val="en-NZ"/>
              </w:rPr>
              <w:t>11</w:t>
            </w:r>
          </w:p>
        </w:tc>
        <w:tc>
          <w:tcPr>
            <w:tcW w:w="850" w:type="dxa"/>
            <w:tcBorders>
              <w:top w:val="single" w:sz="4" w:space="0" w:color="auto"/>
              <w:bottom w:val="single" w:sz="4" w:space="0" w:color="auto"/>
            </w:tcBorders>
          </w:tcPr>
          <w:p w14:paraId="617B752A" w14:textId="77777777" w:rsidR="00CD2A12" w:rsidRPr="00CB5FD3" w:rsidRDefault="00CD2A12" w:rsidP="006636BB">
            <w:pPr>
              <w:jc w:val="center"/>
              <w:rPr>
                <w:bCs/>
                <w:sz w:val="28"/>
                <w:lang w:val="en-NZ"/>
              </w:rPr>
            </w:pPr>
            <w:r w:rsidRPr="00CB5FD3">
              <w:rPr>
                <w:bCs/>
                <w:sz w:val="28"/>
                <w:lang w:val="en-NZ"/>
              </w:rPr>
              <w:t>2</w:t>
            </w:r>
          </w:p>
        </w:tc>
        <w:tc>
          <w:tcPr>
            <w:tcW w:w="1134" w:type="dxa"/>
            <w:tcBorders>
              <w:top w:val="single" w:sz="4" w:space="0" w:color="auto"/>
              <w:bottom w:val="single" w:sz="4" w:space="0" w:color="auto"/>
            </w:tcBorders>
          </w:tcPr>
          <w:p w14:paraId="584AB3E2" w14:textId="77777777" w:rsidR="00CD2A12" w:rsidRPr="00CB5FD3" w:rsidRDefault="00CD2A12" w:rsidP="006636BB">
            <w:pPr>
              <w:jc w:val="center"/>
              <w:rPr>
                <w:bCs/>
                <w:sz w:val="28"/>
                <w:lang w:val="en-NZ"/>
              </w:rPr>
            </w:pPr>
            <w:r w:rsidRPr="00CB5FD3">
              <w:rPr>
                <w:bCs/>
                <w:sz w:val="28"/>
                <w:lang w:val="en-NZ"/>
              </w:rPr>
              <w:t>2</w:t>
            </w:r>
          </w:p>
        </w:tc>
      </w:tr>
      <w:tr w:rsidR="00CD2A12" w:rsidRPr="00CB5FD3" w14:paraId="19AB1F39" w14:textId="77777777" w:rsidTr="00BD45AA">
        <w:tc>
          <w:tcPr>
            <w:tcW w:w="1701" w:type="dxa"/>
            <w:tcBorders>
              <w:top w:val="single" w:sz="4" w:space="0" w:color="auto"/>
            </w:tcBorders>
          </w:tcPr>
          <w:p w14:paraId="71548762" w14:textId="77777777" w:rsidR="00CD2A12" w:rsidRPr="00CB5FD3" w:rsidRDefault="00CD2A12" w:rsidP="00592A39">
            <w:pPr>
              <w:rPr>
                <w:bCs/>
                <w:sz w:val="28"/>
                <w:lang w:val="en-NZ"/>
              </w:rPr>
            </w:pPr>
            <w:r w:rsidRPr="00CB5FD3">
              <w:rPr>
                <w:bCs/>
                <w:sz w:val="28"/>
                <w:lang w:val="en-NZ"/>
              </w:rPr>
              <w:t>Totals</w:t>
            </w:r>
          </w:p>
        </w:tc>
        <w:tc>
          <w:tcPr>
            <w:tcW w:w="709" w:type="dxa"/>
            <w:tcBorders>
              <w:top w:val="single" w:sz="4" w:space="0" w:color="auto"/>
            </w:tcBorders>
          </w:tcPr>
          <w:p w14:paraId="52DAA766" w14:textId="77777777" w:rsidR="00CD2A12" w:rsidRPr="00CB5FD3" w:rsidRDefault="00CD2A12" w:rsidP="006636BB">
            <w:pPr>
              <w:jc w:val="center"/>
              <w:rPr>
                <w:bCs/>
                <w:sz w:val="28"/>
                <w:lang w:val="en-NZ"/>
              </w:rPr>
            </w:pPr>
            <w:r w:rsidRPr="00CB5FD3">
              <w:rPr>
                <w:bCs/>
                <w:sz w:val="28"/>
                <w:lang w:val="en-NZ"/>
              </w:rPr>
              <w:t>28</w:t>
            </w:r>
          </w:p>
        </w:tc>
        <w:tc>
          <w:tcPr>
            <w:tcW w:w="567" w:type="dxa"/>
            <w:tcBorders>
              <w:top w:val="single" w:sz="4" w:space="0" w:color="auto"/>
            </w:tcBorders>
          </w:tcPr>
          <w:p w14:paraId="2954C401" w14:textId="77777777" w:rsidR="00CD2A12" w:rsidRPr="00CB5FD3" w:rsidRDefault="00CD2A12" w:rsidP="006636BB">
            <w:pPr>
              <w:jc w:val="center"/>
              <w:rPr>
                <w:bCs/>
                <w:sz w:val="28"/>
                <w:lang w:val="en-NZ"/>
              </w:rPr>
            </w:pPr>
            <w:r w:rsidRPr="00CB5FD3">
              <w:rPr>
                <w:bCs/>
                <w:sz w:val="28"/>
                <w:lang w:val="en-NZ"/>
              </w:rPr>
              <w:t>21</w:t>
            </w:r>
          </w:p>
        </w:tc>
        <w:tc>
          <w:tcPr>
            <w:tcW w:w="284" w:type="dxa"/>
            <w:tcBorders>
              <w:top w:val="single" w:sz="4" w:space="0" w:color="auto"/>
            </w:tcBorders>
          </w:tcPr>
          <w:p w14:paraId="33F02CEF" w14:textId="77777777" w:rsidR="00CD2A12" w:rsidRPr="00CB5FD3" w:rsidRDefault="00CD2A12" w:rsidP="006636BB">
            <w:pPr>
              <w:jc w:val="center"/>
              <w:rPr>
                <w:bCs/>
                <w:sz w:val="28"/>
                <w:lang w:val="en-NZ"/>
              </w:rPr>
            </w:pPr>
            <w:r w:rsidRPr="00CB5FD3">
              <w:rPr>
                <w:bCs/>
                <w:sz w:val="28"/>
                <w:lang w:val="en-NZ"/>
              </w:rPr>
              <w:t>7</w:t>
            </w:r>
          </w:p>
        </w:tc>
        <w:tc>
          <w:tcPr>
            <w:tcW w:w="708" w:type="dxa"/>
            <w:tcBorders>
              <w:top w:val="single" w:sz="4" w:space="0" w:color="auto"/>
            </w:tcBorders>
          </w:tcPr>
          <w:p w14:paraId="1FF8AD1C" w14:textId="77777777" w:rsidR="00CD2A12" w:rsidRPr="00CB5FD3" w:rsidRDefault="00CD2A12" w:rsidP="006636BB">
            <w:pPr>
              <w:jc w:val="center"/>
              <w:rPr>
                <w:bCs/>
                <w:sz w:val="28"/>
                <w:lang w:val="en-NZ"/>
              </w:rPr>
            </w:pPr>
            <w:r w:rsidRPr="00CB5FD3">
              <w:rPr>
                <w:bCs/>
                <w:sz w:val="28"/>
                <w:lang w:val="en-NZ"/>
              </w:rPr>
              <w:t>4</w:t>
            </w:r>
          </w:p>
        </w:tc>
        <w:tc>
          <w:tcPr>
            <w:tcW w:w="1560" w:type="dxa"/>
            <w:tcBorders>
              <w:top w:val="single" w:sz="4" w:space="0" w:color="auto"/>
            </w:tcBorders>
          </w:tcPr>
          <w:p w14:paraId="2215CE4F" w14:textId="77777777" w:rsidR="00CD2A12" w:rsidRPr="00CB5FD3" w:rsidRDefault="00CD2A12" w:rsidP="006636BB">
            <w:pPr>
              <w:jc w:val="center"/>
              <w:rPr>
                <w:bCs/>
                <w:sz w:val="28"/>
                <w:lang w:val="en-NZ"/>
              </w:rPr>
            </w:pPr>
            <w:r w:rsidRPr="00CB5FD3">
              <w:rPr>
                <w:bCs/>
                <w:sz w:val="28"/>
                <w:lang w:val="en-NZ"/>
              </w:rPr>
              <w:t>46</w:t>
            </w:r>
          </w:p>
        </w:tc>
        <w:tc>
          <w:tcPr>
            <w:tcW w:w="850" w:type="dxa"/>
            <w:tcBorders>
              <w:top w:val="single" w:sz="4" w:space="0" w:color="auto"/>
            </w:tcBorders>
          </w:tcPr>
          <w:p w14:paraId="39987CF3" w14:textId="77777777" w:rsidR="00CD2A12" w:rsidRPr="00CB5FD3" w:rsidRDefault="00CD2A12" w:rsidP="006636BB">
            <w:pPr>
              <w:jc w:val="center"/>
              <w:rPr>
                <w:bCs/>
                <w:sz w:val="28"/>
                <w:lang w:val="en-NZ"/>
              </w:rPr>
            </w:pPr>
            <w:r w:rsidRPr="00CB5FD3">
              <w:rPr>
                <w:bCs/>
                <w:sz w:val="28"/>
                <w:lang w:val="en-NZ"/>
              </w:rPr>
              <w:t>12</w:t>
            </w:r>
          </w:p>
        </w:tc>
        <w:tc>
          <w:tcPr>
            <w:tcW w:w="1134" w:type="dxa"/>
            <w:tcBorders>
              <w:top w:val="single" w:sz="4" w:space="0" w:color="auto"/>
            </w:tcBorders>
          </w:tcPr>
          <w:p w14:paraId="29FE3E5C" w14:textId="77777777" w:rsidR="00CD2A12" w:rsidRPr="00CB5FD3" w:rsidRDefault="00CD2A12" w:rsidP="006636BB">
            <w:pPr>
              <w:jc w:val="center"/>
              <w:rPr>
                <w:bCs/>
                <w:sz w:val="28"/>
                <w:lang w:val="en-NZ"/>
              </w:rPr>
            </w:pPr>
            <w:r w:rsidRPr="00CB5FD3">
              <w:rPr>
                <w:bCs/>
                <w:sz w:val="28"/>
                <w:lang w:val="en-NZ"/>
              </w:rPr>
              <w:t>2</w:t>
            </w:r>
          </w:p>
        </w:tc>
      </w:tr>
    </w:tbl>
    <w:p w14:paraId="54D99257" w14:textId="77777777" w:rsidR="006636BB" w:rsidRPr="00CB5FD3" w:rsidRDefault="006636BB" w:rsidP="00592A39">
      <w:pPr>
        <w:rPr>
          <w:bCs/>
          <w:sz w:val="28"/>
          <w:lang w:val="en-NZ"/>
        </w:rPr>
      </w:pPr>
    </w:p>
    <w:p w14:paraId="39CFFC22" w14:textId="77777777" w:rsidR="00746E07" w:rsidRPr="00CB5FD3" w:rsidRDefault="00746E07" w:rsidP="00592A39">
      <w:pPr>
        <w:rPr>
          <w:bCs/>
          <w:i/>
          <w:sz w:val="28"/>
          <w:lang w:val="en-NZ"/>
        </w:rPr>
      </w:pPr>
      <w:r w:rsidRPr="00CB5FD3">
        <w:rPr>
          <w:bCs/>
          <w:i/>
          <w:sz w:val="28"/>
          <w:lang w:val="en-NZ"/>
        </w:rPr>
        <w:t>Coding moves:</w:t>
      </w:r>
    </w:p>
    <w:p w14:paraId="7B0866BC" w14:textId="77777777" w:rsidR="001C42B6" w:rsidRPr="00CB5FD3" w:rsidRDefault="0011278F" w:rsidP="00592A39">
      <w:pPr>
        <w:rPr>
          <w:bCs/>
          <w:sz w:val="28"/>
          <w:lang w:val="en-NZ"/>
        </w:rPr>
      </w:pPr>
      <w:r w:rsidRPr="00CB5FD3">
        <w:rPr>
          <w:bCs/>
          <w:sz w:val="28"/>
          <w:lang w:val="en-NZ"/>
        </w:rPr>
        <w:t xml:space="preserve">In conducting my analysis I followed the steps outlined in </w:t>
      </w:r>
      <w:proofErr w:type="spellStart"/>
      <w:r w:rsidR="001C42B6" w:rsidRPr="00CB5FD3">
        <w:rPr>
          <w:bCs/>
          <w:sz w:val="28"/>
          <w:lang w:val="en-NZ"/>
        </w:rPr>
        <w:t>Biber</w:t>
      </w:r>
      <w:proofErr w:type="spellEnd"/>
      <w:r w:rsidR="001C42B6" w:rsidRPr="00CB5FD3">
        <w:rPr>
          <w:bCs/>
          <w:sz w:val="28"/>
          <w:lang w:val="en-NZ"/>
        </w:rPr>
        <w:t xml:space="preserve"> et al (2007</w:t>
      </w:r>
      <w:r w:rsidRPr="00CB5FD3">
        <w:rPr>
          <w:bCs/>
          <w:sz w:val="28"/>
          <w:lang w:val="en-NZ"/>
        </w:rPr>
        <w:t>, p.34</w:t>
      </w:r>
      <w:r w:rsidR="001C42B6" w:rsidRPr="00CB5FD3">
        <w:rPr>
          <w:bCs/>
          <w:sz w:val="28"/>
          <w:lang w:val="en-NZ"/>
        </w:rPr>
        <w:t xml:space="preserve">). These include determining </w:t>
      </w:r>
      <w:r w:rsidR="0087159B" w:rsidRPr="00CB5FD3">
        <w:rPr>
          <w:bCs/>
          <w:sz w:val="28"/>
          <w:lang w:val="en-NZ"/>
        </w:rPr>
        <w:t>the genre’s rhetorical purpose</w:t>
      </w:r>
      <w:r w:rsidR="001C42B6" w:rsidRPr="00CB5FD3">
        <w:rPr>
          <w:bCs/>
          <w:sz w:val="28"/>
          <w:lang w:val="en-NZ"/>
        </w:rPr>
        <w:t xml:space="preserve">, determining </w:t>
      </w:r>
      <w:r w:rsidR="0087159B" w:rsidRPr="00CB5FD3">
        <w:rPr>
          <w:bCs/>
          <w:sz w:val="28"/>
          <w:lang w:val="en-NZ"/>
        </w:rPr>
        <w:t>each text segment’s function</w:t>
      </w:r>
      <w:r w:rsidR="001C42B6" w:rsidRPr="00CB5FD3">
        <w:rPr>
          <w:bCs/>
          <w:sz w:val="28"/>
          <w:lang w:val="en-NZ"/>
        </w:rPr>
        <w:t xml:space="preserve"> in context, grouping functional/semantic themes (the steps), piloting the analysis to fine-tune the coding schema, </w:t>
      </w:r>
      <w:r w:rsidRPr="00CB5FD3">
        <w:rPr>
          <w:bCs/>
          <w:sz w:val="28"/>
          <w:lang w:val="en-NZ"/>
        </w:rPr>
        <w:t>developing a protocol of moves and steps, coding the full set of texts with inter-rater reliability check, and revising the coding protocol.</w:t>
      </w:r>
    </w:p>
    <w:p w14:paraId="0C5A37F5" w14:textId="77777777" w:rsidR="008510BB" w:rsidRPr="00CB5FD3" w:rsidRDefault="008510BB">
      <w:pPr>
        <w:rPr>
          <w:sz w:val="28"/>
        </w:rPr>
      </w:pPr>
      <w:r w:rsidRPr="00CB5FD3">
        <w:rPr>
          <w:sz w:val="28"/>
        </w:rPr>
        <w:t xml:space="preserve">Using </w:t>
      </w:r>
      <w:r w:rsidR="00BD09BB" w:rsidRPr="00CB5FD3">
        <w:rPr>
          <w:sz w:val="28"/>
        </w:rPr>
        <w:t xml:space="preserve">as an initial guide </w:t>
      </w:r>
      <w:r w:rsidRPr="00CB5FD3">
        <w:rPr>
          <w:sz w:val="28"/>
        </w:rPr>
        <w:t xml:space="preserve">the </w:t>
      </w:r>
      <w:r w:rsidR="0087159B" w:rsidRPr="00CB5FD3">
        <w:rPr>
          <w:sz w:val="28"/>
        </w:rPr>
        <w:t xml:space="preserve">RA </w:t>
      </w:r>
      <w:r w:rsidRPr="00CB5FD3">
        <w:rPr>
          <w:sz w:val="28"/>
        </w:rPr>
        <w:t xml:space="preserve">moves identified by </w:t>
      </w:r>
      <w:proofErr w:type="spellStart"/>
      <w:r w:rsidRPr="00CB5FD3">
        <w:rPr>
          <w:sz w:val="28"/>
        </w:rPr>
        <w:t>Kanoksilapatham</w:t>
      </w:r>
      <w:proofErr w:type="spellEnd"/>
      <w:r w:rsidRPr="00CB5FD3">
        <w:rPr>
          <w:sz w:val="28"/>
        </w:rPr>
        <w:t xml:space="preserve"> (2007), Swales (1990), Lim (2006), </w:t>
      </w:r>
      <w:r w:rsidRPr="00CB5FD3">
        <w:rPr>
          <w:sz w:val="28"/>
          <w:lang w:val="en-GB"/>
        </w:rPr>
        <w:t xml:space="preserve">Yang and Allison (2003), and </w:t>
      </w:r>
      <w:proofErr w:type="spellStart"/>
      <w:r w:rsidRPr="00CB5FD3">
        <w:rPr>
          <w:rFonts w:cstheme="minorHAnsi"/>
          <w:sz w:val="28"/>
        </w:rPr>
        <w:t>Lorés</w:t>
      </w:r>
      <w:proofErr w:type="spellEnd"/>
      <w:r w:rsidRPr="00CB5FD3">
        <w:rPr>
          <w:rFonts w:cstheme="minorHAnsi"/>
          <w:sz w:val="28"/>
        </w:rPr>
        <w:t xml:space="preserve"> (2004)</w:t>
      </w:r>
      <w:r w:rsidR="00BD09BB" w:rsidRPr="00CB5FD3">
        <w:rPr>
          <w:rFonts w:cstheme="minorHAnsi"/>
          <w:sz w:val="28"/>
        </w:rPr>
        <w:t xml:space="preserve">, </w:t>
      </w:r>
      <w:r w:rsidR="0087159B" w:rsidRPr="00CB5FD3">
        <w:rPr>
          <w:rFonts w:cstheme="minorHAnsi"/>
          <w:sz w:val="28"/>
        </w:rPr>
        <w:t>I</w:t>
      </w:r>
      <w:r w:rsidR="00762492" w:rsidRPr="00CB5FD3">
        <w:rPr>
          <w:rFonts w:cstheme="minorHAnsi"/>
          <w:sz w:val="28"/>
        </w:rPr>
        <w:t xml:space="preserve"> coded the</w:t>
      </w:r>
      <w:r w:rsidR="00BD09BB" w:rsidRPr="00CB5FD3">
        <w:rPr>
          <w:rFonts w:cstheme="minorHAnsi"/>
          <w:sz w:val="28"/>
        </w:rPr>
        <w:t xml:space="preserve"> sixty laboratory reports in the data set. Macro</w:t>
      </w:r>
      <w:r w:rsidR="00483623" w:rsidRPr="00CB5FD3">
        <w:rPr>
          <w:rFonts w:cstheme="minorHAnsi"/>
          <w:sz w:val="28"/>
        </w:rPr>
        <w:t>-</w:t>
      </w:r>
      <w:r w:rsidR="00BD09BB" w:rsidRPr="00CB5FD3">
        <w:rPr>
          <w:rFonts w:cstheme="minorHAnsi"/>
          <w:sz w:val="28"/>
        </w:rPr>
        <w:t>sections</w:t>
      </w:r>
      <w:r w:rsidR="00AE04CD" w:rsidRPr="00CB5FD3">
        <w:rPr>
          <w:rFonts w:cstheme="minorHAnsi"/>
          <w:sz w:val="28"/>
        </w:rPr>
        <w:t xml:space="preserve"> in the lab</w:t>
      </w:r>
      <w:r w:rsidR="0011278F" w:rsidRPr="00CB5FD3">
        <w:rPr>
          <w:rFonts w:cstheme="minorHAnsi"/>
          <w:sz w:val="28"/>
        </w:rPr>
        <w:t>oratory</w:t>
      </w:r>
      <w:r w:rsidR="00AE04CD" w:rsidRPr="00CB5FD3">
        <w:rPr>
          <w:rFonts w:cstheme="minorHAnsi"/>
          <w:sz w:val="28"/>
        </w:rPr>
        <w:t xml:space="preserve"> reports</w:t>
      </w:r>
      <w:r w:rsidR="00BD09BB" w:rsidRPr="00CB5FD3">
        <w:rPr>
          <w:rFonts w:cstheme="minorHAnsi"/>
          <w:sz w:val="28"/>
        </w:rPr>
        <w:t xml:space="preserve"> included the Abstract</w:t>
      </w:r>
      <w:r w:rsidR="00AE04CD" w:rsidRPr="00CB5FD3">
        <w:rPr>
          <w:rFonts w:cstheme="minorHAnsi"/>
          <w:sz w:val="28"/>
        </w:rPr>
        <w:t xml:space="preserve"> (</w:t>
      </w:r>
      <w:r w:rsidR="0087159B" w:rsidRPr="00CB5FD3">
        <w:rPr>
          <w:rFonts w:cstheme="minorHAnsi"/>
          <w:sz w:val="28"/>
        </w:rPr>
        <w:t>also called</w:t>
      </w:r>
      <w:r w:rsidR="00AE04CD" w:rsidRPr="00CB5FD3">
        <w:rPr>
          <w:rFonts w:cstheme="minorHAnsi"/>
          <w:sz w:val="28"/>
        </w:rPr>
        <w:t xml:space="preserve"> Summary)</w:t>
      </w:r>
      <w:r w:rsidR="00BD09BB" w:rsidRPr="00CB5FD3">
        <w:rPr>
          <w:rFonts w:cstheme="minorHAnsi"/>
          <w:sz w:val="28"/>
        </w:rPr>
        <w:t>, Introduction (</w:t>
      </w:r>
      <w:r w:rsidR="0087159B" w:rsidRPr="00CB5FD3">
        <w:rPr>
          <w:rFonts w:cstheme="minorHAnsi"/>
          <w:sz w:val="28"/>
        </w:rPr>
        <w:t>or</w:t>
      </w:r>
      <w:r w:rsidR="00BD09BB" w:rsidRPr="00CB5FD3">
        <w:rPr>
          <w:rFonts w:cstheme="minorHAnsi"/>
          <w:sz w:val="28"/>
        </w:rPr>
        <w:t xml:space="preserve"> Background, Literature or Theory), Methods (Experimental or Procedure), Results (Observations), Discussion and Conclusion sections.</w:t>
      </w:r>
    </w:p>
    <w:p w14:paraId="7C2156A4" w14:textId="77777777" w:rsidR="00A73BCD" w:rsidRPr="00CB5FD3" w:rsidRDefault="00A73BCD">
      <w:pPr>
        <w:rPr>
          <w:i/>
          <w:sz w:val="28"/>
        </w:rPr>
      </w:pPr>
    </w:p>
    <w:p w14:paraId="2605CAF7" w14:textId="77777777" w:rsidR="00746E07" w:rsidRPr="00CB5FD3" w:rsidRDefault="00746E07">
      <w:pPr>
        <w:rPr>
          <w:i/>
          <w:sz w:val="28"/>
        </w:rPr>
      </w:pPr>
      <w:proofErr w:type="spellStart"/>
      <w:r w:rsidRPr="00CB5FD3">
        <w:rPr>
          <w:i/>
          <w:sz w:val="28"/>
        </w:rPr>
        <w:t>Interater</w:t>
      </w:r>
      <w:proofErr w:type="spellEnd"/>
      <w:r w:rsidRPr="00CB5FD3">
        <w:rPr>
          <w:i/>
          <w:sz w:val="28"/>
        </w:rPr>
        <w:t xml:space="preserve"> reliability:</w:t>
      </w:r>
    </w:p>
    <w:p w14:paraId="47482319" w14:textId="77777777" w:rsidR="0042208C" w:rsidRPr="00CB5FD3" w:rsidRDefault="00483623" w:rsidP="0042208C">
      <w:pPr>
        <w:rPr>
          <w:sz w:val="28"/>
        </w:rPr>
      </w:pPr>
      <w:r w:rsidRPr="00CB5FD3">
        <w:rPr>
          <w:sz w:val="28"/>
        </w:rPr>
        <w:t>To evaluate the reliability of my coding</w:t>
      </w:r>
      <w:r w:rsidR="00A950E6" w:rsidRPr="00CB5FD3">
        <w:rPr>
          <w:sz w:val="28"/>
        </w:rPr>
        <w:t xml:space="preserve"> and the coding protocol</w:t>
      </w:r>
      <w:r w:rsidRPr="00CB5FD3">
        <w:rPr>
          <w:sz w:val="28"/>
        </w:rPr>
        <w:t xml:space="preserve">, </w:t>
      </w:r>
      <w:r w:rsidR="003A65BD" w:rsidRPr="00CB5FD3">
        <w:rPr>
          <w:sz w:val="28"/>
        </w:rPr>
        <w:t xml:space="preserve">a Linguistics PhD </w:t>
      </w:r>
      <w:r w:rsidR="00A751EF" w:rsidRPr="00CB5FD3">
        <w:rPr>
          <w:sz w:val="28"/>
        </w:rPr>
        <w:t>candidate</w:t>
      </w:r>
      <w:r w:rsidR="003A65BD" w:rsidRPr="00CB5FD3">
        <w:rPr>
          <w:sz w:val="28"/>
        </w:rPr>
        <w:t xml:space="preserve"> independently coded </w:t>
      </w:r>
      <w:r w:rsidR="0011278F" w:rsidRPr="00CB5FD3">
        <w:rPr>
          <w:sz w:val="28"/>
        </w:rPr>
        <w:t>25%</w:t>
      </w:r>
      <w:r w:rsidR="008510BB" w:rsidRPr="00CB5FD3">
        <w:rPr>
          <w:sz w:val="28"/>
        </w:rPr>
        <w:t xml:space="preserve"> </w:t>
      </w:r>
      <w:r w:rsidRPr="00CB5FD3">
        <w:rPr>
          <w:sz w:val="28"/>
        </w:rPr>
        <w:t xml:space="preserve">of the </w:t>
      </w:r>
      <w:r w:rsidR="003A65BD" w:rsidRPr="00CB5FD3">
        <w:rPr>
          <w:sz w:val="28"/>
        </w:rPr>
        <w:t>reports</w:t>
      </w:r>
      <w:r w:rsidRPr="00CB5FD3">
        <w:rPr>
          <w:sz w:val="28"/>
        </w:rPr>
        <w:t xml:space="preserve">. After an hour long training session, the rater coded four texts. Differences were discussed and agreement reached. The rater then coded </w:t>
      </w:r>
      <w:r w:rsidR="0011278F" w:rsidRPr="00CB5FD3">
        <w:rPr>
          <w:sz w:val="28"/>
        </w:rPr>
        <w:t>twelve</w:t>
      </w:r>
      <w:r w:rsidR="003462B5" w:rsidRPr="00CB5FD3">
        <w:rPr>
          <w:sz w:val="28"/>
        </w:rPr>
        <w:t xml:space="preserve"> more</w:t>
      </w:r>
      <w:r w:rsidRPr="00CB5FD3">
        <w:rPr>
          <w:sz w:val="28"/>
        </w:rPr>
        <w:t xml:space="preserve"> texts. </w:t>
      </w:r>
      <w:r w:rsidR="0042208C" w:rsidRPr="00CB5FD3">
        <w:rPr>
          <w:sz w:val="28"/>
        </w:rPr>
        <w:t>An interrater reliability analysis using the Kappa statistic was performed using an on-line calculator (</w:t>
      </w:r>
      <w:proofErr w:type="spellStart"/>
      <w:r w:rsidR="0042208C" w:rsidRPr="00CB5FD3">
        <w:rPr>
          <w:sz w:val="28"/>
        </w:rPr>
        <w:t>Statstodo</w:t>
      </w:r>
      <w:proofErr w:type="spellEnd"/>
      <w:r w:rsidR="0042208C" w:rsidRPr="00CB5FD3">
        <w:rPr>
          <w:sz w:val="28"/>
        </w:rPr>
        <w:t xml:space="preserve">, </w:t>
      </w:r>
      <w:r w:rsidR="0042208C" w:rsidRPr="00CB5FD3">
        <w:rPr>
          <w:sz w:val="28"/>
        </w:rPr>
        <w:lastRenderedPageBreak/>
        <w:t>n.d.)</w:t>
      </w:r>
      <w:r w:rsidR="008F38CA" w:rsidRPr="00CB5FD3">
        <w:rPr>
          <w:sz w:val="28"/>
        </w:rPr>
        <w:t xml:space="preserve">, </w:t>
      </w:r>
      <w:r w:rsidR="0042208C" w:rsidRPr="00CB5FD3">
        <w:rPr>
          <w:sz w:val="28"/>
        </w:rPr>
        <w:t xml:space="preserve">to determine </w:t>
      </w:r>
      <w:r w:rsidR="00413363" w:rsidRPr="00CB5FD3">
        <w:rPr>
          <w:sz w:val="28"/>
        </w:rPr>
        <w:t xml:space="preserve">inter-rater </w:t>
      </w:r>
      <w:r w:rsidR="0042208C" w:rsidRPr="00CB5FD3">
        <w:rPr>
          <w:sz w:val="28"/>
        </w:rPr>
        <w:t>consistency.</w:t>
      </w:r>
      <w:r w:rsidR="008F38CA" w:rsidRPr="00CB5FD3">
        <w:rPr>
          <w:sz w:val="28"/>
        </w:rPr>
        <w:t xml:space="preserve"> </w:t>
      </w:r>
      <w:r w:rsidR="0042208C" w:rsidRPr="00CB5FD3">
        <w:rPr>
          <w:sz w:val="28"/>
        </w:rPr>
        <w:t xml:space="preserve">Cohen's Kappa Unweighted = 0.8686, SE = 0.0254, 95% CI = 0.8188 to 0.9184. This </w:t>
      </w:r>
      <w:r w:rsidR="003A65BD" w:rsidRPr="00CB5FD3">
        <w:rPr>
          <w:sz w:val="28"/>
        </w:rPr>
        <w:t>indicates</w:t>
      </w:r>
      <w:r w:rsidR="0042208C" w:rsidRPr="00CB5FD3">
        <w:rPr>
          <w:sz w:val="28"/>
        </w:rPr>
        <w:t xml:space="preserve"> </w:t>
      </w:r>
      <w:r w:rsidR="003A65BD" w:rsidRPr="00CB5FD3">
        <w:rPr>
          <w:sz w:val="28"/>
        </w:rPr>
        <w:t xml:space="preserve">‘almost perfect’ </w:t>
      </w:r>
      <w:r w:rsidR="0042208C" w:rsidRPr="00CB5FD3">
        <w:rPr>
          <w:sz w:val="28"/>
        </w:rPr>
        <w:t>agre</w:t>
      </w:r>
      <w:r w:rsidR="003A65BD" w:rsidRPr="00CB5FD3">
        <w:rPr>
          <w:sz w:val="28"/>
        </w:rPr>
        <w:t>ement between the two raters</w:t>
      </w:r>
      <w:r w:rsidR="0042208C" w:rsidRPr="00CB5FD3">
        <w:rPr>
          <w:sz w:val="28"/>
        </w:rPr>
        <w:t xml:space="preserve"> </w:t>
      </w:r>
      <w:r w:rsidR="00BE0484" w:rsidRPr="00CB5FD3">
        <w:rPr>
          <w:sz w:val="28"/>
        </w:rPr>
        <w:t>(</w:t>
      </w:r>
      <w:r w:rsidR="008F38CA" w:rsidRPr="00CB5FD3">
        <w:rPr>
          <w:sz w:val="28"/>
        </w:rPr>
        <w:t>Viera and Garrett, 2005</w:t>
      </w:r>
      <w:r w:rsidR="0042208C" w:rsidRPr="00CB5FD3">
        <w:rPr>
          <w:sz w:val="28"/>
        </w:rPr>
        <w:t>)</w:t>
      </w:r>
      <w:r w:rsidR="003A65BD" w:rsidRPr="00CB5FD3">
        <w:rPr>
          <w:sz w:val="28"/>
        </w:rPr>
        <w:t>. A</w:t>
      </w:r>
      <w:r w:rsidR="008F38CA" w:rsidRPr="00CB5FD3">
        <w:rPr>
          <w:sz w:val="28"/>
        </w:rPr>
        <w:t xml:space="preserve">greement between raters was calculated with regard to moves, rather than steps. Where raters coded different steps within the same move, this was accepted as agreement about what the rhetorical purpose of the text segment was, as steps are alternative </w:t>
      </w:r>
      <w:proofErr w:type="spellStart"/>
      <w:r w:rsidR="008F07BF" w:rsidRPr="00CB5FD3">
        <w:rPr>
          <w:sz w:val="28"/>
        </w:rPr>
        <w:t>realisations</w:t>
      </w:r>
      <w:proofErr w:type="spellEnd"/>
      <w:r w:rsidR="008F07BF" w:rsidRPr="00CB5FD3">
        <w:rPr>
          <w:sz w:val="28"/>
        </w:rPr>
        <w:t xml:space="preserve"> of</w:t>
      </w:r>
      <w:r w:rsidR="008F38CA" w:rsidRPr="00CB5FD3">
        <w:rPr>
          <w:sz w:val="28"/>
        </w:rPr>
        <w:t xml:space="preserve"> the same rhetorical purpose.</w:t>
      </w:r>
    </w:p>
    <w:p w14:paraId="357746DB" w14:textId="77777777" w:rsidR="00A73BCD" w:rsidRPr="00CB5FD3" w:rsidRDefault="00A73BCD">
      <w:pPr>
        <w:rPr>
          <w:i/>
          <w:sz w:val="28"/>
        </w:rPr>
      </w:pPr>
    </w:p>
    <w:p w14:paraId="3BE6120E" w14:textId="77777777" w:rsidR="0017768B" w:rsidRPr="00CB5FD3" w:rsidRDefault="0064214F">
      <w:pPr>
        <w:rPr>
          <w:i/>
          <w:sz w:val="28"/>
        </w:rPr>
      </w:pPr>
      <w:r w:rsidRPr="00CB5FD3">
        <w:rPr>
          <w:i/>
          <w:sz w:val="28"/>
        </w:rPr>
        <w:t xml:space="preserve">Consultation with a </w:t>
      </w:r>
      <w:r w:rsidR="007A7926" w:rsidRPr="00CB5FD3">
        <w:rPr>
          <w:i/>
          <w:sz w:val="28"/>
        </w:rPr>
        <w:t>disciplinary</w:t>
      </w:r>
      <w:r w:rsidRPr="00CB5FD3">
        <w:rPr>
          <w:i/>
          <w:sz w:val="28"/>
        </w:rPr>
        <w:t xml:space="preserve"> informant</w:t>
      </w:r>
    </w:p>
    <w:p w14:paraId="044F7C68" w14:textId="77777777" w:rsidR="0064214F" w:rsidRPr="00CB5FD3" w:rsidRDefault="007A7926">
      <w:pPr>
        <w:rPr>
          <w:sz w:val="28"/>
        </w:rPr>
      </w:pPr>
      <w:r w:rsidRPr="00CB5FD3">
        <w:rPr>
          <w:sz w:val="28"/>
        </w:rPr>
        <w:t>To check the analysis a t</w:t>
      </w:r>
      <w:r w:rsidR="001A1C67" w:rsidRPr="00CB5FD3">
        <w:rPr>
          <w:sz w:val="28"/>
        </w:rPr>
        <w:t>utor</w:t>
      </w:r>
      <w:r w:rsidRPr="00CB5FD3">
        <w:rPr>
          <w:sz w:val="28"/>
        </w:rPr>
        <w:t xml:space="preserve"> of Physics to Engineering students</w:t>
      </w:r>
      <w:r w:rsidR="00934D72" w:rsidRPr="00CB5FD3">
        <w:rPr>
          <w:sz w:val="28"/>
        </w:rPr>
        <w:t xml:space="preserve"> </w:t>
      </w:r>
      <w:r w:rsidRPr="00CB5FD3">
        <w:rPr>
          <w:sz w:val="28"/>
        </w:rPr>
        <w:t xml:space="preserve">was </w:t>
      </w:r>
      <w:r w:rsidR="00DE2A00" w:rsidRPr="00CB5FD3">
        <w:rPr>
          <w:sz w:val="28"/>
        </w:rPr>
        <w:t>interviewed</w:t>
      </w:r>
      <w:r w:rsidRPr="00CB5FD3">
        <w:rPr>
          <w:sz w:val="28"/>
        </w:rPr>
        <w:t xml:space="preserve">. A particular focus </w:t>
      </w:r>
      <w:r w:rsidR="00DE2A00" w:rsidRPr="00CB5FD3">
        <w:rPr>
          <w:sz w:val="28"/>
        </w:rPr>
        <w:t xml:space="preserve">of the interview </w:t>
      </w:r>
      <w:r w:rsidRPr="00CB5FD3">
        <w:rPr>
          <w:sz w:val="28"/>
        </w:rPr>
        <w:t xml:space="preserve">was my analysis of the purpose of </w:t>
      </w:r>
      <w:r w:rsidR="00DE2A00" w:rsidRPr="00CB5FD3">
        <w:rPr>
          <w:sz w:val="28"/>
        </w:rPr>
        <w:t xml:space="preserve">the genre and of </w:t>
      </w:r>
      <w:r w:rsidRPr="00CB5FD3">
        <w:rPr>
          <w:sz w:val="28"/>
        </w:rPr>
        <w:t>each move.</w:t>
      </w:r>
    </w:p>
    <w:p w14:paraId="786442AC" w14:textId="77777777" w:rsidR="00B214E3" w:rsidRPr="00CB5FD3" w:rsidRDefault="00B214E3">
      <w:pPr>
        <w:rPr>
          <w:sz w:val="28"/>
        </w:rPr>
      </w:pPr>
    </w:p>
    <w:p w14:paraId="395EB6B9" w14:textId="77777777" w:rsidR="00B214E3" w:rsidRPr="00CB5FD3" w:rsidRDefault="00B214E3">
      <w:pPr>
        <w:rPr>
          <w:sz w:val="28"/>
        </w:rPr>
      </w:pPr>
    </w:p>
    <w:p w14:paraId="0194A2F7" w14:textId="77777777" w:rsidR="00B214E3" w:rsidRPr="00CB5FD3" w:rsidRDefault="00B214E3">
      <w:pPr>
        <w:rPr>
          <w:sz w:val="28"/>
        </w:rPr>
      </w:pPr>
    </w:p>
    <w:p w14:paraId="3E3C8358" w14:textId="77777777" w:rsidR="0017768B" w:rsidRPr="00CB5FD3" w:rsidRDefault="00CC5806" w:rsidP="00CC5806">
      <w:pPr>
        <w:pStyle w:val="ListParagraph"/>
        <w:numPr>
          <w:ilvl w:val="0"/>
          <w:numId w:val="2"/>
        </w:numPr>
        <w:rPr>
          <w:b/>
          <w:sz w:val="28"/>
        </w:rPr>
      </w:pPr>
      <w:r w:rsidRPr="00CB5FD3">
        <w:rPr>
          <w:b/>
          <w:sz w:val="28"/>
        </w:rPr>
        <w:t xml:space="preserve">Rhetorical </w:t>
      </w:r>
      <w:r w:rsidRPr="00CB5FD3">
        <w:rPr>
          <w:b/>
          <w:bCs/>
          <w:sz w:val="28"/>
          <w:lang w:val="en-NZ"/>
        </w:rPr>
        <w:t>moves in</w:t>
      </w:r>
      <w:r w:rsidRPr="00CB5FD3">
        <w:rPr>
          <w:b/>
          <w:sz w:val="28"/>
        </w:rPr>
        <w:t xml:space="preserve"> laboratory reports</w:t>
      </w:r>
    </w:p>
    <w:p w14:paraId="3287A7DA" w14:textId="77777777" w:rsidR="00934D72" w:rsidRPr="00CB5FD3" w:rsidRDefault="00934D72" w:rsidP="00DD6BE7">
      <w:pPr>
        <w:rPr>
          <w:bCs/>
          <w:sz w:val="28"/>
          <w:lang w:val="en-NZ"/>
        </w:rPr>
      </w:pPr>
      <w:r w:rsidRPr="00CB5FD3">
        <w:rPr>
          <w:bCs/>
          <w:sz w:val="28"/>
          <w:lang w:val="en-NZ"/>
        </w:rPr>
        <w:t>When asked the purp</w:t>
      </w:r>
      <w:r w:rsidR="001A1C67" w:rsidRPr="00CB5FD3">
        <w:rPr>
          <w:bCs/>
          <w:sz w:val="28"/>
          <w:lang w:val="en-NZ"/>
        </w:rPr>
        <w:t>ose of students writing</w:t>
      </w:r>
      <w:r w:rsidRPr="00CB5FD3">
        <w:rPr>
          <w:bCs/>
          <w:sz w:val="28"/>
          <w:lang w:val="en-NZ"/>
        </w:rPr>
        <w:t xml:space="preserve"> laboratory report</w:t>
      </w:r>
      <w:r w:rsidR="001A1C67" w:rsidRPr="00CB5FD3">
        <w:rPr>
          <w:bCs/>
          <w:sz w:val="28"/>
          <w:lang w:val="en-NZ"/>
        </w:rPr>
        <w:t>s</w:t>
      </w:r>
      <w:r w:rsidRPr="00CB5FD3">
        <w:rPr>
          <w:bCs/>
          <w:sz w:val="28"/>
          <w:lang w:val="en-NZ"/>
        </w:rPr>
        <w:t xml:space="preserve">, the disciplinary informant judged this to be </w:t>
      </w:r>
      <w:r w:rsidR="001A1C67" w:rsidRPr="00CB5FD3">
        <w:rPr>
          <w:bCs/>
          <w:sz w:val="28"/>
          <w:lang w:val="en-NZ"/>
        </w:rPr>
        <w:t>primarily</w:t>
      </w:r>
      <w:r w:rsidRPr="00CB5FD3">
        <w:rPr>
          <w:bCs/>
          <w:sz w:val="28"/>
          <w:lang w:val="en-NZ"/>
        </w:rPr>
        <w:t xml:space="preserve"> the learning of laboratory methods and equipment but also</w:t>
      </w:r>
      <w:r w:rsidR="000A2521" w:rsidRPr="00CB5FD3">
        <w:rPr>
          <w:bCs/>
          <w:sz w:val="28"/>
          <w:lang w:val="en-NZ"/>
        </w:rPr>
        <w:t>,</w:t>
      </w:r>
      <w:r w:rsidRPr="00CB5FD3">
        <w:rPr>
          <w:bCs/>
          <w:sz w:val="28"/>
          <w:lang w:val="en-NZ"/>
        </w:rPr>
        <w:t xml:space="preserve"> to a limited extent</w:t>
      </w:r>
      <w:r w:rsidR="000A2521" w:rsidRPr="00CB5FD3">
        <w:rPr>
          <w:bCs/>
          <w:sz w:val="28"/>
          <w:lang w:val="en-NZ"/>
        </w:rPr>
        <w:t>,</w:t>
      </w:r>
      <w:r w:rsidRPr="00CB5FD3">
        <w:rPr>
          <w:bCs/>
          <w:sz w:val="28"/>
          <w:lang w:val="en-NZ"/>
        </w:rPr>
        <w:t xml:space="preserve"> the application and reinforc</w:t>
      </w:r>
      <w:r w:rsidR="001A1C67" w:rsidRPr="00CB5FD3">
        <w:rPr>
          <w:bCs/>
          <w:sz w:val="28"/>
          <w:lang w:val="en-NZ"/>
        </w:rPr>
        <w:t>ement</w:t>
      </w:r>
      <w:r w:rsidRPr="00CB5FD3">
        <w:rPr>
          <w:bCs/>
          <w:sz w:val="28"/>
          <w:lang w:val="en-NZ"/>
        </w:rPr>
        <w:t xml:space="preserve"> of theory. He also wanted his students to learn to process and analyse data and express this in writing. This emphasis on learning methods is reflected in the importance of methods in terms of obligatory moves</w:t>
      </w:r>
      <w:r w:rsidR="004C7651" w:rsidRPr="00CB5FD3">
        <w:rPr>
          <w:bCs/>
          <w:sz w:val="28"/>
          <w:lang w:val="en-NZ"/>
        </w:rPr>
        <w:t xml:space="preserve"> (</w:t>
      </w:r>
      <w:r w:rsidR="00B214E3" w:rsidRPr="00CB5FD3">
        <w:rPr>
          <w:bCs/>
          <w:sz w:val="28"/>
          <w:lang w:val="en-NZ"/>
        </w:rPr>
        <w:t xml:space="preserve">i.e. </w:t>
      </w:r>
      <w:r w:rsidR="004C7651" w:rsidRPr="00CB5FD3">
        <w:rPr>
          <w:bCs/>
          <w:sz w:val="28"/>
          <w:lang w:val="en-NZ"/>
        </w:rPr>
        <w:t>present in 80% or more reports)</w:t>
      </w:r>
      <w:r w:rsidRPr="00CB5FD3">
        <w:rPr>
          <w:bCs/>
          <w:sz w:val="28"/>
          <w:lang w:val="en-NZ"/>
        </w:rPr>
        <w:t xml:space="preserve"> and proportion of words describing method, as the following discussion will show.</w:t>
      </w:r>
    </w:p>
    <w:p w14:paraId="193F362E" w14:textId="77777777" w:rsidR="00CC5806" w:rsidRPr="00CB5FD3" w:rsidRDefault="00CC5806" w:rsidP="00DD6BE7">
      <w:pPr>
        <w:rPr>
          <w:bCs/>
          <w:sz w:val="28"/>
          <w:lang w:val="en-NZ"/>
        </w:rPr>
      </w:pPr>
      <w:r w:rsidRPr="00CB5FD3">
        <w:rPr>
          <w:bCs/>
          <w:sz w:val="28"/>
          <w:lang w:val="en-NZ"/>
        </w:rPr>
        <w:t xml:space="preserve">Before </w:t>
      </w:r>
      <w:r w:rsidR="00413363" w:rsidRPr="00CB5FD3">
        <w:rPr>
          <w:bCs/>
          <w:sz w:val="28"/>
          <w:lang w:val="en-NZ"/>
        </w:rPr>
        <w:t>analysing</w:t>
      </w:r>
      <w:r w:rsidRPr="00CB5FD3">
        <w:rPr>
          <w:bCs/>
          <w:sz w:val="28"/>
          <w:lang w:val="en-NZ"/>
        </w:rPr>
        <w:t xml:space="preserve"> rhetorical moves, I consider the macro-sections of laboratory reports, as this is important for each move and its purpose.</w:t>
      </w:r>
    </w:p>
    <w:p w14:paraId="290E5057" w14:textId="77777777" w:rsidR="00483623" w:rsidRPr="00CB5FD3" w:rsidRDefault="00DD6BE7" w:rsidP="00DD6BE7">
      <w:pPr>
        <w:rPr>
          <w:bCs/>
          <w:i/>
          <w:sz w:val="28"/>
          <w:lang w:val="en-NZ"/>
        </w:rPr>
      </w:pPr>
      <w:r w:rsidRPr="00CB5FD3">
        <w:rPr>
          <w:bCs/>
          <w:i/>
          <w:sz w:val="28"/>
          <w:lang w:val="en-NZ"/>
        </w:rPr>
        <w:t>Laborato</w:t>
      </w:r>
      <w:r w:rsidR="00376BC9" w:rsidRPr="00CB5FD3">
        <w:rPr>
          <w:bCs/>
          <w:i/>
          <w:sz w:val="28"/>
          <w:lang w:val="en-NZ"/>
        </w:rPr>
        <w:t>ry report macro</w:t>
      </w:r>
      <w:r w:rsidRPr="00CB5FD3">
        <w:rPr>
          <w:bCs/>
          <w:i/>
          <w:sz w:val="28"/>
          <w:lang w:val="en-NZ"/>
        </w:rPr>
        <w:t>structure</w:t>
      </w:r>
    </w:p>
    <w:p w14:paraId="252CD3FA" w14:textId="77777777" w:rsidR="00BD45AA" w:rsidRPr="00CB5FD3" w:rsidRDefault="0048667D" w:rsidP="002C0D5B">
      <w:pPr>
        <w:rPr>
          <w:sz w:val="28"/>
        </w:rPr>
      </w:pPr>
      <w:r w:rsidRPr="00CB5FD3">
        <w:rPr>
          <w:sz w:val="28"/>
        </w:rPr>
        <w:t xml:space="preserve">Table 2 shows that </w:t>
      </w:r>
      <w:r w:rsidR="00FD28B4" w:rsidRPr="00CB5FD3">
        <w:rPr>
          <w:sz w:val="28"/>
        </w:rPr>
        <w:t xml:space="preserve">all laboratory reports have </w:t>
      </w:r>
      <w:r w:rsidRPr="00CB5FD3">
        <w:rPr>
          <w:sz w:val="28"/>
        </w:rPr>
        <w:t>the four IMRD sections</w:t>
      </w:r>
      <w:r w:rsidR="00CC5806" w:rsidRPr="00CB5FD3">
        <w:rPr>
          <w:sz w:val="28"/>
        </w:rPr>
        <w:t>;</w:t>
      </w:r>
      <w:r w:rsidRPr="00CB5FD3">
        <w:rPr>
          <w:sz w:val="28"/>
        </w:rPr>
        <w:t xml:space="preserve"> Biolog</w:t>
      </w:r>
      <w:r w:rsidR="00B214E3" w:rsidRPr="00CB5FD3">
        <w:rPr>
          <w:sz w:val="28"/>
        </w:rPr>
        <w:t xml:space="preserve">y </w:t>
      </w:r>
      <w:r w:rsidRPr="00CB5FD3">
        <w:rPr>
          <w:sz w:val="28"/>
        </w:rPr>
        <w:t xml:space="preserve">and Engineering reports </w:t>
      </w:r>
      <w:r w:rsidR="00FD28B4" w:rsidRPr="00CB5FD3">
        <w:rPr>
          <w:sz w:val="28"/>
        </w:rPr>
        <w:t>typically</w:t>
      </w:r>
      <w:r w:rsidR="003D4785" w:rsidRPr="00CB5FD3">
        <w:rPr>
          <w:sz w:val="28"/>
        </w:rPr>
        <w:t xml:space="preserve"> </w:t>
      </w:r>
      <w:r w:rsidR="00FD28B4" w:rsidRPr="00CB5FD3">
        <w:rPr>
          <w:sz w:val="28"/>
        </w:rPr>
        <w:t>also</w:t>
      </w:r>
      <w:r w:rsidR="003D4785" w:rsidRPr="00CB5FD3">
        <w:rPr>
          <w:sz w:val="28"/>
        </w:rPr>
        <w:t xml:space="preserve"> have an Abstract</w:t>
      </w:r>
      <w:r w:rsidR="00413363" w:rsidRPr="00CB5FD3">
        <w:rPr>
          <w:sz w:val="28"/>
        </w:rPr>
        <w:t>;</w:t>
      </w:r>
      <w:r w:rsidR="003D4785" w:rsidRPr="00CB5FD3">
        <w:rPr>
          <w:sz w:val="28"/>
        </w:rPr>
        <w:t xml:space="preserve"> </w:t>
      </w:r>
      <w:r w:rsidRPr="00CB5FD3">
        <w:rPr>
          <w:sz w:val="28"/>
        </w:rPr>
        <w:t xml:space="preserve">only Engineering reports </w:t>
      </w:r>
      <w:r w:rsidRPr="00CB5FD3">
        <w:rPr>
          <w:sz w:val="28"/>
        </w:rPr>
        <w:lastRenderedPageBreak/>
        <w:t>typically have a Conclusion.</w:t>
      </w:r>
      <w:r w:rsidR="003D4785" w:rsidRPr="00CB5FD3">
        <w:rPr>
          <w:sz w:val="28"/>
        </w:rPr>
        <w:t xml:space="preserve"> These differences account for the greater </w:t>
      </w:r>
      <w:r w:rsidR="0017768B" w:rsidRPr="00CB5FD3">
        <w:rPr>
          <w:sz w:val="28"/>
        </w:rPr>
        <w:t>mean</w:t>
      </w:r>
      <w:r w:rsidR="003D4785" w:rsidRPr="00CB5FD3">
        <w:rPr>
          <w:sz w:val="28"/>
        </w:rPr>
        <w:t xml:space="preserve"> length of Engineering reports</w:t>
      </w:r>
      <w:r w:rsidR="0017768B" w:rsidRPr="00CB5FD3">
        <w:rPr>
          <w:sz w:val="28"/>
        </w:rPr>
        <w:t xml:space="preserve"> (see Table 2)</w:t>
      </w:r>
      <w:r w:rsidR="00A950E6" w:rsidRPr="00CB5FD3">
        <w:rPr>
          <w:sz w:val="28"/>
        </w:rPr>
        <w:t xml:space="preserve">. </w:t>
      </w:r>
    </w:p>
    <w:p w14:paraId="43CCE467" w14:textId="77777777" w:rsidR="002C0D5B" w:rsidRPr="00CB5FD3" w:rsidRDefault="0048667D" w:rsidP="002C0D5B">
      <w:pPr>
        <w:rPr>
          <w:sz w:val="28"/>
        </w:rPr>
      </w:pPr>
      <w:r w:rsidRPr="00CB5FD3">
        <w:rPr>
          <w:sz w:val="28"/>
        </w:rPr>
        <w:t>Table 2</w:t>
      </w:r>
      <w:r w:rsidR="002A4FE4" w:rsidRPr="00CB5FD3">
        <w:rPr>
          <w:sz w:val="28"/>
        </w:rPr>
        <w:t xml:space="preserve"> Macro-sections and words in 60 laboratory reports</w:t>
      </w:r>
    </w:p>
    <w:tbl>
      <w:tblPr>
        <w:tblStyle w:val="TableGrid"/>
        <w:tblW w:w="9639" w:type="dxa"/>
        <w:tblInd w:w="-5" w:type="dxa"/>
        <w:tblLayout w:type="fixed"/>
        <w:tblLook w:val="04A0" w:firstRow="1" w:lastRow="0" w:firstColumn="1" w:lastColumn="0" w:noHBand="0" w:noVBand="1"/>
      </w:tblPr>
      <w:tblGrid>
        <w:gridCol w:w="1843"/>
        <w:gridCol w:w="851"/>
        <w:gridCol w:w="1559"/>
        <w:gridCol w:w="992"/>
        <w:gridCol w:w="851"/>
        <w:gridCol w:w="850"/>
        <w:gridCol w:w="992"/>
        <w:gridCol w:w="851"/>
        <w:gridCol w:w="850"/>
      </w:tblGrid>
      <w:tr w:rsidR="00CB5FD3" w:rsidRPr="00CB5FD3" w14:paraId="37322D82" w14:textId="77777777" w:rsidTr="0017768B">
        <w:tc>
          <w:tcPr>
            <w:tcW w:w="1843" w:type="dxa"/>
          </w:tcPr>
          <w:p w14:paraId="2663214E" w14:textId="77777777" w:rsidR="00CD2A12" w:rsidRPr="00CB5FD3" w:rsidRDefault="00CD2A12" w:rsidP="009D4859">
            <w:pPr>
              <w:rPr>
                <w:rFonts w:cstheme="minorHAnsi"/>
                <w:sz w:val="28"/>
              </w:rPr>
            </w:pPr>
          </w:p>
        </w:tc>
        <w:tc>
          <w:tcPr>
            <w:tcW w:w="851" w:type="dxa"/>
          </w:tcPr>
          <w:p w14:paraId="440177AA" w14:textId="77777777" w:rsidR="00CD2A12" w:rsidRPr="00CB5FD3" w:rsidRDefault="00CD2A12" w:rsidP="009D4859">
            <w:pPr>
              <w:rPr>
                <w:rFonts w:cstheme="minorHAnsi"/>
                <w:sz w:val="28"/>
              </w:rPr>
            </w:pPr>
          </w:p>
        </w:tc>
        <w:tc>
          <w:tcPr>
            <w:tcW w:w="1559" w:type="dxa"/>
          </w:tcPr>
          <w:p w14:paraId="075895CB" w14:textId="77777777" w:rsidR="00CD2A12" w:rsidRPr="00CB5FD3" w:rsidRDefault="00CD2A12" w:rsidP="009D4859">
            <w:pPr>
              <w:rPr>
                <w:rFonts w:cstheme="minorHAnsi"/>
                <w:sz w:val="28"/>
              </w:rPr>
            </w:pPr>
          </w:p>
        </w:tc>
        <w:tc>
          <w:tcPr>
            <w:tcW w:w="5386" w:type="dxa"/>
            <w:gridSpan w:val="6"/>
          </w:tcPr>
          <w:p w14:paraId="6C7748D6" w14:textId="77777777" w:rsidR="00CD2A12" w:rsidRPr="00CB5FD3" w:rsidRDefault="00CD2A12" w:rsidP="009D4859">
            <w:pPr>
              <w:jc w:val="center"/>
              <w:rPr>
                <w:rFonts w:cstheme="minorHAnsi"/>
                <w:sz w:val="28"/>
              </w:rPr>
            </w:pPr>
            <w:r w:rsidRPr="00CB5FD3">
              <w:rPr>
                <w:rFonts w:cstheme="minorHAnsi"/>
                <w:sz w:val="28"/>
              </w:rPr>
              <w:t>Number of reports with each macro-section</w:t>
            </w:r>
          </w:p>
        </w:tc>
      </w:tr>
      <w:tr w:rsidR="00CB5FD3" w:rsidRPr="00CB5FD3" w14:paraId="12C5DB52" w14:textId="77777777" w:rsidTr="0017768B">
        <w:tc>
          <w:tcPr>
            <w:tcW w:w="1843" w:type="dxa"/>
          </w:tcPr>
          <w:p w14:paraId="1B08A022" w14:textId="77777777" w:rsidR="00CD2A12" w:rsidRPr="00CB5FD3" w:rsidRDefault="00CD2A12" w:rsidP="009D4859">
            <w:pPr>
              <w:rPr>
                <w:rFonts w:cstheme="minorHAnsi"/>
                <w:sz w:val="28"/>
              </w:rPr>
            </w:pPr>
          </w:p>
        </w:tc>
        <w:tc>
          <w:tcPr>
            <w:tcW w:w="851" w:type="dxa"/>
          </w:tcPr>
          <w:p w14:paraId="34F3EBE7" w14:textId="77777777" w:rsidR="00CD2A12" w:rsidRPr="00CB5FD3" w:rsidRDefault="00CD2A12" w:rsidP="009D4859">
            <w:pPr>
              <w:jc w:val="center"/>
              <w:rPr>
                <w:rFonts w:cstheme="minorHAnsi"/>
                <w:sz w:val="28"/>
              </w:rPr>
            </w:pPr>
            <w:r w:rsidRPr="00CB5FD3">
              <w:rPr>
                <w:rFonts w:cstheme="minorHAnsi"/>
                <w:sz w:val="28"/>
              </w:rPr>
              <w:t>Total words</w:t>
            </w:r>
          </w:p>
        </w:tc>
        <w:tc>
          <w:tcPr>
            <w:tcW w:w="1559" w:type="dxa"/>
          </w:tcPr>
          <w:p w14:paraId="0CADD590" w14:textId="77777777" w:rsidR="00413363" w:rsidRPr="00CB5FD3" w:rsidRDefault="00CD2A12" w:rsidP="009D4859">
            <w:pPr>
              <w:jc w:val="center"/>
              <w:rPr>
                <w:rFonts w:cstheme="minorHAnsi"/>
                <w:sz w:val="28"/>
              </w:rPr>
            </w:pPr>
            <w:r w:rsidRPr="00CB5FD3">
              <w:rPr>
                <w:rFonts w:cstheme="minorHAnsi"/>
                <w:sz w:val="28"/>
              </w:rPr>
              <w:t xml:space="preserve">Mean </w:t>
            </w:r>
          </w:p>
          <w:p w14:paraId="03E6A439" w14:textId="77777777" w:rsidR="00CD2A12" w:rsidRPr="00CB5FD3" w:rsidRDefault="00413363" w:rsidP="009D4859">
            <w:pPr>
              <w:jc w:val="center"/>
              <w:rPr>
                <w:rFonts w:cstheme="minorHAnsi"/>
                <w:sz w:val="28"/>
              </w:rPr>
            </w:pPr>
            <w:r w:rsidRPr="00CB5FD3">
              <w:rPr>
                <w:rFonts w:cstheme="minorHAnsi"/>
                <w:sz w:val="28"/>
              </w:rPr>
              <w:t>words/</w:t>
            </w:r>
            <w:r w:rsidR="00CD2A12" w:rsidRPr="00CB5FD3">
              <w:rPr>
                <w:rFonts w:cstheme="minorHAnsi"/>
                <w:sz w:val="28"/>
              </w:rPr>
              <w:t>report</w:t>
            </w:r>
          </w:p>
        </w:tc>
        <w:tc>
          <w:tcPr>
            <w:tcW w:w="992" w:type="dxa"/>
          </w:tcPr>
          <w:p w14:paraId="4236C6F2" w14:textId="77777777" w:rsidR="00CD2A12" w:rsidRPr="00CB5FD3" w:rsidRDefault="00CD2A12" w:rsidP="009D4859">
            <w:pPr>
              <w:jc w:val="center"/>
              <w:rPr>
                <w:rFonts w:cstheme="minorHAnsi"/>
                <w:sz w:val="28"/>
              </w:rPr>
            </w:pPr>
            <w:r w:rsidRPr="00CB5FD3">
              <w:rPr>
                <w:rFonts w:cstheme="minorHAnsi"/>
                <w:sz w:val="28"/>
              </w:rPr>
              <w:t>Abstr</w:t>
            </w:r>
            <w:r w:rsidR="00BD45AA" w:rsidRPr="00CB5FD3">
              <w:rPr>
                <w:rFonts w:cstheme="minorHAnsi"/>
                <w:sz w:val="28"/>
              </w:rPr>
              <w:t>act</w:t>
            </w:r>
          </w:p>
        </w:tc>
        <w:tc>
          <w:tcPr>
            <w:tcW w:w="851" w:type="dxa"/>
          </w:tcPr>
          <w:p w14:paraId="4A7AFA25" w14:textId="77777777" w:rsidR="00CD2A12" w:rsidRPr="00CB5FD3" w:rsidRDefault="00BD45AA" w:rsidP="00BD45AA">
            <w:pPr>
              <w:jc w:val="center"/>
              <w:rPr>
                <w:rFonts w:cstheme="minorHAnsi"/>
                <w:sz w:val="28"/>
              </w:rPr>
            </w:pPr>
            <w:r w:rsidRPr="00CB5FD3">
              <w:rPr>
                <w:rFonts w:cstheme="minorHAnsi"/>
                <w:sz w:val="28"/>
              </w:rPr>
              <w:t>Intro</w:t>
            </w:r>
          </w:p>
        </w:tc>
        <w:tc>
          <w:tcPr>
            <w:tcW w:w="850" w:type="dxa"/>
          </w:tcPr>
          <w:p w14:paraId="6ADB3B2D" w14:textId="77777777" w:rsidR="00CD2A12" w:rsidRPr="00CB5FD3" w:rsidRDefault="00CD2A12" w:rsidP="009D4859">
            <w:pPr>
              <w:jc w:val="center"/>
              <w:rPr>
                <w:rFonts w:cstheme="minorHAnsi"/>
                <w:sz w:val="28"/>
              </w:rPr>
            </w:pPr>
            <w:r w:rsidRPr="00CB5FD3">
              <w:rPr>
                <w:rFonts w:cstheme="minorHAnsi"/>
                <w:sz w:val="28"/>
              </w:rPr>
              <w:t>Meth</w:t>
            </w:r>
          </w:p>
        </w:tc>
        <w:tc>
          <w:tcPr>
            <w:tcW w:w="992" w:type="dxa"/>
          </w:tcPr>
          <w:p w14:paraId="777A101A" w14:textId="77777777" w:rsidR="00CD2A12" w:rsidRPr="00CB5FD3" w:rsidRDefault="00CD2A12" w:rsidP="009D4859">
            <w:pPr>
              <w:jc w:val="center"/>
              <w:rPr>
                <w:rFonts w:cstheme="minorHAnsi"/>
                <w:sz w:val="28"/>
              </w:rPr>
            </w:pPr>
            <w:r w:rsidRPr="00CB5FD3">
              <w:rPr>
                <w:rFonts w:cstheme="minorHAnsi"/>
                <w:sz w:val="28"/>
              </w:rPr>
              <w:t>Results</w:t>
            </w:r>
          </w:p>
        </w:tc>
        <w:tc>
          <w:tcPr>
            <w:tcW w:w="851" w:type="dxa"/>
          </w:tcPr>
          <w:p w14:paraId="20C89EDF" w14:textId="77777777" w:rsidR="00CD2A12" w:rsidRPr="00CB5FD3" w:rsidRDefault="00BD45AA" w:rsidP="00BD45AA">
            <w:pPr>
              <w:jc w:val="center"/>
              <w:rPr>
                <w:rFonts w:cstheme="minorHAnsi"/>
                <w:sz w:val="28"/>
              </w:rPr>
            </w:pPr>
            <w:r w:rsidRPr="00CB5FD3">
              <w:rPr>
                <w:rFonts w:cstheme="minorHAnsi"/>
                <w:sz w:val="28"/>
              </w:rPr>
              <w:t>Disc</w:t>
            </w:r>
          </w:p>
        </w:tc>
        <w:tc>
          <w:tcPr>
            <w:tcW w:w="850" w:type="dxa"/>
          </w:tcPr>
          <w:p w14:paraId="4B839A5E" w14:textId="77777777" w:rsidR="00CD2A12" w:rsidRPr="00CB5FD3" w:rsidRDefault="00CD2A12" w:rsidP="00BD45AA">
            <w:pPr>
              <w:jc w:val="center"/>
              <w:rPr>
                <w:rFonts w:cstheme="minorHAnsi"/>
                <w:sz w:val="28"/>
              </w:rPr>
            </w:pPr>
            <w:proofErr w:type="spellStart"/>
            <w:r w:rsidRPr="00CB5FD3">
              <w:rPr>
                <w:rFonts w:cstheme="minorHAnsi"/>
                <w:sz w:val="28"/>
              </w:rPr>
              <w:t>Concl</w:t>
            </w:r>
            <w:proofErr w:type="spellEnd"/>
          </w:p>
        </w:tc>
      </w:tr>
      <w:tr w:rsidR="00CB5FD3" w:rsidRPr="00CB5FD3" w14:paraId="5120A95B" w14:textId="77777777" w:rsidTr="0017768B">
        <w:tc>
          <w:tcPr>
            <w:tcW w:w="1843" w:type="dxa"/>
          </w:tcPr>
          <w:p w14:paraId="4B7BA417" w14:textId="77777777" w:rsidR="00CD2A12" w:rsidRPr="00CB5FD3" w:rsidRDefault="00CD2A12" w:rsidP="00FF1710">
            <w:pPr>
              <w:rPr>
                <w:rFonts w:cstheme="minorHAnsi"/>
                <w:sz w:val="28"/>
              </w:rPr>
            </w:pPr>
            <w:r w:rsidRPr="00CB5FD3">
              <w:rPr>
                <w:rFonts w:cstheme="minorHAnsi"/>
                <w:sz w:val="28"/>
              </w:rPr>
              <w:t>Biological Science</w:t>
            </w:r>
            <w:r w:rsidR="002A4FE4" w:rsidRPr="00CB5FD3">
              <w:rPr>
                <w:rFonts w:cstheme="minorHAnsi"/>
                <w:sz w:val="28"/>
              </w:rPr>
              <w:t xml:space="preserve"> </w:t>
            </w:r>
          </w:p>
        </w:tc>
        <w:tc>
          <w:tcPr>
            <w:tcW w:w="851" w:type="dxa"/>
          </w:tcPr>
          <w:p w14:paraId="6152F53F" w14:textId="77777777" w:rsidR="00CD2A12" w:rsidRPr="00CB5FD3" w:rsidRDefault="005151C0" w:rsidP="009D4859">
            <w:pPr>
              <w:jc w:val="center"/>
              <w:rPr>
                <w:rFonts w:cstheme="minorHAnsi"/>
                <w:sz w:val="28"/>
              </w:rPr>
            </w:pPr>
            <w:r w:rsidRPr="00CB5FD3">
              <w:rPr>
                <w:rFonts w:cstheme="minorHAnsi"/>
                <w:sz w:val="28"/>
              </w:rPr>
              <w:t>20553</w:t>
            </w:r>
          </w:p>
        </w:tc>
        <w:tc>
          <w:tcPr>
            <w:tcW w:w="1559" w:type="dxa"/>
          </w:tcPr>
          <w:p w14:paraId="46976B7F" w14:textId="77777777" w:rsidR="00CD2A12" w:rsidRPr="00CB5FD3" w:rsidRDefault="00CD2A12" w:rsidP="00F30129">
            <w:pPr>
              <w:jc w:val="center"/>
              <w:rPr>
                <w:rFonts w:cstheme="minorHAnsi"/>
                <w:sz w:val="28"/>
              </w:rPr>
            </w:pPr>
            <w:r w:rsidRPr="00CB5FD3">
              <w:rPr>
                <w:rFonts w:cstheme="minorHAnsi"/>
                <w:sz w:val="28"/>
              </w:rPr>
              <w:t>1</w:t>
            </w:r>
            <w:r w:rsidR="00F30129" w:rsidRPr="00CB5FD3">
              <w:rPr>
                <w:rFonts w:cstheme="minorHAnsi"/>
                <w:sz w:val="28"/>
              </w:rPr>
              <w:t>370</w:t>
            </w:r>
          </w:p>
        </w:tc>
        <w:tc>
          <w:tcPr>
            <w:tcW w:w="992" w:type="dxa"/>
          </w:tcPr>
          <w:p w14:paraId="3A03B969" w14:textId="77777777" w:rsidR="00CD2A12" w:rsidRPr="00CB5FD3" w:rsidRDefault="00CD2A12" w:rsidP="009D4859">
            <w:pPr>
              <w:jc w:val="center"/>
              <w:rPr>
                <w:rFonts w:cstheme="minorHAnsi"/>
                <w:sz w:val="28"/>
              </w:rPr>
            </w:pPr>
            <w:r w:rsidRPr="00CB5FD3">
              <w:rPr>
                <w:rFonts w:cstheme="minorHAnsi"/>
                <w:sz w:val="28"/>
              </w:rPr>
              <w:t>10</w:t>
            </w:r>
          </w:p>
        </w:tc>
        <w:tc>
          <w:tcPr>
            <w:tcW w:w="851" w:type="dxa"/>
          </w:tcPr>
          <w:p w14:paraId="3BECB58E" w14:textId="77777777" w:rsidR="00CD2A12" w:rsidRPr="00CB5FD3" w:rsidRDefault="00CD2A12" w:rsidP="009D4859">
            <w:pPr>
              <w:jc w:val="center"/>
              <w:rPr>
                <w:rFonts w:cstheme="minorHAnsi"/>
                <w:sz w:val="28"/>
              </w:rPr>
            </w:pPr>
            <w:r w:rsidRPr="00CB5FD3">
              <w:rPr>
                <w:rFonts w:cstheme="minorHAnsi"/>
                <w:sz w:val="28"/>
              </w:rPr>
              <w:t>14</w:t>
            </w:r>
          </w:p>
        </w:tc>
        <w:tc>
          <w:tcPr>
            <w:tcW w:w="850" w:type="dxa"/>
          </w:tcPr>
          <w:p w14:paraId="02FDDC36" w14:textId="77777777" w:rsidR="00CD2A12" w:rsidRPr="00CB5FD3" w:rsidRDefault="00CD2A12" w:rsidP="009D4859">
            <w:pPr>
              <w:jc w:val="center"/>
              <w:rPr>
                <w:rFonts w:cstheme="minorHAnsi"/>
                <w:sz w:val="28"/>
              </w:rPr>
            </w:pPr>
            <w:r w:rsidRPr="00CB5FD3">
              <w:rPr>
                <w:rFonts w:cstheme="minorHAnsi"/>
                <w:sz w:val="28"/>
              </w:rPr>
              <w:t>15</w:t>
            </w:r>
          </w:p>
        </w:tc>
        <w:tc>
          <w:tcPr>
            <w:tcW w:w="992" w:type="dxa"/>
          </w:tcPr>
          <w:p w14:paraId="5FF5AC00" w14:textId="77777777" w:rsidR="00CD2A12" w:rsidRPr="00CB5FD3" w:rsidRDefault="00CD2A12" w:rsidP="009D4859">
            <w:pPr>
              <w:jc w:val="center"/>
              <w:rPr>
                <w:rFonts w:cstheme="minorHAnsi"/>
                <w:sz w:val="28"/>
              </w:rPr>
            </w:pPr>
            <w:r w:rsidRPr="00CB5FD3">
              <w:rPr>
                <w:rFonts w:cstheme="minorHAnsi"/>
                <w:sz w:val="28"/>
              </w:rPr>
              <w:t>15</w:t>
            </w:r>
          </w:p>
        </w:tc>
        <w:tc>
          <w:tcPr>
            <w:tcW w:w="851" w:type="dxa"/>
          </w:tcPr>
          <w:p w14:paraId="6ED47888" w14:textId="77777777" w:rsidR="00CD2A12" w:rsidRPr="00CB5FD3" w:rsidRDefault="00CD2A12" w:rsidP="009D4859">
            <w:pPr>
              <w:jc w:val="center"/>
              <w:rPr>
                <w:rFonts w:cstheme="minorHAnsi"/>
                <w:sz w:val="28"/>
              </w:rPr>
            </w:pPr>
            <w:r w:rsidRPr="00CB5FD3">
              <w:rPr>
                <w:rFonts w:cstheme="minorHAnsi"/>
                <w:sz w:val="28"/>
              </w:rPr>
              <w:t>15</w:t>
            </w:r>
          </w:p>
        </w:tc>
        <w:tc>
          <w:tcPr>
            <w:tcW w:w="850" w:type="dxa"/>
          </w:tcPr>
          <w:p w14:paraId="6820E5E6" w14:textId="77777777" w:rsidR="00CD2A12" w:rsidRPr="00CB5FD3" w:rsidRDefault="00CD2A12" w:rsidP="009D4859">
            <w:pPr>
              <w:jc w:val="center"/>
              <w:rPr>
                <w:rFonts w:cstheme="minorHAnsi"/>
                <w:sz w:val="28"/>
              </w:rPr>
            </w:pPr>
            <w:r w:rsidRPr="00CB5FD3">
              <w:rPr>
                <w:rFonts w:cstheme="minorHAnsi"/>
                <w:sz w:val="28"/>
              </w:rPr>
              <w:t>2</w:t>
            </w:r>
          </w:p>
        </w:tc>
      </w:tr>
      <w:tr w:rsidR="00CB5FD3" w:rsidRPr="00CB5FD3" w14:paraId="09131D62" w14:textId="77777777" w:rsidTr="0017768B">
        <w:tc>
          <w:tcPr>
            <w:tcW w:w="1843" w:type="dxa"/>
          </w:tcPr>
          <w:p w14:paraId="6D0DEB1D" w14:textId="77777777" w:rsidR="00CD2A12" w:rsidRPr="00CB5FD3" w:rsidRDefault="00CD2A12" w:rsidP="00FF1710">
            <w:pPr>
              <w:rPr>
                <w:rFonts w:cstheme="minorHAnsi"/>
                <w:sz w:val="28"/>
              </w:rPr>
            </w:pPr>
            <w:r w:rsidRPr="00CB5FD3">
              <w:rPr>
                <w:rFonts w:cstheme="minorHAnsi"/>
                <w:sz w:val="28"/>
              </w:rPr>
              <w:t>Food Science</w:t>
            </w:r>
            <w:r w:rsidR="002A4FE4" w:rsidRPr="00CB5FD3">
              <w:rPr>
                <w:rFonts w:cstheme="minorHAnsi"/>
                <w:sz w:val="28"/>
              </w:rPr>
              <w:t xml:space="preserve"> </w:t>
            </w:r>
          </w:p>
        </w:tc>
        <w:tc>
          <w:tcPr>
            <w:tcW w:w="851" w:type="dxa"/>
          </w:tcPr>
          <w:p w14:paraId="4A019652" w14:textId="77777777" w:rsidR="00CD2A12" w:rsidRPr="00CB5FD3" w:rsidRDefault="00CD2A12" w:rsidP="0072248A">
            <w:pPr>
              <w:jc w:val="center"/>
              <w:rPr>
                <w:rFonts w:cstheme="minorHAnsi"/>
                <w:sz w:val="28"/>
              </w:rPr>
            </w:pPr>
            <w:r w:rsidRPr="00CB5FD3">
              <w:rPr>
                <w:rFonts w:cstheme="minorHAnsi"/>
                <w:sz w:val="28"/>
              </w:rPr>
              <w:t>16</w:t>
            </w:r>
            <w:r w:rsidR="0072248A" w:rsidRPr="00CB5FD3">
              <w:rPr>
                <w:rFonts w:cstheme="minorHAnsi"/>
                <w:sz w:val="28"/>
              </w:rPr>
              <w:t>354</w:t>
            </w:r>
          </w:p>
        </w:tc>
        <w:tc>
          <w:tcPr>
            <w:tcW w:w="1559" w:type="dxa"/>
          </w:tcPr>
          <w:p w14:paraId="39F09916" w14:textId="77777777" w:rsidR="00CD2A12" w:rsidRPr="00CB5FD3" w:rsidRDefault="00CD2A12" w:rsidP="0072248A">
            <w:pPr>
              <w:jc w:val="center"/>
              <w:rPr>
                <w:rFonts w:cstheme="minorHAnsi"/>
                <w:sz w:val="28"/>
              </w:rPr>
            </w:pPr>
            <w:r w:rsidRPr="00CB5FD3">
              <w:rPr>
                <w:rFonts w:cstheme="minorHAnsi"/>
                <w:sz w:val="28"/>
              </w:rPr>
              <w:t>10</w:t>
            </w:r>
            <w:r w:rsidR="0072248A" w:rsidRPr="00CB5FD3">
              <w:rPr>
                <w:rFonts w:cstheme="minorHAnsi"/>
                <w:sz w:val="28"/>
              </w:rPr>
              <w:t>90</w:t>
            </w:r>
          </w:p>
        </w:tc>
        <w:tc>
          <w:tcPr>
            <w:tcW w:w="992" w:type="dxa"/>
          </w:tcPr>
          <w:p w14:paraId="5E2DBDE7" w14:textId="77777777" w:rsidR="00CD2A12" w:rsidRPr="00CB5FD3" w:rsidRDefault="00CD2A12" w:rsidP="009D4859">
            <w:pPr>
              <w:jc w:val="center"/>
              <w:rPr>
                <w:rFonts w:cstheme="minorHAnsi"/>
                <w:sz w:val="28"/>
              </w:rPr>
            </w:pPr>
            <w:r w:rsidRPr="00CB5FD3">
              <w:rPr>
                <w:rFonts w:cstheme="minorHAnsi"/>
                <w:sz w:val="28"/>
              </w:rPr>
              <w:t>3</w:t>
            </w:r>
          </w:p>
        </w:tc>
        <w:tc>
          <w:tcPr>
            <w:tcW w:w="851" w:type="dxa"/>
          </w:tcPr>
          <w:p w14:paraId="1BDB29C0" w14:textId="77777777" w:rsidR="00CD2A12" w:rsidRPr="00CB5FD3" w:rsidRDefault="00CD2A12" w:rsidP="009D4859">
            <w:pPr>
              <w:jc w:val="center"/>
              <w:rPr>
                <w:rFonts w:cstheme="minorHAnsi"/>
                <w:sz w:val="28"/>
              </w:rPr>
            </w:pPr>
            <w:r w:rsidRPr="00CB5FD3">
              <w:rPr>
                <w:rFonts w:cstheme="minorHAnsi"/>
                <w:sz w:val="28"/>
              </w:rPr>
              <w:t>15</w:t>
            </w:r>
          </w:p>
        </w:tc>
        <w:tc>
          <w:tcPr>
            <w:tcW w:w="850" w:type="dxa"/>
          </w:tcPr>
          <w:p w14:paraId="41DD74A1" w14:textId="77777777" w:rsidR="00CD2A12" w:rsidRPr="00CB5FD3" w:rsidRDefault="00CD2A12" w:rsidP="009D4859">
            <w:pPr>
              <w:jc w:val="center"/>
              <w:rPr>
                <w:rFonts w:cstheme="minorHAnsi"/>
                <w:sz w:val="28"/>
              </w:rPr>
            </w:pPr>
            <w:r w:rsidRPr="00CB5FD3">
              <w:rPr>
                <w:rFonts w:cstheme="minorHAnsi"/>
                <w:sz w:val="28"/>
              </w:rPr>
              <w:t>13</w:t>
            </w:r>
          </w:p>
        </w:tc>
        <w:tc>
          <w:tcPr>
            <w:tcW w:w="992" w:type="dxa"/>
          </w:tcPr>
          <w:p w14:paraId="67D02212" w14:textId="77777777" w:rsidR="00CD2A12" w:rsidRPr="00CB5FD3" w:rsidRDefault="00CD2A12" w:rsidP="009D4859">
            <w:pPr>
              <w:jc w:val="center"/>
              <w:rPr>
                <w:rFonts w:cstheme="minorHAnsi"/>
                <w:sz w:val="28"/>
              </w:rPr>
            </w:pPr>
            <w:r w:rsidRPr="00CB5FD3">
              <w:rPr>
                <w:rFonts w:cstheme="minorHAnsi"/>
                <w:sz w:val="28"/>
              </w:rPr>
              <w:t>13</w:t>
            </w:r>
          </w:p>
        </w:tc>
        <w:tc>
          <w:tcPr>
            <w:tcW w:w="851" w:type="dxa"/>
          </w:tcPr>
          <w:p w14:paraId="36B807B9" w14:textId="77777777" w:rsidR="00CD2A12" w:rsidRPr="00CB5FD3" w:rsidRDefault="00CD2A12" w:rsidP="009D4859">
            <w:pPr>
              <w:jc w:val="center"/>
              <w:rPr>
                <w:rFonts w:cstheme="minorHAnsi"/>
                <w:sz w:val="28"/>
              </w:rPr>
            </w:pPr>
            <w:r w:rsidRPr="00CB5FD3">
              <w:rPr>
                <w:rFonts w:cstheme="minorHAnsi"/>
                <w:sz w:val="28"/>
              </w:rPr>
              <w:t>15</w:t>
            </w:r>
          </w:p>
        </w:tc>
        <w:tc>
          <w:tcPr>
            <w:tcW w:w="850" w:type="dxa"/>
          </w:tcPr>
          <w:p w14:paraId="4D0D0F5C" w14:textId="77777777" w:rsidR="00CD2A12" w:rsidRPr="00CB5FD3" w:rsidRDefault="00CD2A12" w:rsidP="009D4859">
            <w:pPr>
              <w:jc w:val="center"/>
              <w:rPr>
                <w:rFonts w:cstheme="minorHAnsi"/>
                <w:sz w:val="28"/>
              </w:rPr>
            </w:pPr>
            <w:r w:rsidRPr="00CB5FD3">
              <w:rPr>
                <w:rFonts w:cstheme="minorHAnsi"/>
                <w:sz w:val="28"/>
              </w:rPr>
              <w:t>2</w:t>
            </w:r>
          </w:p>
        </w:tc>
      </w:tr>
      <w:tr w:rsidR="00CB5FD3" w:rsidRPr="00CB5FD3" w14:paraId="5C6F0CE6" w14:textId="77777777" w:rsidTr="0017768B">
        <w:tc>
          <w:tcPr>
            <w:tcW w:w="1843" w:type="dxa"/>
          </w:tcPr>
          <w:p w14:paraId="3D5AEDBA" w14:textId="77777777" w:rsidR="00CD2A12" w:rsidRPr="00CB5FD3" w:rsidRDefault="00CD2A12" w:rsidP="00FF1710">
            <w:pPr>
              <w:rPr>
                <w:rFonts w:cstheme="minorHAnsi"/>
                <w:sz w:val="28"/>
              </w:rPr>
            </w:pPr>
            <w:r w:rsidRPr="00CB5FD3">
              <w:rPr>
                <w:rFonts w:cstheme="minorHAnsi"/>
                <w:sz w:val="28"/>
              </w:rPr>
              <w:t>Chemistry</w:t>
            </w:r>
            <w:r w:rsidR="002A4FE4" w:rsidRPr="00CB5FD3">
              <w:rPr>
                <w:rFonts w:cstheme="minorHAnsi"/>
                <w:sz w:val="28"/>
              </w:rPr>
              <w:t xml:space="preserve"> </w:t>
            </w:r>
          </w:p>
        </w:tc>
        <w:tc>
          <w:tcPr>
            <w:tcW w:w="851" w:type="dxa"/>
          </w:tcPr>
          <w:p w14:paraId="645ECA17" w14:textId="77777777" w:rsidR="00CD2A12" w:rsidRPr="00CB5FD3" w:rsidRDefault="00CD2A12" w:rsidP="00A91283">
            <w:pPr>
              <w:jc w:val="center"/>
              <w:rPr>
                <w:rFonts w:cstheme="minorHAnsi"/>
                <w:sz w:val="28"/>
              </w:rPr>
            </w:pPr>
            <w:r w:rsidRPr="00CB5FD3">
              <w:rPr>
                <w:rFonts w:cstheme="minorHAnsi"/>
                <w:sz w:val="28"/>
              </w:rPr>
              <w:t>1</w:t>
            </w:r>
            <w:r w:rsidR="00A91283" w:rsidRPr="00CB5FD3">
              <w:rPr>
                <w:rFonts w:cstheme="minorHAnsi"/>
                <w:sz w:val="28"/>
              </w:rPr>
              <w:t>8139</w:t>
            </w:r>
          </w:p>
        </w:tc>
        <w:tc>
          <w:tcPr>
            <w:tcW w:w="1559" w:type="dxa"/>
          </w:tcPr>
          <w:p w14:paraId="237BC62C" w14:textId="77777777" w:rsidR="00CD2A12" w:rsidRPr="00CB5FD3" w:rsidRDefault="00CD2A12" w:rsidP="00A91283">
            <w:pPr>
              <w:jc w:val="center"/>
              <w:rPr>
                <w:rFonts w:cstheme="minorHAnsi"/>
                <w:sz w:val="28"/>
              </w:rPr>
            </w:pPr>
            <w:r w:rsidRPr="00CB5FD3">
              <w:rPr>
                <w:rFonts w:cstheme="minorHAnsi"/>
                <w:sz w:val="28"/>
              </w:rPr>
              <w:t>1</w:t>
            </w:r>
            <w:r w:rsidR="00A91283" w:rsidRPr="00CB5FD3">
              <w:rPr>
                <w:rFonts w:cstheme="minorHAnsi"/>
                <w:sz w:val="28"/>
              </w:rPr>
              <w:t>209</w:t>
            </w:r>
          </w:p>
        </w:tc>
        <w:tc>
          <w:tcPr>
            <w:tcW w:w="992" w:type="dxa"/>
          </w:tcPr>
          <w:p w14:paraId="5E6E5C73" w14:textId="77777777" w:rsidR="00CD2A12" w:rsidRPr="00CB5FD3" w:rsidRDefault="00CD2A12" w:rsidP="009D4859">
            <w:pPr>
              <w:jc w:val="center"/>
              <w:rPr>
                <w:rFonts w:cstheme="minorHAnsi"/>
                <w:sz w:val="28"/>
              </w:rPr>
            </w:pPr>
            <w:r w:rsidRPr="00CB5FD3">
              <w:rPr>
                <w:rFonts w:cstheme="minorHAnsi"/>
                <w:sz w:val="28"/>
              </w:rPr>
              <w:t>5</w:t>
            </w:r>
          </w:p>
        </w:tc>
        <w:tc>
          <w:tcPr>
            <w:tcW w:w="851" w:type="dxa"/>
          </w:tcPr>
          <w:p w14:paraId="4ADD9925" w14:textId="77777777" w:rsidR="00CD2A12" w:rsidRPr="00CB5FD3" w:rsidRDefault="00CD2A12" w:rsidP="009D4859">
            <w:pPr>
              <w:jc w:val="center"/>
              <w:rPr>
                <w:rFonts w:cstheme="minorHAnsi"/>
                <w:sz w:val="28"/>
              </w:rPr>
            </w:pPr>
            <w:r w:rsidRPr="00CB5FD3">
              <w:rPr>
                <w:rFonts w:cstheme="minorHAnsi"/>
                <w:sz w:val="28"/>
              </w:rPr>
              <w:t>13</w:t>
            </w:r>
          </w:p>
        </w:tc>
        <w:tc>
          <w:tcPr>
            <w:tcW w:w="850" w:type="dxa"/>
          </w:tcPr>
          <w:p w14:paraId="3248F377" w14:textId="77777777" w:rsidR="00CD2A12" w:rsidRPr="00CB5FD3" w:rsidRDefault="00CD2A12" w:rsidP="009D4859">
            <w:pPr>
              <w:jc w:val="center"/>
              <w:rPr>
                <w:rFonts w:cstheme="minorHAnsi"/>
                <w:sz w:val="28"/>
              </w:rPr>
            </w:pPr>
            <w:r w:rsidRPr="00CB5FD3">
              <w:rPr>
                <w:rFonts w:cstheme="minorHAnsi"/>
                <w:sz w:val="28"/>
              </w:rPr>
              <w:t>15</w:t>
            </w:r>
          </w:p>
        </w:tc>
        <w:tc>
          <w:tcPr>
            <w:tcW w:w="992" w:type="dxa"/>
          </w:tcPr>
          <w:p w14:paraId="33B0D999" w14:textId="77777777" w:rsidR="00CD2A12" w:rsidRPr="00CB5FD3" w:rsidRDefault="00CD2A12" w:rsidP="009D4859">
            <w:pPr>
              <w:jc w:val="center"/>
              <w:rPr>
                <w:rFonts w:cstheme="minorHAnsi"/>
                <w:sz w:val="28"/>
              </w:rPr>
            </w:pPr>
            <w:r w:rsidRPr="00CB5FD3">
              <w:rPr>
                <w:rFonts w:cstheme="minorHAnsi"/>
                <w:sz w:val="28"/>
              </w:rPr>
              <w:t>15</w:t>
            </w:r>
          </w:p>
        </w:tc>
        <w:tc>
          <w:tcPr>
            <w:tcW w:w="851" w:type="dxa"/>
          </w:tcPr>
          <w:p w14:paraId="2298935B" w14:textId="77777777" w:rsidR="00CD2A12" w:rsidRPr="00CB5FD3" w:rsidRDefault="00CD2A12" w:rsidP="009D4859">
            <w:pPr>
              <w:jc w:val="center"/>
              <w:rPr>
                <w:rFonts w:cstheme="minorHAnsi"/>
                <w:sz w:val="28"/>
              </w:rPr>
            </w:pPr>
            <w:r w:rsidRPr="00CB5FD3">
              <w:rPr>
                <w:rFonts w:cstheme="minorHAnsi"/>
                <w:sz w:val="28"/>
              </w:rPr>
              <w:t>14</w:t>
            </w:r>
          </w:p>
        </w:tc>
        <w:tc>
          <w:tcPr>
            <w:tcW w:w="850" w:type="dxa"/>
          </w:tcPr>
          <w:p w14:paraId="5259DC8E" w14:textId="77777777" w:rsidR="00CD2A12" w:rsidRPr="00CB5FD3" w:rsidRDefault="00CD2A12" w:rsidP="009D4859">
            <w:pPr>
              <w:jc w:val="center"/>
              <w:rPr>
                <w:rFonts w:cstheme="minorHAnsi"/>
                <w:sz w:val="28"/>
              </w:rPr>
            </w:pPr>
            <w:r w:rsidRPr="00CB5FD3">
              <w:rPr>
                <w:rFonts w:cstheme="minorHAnsi"/>
                <w:sz w:val="28"/>
              </w:rPr>
              <w:t>5</w:t>
            </w:r>
          </w:p>
        </w:tc>
      </w:tr>
      <w:tr w:rsidR="00CB5FD3" w:rsidRPr="00CB5FD3" w14:paraId="013ED494" w14:textId="77777777" w:rsidTr="0017768B">
        <w:tc>
          <w:tcPr>
            <w:tcW w:w="1843" w:type="dxa"/>
          </w:tcPr>
          <w:p w14:paraId="2B4EC12D" w14:textId="77777777" w:rsidR="00CD2A12" w:rsidRPr="00CB5FD3" w:rsidRDefault="00CD2A12" w:rsidP="00FF1710">
            <w:pPr>
              <w:rPr>
                <w:rFonts w:cstheme="minorHAnsi"/>
                <w:sz w:val="28"/>
              </w:rPr>
            </w:pPr>
            <w:r w:rsidRPr="00CB5FD3">
              <w:rPr>
                <w:rFonts w:cstheme="minorHAnsi"/>
                <w:sz w:val="28"/>
              </w:rPr>
              <w:t>Engineering</w:t>
            </w:r>
            <w:r w:rsidR="002A4FE4" w:rsidRPr="00CB5FD3">
              <w:rPr>
                <w:rFonts w:cstheme="minorHAnsi"/>
                <w:sz w:val="28"/>
              </w:rPr>
              <w:t xml:space="preserve"> </w:t>
            </w:r>
          </w:p>
        </w:tc>
        <w:tc>
          <w:tcPr>
            <w:tcW w:w="851" w:type="dxa"/>
          </w:tcPr>
          <w:p w14:paraId="0755AB3A" w14:textId="77777777" w:rsidR="00CD2A12" w:rsidRPr="00CB5FD3" w:rsidRDefault="00CD2A12" w:rsidP="001A079F">
            <w:pPr>
              <w:jc w:val="center"/>
              <w:rPr>
                <w:rFonts w:cstheme="minorHAnsi"/>
                <w:sz w:val="28"/>
              </w:rPr>
            </w:pPr>
            <w:r w:rsidRPr="00CB5FD3">
              <w:rPr>
                <w:rFonts w:cstheme="minorHAnsi"/>
                <w:sz w:val="28"/>
              </w:rPr>
              <w:t>2</w:t>
            </w:r>
            <w:r w:rsidR="001A079F" w:rsidRPr="00CB5FD3">
              <w:rPr>
                <w:rFonts w:cstheme="minorHAnsi"/>
                <w:sz w:val="28"/>
              </w:rPr>
              <w:t>3500</w:t>
            </w:r>
          </w:p>
        </w:tc>
        <w:tc>
          <w:tcPr>
            <w:tcW w:w="1559" w:type="dxa"/>
          </w:tcPr>
          <w:p w14:paraId="7C96754E" w14:textId="77777777" w:rsidR="00CD2A12" w:rsidRPr="00CB5FD3" w:rsidRDefault="00CD2A12" w:rsidP="001A079F">
            <w:pPr>
              <w:jc w:val="center"/>
              <w:rPr>
                <w:rFonts w:cstheme="minorHAnsi"/>
                <w:sz w:val="28"/>
              </w:rPr>
            </w:pPr>
            <w:r w:rsidRPr="00CB5FD3">
              <w:rPr>
                <w:rFonts w:cstheme="minorHAnsi"/>
                <w:sz w:val="28"/>
              </w:rPr>
              <w:t>15</w:t>
            </w:r>
            <w:r w:rsidR="001A079F" w:rsidRPr="00CB5FD3">
              <w:rPr>
                <w:rFonts w:cstheme="minorHAnsi"/>
                <w:sz w:val="28"/>
              </w:rPr>
              <w:t>67</w:t>
            </w:r>
          </w:p>
        </w:tc>
        <w:tc>
          <w:tcPr>
            <w:tcW w:w="992" w:type="dxa"/>
          </w:tcPr>
          <w:p w14:paraId="331F3C1B" w14:textId="77777777" w:rsidR="00CD2A12" w:rsidRPr="00CB5FD3" w:rsidRDefault="00CD2A12" w:rsidP="009D4859">
            <w:pPr>
              <w:jc w:val="center"/>
              <w:rPr>
                <w:rFonts w:cstheme="minorHAnsi"/>
                <w:sz w:val="28"/>
              </w:rPr>
            </w:pPr>
            <w:r w:rsidRPr="00CB5FD3">
              <w:rPr>
                <w:rFonts w:cstheme="minorHAnsi"/>
                <w:sz w:val="28"/>
              </w:rPr>
              <w:t>9</w:t>
            </w:r>
          </w:p>
        </w:tc>
        <w:tc>
          <w:tcPr>
            <w:tcW w:w="851" w:type="dxa"/>
          </w:tcPr>
          <w:p w14:paraId="50519A92" w14:textId="77777777" w:rsidR="00CD2A12" w:rsidRPr="00CB5FD3" w:rsidRDefault="00CD2A12" w:rsidP="009D4859">
            <w:pPr>
              <w:jc w:val="center"/>
              <w:rPr>
                <w:rFonts w:cstheme="minorHAnsi"/>
                <w:sz w:val="28"/>
              </w:rPr>
            </w:pPr>
            <w:r w:rsidRPr="00CB5FD3">
              <w:rPr>
                <w:rFonts w:cstheme="minorHAnsi"/>
                <w:sz w:val="28"/>
              </w:rPr>
              <w:t>15</w:t>
            </w:r>
          </w:p>
        </w:tc>
        <w:tc>
          <w:tcPr>
            <w:tcW w:w="850" w:type="dxa"/>
          </w:tcPr>
          <w:p w14:paraId="65A3A6CF" w14:textId="77777777" w:rsidR="00CD2A12" w:rsidRPr="00CB5FD3" w:rsidRDefault="00CD2A12" w:rsidP="009D4859">
            <w:pPr>
              <w:jc w:val="center"/>
              <w:rPr>
                <w:rFonts w:cstheme="minorHAnsi"/>
                <w:sz w:val="28"/>
              </w:rPr>
            </w:pPr>
            <w:r w:rsidRPr="00CB5FD3">
              <w:rPr>
                <w:rFonts w:cstheme="minorHAnsi"/>
                <w:sz w:val="28"/>
              </w:rPr>
              <w:t>14</w:t>
            </w:r>
          </w:p>
        </w:tc>
        <w:tc>
          <w:tcPr>
            <w:tcW w:w="992" w:type="dxa"/>
          </w:tcPr>
          <w:p w14:paraId="52432FE2" w14:textId="77777777" w:rsidR="00CD2A12" w:rsidRPr="00CB5FD3" w:rsidRDefault="00CD2A12" w:rsidP="009D4859">
            <w:pPr>
              <w:jc w:val="center"/>
              <w:rPr>
                <w:rFonts w:cstheme="minorHAnsi"/>
                <w:sz w:val="28"/>
              </w:rPr>
            </w:pPr>
            <w:r w:rsidRPr="00CB5FD3">
              <w:rPr>
                <w:rFonts w:cstheme="minorHAnsi"/>
                <w:sz w:val="28"/>
              </w:rPr>
              <w:t>15</w:t>
            </w:r>
          </w:p>
        </w:tc>
        <w:tc>
          <w:tcPr>
            <w:tcW w:w="851" w:type="dxa"/>
          </w:tcPr>
          <w:p w14:paraId="7690E563" w14:textId="77777777" w:rsidR="00CD2A12" w:rsidRPr="00CB5FD3" w:rsidRDefault="00CD2A12" w:rsidP="009D4859">
            <w:pPr>
              <w:jc w:val="center"/>
              <w:rPr>
                <w:rFonts w:cstheme="minorHAnsi"/>
                <w:sz w:val="28"/>
              </w:rPr>
            </w:pPr>
            <w:r w:rsidRPr="00CB5FD3">
              <w:rPr>
                <w:rFonts w:cstheme="minorHAnsi"/>
                <w:sz w:val="28"/>
              </w:rPr>
              <w:t>15</w:t>
            </w:r>
          </w:p>
        </w:tc>
        <w:tc>
          <w:tcPr>
            <w:tcW w:w="850" w:type="dxa"/>
          </w:tcPr>
          <w:p w14:paraId="2FBD0392" w14:textId="77777777" w:rsidR="00CD2A12" w:rsidRPr="00CB5FD3" w:rsidRDefault="00CD2A12" w:rsidP="009D4859">
            <w:pPr>
              <w:jc w:val="center"/>
              <w:rPr>
                <w:rFonts w:cstheme="minorHAnsi"/>
                <w:sz w:val="28"/>
              </w:rPr>
            </w:pPr>
            <w:r w:rsidRPr="00CB5FD3">
              <w:rPr>
                <w:rFonts w:cstheme="minorHAnsi"/>
                <w:sz w:val="28"/>
              </w:rPr>
              <w:t>11</w:t>
            </w:r>
          </w:p>
        </w:tc>
      </w:tr>
    </w:tbl>
    <w:p w14:paraId="626DF1C1" w14:textId="77777777" w:rsidR="002C0D5B" w:rsidRPr="00CB5FD3" w:rsidRDefault="002C0D5B" w:rsidP="002C0D5B">
      <w:pPr>
        <w:rPr>
          <w:rFonts w:cstheme="minorHAnsi"/>
          <w:sz w:val="28"/>
        </w:rPr>
      </w:pPr>
    </w:p>
    <w:p w14:paraId="2EE0579A" w14:textId="77777777" w:rsidR="00DD6BE7" w:rsidRPr="00CB5FD3" w:rsidRDefault="00C51A00">
      <w:pPr>
        <w:rPr>
          <w:rFonts w:cstheme="minorHAnsi"/>
          <w:i/>
          <w:sz w:val="28"/>
        </w:rPr>
      </w:pPr>
      <w:r w:rsidRPr="00CB5FD3">
        <w:rPr>
          <w:rFonts w:cstheme="minorHAnsi"/>
          <w:i/>
          <w:sz w:val="28"/>
        </w:rPr>
        <w:t>Move</w:t>
      </w:r>
      <w:r w:rsidR="00FD28B4" w:rsidRPr="00CB5FD3">
        <w:rPr>
          <w:rFonts w:cstheme="minorHAnsi"/>
          <w:i/>
          <w:sz w:val="28"/>
        </w:rPr>
        <w:t>s</w:t>
      </w:r>
      <w:r w:rsidRPr="00CB5FD3">
        <w:rPr>
          <w:rFonts w:cstheme="minorHAnsi"/>
          <w:i/>
          <w:sz w:val="28"/>
        </w:rPr>
        <w:t xml:space="preserve"> in l</w:t>
      </w:r>
      <w:r w:rsidR="00DD6BE7" w:rsidRPr="00CB5FD3">
        <w:rPr>
          <w:rFonts w:cstheme="minorHAnsi"/>
          <w:i/>
          <w:sz w:val="28"/>
        </w:rPr>
        <w:t>aboratory reports</w:t>
      </w:r>
      <w:r w:rsidR="00866210" w:rsidRPr="00CB5FD3">
        <w:rPr>
          <w:rFonts w:cstheme="minorHAnsi"/>
          <w:i/>
          <w:sz w:val="28"/>
        </w:rPr>
        <w:t>:</w:t>
      </w:r>
      <w:r w:rsidR="00866210" w:rsidRPr="00CB5FD3">
        <w:rPr>
          <w:bCs/>
          <w:i/>
          <w:sz w:val="28"/>
          <w:lang w:val="en-NZ"/>
        </w:rPr>
        <w:t xml:space="preserve"> functions, features and examples</w:t>
      </w:r>
    </w:p>
    <w:p w14:paraId="6F8D6FC1" w14:textId="77777777" w:rsidR="0064214F" w:rsidRPr="00CB5FD3" w:rsidRDefault="00AE04CD">
      <w:pPr>
        <w:rPr>
          <w:rFonts w:cstheme="minorHAnsi"/>
          <w:sz w:val="28"/>
        </w:rPr>
      </w:pPr>
      <w:r w:rsidRPr="00CB5FD3">
        <w:rPr>
          <w:rFonts w:cstheme="minorHAnsi"/>
          <w:sz w:val="28"/>
        </w:rPr>
        <w:t>T</w:t>
      </w:r>
      <w:r w:rsidR="00413363" w:rsidRPr="00CB5FD3">
        <w:rPr>
          <w:rFonts w:cstheme="minorHAnsi"/>
          <w:sz w:val="28"/>
        </w:rPr>
        <w:t xml:space="preserve">he </w:t>
      </w:r>
      <w:r w:rsidR="00FF1710" w:rsidRPr="00CB5FD3">
        <w:rPr>
          <w:rFonts w:cstheme="minorHAnsi"/>
          <w:sz w:val="28"/>
        </w:rPr>
        <w:t>22</w:t>
      </w:r>
      <w:r w:rsidRPr="00CB5FD3">
        <w:rPr>
          <w:rFonts w:cstheme="minorHAnsi"/>
          <w:sz w:val="28"/>
        </w:rPr>
        <w:t xml:space="preserve"> moves identified in the six macro-section</w:t>
      </w:r>
      <w:r w:rsidR="0064214F" w:rsidRPr="00CB5FD3">
        <w:rPr>
          <w:rFonts w:cstheme="minorHAnsi"/>
          <w:sz w:val="28"/>
        </w:rPr>
        <w:t xml:space="preserve">s </w:t>
      </w:r>
      <w:r w:rsidR="0048667D" w:rsidRPr="00CB5FD3">
        <w:rPr>
          <w:rFonts w:cstheme="minorHAnsi"/>
          <w:sz w:val="28"/>
        </w:rPr>
        <w:t>are outlined in Table</w:t>
      </w:r>
      <w:r w:rsidR="00F814C5" w:rsidRPr="00CB5FD3">
        <w:rPr>
          <w:rFonts w:cstheme="minorHAnsi"/>
          <w:sz w:val="28"/>
        </w:rPr>
        <w:t>s</w:t>
      </w:r>
      <w:r w:rsidR="0048667D" w:rsidRPr="00CB5FD3">
        <w:rPr>
          <w:rFonts w:cstheme="minorHAnsi"/>
          <w:sz w:val="28"/>
        </w:rPr>
        <w:t xml:space="preserve"> 3</w:t>
      </w:r>
      <w:r w:rsidR="00F814C5" w:rsidRPr="00CB5FD3">
        <w:rPr>
          <w:rFonts w:cstheme="minorHAnsi"/>
          <w:sz w:val="28"/>
        </w:rPr>
        <w:t xml:space="preserve"> to 8</w:t>
      </w:r>
      <w:r w:rsidRPr="00CB5FD3">
        <w:rPr>
          <w:rFonts w:cstheme="minorHAnsi"/>
          <w:sz w:val="28"/>
        </w:rPr>
        <w:t>.</w:t>
      </w:r>
      <w:r w:rsidR="0064214F" w:rsidRPr="00CB5FD3">
        <w:rPr>
          <w:rFonts w:cstheme="minorHAnsi"/>
          <w:sz w:val="28"/>
        </w:rPr>
        <w:t xml:space="preserve"> Table 9 provides information on </w:t>
      </w:r>
      <w:r w:rsidR="00FD48E8" w:rsidRPr="00CB5FD3">
        <w:rPr>
          <w:rFonts w:cstheme="minorHAnsi"/>
          <w:sz w:val="28"/>
        </w:rPr>
        <w:t xml:space="preserve">move </w:t>
      </w:r>
      <w:r w:rsidR="0064214F" w:rsidRPr="00CB5FD3">
        <w:rPr>
          <w:rFonts w:cstheme="minorHAnsi"/>
          <w:sz w:val="28"/>
        </w:rPr>
        <w:t>frequency</w:t>
      </w:r>
      <w:r w:rsidR="0002660F" w:rsidRPr="00CB5FD3">
        <w:rPr>
          <w:rFonts w:cstheme="minorHAnsi"/>
          <w:sz w:val="28"/>
        </w:rPr>
        <w:t xml:space="preserve">, </w:t>
      </w:r>
      <w:r w:rsidR="00FC48CB" w:rsidRPr="00CB5FD3">
        <w:rPr>
          <w:rFonts w:cstheme="minorHAnsi"/>
          <w:sz w:val="28"/>
        </w:rPr>
        <w:t>highlighting</w:t>
      </w:r>
      <w:r w:rsidR="0002660F" w:rsidRPr="00CB5FD3">
        <w:rPr>
          <w:rFonts w:cstheme="minorHAnsi"/>
          <w:sz w:val="28"/>
        </w:rPr>
        <w:t xml:space="preserve"> five moves </w:t>
      </w:r>
      <w:r w:rsidR="00FC48CB" w:rsidRPr="00CB5FD3">
        <w:rPr>
          <w:rFonts w:cstheme="minorHAnsi"/>
          <w:sz w:val="28"/>
        </w:rPr>
        <w:t>that are</w:t>
      </w:r>
      <w:r w:rsidR="0002660F" w:rsidRPr="00CB5FD3">
        <w:rPr>
          <w:rFonts w:cstheme="minorHAnsi"/>
          <w:sz w:val="28"/>
        </w:rPr>
        <w:t xml:space="preserve"> obligatory (present in 80% or more reports) and three to be usual (in 50-79% of reports). Table 9 also shows</w:t>
      </w:r>
      <w:r w:rsidR="0064214F" w:rsidRPr="00CB5FD3">
        <w:rPr>
          <w:rFonts w:cstheme="minorHAnsi"/>
          <w:sz w:val="28"/>
        </w:rPr>
        <w:t xml:space="preserve"> total and average word length of move</w:t>
      </w:r>
      <w:r w:rsidR="00FF1710" w:rsidRPr="00CB5FD3">
        <w:rPr>
          <w:rFonts w:cstheme="minorHAnsi"/>
          <w:sz w:val="28"/>
        </w:rPr>
        <w:t>s</w:t>
      </w:r>
      <w:r w:rsidR="0064214F" w:rsidRPr="00CB5FD3">
        <w:rPr>
          <w:rFonts w:cstheme="minorHAnsi"/>
          <w:sz w:val="28"/>
        </w:rPr>
        <w:t xml:space="preserve">, </w:t>
      </w:r>
      <w:r w:rsidR="0002660F" w:rsidRPr="00CB5FD3">
        <w:rPr>
          <w:rFonts w:cstheme="minorHAnsi"/>
          <w:sz w:val="28"/>
        </w:rPr>
        <w:t>giv</w:t>
      </w:r>
      <w:r w:rsidR="00FF1710" w:rsidRPr="00CB5FD3">
        <w:rPr>
          <w:rFonts w:cstheme="minorHAnsi"/>
          <w:sz w:val="28"/>
        </w:rPr>
        <w:t>ing</w:t>
      </w:r>
      <w:r w:rsidR="0002660F" w:rsidRPr="00CB5FD3">
        <w:rPr>
          <w:rFonts w:cstheme="minorHAnsi"/>
          <w:sz w:val="28"/>
        </w:rPr>
        <w:t xml:space="preserve"> insight into </w:t>
      </w:r>
      <w:r w:rsidR="00FF1710" w:rsidRPr="00CB5FD3">
        <w:rPr>
          <w:rFonts w:cstheme="minorHAnsi"/>
          <w:sz w:val="28"/>
        </w:rPr>
        <w:t xml:space="preserve">each move’s </w:t>
      </w:r>
      <w:r w:rsidR="0002660F" w:rsidRPr="00CB5FD3">
        <w:rPr>
          <w:rFonts w:cstheme="minorHAnsi"/>
          <w:sz w:val="28"/>
        </w:rPr>
        <w:t>importan</w:t>
      </w:r>
      <w:r w:rsidR="00FF1710" w:rsidRPr="00CB5FD3">
        <w:rPr>
          <w:rFonts w:cstheme="minorHAnsi"/>
          <w:sz w:val="28"/>
        </w:rPr>
        <w:t>ce</w:t>
      </w:r>
      <w:r w:rsidR="0064214F" w:rsidRPr="00CB5FD3">
        <w:rPr>
          <w:rFonts w:cstheme="minorHAnsi"/>
          <w:sz w:val="28"/>
        </w:rPr>
        <w:t xml:space="preserve">. </w:t>
      </w:r>
    </w:p>
    <w:p w14:paraId="200543E3" w14:textId="77777777" w:rsidR="004B549B" w:rsidRPr="00CB5FD3" w:rsidRDefault="00FC460E">
      <w:pPr>
        <w:rPr>
          <w:sz w:val="28"/>
        </w:rPr>
      </w:pPr>
      <w:r w:rsidRPr="00CB5FD3">
        <w:rPr>
          <w:rFonts w:cstheme="minorHAnsi"/>
          <w:sz w:val="28"/>
        </w:rPr>
        <w:t xml:space="preserve">Table 3 </w:t>
      </w:r>
      <w:r w:rsidR="004B7014" w:rsidRPr="00CB5FD3">
        <w:rPr>
          <w:rFonts w:cstheme="minorHAnsi"/>
          <w:sz w:val="28"/>
        </w:rPr>
        <w:t>details</w:t>
      </w:r>
      <w:r w:rsidRPr="00CB5FD3">
        <w:rPr>
          <w:rFonts w:cstheme="minorHAnsi"/>
          <w:sz w:val="28"/>
        </w:rPr>
        <w:t xml:space="preserve"> </w:t>
      </w:r>
      <w:r w:rsidR="00312A5D" w:rsidRPr="00CB5FD3">
        <w:rPr>
          <w:rFonts w:cstheme="minorHAnsi"/>
          <w:sz w:val="28"/>
        </w:rPr>
        <w:t xml:space="preserve">moves in </w:t>
      </w:r>
      <w:r w:rsidR="0064214F" w:rsidRPr="00CB5FD3">
        <w:rPr>
          <w:rFonts w:cstheme="minorHAnsi"/>
          <w:sz w:val="28"/>
        </w:rPr>
        <w:t xml:space="preserve">laboratory report </w:t>
      </w:r>
      <w:r w:rsidRPr="00CB5FD3">
        <w:rPr>
          <w:rFonts w:cstheme="minorHAnsi"/>
          <w:sz w:val="28"/>
        </w:rPr>
        <w:t>Abstra</w:t>
      </w:r>
      <w:r w:rsidR="0064214F" w:rsidRPr="00CB5FD3">
        <w:rPr>
          <w:rFonts w:cstheme="minorHAnsi"/>
          <w:sz w:val="28"/>
        </w:rPr>
        <w:t>ct sections</w:t>
      </w:r>
      <w:r w:rsidRPr="00CB5FD3">
        <w:rPr>
          <w:rFonts w:cstheme="minorHAnsi"/>
          <w:sz w:val="28"/>
        </w:rPr>
        <w:t xml:space="preserve">. </w:t>
      </w:r>
      <w:r w:rsidR="00B76187" w:rsidRPr="00CB5FD3">
        <w:rPr>
          <w:sz w:val="28"/>
        </w:rPr>
        <w:t xml:space="preserve">In Move </w:t>
      </w:r>
      <w:r w:rsidR="00BA46DE" w:rsidRPr="00CB5FD3">
        <w:rPr>
          <w:sz w:val="28"/>
        </w:rPr>
        <w:t>A</w:t>
      </w:r>
      <w:r w:rsidR="00B76187" w:rsidRPr="00CB5FD3">
        <w:rPr>
          <w:sz w:val="28"/>
        </w:rPr>
        <w:t xml:space="preserve">1, Stating Aim, the writer provides the </w:t>
      </w:r>
      <w:r w:rsidR="00FD48E8" w:rsidRPr="00CB5FD3">
        <w:rPr>
          <w:sz w:val="28"/>
        </w:rPr>
        <w:t xml:space="preserve">experiment’s </w:t>
      </w:r>
      <w:r w:rsidR="00B76187" w:rsidRPr="00CB5FD3">
        <w:rPr>
          <w:sz w:val="28"/>
        </w:rPr>
        <w:t xml:space="preserve">overall aim. </w:t>
      </w:r>
      <w:r w:rsidR="004B7014" w:rsidRPr="00CB5FD3">
        <w:rPr>
          <w:sz w:val="28"/>
        </w:rPr>
        <w:t>T</w:t>
      </w:r>
      <w:r w:rsidR="00B76187" w:rsidRPr="00CB5FD3">
        <w:rPr>
          <w:sz w:val="28"/>
        </w:rPr>
        <w:t>his is typically signaled by the words ‘aim’ or ‘objective’</w:t>
      </w:r>
      <w:r w:rsidR="004B7014" w:rsidRPr="00CB5FD3">
        <w:rPr>
          <w:sz w:val="28"/>
        </w:rPr>
        <w:t xml:space="preserve"> (example b)</w:t>
      </w:r>
      <w:r w:rsidR="00FD48E8" w:rsidRPr="00CB5FD3">
        <w:rPr>
          <w:sz w:val="28"/>
        </w:rPr>
        <w:t xml:space="preserve"> or a</w:t>
      </w:r>
      <w:r w:rsidR="00B76187" w:rsidRPr="00CB5FD3">
        <w:rPr>
          <w:sz w:val="28"/>
        </w:rPr>
        <w:t>lternatively,</w:t>
      </w:r>
      <w:r w:rsidR="00FD48E8" w:rsidRPr="00CB5FD3">
        <w:rPr>
          <w:sz w:val="28"/>
        </w:rPr>
        <w:t xml:space="preserve"> </w:t>
      </w:r>
      <w:r w:rsidR="00ED5CA8" w:rsidRPr="00CB5FD3">
        <w:rPr>
          <w:sz w:val="28"/>
        </w:rPr>
        <w:t xml:space="preserve">‘to’ </w:t>
      </w:r>
      <w:r w:rsidR="00FD48E8" w:rsidRPr="00CB5FD3">
        <w:rPr>
          <w:sz w:val="28"/>
        </w:rPr>
        <w:t>or</w:t>
      </w:r>
      <w:r w:rsidR="00ED5CA8" w:rsidRPr="00CB5FD3">
        <w:rPr>
          <w:sz w:val="28"/>
        </w:rPr>
        <w:t xml:space="preserve"> ‘in order to’ </w:t>
      </w:r>
      <w:r w:rsidR="004B7014" w:rsidRPr="00CB5FD3">
        <w:rPr>
          <w:sz w:val="28"/>
        </w:rPr>
        <w:t>(example a)</w:t>
      </w:r>
      <w:r w:rsidR="00AE2422" w:rsidRPr="00CB5FD3">
        <w:rPr>
          <w:sz w:val="28"/>
        </w:rPr>
        <w:t>.</w:t>
      </w:r>
      <w:r w:rsidR="00B76187" w:rsidRPr="00CB5FD3">
        <w:rPr>
          <w:sz w:val="28"/>
        </w:rPr>
        <w:t xml:space="preserve"> </w:t>
      </w:r>
      <w:r w:rsidR="00AE2422" w:rsidRPr="00CB5FD3">
        <w:rPr>
          <w:sz w:val="28"/>
        </w:rPr>
        <w:t>An important aspect of this move, she</w:t>
      </w:r>
      <w:r w:rsidR="00FD28B4" w:rsidRPr="00CB5FD3">
        <w:rPr>
          <w:sz w:val="28"/>
        </w:rPr>
        <w:t>d</w:t>
      </w:r>
      <w:r w:rsidR="00AE2422" w:rsidRPr="00CB5FD3">
        <w:rPr>
          <w:sz w:val="28"/>
        </w:rPr>
        <w:t>d</w:t>
      </w:r>
      <w:r w:rsidR="00FD28B4" w:rsidRPr="00CB5FD3">
        <w:rPr>
          <w:sz w:val="28"/>
        </w:rPr>
        <w:t>ing</w:t>
      </w:r>
      <w:r w:rsidR="00AE2422" w:rsidRPr="00CB5FD3">
        <w:rPr>
          <w:sz w:val="28"/>
        </w:rPr>
        <w:t xml:space="preserve"> light on the </w:t>
      </w:r>
      <w:r w:rsidR="00C51A00" w:rsidRPr="00CB5FD3">
        <w:rPr>
          <w:sz w:val="28"/>
        </w:rPr>
        <w:t>l</w:t>
      </w:r>
      <w:r w:rsidR="001B50F9" w:rsidRPr="00CB5FD3">
        <w:rPr>
          <w:sz w:val="28"/>
        </w:rPr>
        <w:t xml:space="preserve">aboratory report’s </w:t>
      </w:r>
      <w:r w:rsidR="00AE2422" w:rsidRPr="00CB5FD3">
        <w:rPr>
          <w:sz w:val="28"/>
        </w:rPr>
        <w:t>social purpose,</w:t>
      </w:r>
      <w:r w:rsidR="004B7014" w:rsidRPr="00CB5FD3">
        <w:rPr>
          <w:sz w:val="28"/>
        </w:rPr>
        <w:t xml:space="preserve"> is that although the purpose i</w:t>
      </w:r>
      <w:r w:rsidR="00AE2422" w:rsidRPr="00CB5FD3">
        <w:rPr>
          <w:sz w:val="28"/>
        </w:rPr>
        <w:t xml:space="preserve">s usually stated in terms of experimental aims, example </w:t>
      </w:r>
      <w:r w:rsidR="00636AF1" w:rsidRPr="00CB5FD3">
        <w:rPr>
          <w:sz w:val="28"/>
        </w:rPr>
        <w:t>b</w:t>
      </w:r>
      <w:r w:rsidR="00AE2422" w:rsidRPr="00CB5FD3">
        <w:rPr>
          <w:sz w:val="28"/>
        </w:rPr>
        <w:t xml:space="preserve"> expresse</w:t>
      </w:r>
      <w:r w:rsidR="00FD48E8" w:rsidRPr="00CB5FD3">
        <w:rPr>
          <w:sz w:val="28"/>
        </w:rPr>
        <w:t>s</w:t>
      </w:r>
      <w:r w:rsidR="00AE2422" w:rsidRPr="00CB5FD3">
        <w:rPr>
          <w:sz w:val="28"/>
        </w:rPr>
        <w:t xml:space="preserve"> </w:t>
      </w:r>
      <w:r w:rsidR="00FD28B4" w:rsidRPr="00CB5FD3">
        <w:rPr>
          <w:sz w:val="28"/>
        </w:rPr>
        <w:t xml:space="preserve">writer </w:t>
      </w:r>
      <w:r w:rsidR="00634C1F" w:rsidRPr="00CB5FD3">
        <w:rPr>
          <w:sz w:val="28"/>
        </w:rPr>
        <w:t xml:space="preserve">purpose in terms of </w:t>
      </w:r>
      <w:r w:rsidR="00312A5D" w:rsidRPr="00CB5FD3">
        <w:rPr>
          <w:sz w:val="28"/>
        </w:rPr>
        <w:t>student</w:t>
      </w:r>
      <w:r w:rsidR="00634C1F" w:rsidRPr="00CB5FD3">
        <w:rPr>
          <w:sz w:val="28"/>
        </w:rPr>
        <w:t xml:space="preserve"> learning, indicating awareness </w:t>
      </w:r>
      <w:r w:rsidR="00FD48E8" w:rsidRPr="00CB5FD3">
        <w:rPr>
          <w:sz w:val="28"/>
        </w:rPr>
        <w:t>of this</w:t>
      </w:r>
      <w:r w:rsidR="00634C1F" w:rsidRPr="00CB5FD3">
        <w:rPr>
          <w:sz w:val="28"/>
        </w:rPr>
        <w:t xml:space="preserve"> central purpose of student experimental work.</w:t>
      </w:r>
      <w:r w:rsidR="0064214F" w:rsidRPr="00CB5FD3">
        <w:rPr>
          <w:sz w:val="28"/>
        </w:rPr>
        <w:t xml:space="preserve"> </w:t>
      </w:r>
      <w:r w:rsidR="007A7926" w:rsidRPr="00CB5FD3">
        <w:rPr>
          <w:sz w:val="28"/>
        </w:rPr>
        <w:t xml:space="preserve">The disciplinary informant noted that he discourages expression of this pedagogical purpose, </w:t>
      </w:r>
      <w:r w:rsidR="00FF1710" w:rsidRPr="00CB5FD3">
        <w:rPr>
          <w:sz w:val="28"/>
        </w:rPr>
        <w:t>expecting a focus on</w:t>
      </w:r>
      <w:r w:rsidR="007A7926" w:rsidRPr="00CB5FD3">
        <w:rPr>
          <w:sz w:val="28"/>
        </w:rPr>
        <w:t xml:space="preserve"> experimental</w:t>
      </w:r>
      <w:r w:rsidR="00FF1710" w:rsidRPr="00CB5FD3">
        <w:rPr>
          <w:sz w:val="28"/>
        </w:rPr>
        <w:t xml:space="preserve"> rather than pedagogical </w:t>
      </w:r>
      <w:r w:rsidR="00FD28B4" w:rsidRPr="00CB5FD3">
        <w:rPr>
          <w:sz w:val="28"/>
        </w:rPr>
        <w:t>aims</w:t>
      </w:r>
      <w:r w:rsidR="007A7926" w:rsidRPr="00CB5FD3">
        <w:rPr>
          <w:sz w:val="28"/>
        </w:rPr>
        <w:t xml:space="preserve">. </w:t>
      </w:r>
      <w:r w:rsidR="00FD48E8" w:rsidRPr="00CB5FD3">
        <w:rPr>
          <w:sz w:val="28"/>
        </w:rPr>
        <w:t>I</w:t>
      </w:r>
      <w:r w:rsidR="007A7926" w:rsidRPr="00CB5FD3">
        <w:rPr>
          <w:sz w:val="28"/>
        </w:rPr>
        <w:t xml:space="preserve">t is interesting that the pedagogical purpose is </w:t>
      </w:r>
      <w:r w:rsidR="00FD48E8" w:rsidRPr="00CB5FD3">
        <w:rPr>
          <w:sz w:val="28"/>
        </w:rPr>
        <w:t xml:space="preserve">nevertheless </w:t>
      </w:r>
      <w:r w:rsidR="007A7926" w:rsidRPr="00CB5FD3">
        <w:rPr>
          <w:sz w:val="28"/>
        </w:rPr>
        <w:t xml:space="preserve">recognized and expressed by </w:t>
      </w:r>
      <w:r w:rsidR="00FD48E8" w:rsidRPr="00CB5FD3">
        <w:rPr>
          <w:sz w:val="28"/>
        </w:rPr>
        <w:t xml:space="preserve">his </w:t>
      </w:r>
      <w:r w:rsidR="007A7926" w:rsidRPr="00CB5FD3">
        <w:rPr>
          <w:sz w:val="28"/>
        </w:rPr>
        <w:t>students.</w:t>
      </w:r>
    </w:p>
    <w:p w14:paraId="050A3036" w14:textId="77777777" w:rsidR="004B549B" w:rsidRPr="00CB5FD3" w:rsidRDefault="00634C1F">
      <w:pPr>
        <w:rPr>
          <w:sz w:val="28"/>
        </w:rPr>
      </w:pPr>
      <w:r w:rsidRPr="00CB5FD3">
        <w:rPr>
          <w:sz w:val="28"/>
        </w:rPr>
        <w:lastRenderedPageBreak/>
        <w:t xml:space="preserve">Move </w:t>
      </w:r>
      <w:r w:rsidR="00BA46DE" w:rsidRPr="00CB5FD3">
        <w:rPr>
          <w:sz w:val="28"/>
        </w:rPr>
        <w:t>A</w:t>
      </w:r>
      <w:r w:rsidRPr="00CB5FD3">
        <w:rPr>
          <w:sz w:val="28"/>
        </w:rPr>
        <w:t xml:space="preserve">2, Introducing topic, </w:t>
      </w:r>
      <w:r w:rsidR="00BA46DE" w:rsidRPr="00CB5FD3">
        <w:rPr>
          <w:sz w:val="28"/>
        </w:rPr>
        <w:t xml:space="preserve">makes </w:t>
      </w:r>
      <w:proofErr w:type="spellStart"/>
      <w:r w:rsidR="00BA46DE" w:rsidRPr="00CB5FD3">
        <w:rPr>
          <w:sz w:val="28"/>
        </w:rPr>
        <w:t>generalisations</w:t>
      </w:r>
      <w:proofErr w:type="spellEnd"/>
      <w:r w:rsidR="00BA46DE" w:rsidRPr="00CB5FD3">
        <w:rPr>
          <w:sz w:val="28"/>
        </w:rPr>
        <w:t xml:space="preserve"> about the topic to provide context. </w:t>
      </w:r>
      <w:r w:rsidR="00636AF1" w:rsidRPr="00CB5FD3">
        <w:rPr>
          <w:sz w:val="28"/>
        </w:rPr>
        <w:t>Example</w:t>
      </w:r>
      <w:r w:rsidR="008A65CB" w:rsidRPr="00CB5FD3">
        <w:rPr>
          <w:sz w:val="28"/>
        </w:rPr>
        <w:t>s</w:t>
      </w:r>
      <w:r w:rsidR="00BC1723" w:rsidRPr="00CB5FD3">
        <w:rPr>
          <w:sz w:val="28"/>
        </w:rPr>
        <w:t xml:space="preserve"> </w:t>
      </w:r>
      <w:r w:rsidR="00636AF1" w:rsidRPr="00CB5FD3">
        <w:rPr>
          <w:sz w:val="28"/>
        </w:rPr>
        <w:t>c</w:t>
      </w:r>
      <w:r w:rsidR="008A65CB" w:rsidRPr="00CB5FD3">
        <w:rPr>
          <w:sz w:val="28"/>
        </w:rPr>
        <w:t xml:space="preserve"> and d</w:t>
      </w:r>
      <w:r w:rsidR="00BC1723" w:rsidRPr="00CB5FD3">
        <w:rPr>
          <w:sz w:val="28"/>
        </w:rPr>
        <w:t xml:space="preserve"> show how t</w:t>
      </w:r>
      <w:r w:rsidRPr="00CB5FD3">
        <w:rPr>
          <w:sz w:val="28"/>
        </w:rPr>
        <w:t>he writer</w:t>
      </w:r>
      <w:r w:rsidR="00A751EF" w:rsidRPr="00CB5FD3">
        <w:rPr>
          <w:sz w:val="28"/>
        </w:rPr>
        <w:t>s use</w:t>
      </w:r>
      <w:r w:rsidRPr="00CB5FD3">
        <w:rPr>
          <w:sz w:val="28"/>
        </w:rPr>
        <w:t xml:space="preserve"> this move to put forward </w:t>
      </w:r>
      <w:r w:rsidR="00BC1723" w:rsidRPr="00CB5FD3">
        <w:rPr>
          <w:sz w:val="28"/>
        </w:rPr>
        <w:t xml:space="preserve">a broad statement of </w:t>
      </w:r>
      <w:r w:rsidRPr="00CB5FD3">
        <w:rPr>
          <w:sz w:val="28"/>
        </w:rPr>
        <w:t>the report</w:t>
      </w:r>
      <w:r w:rsidR="00FD48E8" w:rsidRPr="00CB5FD3">
        <w:rPr>
          <w:sz w:val="28"/>
        </w:rPr>
        <w:t xml:space="preserve"> topic</w:t>
      </w:r>
      <w:r w:rsidR="00BC1723" w:rsidRPr="00CB5FD3">
        <w:rPr>
          <w:sz w:val="28"/>
        </w:rPr>
        <w:t>.</w:t>
      </w:r>
    </w:p>
    <w:p w14:paraId="72E84BCD" w14:textId="77777777" w:rsidR="00BC1723" w:rsidRPr="00CB5FD3" w:rsidRDefault="00BC1723">
      <w:pPr>
        <w:rPr>
          <w:sz w:val="28"/>
        </w:rPr>
      </w:pPr>
      <w:r w:rsidRPr="00CB5FD3">
        <w:rPr>
          <w:sz w:val="28"/>
        </w:rPr>
        <w:t xml:space="preserve">Move </w:t>
      </w:r>
      <w:r w:rsidR="00BA46DE" w:rsidRPr="00CB5FD3">
        <w:rPr>
          <w:sz w:val="28"/>
        </w:rPr>
        <w:t>A</w:t>
      </w:r>
      <w:r w:rsidRPr="00CB5FD3">
        <w:rPr>
          <w:sz w:val="28"/>
        </w:rPr>
        <w:t xml:space="preserve">3, Stating method, makes a general statement about the </w:t>
      </w:r>
      <w:r w:rsidR="00FD48E8" w:rsidRPr="00CB5FD3">
        <w:rPr>
          <w:sz w:val="28"/>
        </w:rPr>
        <w:t xml:space="preserve">experimental </w:t>
      </w:r>
      <w:r w:rsidRPr="00CB5FD3">
        <w:rPr>
          <w:sz w:val="28"/>
        </w:rPr>
        <w:t>method or less frequently</w:t>
      </w:r>
      <w:r w:rsidR="00FD48E8" w:rsidRPr="00CB5FD3">
        <w:rPr>
          <w:sz w:val="28"/>
        </w:rPr>
        <w:t>, about statistical or data-</w:t>
      </w:r>
      <w:r w:rsidRPr="00CB5FD3">
        <w:rPr>
          <w:sz w:val="28"/>
        </w:rPr>
        <w:t xml:space="preserve">processing methods. </w:t>
      </w:r>
      <w:r w:rsidR="00FD48E8" w:rsidRPr="00CB5FD3">
        <w:rPr>
          <w:sz w:val="28"/>
        </w:rPr>
        <w:t xml:space="preserve">Example </w:t>
      </w:r>
      <w:r w:rsidR="008A65CB" w:rsidRPr="00CB5FD3">
        <w:rPr>
          <w:sz w:val="28"/>
        </w:rPr>
        <w:t xml:space="preserve">e shows the first of these, while example </w:t>
      </w:r>
      <w:proofErr w:type="spellStart"/>
      <w:r w:rsidR="008A65CB" w:rsidRPr="00CB5FD3">
        <w:rPr>
          <w:sz w:val="28"/>
        </w:rPr>
        <w:t>f</w:t>
      </w:r>
      <w:proofErr w:type="spellEnd"/>
      <w:r w:rsidR="00FD48E8" w:rsidRPr="00CB5FD3">
        <w:rPr>
          <w:sz w:val="28"/>
        </w:rPr>
        <w:t xml:space="preserve"> shows b</w:t>
      </w:r>
      <w:r w:rsidRPr="00CB5FD3">
        <w:rPr>
          <w:sz w:val="28"/>
        </w:rPr>
        <w:t>oth</w:t>
      </w:r>
      <w:r w:rsidR="004B7014" w:rsidRPr="00CB5FD3">
        <w:rPr>
          <w:sz w:val="28"/>
        </w:rPr>
        <w:t xml:space="preserve"> purposes</w:t>
      </w:r>
      <w:r w:rsidRPr="00CB5FD3">
        <w:rPr>
          <w:sz w:val="28"/>
        </w:rPr>
        <w:t xml:space="preserve">. </w:t>
      </w:r>
      <w:r w:rsidR="00497FFA" w:rsidRPr="00CB5FD3">
        <w:rPr>
          <w:sz w:val="28"/>
        </w:rPr>
        <w:t>Past tense is generally used, as well as passive voice.</w:t>
      </w:r>
      <w:r w:rsidR="007A7926" w:rsidRPr="00CB5FD3">
        <w:rPr>
          <w:sz w:val="28"/>
        </w:rPr>
        <w:t xml:space="preserve"> </w:t>
      </w:r>
      <w:r w:rsidR="001B50F9" w:rsidRPr="00CB5FD3">
        <w:rPr>
          <w:sz w:val="28"/>
        </w:rPr>
        <w:t>T</w:t>
      </w:r>
      <w:r w:rsidR="0002660F" w:rsidRPr="00CB5FD3">
        <w:rPr>
          <w:sz w:val="28"/>
        </w:rPr>
        <w:t xml:space="preserve">his move </w:t>
      </w:r>
      <w:r w:rsidR="001B50F9" w:rsidRPr="00CB5FD3">
        <w:rPr>
          <w:sz w:val="28"/>
        </w:rPr>
        <w:t>had the longest average word length and most words overall of any</w:t>
      </w:r>
      <w:r w:rsidR="007A7926" w:rsidRPr="00CB5FD3">
        <w:rPr>
          <w:sz w:val="28"/>
        </w:rPr>
        <w:t xml:space="preserve"> in the Abstract</w:t>
      </w:r>
      <w:r w:rsidR="001B50F9" w:rsidRPr="00CB5FD3">
        <w:rPr>
          <w:sz w:val="28"/>
        </w:rPr>
        <w:t xml:space="preserve"> (see Table 9)</w:t>
      </w:r>
      <w:r w:rsidR="007A7926" w:rsidRPr="00CB5FD3">
        <w:rPr>
          <w:sz w:val="28"/>
        </w:rPr>
        <w:t>.</w:t>
      </w:r>
      <w:r w:rsidR="0002660F" w:rsidRPr="00CB5FD3">
        <w:rPr>
          <w:sz w:val="28"/>
        </w:rPr>
        <w:t xml:space="preserve"> </w:t>
      </w:r>
    </w:p>
    <w:p w14:paraId="54B0DC8D" w14:textId="77777777" w:rsidR="00813880" w:rsidRPr="00CB5FD3" w:rsidRDefault="00BC1723">
      <w:pPr>
        <w:rPr>
          <w:sz w:val="28"/>
        </w:rPr>
      </w:pPr>
      <w:r w:rsidRPr="00CB5FD3">
        <w:rPr>
          <w:sz w:val="28"/>
        </w:rPr>
        <w:t xml:space="preserve">In Move </w:t>
      </w:r>
      <w:r w:rsidR="00BA46DE" w:rsidRPr="00CB5FD3">
        <w:rPr>
          <w:sz w:val="28"/>
        </w:rPr>
        <w:t>A</w:t>
      </w:r>
      <w:r w:rsidRPr="00CB5FD3">
        <w:rPr>
          <w:sz w:val="28"/>
        </w:rPr>
        <w:t xml:space="preserve">4, Stating result, the writer </w:t>
      </w:r>
      <w:proofErr w:type="spellStart"/>
      <w:r w:rsidRPr="00CB5FD3">
        <w:rPr>
          <w:sz w:val="28"/>
        </w:rPr>
        <w:t>summarises</w:t>
      </w:r>
      <w:proofErr w:type="spellEnd"/>
      <w:r w:rsidRPr="00CB5FD3">
        <w:rPr>
          <w:sz w:val="28"/>
        </w:rPr>
        <w:t xml:space="preserve"> the</w:t>
      </w:r>
      <w:r w:rsidR="00C427F0" w:rsidRPr="00CB5FD3">
        <w:rPr>
          <w:sz w:val="28"/>
        </w:rPr>
        <w:t xml:space="preserve"> </w:t>
      </w:r>
      <w:r w:rsidR="00887CE2" w:rsidRPr="00CB5FD3">
        <w:rPr>
          <w:sz w:val="28"/>
        </w:rPr>
        <w:t xml:space="preserve">experiment’s </w:t>
      </w:r>
      <w:r w:rsidR="00C427F0" w:rsidRPr="00CB5FD3">
        <w:rPr>
          <w:sz w:val="28"/>
        </w:rPr>
        <w:t>main results</w:t>
      </w:r>
      <w:r w:rsidR="00813880" w:rsidRPr="00CB5FD3">
        <w:rPr>
          <w:sz w:val="28"/>
        </w:rPr>
        <w:t xml:space="preserve">. This move was usually signaled </w:t>
      </w:r>
      <w:r w:rsidR="00D21525" w:rsidRPr="00CB5FD3">
        <w:rPr>
          <w:sz w:val="28"/>
        </w:rPr>
        <w:t>in</w:t>
      </w:r>
      <w:r w:rsidR="00813880" w:rsidRPr="00CB5FD3">
        <w:rPr>
          <w:sz w:val="28"/>
        </w:rPr>
        <w:t xml:space="preserve"> phrases </w:t>
      </w:r>
      <w:r w:rsidR="00887CE2" w:rsidRPr="00CB5FD3">
        <w:rPr>
          <w:sz w:val="28"/>
        </w:rPr>
        <w:t>like</w:t>
      </w:r>
      <w:r w:rsidR="00813880" w:rsidRPr="00CB5FD3">
        <w:rPr>
          <w:sz w:val="28"/>
        </w:rPr>
        <w:t xml:space="preserve"> ‘the results s</w:t>
      </w:r>
      <w:r w:rsidR="004B7014" w:rsidRPr="00CB5FD3">
        <w:rPr>
          <w:sz w:val="28"/>
        </w:rPr>
        <w:t>howed’, ‘were found</w:t>
      </w:r>
      <w:r w:rsidR="004327EB" w:rsidRPr="00CB5FD3">
        <w:rPr>
          <w:sz w:val="28"/>
        </w:rPr>
        <w:t>/determined</w:t>
      </w:r>
      <w:r w:rsidR="003D722A" w:rsidRPr="00CB5FD3">
        <w:rPr>
          <w:sz w:val="28"/>
        </w:rPr>
        <w:t>/identified</w:t>
      </w:r>
      <w:r w:rsidR="008A65CB" w:rsidRPr="00CB5FD3">
        <w:rPr>
          <w:sz w:val="28"/>
        </w:rPr>
        <w:t>/proved</w:t>
      </w:r>
      <w:r w:rsidR="004B7014" w:rsidRPr="00CB5FD3">
        <w:rPr>
          <w:sz w:val="28"/>
        </w:rPr>
        <w:t xml:space="preserve"> to be’ (</w:t>
      </w:r>
      <w:r w:rsidR="00813880" w:rsidRPr="00CB5FD3">
        <w:rPr>
          <w:sz w:val="28"/>
        </w:rPr>
        <w:t>example</w:t>
      </w:r>
      <w:r w:rsidR="008A65CB" w:rsidRPr="00CB5FD3">
        <w:rPr>
          <w:sz w:val="28"/>
        </w:rPr>
        <w:t xml:space="preserve">s g and </w:t>
      </w:r>
      <w:r w:rsidR="00A751EF" w:rsidRPr="00CB5FD3">
        <w:rPr>
          <w:sz w:val="28"/>
        </w:rPr>
        <w:t>h</w:t>
      </w:r>
      <w:r w:rsidR="008A65CB" w:rsidRPr="00CB5FD3">
        <w:rPr>
          <w:sz w:val="28"/>
        </w:rPr>
        <w:t>)</w:t>
      </w:r>
      <w:r w:rsidR="00813880" w:rsidRPr="00CB5FD3">
        <w:rPr>
          <w:sz w:val="28"/>
        </w:rPr>
        <w:t xml:space="preserve">, and ‘it was observed that’. </w:t>
      </w:r>
    </w:p>
    <w:p w14:paraId="2009E86A" w14:textId="77777777" w:rsidR="00BC1723" w:rsidRPr="00CB5FD3" w:rsidRDefault="00C427F0">
      <w:pPr>
        <w:rPr>
          <w:sz w:val="28"/>
        </w:rPr>
      </w:pPr>
      <w:r w:rsidRPr="00CB5FD3">
        <w:rPr>
          <w:sz w:val="28"/>
        </w:rPr>
        <w:t xml:space="preserve">Move </w:t>
      </w:r>
      <w:r w:rsidR="00BA46DE" w:rsidRPr="00CB5FD3">
        <w:rPr>
          <w:sz w:val="28"/>
        </w:rPr>
        <w:t>A</w:t>
      </w:r>
      <w:r w:rsidRPr="00CB5FD3">
        <w:rPr>
          <w:sz w:val="28"/>
        </w:rPr>
        <w:t xml:space="preserve">5, Providing Discussion, </w:t>
      </w:r>
      <w:r w:rsidR="00497FFA" w:rsidRPr="00CB5FD3">
        <w:rPr>
          <w:sz w:val="28"/>
        </w:rPr>
        <w:t xml:space="preserve">draws </w:t>
      </w:r>
      <w:r w:rsidR="004B7014" w:rsidRPr="00CB5FD3">
        <w:rPr>
          <w:sz w:val="28"/>
        </w:rPr>
        <w:t xml:space="preserve">a </w:t>
      </w:r>
      <w:r w:rsidR="00497FFA" w:rsidRPr="00CB5FD3">
        <w:rPr>
          <w:sz w:val="28"/>
        </w:rPr>
        <w:t xml:space="preserve">conclusion or </w:t>
      </w:r>
      <w:proofErr w:type="spellStart"/>
      <w:r w:rsidR="00497FFA" w:rsidRPr="00CB5FD3">
        <w:rPr>
          <w:sz w:val="28"/>
        </w:rPr>
        <w:t>summarises</w:t>
      </w:r>
      <w:proofErr w:type="spellEnd"/>
      <w:r w:rsidR="00497FFA" w:rsidRPr="00CB5FD3">
        <w:rPr>
          <w:sz w:val="28"/>
        </w:rPr>
        <w:t xml:space="preserve"> </w:t>
      </w:r>
      <w:r w:rsidRPr="00CB5FD3">
        <w:rPr>
          <w:sz w:val="28"/>
        </w:rPr>
        <w:t xml:space="preserve">the </w:t>
      </w:r>
      <w:r w:rsidR="00887CE2" w:rsidRPr="00CB5FD3">
        <w:rPr>
          <w:sz w:val="28"/>
        </w:rPr>
        <w:t xml:space="preserve">experiment’s </w:t>
      </w:r>
      <w:r w:rsidRPr="00CB5FD3">
        <w:rPr>
          <w:sz w:val="28"/>
        </w:rPr>
        <w:t xml:space="preserve">implications </w:t>
      </w:r>
      <w:r w:rsidR="004B7014" w:rsidRPr="00CB5FD3">
        <w:rPr>
          <w:sz w:val="28"/>
        </w:rPr>
        <w:t>(</w:t>
      </w:r>
      <w:r w:rsidR="00497FFA" w:rsidRPr="00CB5FD3">
        <w:rPr>
          <w:sz w:val="28"/>
        </w:rPr>
        <w:t xml:space="preserve">example </w:t>
      </w:r>
      <w:proofErr w:type="spellStart"/>
      <w:r w:rsidR="008A65CB" w:rsidRPr="00CB5FD3">
        <w:rPr>
          <w:sz w:val="28"/>
        </w:rPr>
        <w:t>i</w:t>
      </w:r>
      <w:proofErr w:type="spellEnd"/>
      <w:r w:rsidR="00497FFA" w:rsidRPr="00CB5FD3">
        <w:rPr>
          <w:sz w:val="28"/>
        </w:rPr>
        <w:t>)</w:t>
      </w:r>
      <w:r w:rsidRPr="00CB5FD3">
        <w:rPr>
          <w:sz w:val="28"/>
        </w:rPr>
        <w:t>.</w:t>
      </w:r>
      <w:r w:rsidR="0007108E" w:rsidRPr="00CB5FD3">
        <w:rPr>
          <w:sz w:val="28"/>
        </w:rPr>
        <w:t xml:space="preserve"> Again</w:t>
      </w:r>
      <w:r w:rsidR="00312A5D" w:rsidRPr="00CB5FD3">
        <w:rPr>
          <w:sz w:val="28"/>
        </w:rPr>
        <w:t>,</w:t>
      </w:r>
      <w:r w:rsidR="0007108E" w:rsidRPr="00CB5FD3">
        <w:rPr>
          <w:sz w:val="28"/>
        </w:rPr>
        <w:t xml:space="preserve"> in recognition of the </w:t>
      </w:r>
      <w:r w:rsidR="00C51A00" w:rsidRPr="00CB5FD3">
        <w:rPr>
          <w:sz w:val="28"/>
        </w:rPr>
        <w:t>l</w:t>
      </w:r>
      <w:r w:rsidR="001701BF" w:rsidRPr="00CB5FD3">
        <w:rPr>
          <w:sz w:val="28"/>
        </w:rPr>
        <w:t xml:space="preserve">aboratory report’s </w:t>
      </w:r>
      <w:r w:rsidR="0007108E" w:rsidRPr="00CB5FD3">
        <w:rPr>
          <w:sz w:val="28"/>
        </w:rPr>
        <w:t xml:space="preserve">purpose in teaching laboratory techniques, in a </w:t>
      </w:r>
      <w:r w:rsidR="00887CE2" w:rsidRPr="00CB5FD3">
        <w:rPr>
          <w:sz w:val="28"/>
        </w:rPr>
        <w:t>few</w:t>
      </w:r>
      <w:r w:rsidR="0007108E" w:rsidRPr="00CB5FD3">
        <w:rPr>
          <w:sz w:val="28"/>
        </w:rPr>
        <w:t xml:space="preserve"> cases, Move 5 referred to the future usefulness of the techniques learnt to the writer</w:t>
      </w:r>
      <w:r w:rsidR="00497FFA" w:rsidRPr="00CB5FD3">
        <w:rPr>
          <w:sz w:val="28"/>
        </w:rPr>
        <w:t xml:space="preserve"> (example</w:t>
      </w:r>
      <w:r w:rsidR="008A65CB" w:rsidRPr="00CB5FD3">
        <w:rPr>
          <w:sz w:val="28"/>
        </w:rPr>
        <w:t xml:space="preserve"> j</w:t>
      </w:r>
      <w:r w:rsidR="0007108E" w:rsidRPr="00CB5FD3">
        <w:rPr>
          <w:sz w:val="28"/>
        </w:rPr>
        <w:t>).</w:t>
      </w:r>
    </w:p>
    <w:p w14:paraId="3725E028" w14:textId="77777777" w:rsidR="004B549B" w:rsidRPr="00CB5FD3" w:rsidRDefault="004B549B" w:rsidP="004B549B">
      <w:pPr>
        <w:rPr>
          <w:rFonts w:cstheme="minorHAnsi"/>
          <w:sz w:val="28"/>
        </w:rPr>
      </w:pPr>
      <w:r w:rsidRPr="00CB5FD3">
        <w:rPr>
          <w:rFonts w:cstheme="minorHAnsi"/>
          <w:sz w:val="28"/>
        </w:rPr>
        <w:t xml:space="preserve">Table 3: </w:t>
      </w:r>
      <w:r w:rsidR="003D722A" w:rsidRPr="00CB5FD3">
        <w:rPr>
          <w:rFonts w:cstheme="minorHAnsi"/>
          <w:sz w:val="28"/>
        </w:rPr>
        <w:t>M</w:t>
      </w:r>
      <w:r w:rsidRPr="00CB5FD3">
        <w:rPr>
          <w:rFonts w:cstheme="minorHAnsi"/>
          <w:sz w:val="28"/>
        </w:rPr>
        <w:t>oves</w:t>
      </w:r>
      <w:r w:rsidR="00B72667" w:rsidRPr="00CB5FD3">
        <w:rPr>
          <w:rFonts w:cstheme="minorHAnsi"/>
          <w:sz w:val="28"/>
        </w:rPr>
        <w:t xml:space="preserve"> in laboratory report Abstracts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CB5FD3" w:rsidRPr="00CB5FD3" w14:paraId="2070E291" w14:textId="77777777" w:rsidTr="00A04CB7">
        <w:tc>
          <w:tcPr>
            <w:tcW w:w="9214" w:type="dxa"/>
            <w:tcBorders>
              <w:top w:val="single" w:sz="4" w:space="0" w:color="auto"/>
            </w:tcBorders>
          </w:tcPr>
          <w:p w14:paraId="43153A78" w14:textId="77777777" w:rsidR="00866210" w:rsidRPr="00CB5FD3" w:rsidRDefault="00866210" w:rsidP="00B32B07">
            <w:pPr>
              <w:rPr>
                <w:b/>
                <w:sz w:val="28"/>
              </w:rPr>
            </w:pPr>
            <w:r w:rsidRPr="00CB5FD3">
              <w:rPr>
                <w:b/>
                <w:smallCaps/>
                <w:sz w:val="28"/>
              </w:rPr>
              <w:t>Abstract</w:t>
            </w:r>
          </w:p>
        </w:tc>
      </w:tr>
      <w:tr w:rsidR="00CB5FD3" w:rsidRPr="00CB5FD3" w14:paraId="68283A55" w14:textId="77777777" w:rsidTr="00A04CB7">
        <w:tc>
          <w:tcPr>
            <w:tcW w:w="9214" w:type="dxa"/>
          </w:tcPr>
          <w:p w14:paraId="25B08767" w14:textId="77777777" w:rsidR="00866210" w:rsidRPr="00CB5FD3" w:rsidRDefault="00866210" w:rsidP="00B32B07">
            <w:pPr>
              <w:rPr>
                <w:b/>
                <w:sz w:val="28"/>
              </w:rPr>
            </w:pPr>
            <w:r w:rsidRPr="00CB5FD3">
              <w:rPr>
                <w:b/>
                <w:sz w:val="28"/>
              </w:rPr>
              <w:t xml:space="preserve">Move </w:t>
            </w:r>
            <w:r w:rsidR="00BA46DE" w:rsidRPr="00CB5FD3">
              <w:rPr>
                <w:b/>
                <w:sz w:val="28"/>
              </w:rPr>
              <w:t>A</w:t>
            </w:r>
            <w:r w:rsidRPr="00CB5FD3">
              <w:rPr>
                <w:b/>
                <w:sz w:val="28"/>
              </w:rPr>
              <w:t>1 Stating aim</w:t>
            </w:r>
          </w:p>
          <w:p w14:paraId="00475323" w14:textId="77777777" w:rsidR="00AE2422" w:rsidRPr="00CB5FD3" w:rsidRDefault="00AE2422" w:rsidP="00AE2422">
            <w:pPr>
              <w:pStyle w:val="ListParagraph"/>
              <w:numPr>
                <w:ilvl w:val="0"/>
                <w:numId w:val="3"/>
              </w:numPr>
              <w:rPr>
                <w:rFonts w:cstheme="minorHAnsi"/>
                <w:sz w:val="28"/>
              </w:rPr>
            </w:pPr>
            <w:r w:rsidRPr="00CB5FD3">
              <w:rPr>
                <w:rFonts w:cstheme="minorHAnsi"/>
                <w:sz w:val="28"/>
              </w:rPr>
              <w:t>To investigate how the boiling point of Cyclohexane varies with pressure. (BAWE6210e)</w:t>
            </w:r>
          </w:p>
          <w:p w14:paraId="4B4D1B97" w14:textId="77777777" w:rsidR="00AE2422" w:rsidRPr="00CB5FD3" w:rsidRDefault="00AE2422" w:rsidP="00AE2422">
            <w:pPr>
              <w:pStyle w:val="ListParagraph"/>
              <w:numPr>
                <w:ilvl w:val="0"/>
                <w:numId w:val="3"/>
              </w:numPr>
              <w:rPr>
                <w:sz w:val="28"/>
              </w:rPr>
            </w:pPr>
            <w:r w:rsidRPr="00CB5FD3">
              <w:rPr>
                <w:rFonts w:cstheme="minorHAnsi"/>
                <w:sz w:val="28"/>
              </w:rPr>
              <w:t xml:space="preserve">The aim of the practical was to illustrate and give practical learning on the </w:t>
            </w:r>
            <w:proofErr w:type="spellStart"/>
            <w:r w:rsidRPr="00CB5FD3">
              <w:rPr>
                <w:rFonts w:cstheme="minorHAnsi"/>
                <w:sz w:val="28"/>
              </w:rPr>
              <w:t>principles</w:t>
            </w:r>
            <w:proofErr w:type="spellEnd"/>
            <w:r w:rsidRPr="00CB5FD3">
              <w:rPr>
                <w:rFonts w:cstheme="minorHAnsi"/>
                <w:sz w:val="28"/>
              </w:rPr>
              <w:t xml:space="preserve"> involved in the production of clarified </w:t>
            </w:r>
            <w:r w:rsidR="007D7FDD" w:rsidRPr="00CB5FD3">
              <w:rPr>
                <w:rFonts w:cstheme="minorHAnsi"/>
                <w:sz w:val="28"/>
              </w:rPr>
              <w:t>fruit or vegetable juice. (BAWE</w:t>
            </w:r>
            <w:r w:rsidRPr="00CB5FD3">
              <w:rPr>
                <w:rFonts w:cstheme="minorHAnsi"/>
                <w:sz w:val="28"/>
              </w:rPr>
              <w:t>6023i)</w:t>
            </w:r>
          </w:p>
        </w:tc>
      </w:tr>
      <w:tr w:rsidR="00CB5FD3" w:rsidRPr="00CB5FD3" w14:paraId="488EC74E" w14:textId="77777777" w:rsidTr="00A04CB7">
        <w:tc>
          <w:tcPr>
            <w:tcW w:w="9214" w:type="dxa"/>
          </w:tcPr>
          <w:p w14:paraId="6A52CC3B" w14:textId="77777777" w:rsidR="00866210" w:rsidRPr="00CB5FD3" w:rsidRDefault="00866210" w:rsidP="00B32B07">
            <w:pPr>
              <w:rPr>
                <w:b/>
                <w:sz w:val="28"/>
              </w:rPr>
            </w:pPr>
            <w:r w:rsidRPr="00CB5FD3">
              <w:rPr>
                <w:b/>
                <w:sz w:val="28"/>
              </w:rPr>
              <w:t xml:space="preserve">Move </w:t>
            </w:r>
            <w:r w:rsidR="00BA46DE" w:rsidRPr="00CB5FD3">
              <w:rPr>
                <w:b/>
                <w:sz w:val="28"/>
              </w:rPr>
              <w:t>A</w:t>
            </w:r>
            <w:r w:rsidRPr="00CB5FD3">
              <w:rPr>
                <w:b/>
                <w:sz w:val="28"/>
              </w:rPr>
              <w:t>2 Introducing topic</w:t>
            </w:r>
          </w:p>
          <w:p w14:paraId="0571EF38" w14:textId="77777777" w:rsidR="00634C1F" w:rsidRPr="00CB5FD3" w:rsidRDefault="00634C1F" w:rsidP="00636AF1">
            <w:pPr>
              <w:pStyle w:val="ListParagraph"/>
              <w:numPr>
                <w:ilvl w:val="0"/>
                <w:numId w:val="3"/>
              </w:numPr>
              <w:rPr>
                <w:sz w:val="28"/>
              </w:rPr>
            </w:pPr>
            <w:r w:rsidRPr="00CB5FD3">
              <w:rPr>
                <w:rFonts w:cstheme="minorHAnsi"/>
                <w:sz w:val="28"/>
              </w:rPr>
              <w:t>Oximetry is an important device to monitor patients within a medical environment. (</w:t>
            </w:r>
            <w:r w:rsidR="007D7FDD" w:rsidRPr="00CB5FD3">
              <w:rPr>
                <w:rFonts w:cstheme="minorHAnsi"/>
                <w:sz w:val="28"/>
              </w:rPr>
              <w:t>BAW</w:t>
            </w:r>
            <w:r w:rsidRPr="00CB5FD3">
              <w:rPr>
                <w:rFonts w:cstheme="minorHAnsi"/>
                <w:sz w:val="28"/>
              </w:rPr>
              <w:t>E0347e)</w:t>
            </w:r>
          </w:p>
          <w:p w14:paraId="7EF2ED83" w14:textId="77777777" w:rsidR="007D7FDD" w:rsidRPr="00CB5FD3" w:rsidRDefault="007D7FDD" w:rsidP="0072574F">
            <w:pPr>
              <w:pStyle w:val="ListParagraph"/>
              <w:numPr>
                <w:ilvl w:val="0"/>
                <w:numId w:val="3"/>
              </w:numPr>
              <w:rPr>
                <w:sz w:val="28"/>
              </w:rPr>
            </w:pPr>
            <w:r w:rsidRPr="00CB5FD3">
              <w:rPr>
                <w:rFonts w:cstheme="minorHAnsi"/>
                <w:sz w:val="28"/>
              </w:rPr>
              <w:t>The study looks at how biotic indices are used to determine the quality of water. (BAWE6013h)</w:t>
            </w:r>
          </w:p>
        </w:tc>
      </w:tr>
      <w:tr w:rsidR="00CB5FD3" w:rsidRPr="00CB5FD3" w14:paraId="6A679A87" w14:textId="77777777" w:rsidTr="00A04CB7">
        <w:tc>
          <w:tcPr>
            <w:tcW w:w="9214" w:type="dxa"/>
          </w:tcPr>
          <w:p w14:paraId="2880D9F9" w14:textId="77777777" w:rsidR="00866210" w:rsidRPr="00CB5FD3" w:rsidRDefault="00866210" w:rsidP="00B32B07">
            <w:pPr>
              <w:rPr>
                <w:b/>
                <w:sz w:val="28"/>
              </w:rPr>
            </w:pPr>
            <w:r w:rsidRPr="00CB5FD3">
              <w:rPr>
                <w:b/>
                <w:sz w:val="28"/>
              </w:rPr>
              <w:t xml:space="preserve">Move </w:t>
            </w:r>
            <w:r w:rsidR="00BA46DE" w:rsidRPr="00CB5FD3">
              <w:rPr>
                <w:b/>
                <w:sz w:val="28"/>
              </w:rPr>
              <w:t>A</w:t>
            </w:r>
            <w:r w:rsidRPr="00CB5FD3">
              <w:rPr>
                <w:b/>
                <w:sz w:val="28"/>
              </w:rPr>
              <w:t>3 Stating Method</w:t>
            </w:r>
          </w:p>
          <w:p w14:paraId="7236E8BD" w14:textId="77777777" w:rsidR="008A65CB" w:rsidRPr="00CB5FD3" w:rsidRDefault="008A65CB" w:rsidP="008A65CB">
            <w:pPr>
              <w:pStyle w:val="ListParagraph"/>
              <w:numPr>
                <w:ilvl w:val="0"/>
                <w:numId w:val="3"/>
              </w:numPr>
              <w:rPr>
                <w:sz w:val="28"/>
              </w:rPr>
            </w:pPr>
            <w:r w:rsidRPr="00CB5FD3">
              <w:rPr>
                <w:sz w:val="28"/>
              </w:rPr>
              <w:t>This was achieved by setting up a circuit which had resistance and inductance connected in series. (BAWE0228d)</w:t>
            </w:r>
          </w:p>
          <w:p w14:paraId="3F8B9F35" w14:textId="77777777" w:rsidR="007D7FDD" w:rsidRPr="00CB5FD3" w:rsidRDefault="00BC1723" w:rsidP="008A65CB">
            <w:pPr>
              <w:pStyle w:val="ListParagraph"/>
              <w:numPr>
                <w:ilvl w:val="0"/>
                <w:numId w:val="3"/>
              </w:numPr>
              <w:rPr>
                <w:sz w:val="28"/>
              </w:rPr>
            </w:pPr>
            <w:r w:rsidRPr="00CB5FD3">
              <w:rPr>
                <w:sz w:val="28"/>
              </w:rPr>
              <w:lastRenderedPageBreak/>
              <w:t>This practical used the sweep netting technique to collect species in four various habitats, and then the Shannon diversity index was used to calculate the diversity of each site.</w:t>
            </w:r>
            <w:r w:rsidR="00E56AA2" w:rsidRPr="00CB5FD3">
              <w:rPr>
                <w:sz w:val="28"/>
              </w:rPr>
              <w:t xml:space="preserve"> (BAWE6035c)</w:t>
            </w:r>
            <w:r w:rsidR="007D7FDD" w:rsidRPr="00CB5FD3">
              <w:rPr>
                <w:sz w:val="28"/>
              </w:rPr>
              <w:t xml:space="preserve"> </w:t>
            </w:r>
          </w:p>
        </w:tc>
      </w:tr>
      <w:tr w:rsidR="00CB5FD3" w:rsidRPr="00CB5FD3" w14:paraId="04569F8C" w14:textId="77777777" w:rsidTr="00A04CB7">
        <w:tc>
          <w:tcPr>
            <w:tcW w:w="9214" w:type="dxa"/>
          </w:tcPr>
          <w:p w14:paraId="23A02AED" w14:textId="77777777" w:rsidR="00866210" w:rsidRPr="00CB5FD3" w:rsidRDefault="00866210" w:rsidP="00B32B07">
            <w:pPr>
              <w:rPr>
                <w:b/>
                <w:sz w:val="28"/>
              </w:rPr>
            </w:pPr>
            <w:r w:rsidRPr="00CB5FD3">
              <w:rPr>
                <w:b/>
                <w:sz w:val="28"/>
              </w:rPr>
              <w:lastRenderedPageBreak/>
              <w:t xml:space="preserve">Move </w:t>
            </w:r>
            <w:r w:rsidR="00BA46DE" w:rsidRPr="00CB5FD3">
              <w:rPr>
                <w:b/>
                <w:sz w:val="28"/>
              </w:rPr>
              <w:t>A</w:t>
            </w:r>
            <w:r w:rsidRPr="00CB5FD3">
              <w:rPr>
                <w:b/>
                <w:sz w:val="28"/>
              </w:rPr>
              <w:t>4 Stating Result</w:t>
            </w:r>
          </w:p>
          <w:p w14:paraId="529B7F91" w14:textId="77777777" w:rsidR="00BC1723" w:rsidRPr="00CB5FD3" w:rsidRDefault="00B32B07" w:rsidP="008A65CB">
            <w:pPr>
              <w:pStyle w:val="ListParagraph"/>
              <w:numPr>
                <w:ilvl w:val="0"/>
                <w:numId w:val="3"/>
              </w:numPr>
              <w:rPr>
                <w:sz w:val="28"/>
              </w:rPr>
            </w:pPr>
            <w:r w:rsidRPr="00CB5FD3">
              <w:rPr>
                <w:sz w:val="28"/>
              </w:rPr>
              <w:t xml:space="preserve">The chromosomal gene order was found to be </w:t>
            </w:r>
            <w:proofErr w:type="spellStart"/>
            <w:r w:rsidRPr="00CB5FD3">
              <w:rPr>
                <w:sz w:val="28"/>
              </w:rPr>
              <w:t>thr</w:t>
            </w:r>
            <w:proofErr w:type="spellEnd"/>
            <w:r w:rsidRPr="00CB5FD3">
              <w:rPr>
                <w:sz w:val="28"/>
              </w:rPr>
              <w:t xml:space="preserve">, </w:t>
            </w:r>
            <w:proofErr w:type="spellStart"/>
            <w:r w:rsidRPr="00CB5FD3">
              <w:rPr>
                <w:sz w:val="28"/>
              </w:rPr>
              <w:t>arg</w:t>
            </w:r>
            <w:proofErr w:type="spellEnd"/>
            <w:r w:rsidRPr="00CB5FD3">
              <w:rPr>
                <w:sz w:val="28"/>
              </w:rPr>
              <w:t xml:space="preserve"> and </w:t>
            </w:r>
            <w:proofErr w:type="spellStart"/>
            <w:r w:rsidRPr="00CB5FD3">
              <w:rPr>
                <w:sz w:val="28"/>
              </w:rPr>
              <w:t>xyl</w:t>
            </w:r>
            <w:proofErr w:type="spellEnd"/>
            <w:r w:rsidRPr="00CB5FD3">
              <w:rPr>
                <w:sz w:val="28"/>
              </w:rPr>
              <w:t xml:space="preserve">, </w:t>
            </w:r>
            <w:proofErr w:type="spellStart"/>
            <w:r w:rsidRPr="00CB5FD3">
              <w:rPr>
                <w:sz w:val="28"/>
              </w:rPr>
              <w:t>ilv</w:t>
            </w:r>
            <w:proofErr w:type="spellEnd"/>
            <w:r w:rsidRPr="00CB5FD3">
              <w:rPr>
                <w:sz w:val="28"/>
              </w:rPr>
              <w:t>, leu, pro, his</w:t>
            </w:r>
            <w:r w:rsidR="00FF5A4E" w:rsidRPr="00CB5FD3">
              <w:rPr>
                <w:sz w:val="28"/>
              </w:rPr>
              <w:t xml:space="preserve"> (BAWE0007a)</w:t>
            </w:r>
          </w:p>
          <w:p w14:paraId="3279C3BB" w14:textId="77777777" w:rsidR="0072574F" w:rsidRPr="00CB5FD3" w:rsidRDefault="0072574F" w:rsidP="008A65CB">
            <w:pPr>
              <w:pStyle w:val="ListParagraph"/>
              <w:numPr>
                <w:ilvl w:val="0"/>
                <w:numId w:val="3"/>
              </w:numPr>
              <w:rPr>
                <w:sz w:val="28"/>
              </w:rPr>
            </w:pPr>
            <w:r w:rsidRPr="00CB5FD3">
              <w:rPr>
                <w:sz w:val="28"/>
              </w:rPr>
              <w:t>The models proved to be inaccurate and could not supply sufficient modelling of the deformations. (BAWE0249h)</w:t>
            </w:r>
          </w:p>
        </w:tc>
      </w:tr>
      <w:tr w:rsidR="00866210" w:rsidRPr="00CB5FD3" w14:paraId="53A4641B" w14:textId="77777777" w:rsidTr="00A04CB7">
        <w:tc>
          <w:tcPr>
            <w:tcW w:w="9214" w:type="dxa"/>
            <w:tcBorders>
              <w:bottom w:val="single" w:sz="4" w:space="0" w:color="auto"/>
            </w:tcBorders>
          </w:tcPr>
          <w:p w14:paraId="0A3383B2" w14:textId="77777777" w:rsidR="00866210" w:rsidRPr="00CB5FD3" w:rsidRDefault="00866210" w:rsidP="0007108E">
            <w:pPr>
              <w:rPr>
                <w:b/>
                <w:sz w:val="28"/>
              </w:rPr>
            </w:pPr>
            <w:r w:rsidRPr="00CB5FD3">
              <w:rPr>
                <w:b/>
                <w:sz w:val="28"/>
              </w:rPr>
              <w:t xml:space="preserve">Move </w:t>
            </w:r>
            <w:r w:rsidR="00BA46DE" w:rsidRPr="00CB5FD3">
              <w:rPr>
                <w:b/>
                <w:sz w:val="28"/>
              </w:rPr>
              <w:t>A</w:t>
            </w:r>
            <w:r w:rsidRPr="00CB5FD3">
              <w:rPr>
                <w:b/>
                <w:sz w:val="28"/>
              </w:rPr>
              <w:t>5 Providing Discussion</w:t>
            </w:r>
          </w:p>
          <w:p w14:paraId="7550023A" w14:textId="77777777" w:rsidR="00B32B07" w:rsidRPr="00CB5FD3" w:rsidRDefault="00B32B07" w:rsidP="008A65CB">
            <w:pPr>
              <w:pStyle w:val="ListParagraph"/>
              <w:numPr>
                <w:ilvl w:val="0"/>
                <w:numId w:val="3"/>
              </w:numPr>
              <w:rPr>
                <w:sz w:val="28"/>
              </w:rPr>
            </w:pPr>
            <w:r w:rsidRPr="00CB5FD3">
              <w:rPr>
                <w:sz w:val="28"/>
              </w:rPr>
              <w:t xml:space="preserve">Through this experiment it can be seen that the Peregrine Falcons eggs had suffered the greatest reduction in eggshell thickness as a result of the introduction of DDT. </w:t>
            </w:r>
            <w:r w:rsidR="0007108E" w:rsidRPr="00CB5FD3">
              <w:rPr>
                <w:sz w:val="28"/>
              </w:rPr>
              <w:t>(BAWE6013c)</w:t>
            </w:r>
            <w:r w:rsidR="007D7FDD" w:rsidRPr="00CB5FD3">
              <w:rPr>
                <w:sz w:val="28"/>
              </w:rPr>
              <w:t xml:space="preserve"> </w:t>
            </w:r>
          </w:p>
          <w:p w14:paraId="19725E9D" w14:textId="77777777" w:rsidR="0007108E" w:rsidRPr="00CB5FD3" w:rsidRDefault="0007108E" w:rsidP="008A65CB">
            <w:pPr>
              <w:pStyle w:val="ListParagraph"/>
              <w:numPr>
                <w:ilvl w:val="0"/>
                <w:numId w:val="3"/>
              </w:numPr>
              <w:rPr>
                <w:sz w:val="28"/>
              </w:rPr>
            </w:pPr>
            <w:r w:rsidRPr="00CB5FD3">
              <w:rPr>
                <w:sz w:val="28"/>
              </w:rPr>
              <w:t xml:space="preserve">It is also possible to conclude that MATLAB is a very efficient program for problems involving data modelling and </w:t>
            </w:r>
            <w:proofErr w:type="spellStart"/>
            <w:r w:rsidRPr="00CB5FD3">
              <w:rPr>
                <w:sz w:val="28"/>
              </w:rPr>
              <w:t>visualisation</w:t>
            </w:r>
            <w:proofErr w:type="spellEnd"/>
            <w:r w:rsidRPr="00CB5FD3">
              <w:rPr>
                <w:sz w:val="28"/>
              </w:rPr>
              <w:t>, providing an excellent basis for analysis. (BAWE0341d)</w:t>
            </w:r>
            <w:r w:rsidR="007D7FDD" w:rsidRPr="00CB5FD3">
              <w:rPr>
                <w:sz w:val="28"/>
              </w:rPr>
              <w:t xml:space="preserve"> </w:t>
            </w:r>
          </w:p>
        </w:tc>
      </w:tr>
    </w:tbl>
    <w:p w14:paraId="64A14D0D" w14:textId="77777777" w:rsidR="00B72667" w:rsidRPr="00CB5FD3" w:rsidRDefault="00B72667">
      <w:pPr>
        <w:rPr>
          <w:sz w:val="28"/>
        </w:rPr>
      </w:pPr>
    </w:p>
    <w:p w14:paraId="1B15E57C" w14:textId="77777777" w:rsidR="00312A5D" w:rsidRPr="00CB5FD3" w:rsidRDefault="00A659B5" w:rsidP="00312A5D">
      <w:pPr>
        <w:rPr>
          <w:sz w:val="28"/>
        </w:rPr>
      </w:pPr>
      <w:r w:rsidRPr="00CB5FD3">
        <w:rPr>
          <w:sz w:val="28"/>
        </w:rPr>
        <w:t xml:space="preserve">Table 4 </w:t>
      </w:r>
      <w:r w:rsidR="003043F7" w:rsidRPr="00CB5FD3">
        <w:rPr>
          <w:sz w:val="28"/>
        </w:rPr>
        <w:t>show</w:t>
      </w:r>
      <w:r w:rsidRPr="00CB5FD3">
        <w:rPr>
          <w:sz w:val="28"/>
        </w:rPr>
        <w:t xml:space="preserve">s the three moves in </w:t>
      </w:r>
      <w:r w:rsidR="008711F4" w:rsidRPr="00CB5FD3">
        <w:rPr>
          <w:sz w:val="28"/>
        </w:rPr>
        <w:t>laboratory report</w:t>
      </w:r>
      <w:r w:rsidR="00887CE2" w:rsidRPr="00CB5FD3">
        <w:rPr>
          <w:sz w:val="28"/>
        </w:rPr>
        <w:t xml:space="preserve"> </w:t>
      </w:r>
      <w:r w:rsidRPr="00CB5FD3">
        <w:rPr>
          <w:sz w:val="28"/>
        </w:rPr>
        <w:t>Introduction section</w:t>
      </w:r>
      <w:r w:rsidR="00887CE2" w:rsidRPr="00CB5FD3">
        <w:rPr>
          <w:sz w:val="28"/>
        </w:rPr>
        <w:t>s</w:t>
      </w:r>
      <w:r w:rsidRPr="00CB5FD3">
        <w:rPr>
          <w:sz w:val="28"/>
        </w:rPr>
        <w:t xml:space="preserve">, together with examples of each step. </w:t>
      </w:r>
      <w:r w:rsidR="008A65CB" w:rsidRPr="00CB5FD3">
        <w:rPr>
          <w:sz w:val="28"/>
        </w:rPr>
        <w:t>Steps in t</w:t>
      </w:r>
      <w:r w:rsidR="0002660F" w:rsidRPr="00CB5FD3">
        <w:rPr>
          <w:sz w:val="28"/>
        </w:rPr>
        <w:t xml:space="preserve">he obligatory </w:t>
      </w:r>
      <w:r w:rsidR="00FF38C1" w:rsidRPr="00CB5FD3">
        <w:rPr>
          <w:sz w:val="28"/>
        </w:rPr>
        <w:t xml:space="preserve">Move </w:t>
      </w:r>
      <w:r w:rsidR="00BA46DE" w:rsidRPr="00CB5FD3">
        <w:rPr>
          <w:rFonts w:ascii="Tahoma" w:hAnsi="Tahoma" w:cs="Tahoma"/>
          <w:sz w:val="28"/>
        </w:rPr>
        <w:t>I</w:t>
      </w:r>
      <w:r w:rsidR="00BA46DE" w:rsidRPr="00CB5FD3">
        <w:rPr>
          <w:sz w:val="28"/>
        </w:rPr>
        <w:t>1</w:t>
      </w:r>
      <w:r w:rsidR="00FF38C1" w:rsidRPr="00CB5FD3">
        <w:rPr>
          <w:sz w:val="28"/>
        </w:rPr>
        <w:t>, Establishing</w:t>
      </w:r>
      <w:r w:rsidRPr="00CB5FD3">
        <w:rPr>
          <w:sz w:val="28"/>
        </w:rPr>
        <w:t xml:space="preserve"> topic, </w:t>
      </w:r>
      <w:r w:rsidR="00AC6F55" w:rsidRPr="00CB5FD3">
        <w:rPr>
          <w:sz w:val="28"/>
        </w:rPr>
        <w:t>include</w:t>
      </w:r>
      <w:r w:rsidRPr="00CB5FD3">
        <w:rPr>
          <w:sz w:val="28"/>
        </w:rPr>
        <w:t xml:space="preserve"> claim</w:t>
      </w:r>
      <w:r w:rsidR="003D722A" w:rsidRPr="00CB5FD3">
        <w:rPr>
          <w:sz w:val="28"/>
        </w:rPr>
        <w:t>ing</w:t>
      </w:r>
      <w:r w:rsidRPr="00CB5FD3">
        <w:rPr>
          <w:sz w:val="28"/>
        </w:rPr>
        <w:t xml:space="preserve"> importance (Step 1), and review</w:t>
      </w:r>
      <w:r w:rsidR="003D722A" w:rsidRPr="00CB5FD3">
        <w:rPr>
          <w:sz w:val="28"/>
        </w:rPr>
        <w:t>ing</w:t>
      </w:r>
      <w:r w:rsidRPr="00CB5FD3">
        <w:rPr>
          <w:sz w:val="28"/>
        </w:rPr>
        <w:t xml:space="preserve"> literature</w:t>
      </w:r>
      <w:r w:rsidR="003043F7" w:rsidRPr="00CB5FD3">
        <w:rPr>
          <w:sz w:val="28"/>
        </w:rPr>
        <w:t xml:space="preserve"> (Steps 2 and 3)</w:t>
      </w:r>
      <w:r w:rsidRPr="00CB5FD3">
        <w:rPr>
          <w:sz w:val="28"/>
        </w:rPr>
        <w:t xml:space="preserve">. </w:t>
      </w:r>
      <w:r w:rsidR="00312A5D" w:rsidRPr="00CB5FD3">
        <w:rPr>
          <w:sz w:val="28"/>
        </w:rPr>
        <w:t xml:space="preserve">Step 1 of Move </w:t>
      </w:r>
      <w:r w:rsidR="00BA46DE" w:rsidRPr="00CB5FD3">
        <w:rPr>
          <w:rFonts w:ascii="Tahoma" w:hAnsi="Tahoma" w:cs="Tahoma"/>
          <w:sz w:val="28"/>
        </w:rPr>
        <w:t>I</w:t>
      </w:r>
      <w:r w:rsidR="00BA46DE" w:rsidRPr="00CB5FD3">
        <w:rPr>
          <w:sz w:val="28"/>
        </w:rPr>
        <w:t>1</w:t>
      </w:r>
      <w:r w:rsidR="00312A5D" w:rsidRPr="00CB5FD3">
        <w:rPr>
          <w:sz w:val="28"/>
        </w:rPr>
        <w:t xml:space="preserve">, Claiming importance </w:t>
      </w:r>
      <w:r w:rsidR="0002660F" w:rsidRPr="00CB5FD3">
        <w:rPr>
          <w:sz w:val="28"/>
        </w:rPr>
        <w:t>is</w:t>
      </w:r>
      <w:r w:rsidR="00312A5D" w:rsidRPr="00CB5FD3">
        <w:rPr>
          <w:sz w:val="28"/>
        </w:rPr>
        <w:t xml:space="preserve"> signaled by </w:t>
      </w:r>
      <w:r w:rsidR="001B50F9" w:rsidRPr="00CB5FD3">
        <w:rPr>
          <w:sz w:val="28"/>
        </w:rPr>
        <w:t xml:space="preserve">using </w:t>
      </w:r>
      <w:r w:rsidR="00312A5D" w:rsidRPr="00CB5FD3">
        <w:rPr>
          <w:sz w:val="28"/>
        </w:rPr>
        <w:t xml:space="preserve">the word ‘important’, </w:t>
      </w:r>
      <w:r w:rsidR="00A751EF" w:rsidRPr="00CB5FD3">
        <w:rPr>
          <w:sz w:val="28"/>
        </w:rPr>
        <w:t xml:space="preserve">(examples </w:t>
      </w:r>
      <w:r w:rsidR="0037243F" w:rsidRPr="00CB5FD3">
        <w:rPr>
          <w:sz w:val="28"/>
        </w:rPr>
        <w:t>k</w:t>
      </w:r>
      <w:r w:rsidR="00A751EF" w:rsidRPr="00CB5FD3">
        <w:rPr>
          <w:sz w:val="28"/>
        </w:rPr>
        <w:t xml:space="preserve">) </w:t>
      </w:r>
      <w:r w:rsidR="001B50F9" w:rsidRPr="00CB5FD3">
        <w:rPr>
          <w:sz w:val="28"/>
        </w:rPr>
        <w:t xml:space="preserve">or </w:t>
      </w:r>
      <w:r w:rsidR="00312A5D" w:rsidRPr="00CB5FD3">
        <w:rPr>
          <w:sz w:val="28"/>
        </w:rPr>
        <w:t>refe</w:t>
      </w:r>
      <w:r w:rsidR="001B50F9" w:rsidRPr="00CB5FD3">
        <w:rPr>
          <w:sz w:val="28"/>
        </w:rPr>
        <w:t>r</w:t>
      </w:r>
      <w:r w:rsidR="00312A5D" w:rsidRPr="00CB5FD3">
        <w:rPr>
          <w:sz w:val="28"/>
        </w:rPr>
        <w:t>r</w:t>
      </w:r>
      <w:r w:rsidR="001B50F9" w:rsidRPr="00CB5FD3">
        <w:rPr>
          <w:sz w:val="28"/>
        </w:rPr>
        <w:t>ing</w:t>
      </w:r>
      <w:r w:rsidR="00312A5D" w:rsidRPr="00CB5FD3">
        <w:rPr>
          <w:sz w:val="28"/>
        </w:rPr>
        <w:t xml:space="preserve"> to real world applications</w:t>
      </w:r>
      <w:r w:rsidR="00A751EF" w:rsidRPr="00CB5FD3">
        <w:rPr>
          <w:sz w:val="28"/>
        </w:rPr>
        <w:t>(example l)</w:t>
      </w:r>
      <w:r w:rsidR="00312A5D" w:rsidRPr="00CB5FD3">
        <w:rPr>
          <w:sz w:val="28"/>
        </w:rPr>
        <w:t>.</w:t>
      </w:r>
    </w:p>
    <w:p w14:paraId="32117FE5" w14:textId="77777777" w:rsidR="00237AFD" w:rsidRPr="00CB5FD3" w:rsidRDefault="005E69EB">
      <w:pPr>
        <w:rPr>
          <w:sz w:val="28"/>
        </w:rPr>
      </w:pPr>
      <w:r w:rsidRPr="00CB5FD3">
        <w:rPr>
          <w:sz w:val="28"/>
        </w:rPr>
        <w:t>A</w:t>
      </w:r>
      <w:r w:rsidR="00A659B5" w:rsidRPr="00CB5FD3">
        <w:rPr>
          <w:sz w:val="28"/>
        </w:rPr>
        <w:t xml:space="preserve">lthough </w:t>
      </w:r>
      <w:r w:rsidR="00D81963" w:rsidRPr="00CB5FD3">
        <w:rPr>
          <w:sz w:val="28"/>
        </w:rPr>
        <w:t>explicit</w:t>
      </w:r>
      <w:r w:rsidR="00A659B5" w:rsidRPr="00CB5FD3">
        <w:rPr>
          <w:sz w:val="28"/>
        </w:rPr>
        <w:t xml:space="preserve"> </w:t>
      </w:r>
      <w:r w:rsidR="0049609E" w:rsidRPr="00CB5FD3">
        <w:rPr>
          <w:sz w:val="28"/>
        </w:rPr>
        <w:t>reference to other works is sometimes provided</w:t>
      </w:r>
      <w:r w:rsidRPr="00CB5FD3">
        <w:rPr>
          <w:sz w:val="28"/>
        </w:rPr>
        <w:t xml:space="preserve"> in Laboratory report introductions</w:t>
      </w:r>
      <w:r w:rsidR="00B47D99" w:rsidRPr="00CB5FD3">
        <w:rPr>
          <w:sz w:val="28"/>
        </w:rPr>
        <w:t xml:space="preserve"> (Move </w:t>
      </w:r>
      <w:r w:rsidRPr="00CB5FD3">
        <w:rPr>
          <w:rFonts w:ascii="Tahoma" w:hAnsi="Tahoma" w:cs="Tahoma"/>
          <w:sz w:val="28"/>
        </w:rPr>
        <w:t>I</w:t>
      </w:r>
      <w:r w:rsidRPr="00CB5FD3">
        <w:rPr>
          <w:sz w:val="28"/>
        </w:rPr>
        <w:t>1</w:t>
      </w:r>
      <w:r w:rsidR="00B47D99" w:rsidRPr="00CB5FD3">
        <w:rPr>
          <w:sz w:val="28"/>
        </w:rPr>
        <w:t>, Step 3, Referring to literature)</w:t>
      </w:r>
      <w:r w:rsidR="0049609E" w:rsidRPr="00CB5FD3">
        <w:rPr>
          <w:sz w:val="28"/>
        </w:rPr>
        <w:t>, more co</w:t>
      </w:r>
      <w:r w:rsidR="00B47D99" w:rsidRPr="00CB5FD3">
        <w:rPr>
          <w:sz w:val="28"/>
        </w:rPr>
        <w:t xml:space="preserve">mmonly </w:t>
      </w:r>
      <w:r w:rsidR="00D21525" w:rsidRPr="00CB5FD3">
        <w:rPr>
          <w:sz w:val="28"/>
        </w:rPr>
        <w:t xml:space="preserve">(as Gardner (2012) found) </w:t>
      </w:r>
      <w:r w:rsidR="00D81963" w:rsidRPr="00CB5FD3">
        <w:rPr>
          <w:sz w:val="28"/>
        </w:rPr>
        <w:t>explicit</w:t>
      </w:r>
      <w:r w:rsidR="00B47D99" w:rsidRPr="00CB5FD3">
        <w:rPr>
          <w:sz w:val="28"/>
        </w:rPr>
        <w:t xml:space="preserve"> reference is </w:t>
      </w:r>
      <w:r w:rsidR="00D81963" w:rsidRPr="00CB5FD3">
        <w:rPr>
          <w:sz w:val="28"/>
        </w:rPr>
        <w:t>omitted</w:t>
      </w:r>
      <w:r w:rsidR="00B47D99" w:rsidRPr="00CB5FD3">
        <w:rPr>
          <w:sz w:val="28"/>
        </w:rPr>
        <w:t xml:space="preserve">; instead information clearly drawn from other sources (for example students’ lectures or reading) is baldly stated without </w:t>
      </w:r>
      <w:r w:rsidR="00887CE2" w:rsidRPr="00CB5FD3">
        <w:rPr>
          <w:sz w:val="28"/>
        </w:rPr>
        <w:t xml:space="preserve">providing </w:t>
      </w:r>
      <w:r w:rsidR="00B47D99" w:rsidRPr="00CB5FD3">
        <w:rPr>
          <w:sz w:val="28"/>
        </w:rPr>
        <w:t xml:space="preserve">the origin of the information </w:t>
      </w:r>
      <w:r w:rsidR="00D81963" w:rsidRPr="00CB5FD3">
        <w:rPr>
          <w:sz w:val="28"/>
        </w:rPr>
        <w:t xml:space="preserve">(Move </w:t>
      </w:r>
      <w:r w:rsidRPr="00CB5FD3">
        <w:rPr>
          <w:rFonts w:ascii="Tahoma" w:hAnsi="Tahoma" w:cs="Tahoma"/>
          <w:sz w:val="28"/>
        </w:rPr>
        <w:t>I</w:t>
      </w:r>
      <w:r w:rsidRPr="00CB5FD3">
        <w:rPr>
          <w:sz w:val="28"/>
        </w:rPr>
        <w:t>1</w:t>
      </w:r>
      <w:r w:rsidR="00D81963" w:rsidRPr="00CB5FD3">
        <w:rPr>
          <w:sz w:val="28"/>
        </w:rPr>
        <w:t xml:space="preserve"> Step 2, R</w:t>
      </w:r>
      <w:r w:rsidR="00B47D99" w:rsidRPr="00CB5FD3">
        <w:rPr>
          <w:sz w:val="28"/>
        </w:rPr>
        <w:t>eferring to known information</w:t>
      </w:r>
      <w:r w:rsidR="006B1FF7" w:rsidRPr="00CB5FD3">
        <w:rPr>
          <w:sz w:val="28"/>
        </w:rPr>
        <w:t>: see examples m and n</w:t>
      </w:r>
      <w:r w:rsidR="00B47D99" w:rsidRPr="00CB5FD3">
        <w:rPr>
          <w:sz w:val="28"/>
        </w:rPr>
        <w:t xml:space="preserve">). This difference reflects the writer-reader relationship as teacher and student; a purpose of the report is that the writer display knowledge to the reader; </w:t>
      </w:r>
      <w:r w:rsidR="00887CE2" w:rsidRPr="00CB5FD3">
        <w:rPr>
          <w:sz w:val="28"/>
        </w:rPr>
        <w:t>also</w:t>
      </w:r>
      <w:r w:rsidR="00B47D99" w:rsidRPr="00CB5FD3">
        <w:rPr>
          <w:sz w:val="28"/>
        </w:rPr>
        <w:t>, an assumption may be that the reader knows where the writer got the information, or that the reader provided the information in lectures or laboratory manual.</w:t>
      </w:r>
      <w:r w:rsidR="008D1689" w:rsidRPr="00CB5FD3">
        <w:rPr>
          <w:sz w:val="28"/>
        </w:rPr>
        <w:t xml:space="preserve"> </w:t>
      </w:r>
      <w:r w:rsidR="00237AFD" w:rsidRPr="00CB5FD3">
        <w:rPr>
          <w:sz w:val="28"/>
        </w:rPr>
        <w:t>As in Step 3</w:t>
      </w:r>
      <w:r w:rsidR="00AC6F55" w:rsidRPr="00CB5FD3">
        <w:rPr>
          <w:sz w:val="28"/>
        </w:rPr>
        <w:t xml:space="preserve">, </w:t>
      </w:r>
      <w:r w:rsidR="00237AFD" w:rsidRPr="00CB5FD3">
        <w:rPr>
          <w:sz w:val="28"/>
        </w:rPr>
        <w:t>Step 2 is expressed in the present tense, the tense used to express facts</w:t>
      </w:r>
      <w:r w:rsidR="00EB3E39" w:rsidRPr="00CB5FD3">
        <w:rPr>
          <w:sz w:val="28"/>
        </w:rPr>
        <w:t>/</w:t>
      </w:r>
      <w:r w:rsidR="007111C0" w:rsidRPr="00CB5FD3">
        <w:rPr>
          <w:sz w:val="28"/>
        </w:rPr>
        <w:t>accepted</w:t>
      </w:r>
      <w:r w:rsidR="00237AFD" w:rsidRPr="00CB5FD3">
        <w:rPr>
          <w:sz w:val="28"/>
        </w:rPr>
        <w:t xml:space="preserve"> truths (</w:t>
      </w:r>
      <w:r w:rsidR="006D58BF" w:rsidRPr="00CB5FD3">
        <w:rPr>
          <w:sz w:val="28"/>
        </w:rPr>
        <w:t>Myers, 1989</w:t>
      </w:r>
      <w:r w:rsidR="00237AFD" w:rsidRPr="00CB5FD3">
        <w:rPr>
          <w:sz w:val="28"/>
        </w:rPr>
        <w:t>).</w:t>
      </w:r>
      <w:r w:rsidR="00AC6F55" w:rsidRPr="00CB5FD3">
        <w:rPr>
          <w:sz w:val="28"/>
        </w:rPr>
        <w:t xml:space="preserve"> </w:t>
      </w:r>
      <w:r w:rsidR="00237AFD" w:rsidRPr="00CB5FD3">
        <w:rPr>
          <w:sz w:val="28"/>
        </w:rPr>
        <w:t>The literature referenced in Step 3</w:t>
      </w:r>
      <w:r w:rsidR="00AC6F55" w:rsidRPr="00CB5FD3">
        <w:rPr>
          <w:sz w:val="28"/>
        </w:rPr>
        <w:t xml:space="preserve"> </w:t>
      </w:r>
      <w:r w:rsidR="00EB3E39" w:rsidRPr="00CB5FD3">
        <w:rPr>
          <w:sz w:val="28"/>
        </w:rPr>
        <w:t>was usually</w:t>
      </w:r>
      <w:r w:rsidR="00237AFD" w:rsidRPr="00CB5FD3">
        <w:rPr>
          <w:sz w:val="28"/>
        </w:rPr>
        <w:t xml:space="preserve"> textbook</w:t>
      </w:r>
      <w:r w:rsidR="00636AF1" w:rsidRPr="00CB5FD3">
        <w:rPr>
          <w:sz w:val="28"/>
        </w:rPr>
        <w:t>s</w:t>
      </w:r>
      <w:r w:rsidR="00237AFD" w:rsidRPr="00CB5FD3">
        <w:rPr>
          <w:sz w:val="28"/>
        </w:rPr>
        <w:t xml:space="preserve"> (example</w:t>
      </w:r>
      <w:r w:rsidR="006B1FF7" w:rsidRPr="00CB5FD3">
        <w:rPr>
          <w:sz w:val="28"/>
        </w:rPr>
        <w:t>s o and p</w:t>
      </w:r>
      <w:r w:rsidR="00237AFD" w:rsidRPr="00CB5FD3">
        <w:rPr>
          <w:sz w:val="28"/>
        </w:rPr>
        <w:t>).</w:t>
      </w:r>
      <w:r w:rsidR="00CD7141" w:rsidRPr="00CB5FD3">
        <w:rPr>
          <w:sz w:val="28"/>
        </w:rPr>
        <w:t xml:space="preserve"> This reference to textbooks, a genre </w:t>
      </w:r>
      <w:r w:rsidR="00D21525" w:rsidRPr="00CB5FD3">
        <w:rPr>
          <w:sz w:val="28"/>
        </w:rPr>
        <w:t xml:space="preserve">that </w:t>
      </w:r>
      <w:proofErr w:type="spellStart"/>
      <w:r w:rsidR="00D21525" w:rsidRPr="00CB5FD3">
        <w:rPr>
          <w:sz w:val="28"/>
        </w:rPr>
        <w:t>summarises</w:t>
      </w:r>
      <w:proofErr w:type="spellEnd"/>
      <w:r w:rsidR="00CD7141" w:rsidRPr="00CB5FD3">
        <w:rPr>
          <w:sz w:val="28"/>
        </w:rPr>
        <w:t xml:space="preserve"> for </w:t>
      </w:r>
      <w:r w:rsidR="00CD7141" w:rsidRPr="00CB5FD3">
        <w:rPr>
          <w:sz w:val="28"/>
        </w:rPr>
        <w:lastRenderedPageBreak/>
        <w:t>students all findings accepted by the research community (Myers</w:t>
      </w:r>
      <w:r w:rsidR="006D58BF" w:rsidRPr="00CB5FD3">
        <w:rPr>
          <w:sz w:val="28"/>
        </w:rPr>
        <w:t>,</w:t>
      </w:r>
      <w:r w:rsidR="00CD7141" w:rsidRPr="00CB5FD3">
        <w:rPr>
          <w:sz w:val="28"/>
        </w:rPr>
        <w:t xml:space="preserve"> 1992), is another difference from </w:t>
      </w:r>
      <w:r w:rsidR="00B47F7D" w:rsidRPr="00CB5FD3">
        <w:rPr>
          <w:sz w:val="28"/>
        </w:rPr>
        <w:t>RA</w:t>
      </w:r>
      <w:r w:rsidR="001B50F9" w:rsidRPr="00CB5FD3">
        <w:rPr>
          <w:sz w:val="28"/>
        </w:rPr>
        <w:t>s</w:t>
      </w:r>
      <w:r w:rsidR="00CD7141" w:rsidRPr="00CB5FD3">
        <w:rPr>
          <w:sz w:val="28"/>
        </w:rPr>
        <w:t>.</w:t>
      </w:r>
    </w:p>
    <w:p w14:paraId="6464305B" w14:textId="77777777" w:rsidR="00FB210A" w:rsidRPr="00CB5FD3" w:rsidRDefault="00FB210A">
      <w:pPr>
        <w:rPr>
          <w:sz w:val="28"/>
        </w:rPr>
      </w:pPr>
      <w:r w:rsidRPr="00CB5FD3">
        <w:rPr>
          <w:sz w:val="28"/>
        </w:rPr>
        <w:t xml:space="preserve">Move </w:t>
      </w:r>
      <w:r w:rsidR="005E69EB" w:rsidRPr="00CB5FD3">
        <w:rPr>
          <w:rFonts w:ascii="Tahoma" w:hAnsi="Tahoma" w:cs="Tahoma"/>
          <w:sz w:val="28"/>
        </w:rPr>
        <w:t>I</w:t>
      </w:r>
      <w:r w:rsidR="005E69EB" w:rsidRPr="00CB5FD3">
        <w:rPr>
          <w:sz w:val="28"/>
        </w:rPr>
        <w:t>1</w:t>
      </w:r>
      <w:r w:rsidRPr="00CB5FD3">
        <w:rPr>
          <w:sz w:val="28"/>
        </w:rPr>
        <w:t>, Step 4, P</w:t>
      </w:r>
      <w:r w:rsidR="00D81963" w:rsidRPr="00CB5FD3">
        <w:rPr>
          <w:sz w:val="28"/>
        </w:rPr>
        <w:t>roviding diagram/graph/</w:t>
      </w:r>
      <w:r w:rsidRPr="00CB5FD3">
        <w:rPr>
          <w:sz w:val="28"/>
        </w:rPr>
        <w:t xml:space="preserve">equation, </w:t>
      </w:r>
      <w:r w:rsidR="00990486" w:rsidRPr="00CB5FD3">
        <w:rPr>
          <w:sz w:val="28"/>
        </w:rPr>
        <w:t>reflect</w:t>
      </w:r>
      <w:r w:rsidR="008711F4" w:rsidRPr="00CB5FD3">
        <w:rPr>
          <w:sz w:val="28"/>
        </w:rPr>
        <w:t>s</w:t>
      </w:r>
      <w:r w:rsidR="00990486" w:rsidRPr="00CB5FD3">
        <w:rPr>
          <w:sz w:val="28"/>
        </w:rPr>
        <w:t xml:space="preserve"> the mathematical nature of </w:t>
      </w:r>
      <w:r w:rsidR="00C51A00" w:rsidRPr="00CB5FD3">
        <w:rPr>
          <w:sz w:val="28"/>
        </w:rPr>
        <w:t>l</w:t>
      </w:r>
      <w:r w:rsidR="001701BF" w:rsidRPr="00CB5FD3">
        <w:rPr>
          <w:sz w:val="28"/>
        </w:rPr>
        <w:t>aboratory reports</w:t>
      </w:r>
      <w:r w:rsidR="00990486" w:rsidRPr="00CB5FD3">
        <w:rPr>
          <w:sz w:val="28"/>
        </w:rPr>
        <w:t>, particularly</w:t>
      </w:r>
      <w:r w:rsidR="00AC6F55" w:rsidRPr="00CB5FD3">
        <w:rPr>
          <w:sz w:val="28"/>
        </w:rPr>
        <w:t>,</w:t>
      </w:r>
      <w:r w:rsidR="00990486" w:rsidRPr="00CB5FD3">
        <w:rPr>
          <w:sz w:val="28"/>
        </w:rPr>
        <w:t xml:space="preserve"> in </w:t>
      </w:r>
      <w:r w:rsidR="00AC6F55" w:rsidRPr="00CB5FD3">
        <w:rPr>
          <w:sz w:val="28"/>
        </w:rPr>
        <w:t>my data</w:t>
      </w:r>
      <w:r w:rsidR="00990486" w:rsidRPr="00CB5FD3">
        <w:rPr>
          <w:sz w:val="28"/>
        </w:rPr>
        <w:t>, those from Engineering, Chemistry, and Food Science. Diagrams and equations are not provided in full in BAWE, so I provide no example.</w:t>
      </w:r>
      <w:r w:rsidR="002F1BB0" w:rsidRPr="00CB5FD3">
        <w:rPr>
          <w:sz w:val="28"/>
        </w:rPr>
        <w:t xml:space="preserve"> </w:t>
      </w:r>
    </w:p>
    <w:p w14:paraId="72A00DCA" w14:textId="77777777" w:rsidR="00990486" w:rsidRPr="00CB5FD3" w:rsidRDefault="00990486">
      <w:pPr>
        <w:rPr>
          <w:sz w:val="28"/>
        </w:rPr>
      </w:pPr>
      <w:r w:rsidRPr="00CB5FD3">
        <w:rPr>
          <w:sz w:val="28"/>
        </w:rPr>
        <w:t xml:space="preserve">Move </w:t>
      </w:r>
      <w:r w:rsidR="005E69EB" w:rsidRPr="00CB5FD3">
        <w:rPr>
          <w:rFonts w:ascii="Tahoma" w:hAnsi="Tahoma" w:cs="Tahoma"/>
          <w:sz w:val="28"/>
        </w:rPr>
        <w:t>I</w:t>
      </w:r>
      <w:r w:rsidR="005E69EB" w:rsidRPr="00CB5FD3">
        <w:rPr>
          <w:sz w:val="28"/>
        </w:rPr>
        <w:t>2</w:t>
      </w:r>
      <w:r w:rsidRPr="00CB5FD3">
        <w:rPr>
          <w:sz w:val="28"/>
        </w:rPr>
        <w:t xml:space="preserve">, Advancing hypothesis, </w:t>
      </w:r>
      <w:r w:rsidR="005E69EB" w:rsidRPr="00CB5FD3">
        <w:rPr>
          <w:sz w:val="28"/>
        </w:rPr>
        <w:t>was a</w:t>
      </w:r>
      <w:r w:rsidR="00E34D9C" w:rsidRPr="00CB5FD3">
        <w:rPr>
          <w:sz w:val="28"/>
        </w:rPr>
        <w:t xml:space="preserve"> relatively infrequent m</w:t>
      </w:r>
      <w:r w:rsidRPr="00CB5FD3">
        <w:rPr>
          <w:sz w:val="28"/>
        </w:rPr>
        <w:t xml:space="preserve">ove </w:t>
      </w:r>
      <w:r w:rsidR="0037243F" w:rsidRPr="00CB5FD3">
        <w:rPr>
          <w:sz w:val="28"/>
        </w:rPr>
        <w:t xml:space="preserve">that </w:t>
      </w:r>
      <w:r w:rsidRPr="00CB5FD3">
        <w:rPr>
          <w:sz w:val="28"/>
        </w:rPr>
        <w:t>was signaled by use of words indicating prediction such as ‘hypothesis’</w:t>
      </w:r>
      <w:r w:rsidR="00E34D9C" w:rsidRPr="00CB5FD3">
        <w:rPr>
          <w:sz w:val="28"/>
        </w:rPr>
        <w:t xml:space="preserve"> (see example </w:t>
      </w:r>
      <w:r w:rsidR="006B1FF7" w:rsidRPr="00CB5FD3">
        <w:rPr>
          <w:sz w:val="28"/>
        </w:rPr>
        <w:t>q</w:t>
      </w:r>
      <w:r w:rsidR="00E34D9C" w:rsidRPr="00CB5FD3">
        <w:rPr>
          <w:sz w:val="28"/>
        </w:rPr>
        <w:t>)</w:t>
      </w:r>
      <w:r w:rsidRPr="00CB5FD3">
        <w:rPr>
          <w:sz w:val="28"/>
        </w:rPr>
        <w:t xml:space="preserve">, ‘expect’, </w:t>
      </w:r>
      <w:r w:rsidR="001701BF" w:rsidRPr="00CB5FD3">
        <w:rPr>
          <w:sz w:val="28"/>
        </w:rPr>
        <w:t xml:space="preserve">and </w:t>
      </w:r>
      <w:r w:rsidRPr="00CB5FD3">
        <w:rPr>
          <w:sz w:val="28"/>
        </w:rPr>
        <w:t>‘it is likely’</w:t>
      </w:r>
      <w:r w:rsidR="006B1FF7" w:rsidRPr="00CB5FD3">
        <w:rPr>
          <w:sz w:val="28"/>
        </w:rPr>
        <w:t xml:space="preserve"> (example r)</w:t>
      </w:r>
      <w:r w:rsidR="00E34D9C" w:rsidRPr="00CB5FD3">
        <w:rPr>
          <w:sz w:val="28"/>
        </w:rPr>
        <w:t>.</w:t>
      </w:r>
    </w:p>
    <w:p w14:paraId="013DEC75" w14:textId="77777777" w:rsidR="00E34D9C" w:rsidRPr="00CB5FD3" w:rsidRDefault="006D58BF">
      <w:pPr>
        <w:rPr>
          <w:sz w:val="28"/>
        </w:rPr>
      </w:pPr>
      <w:r w:rsidRPr="00CB5FD3">
        <w:rPr>
          <w:sz w:val="28"/>
        </w:rPr>
        <w:t xml:space="preserve">The obligatory </w:t>
      </w:r>
      <w:r w:rsidR="00E34D9C" w:rsidRPr="00CB5FD3">
        <w:rPr>
          <w:sz w:val="28"/>
        </w:rPr>
        <w:t xml:space="preserve">Move </w:t>
      </w:r>
      <w:r w:rsidR="005E69EB" w:rsidRPr="00CB5FD3">
        <w:rPr>
          <w:rFonts w:ascii="Tahoma" w:hAnsi="Tahoma" w:cs="Tahoma"/>
          <w:sz w:val="28"/>
        </w:rPr>
        <w:t>I</w:t>
      </w:r>
      <w:r w:rsidR="005E69EB" w:rsidRPr="00CB5FD3">
        <w:rPr>
          <w:sz w:val="28"/>
        </w:rPr>
        <w:t>3</w:t>
      </w:r>
      <w:r w:rsidR="00E34D9C" w:rsidRPr="00CB5FD3">
        <w:rPr>
          <w:sz w:val="28"/>
        </w:rPr>
        <w:t xml:space="preserve">, Introducing </w:t>
      </w:r>
      <w:r w:rsidR="00702810" w:rsidRPr="00CB5FD3">
        <w:rPr>
          <w:sz w:val="28"/>
        </w:rPr>
        <w:t>experiment</w:t>
      </w:r>
      <w:r w:rsidR="00E34D9C" w:rsidRPr="00CB5FD3">
        <w:rPr>
          <w:sz w:val="28"/>
        </w:rPr>
        <w:t>, include</w:t>
      </w:r>
      <w:r w:rsidR="0029276E" w:rsidRPr="00CB5FD3">
        <w:rPr>
          <w:sz w:val="28"/>
        </w:rPr>
        <w:t>s</w:t>
      </w:r>
      <w:r w:rsidR="00E34D9C" w:rsidRPr="00CB5FD3">
        <w:rPr>
          <w:sz w:val="28"/>
        </w:rPr>
        <w:t xml:space="preserve"> two steps, Stating purpose, and the very frequent Describ</w:t>
      </w:r>
      <w:r w:rsidR="008711F4" w:rsidRPr="00CB5FD3">
        <w:rPr>
          <w:sz w:val="28"/>
        </w:rPr>
        <w:t>ing procedures. Stating purpose</w:t>
      </w:r>
      <w:r w:rsidR="00E34D9C" w:rsidRPr="00CB5FD3">
        <w:rPr>
          <w:sz w:val="28"/>
        </w:rPr>
        <w:t xml:space="preserve"> was similar to Move </w:t>
      </w:r>
      <w:r w:rsidR="005E69EB" w:rsidRPr="00CB5FD3">
        <w:rPr>
          <w:sz w:val="28"/>
        </w:rPr>
        <w:t>A</w:t>
      </w:r>
      <w:r w:rsidR="00E34D9C" w:rsidRPr="00CB5FD3">
        <w:rPr>
          <w:sz w:val="28"/>
        </w:rPr>
        <w:t xml:space="preserve">1, Stating aim, </w:t>
      </w:r>
      <w:r w:rsidR="0029276E" w:rsidRPr="00CB5FD3">
        <w:rPr>
          <w:sz w:val="28"/>
        </w:rPr>
        <w:t>in that it was</w:t>
      </w:r>
      <w:r w:rsidR="00E34D9C" w:rsidRPr="00CB5FD3">
        <w:rPr>
          <w:sz w:val="28"/>
        </w:rPr>
        <w:t xml:space="preserve"> signaled explicitly by the use of ‘aim’</w:t>
      </w:r>
      <w:r w:rsidR="003E635A" w:rsidRPr="00CB5FD3">
        <w:rPr>
          <w:sz w:val="28"/>
        </w:rPr>
        <w:t>, ‘goal’</w:t>
      </w:r>
      <w:r w:rsidR="00E34D9C" w:rsidRPr="00CB5FD3">
        <w:rPr>
          <w:sz w:val="28"/>
        </w:rPr>
        <w:t xml:space="preserve"> or ‘purpose’ </w:t>
      </w:r>
      <w:r w:rsidR="0037243F" w:rsidRPr="00CB5FD3">
        <w:rPr>
          <w:sz w:val="28"/>
        </w:rPr>
        <w:t>(example</w:t>
      </w:r>
      <w:r w:rsidR="006B1FF7" w:rsidRPr="00CB5FD3">
        <w:rPr>
          <w:sz w:val="28"/>
        </w:rPr>
        <w:t xml:space="preserve"> s) </w:t>
      </w:r>
      <w:r w:rsidR="00E34D9C" w:rsidRPr="00CB5FD3">
        <w:rPr>
          <w:sz w:val="28"/>
        </w:rPr>
        <w:t xml:space="preserve">or implicitly by </w:t>
      </w:r>
      <w:r w:rsidR="003E635A" w:rsidRPr="00CB5FD3">
        <w:rPr>
          <w:sz w:val="28"/>
        </w:rPr>
        <w:t>‘in order to’ or ‘to’</w:t>
      </w:r>
      <w:r w:rsidR="0037243F" w:rsidRPr="00CB5FD3">
        <w:rPr>
          <w:sz w:val="28"/>
        </w:rPr>
        <w:t xml:space="preserve"> (example t)</w:t>
      </w:r>
      <w:r w:rsidR="003E635A" w:rsidRPr="00CB5FD3">
        <w:rPr>
          <w:sz w:val="28"/>
        </w:rPr>
        <w:t>. Again, although the purpose was usual</w:t>
      </w:r>
      <w:r w:rsidR="0029276E" w:rsidRPr="00CB5FD3">
        <w:rPr>
          <w:sz w:val="28"/>
        </w:rPr>
        <w:t xml:space="preserve">ly stated in research terms, </w:t>
      </w:r>
      <w:r w:rsidR="003E635A" w:rsidRPr="00CB5FD3">
        <w:rPr>
          <w:sz w:val="28"/>
        </w:rPr>
        <w:t>occasion</w:t>
      </w:r>
      <w:r w:rsidR="0029276E" w:rsidRPr="00CB5FD3">
        <w:rPr>
          <w:sz w:val="28"/>
        </w:rPr>
        <w:t>ally</w:t>
      </w:r>
      <w:r w:rsidR="003E635A" w:rsidRPr="00CB5FD3">
        <w:rPr>
          <w:sz w:val="28"/>
        </w:rPr>
        <w:t xml:space="preserve"> writer</w:t>
      </w:r>
      <w:r w:rsidR="0029276E" w:rsidRPr="00CB5FD3">
        <w:rPr>
          <w:sz w:val="28"/>
        </w:rPr>
        <w:t>s</w:t>
      </w:r>
      <w:r w:rsidR="003E635A" w:rsidRPr="00CB5FD3">
        <w:rPr>
          <w:sz w:val="28"/>
        </w:rPr>
        <w:t xml:space="preserve"> recognized </w:t>
      </w:r>
      <w:r w:rsidR="0029276E" w:rsidRPr="00CB5FD3">
        <w:rPr>
          <w:sz w:val="28"/>
        </w:rPr>
        <w:t>a</w:t>
      </w:r>
      <w:r w:rsidR="003E635A" w:rsidRPr="00CB5FD3">
        <w:rPr>
          <w:sz w:val="28"/>
        </w:rPr>
        <w:t xml:space="preserve"> </w:t>
      </w:r>
      <w:r w:rsidR="0029276E" w:rsidRPr="00CB5FD3">
        <w:rPr>
          <w:sz w:val="28"/>
        </w:rPr>
        <w:t>student learning purpose</w:t>
      </w:r>
      <w:r w:rsidR="006B1FF7" w:rsidRPr="00CB5FD3">
        <w:rPr>
          <w:sz w:val="28"/>
        </w:rPr>
        <w:t>. This is evident in example s</w:t>
      </w:r>
      <w:r w:rsidR="003E635A" w:rsidRPr="00CB5FD3">
        <w:rPr>
          <w:sz w:val="28"/>
        </w:rPr>
        <w:t xml:space="preserve">, where </w:t>
      </w:r>
      <w:r w:rsidR="00410743" w:rsidRPr="00CB5FD3">
        <w:rPr>
          <w:sz w:val="28"/>
        </w:rPr>
        <w:t xml:space="preserve">the </w:t>
      </w:r>
      <w:r w:rsidR="0029276E" w:rsidRPr="00CB5FD3">
        <w:rPr>
          <w:sz w:val="28"/>
        </w:rPr>
        <w:t xml:space="preserve">stated </w:t>
      </w:r>
      <w:r w:rsidR="00410743" w:rsidRPr="00CB5FD3">
        <w:rPr>
          <w:sz w:val="28"/>
        </w:rPr>
        <w:t>purpose</w:t>
      </w:r>
      <w:r w:rsidR="003E635A" w:rsidRPr="00CB5FD3">
        <w:rPr>
          <w:sz w:val="28"/>
        </w:rPr>
        <w:t xml:space="preserve"> is developing conceptual understanding.</w:t>
      </w:r>
    </w:p>
    <w:p w14:paraId="3FA4F189" w14:textId="77777777" w:rsidR="00E5615E" w:rsidRPr="00CB5FD3" w:rsidRDefault="00E5615E">
      <w:pPr>
        <w:rPr>
          <w:sz w:val="28"/>
        </w:rPr>
      </w:pPr>
      <w:r w:rsidRPr="00CB5FD3">
        <w:rPr>
          <w:sz w:val="28"/>
        </w:rPr>
        <w:t xml:space="preserve">Move </w:t>
      </w:r>
      <w:r w:rsidR="005E69EB" w:rsidRPr="00CB5FD3">
        <w:rPr>
          <w:rFonts w:ascii="Tahoma" w:hAnsi="Tahoma" w:cs="Tahoma"/>
          <w:sz w:val="28"/>
        </w:rPr>
        <w:t>I</w:t>
      </w:r>
      <w:r w:rsidR="005E69EB" w:rsidRPr="00CB5FD3">
        <w:rPr>
          <w:sz w:val="28"/>
        </w:rPr>
        <w:t>3</w:t>
      </w:r>
      <w:r w:rsidRPr="00CB5FD3">
        <w:rPr>
          <w:sz w:val="28"/>
        </w:rPr>
        <w:t xml:space="preserve">, Step 2, Describing procedures, </w:t>
      </w:r>
      <w:r w:rsidR="005F6999" w:rsidRPr="00CB5FD3">
        <w:rPr>
          <w:sz w:val="28"/>
        </w:rPr>
        <w:t>often us</w:t>
      </w:r>
      <w:r w:rsidR="00C9060D" w:rsidRPr="00CB5FD3">
        <w:rPr>
          <w:sz w:val="28"/>
        </w:rPr>
        <w:t>ed</w:t>
      </w:r>
      <w:r w:rsidR="005F6999" w:rsidRPr="00CB5FD3">
        <w:rPr>
          <w:sz w:val="28"/>
        </w:rPr>
        <w:t xml:space="preserve"> words such as </w:t>
      </w:r>
      <w:r w:rsidR="005F6999" w:rsidRPr="00CB5FD3">
        <w:rPr>
          <w:i/>
          <w:sz w:val="28"/>
        </w:rPr>
        <w:t>purpose</w:t>
      </w:r>
      <w:r w:rsidR="005F6999" w:rsidRPr="00CB5FD3">
        <w:rPr>
          <w:sz w:val="28"/>
        </w:rPr>
        <w:t xml:space="preserve">, </w:t>
      </w:r>
      <w:r w:rsidR="005F6999" w:rsidRPr="00CB5FD3">
        <w:rPr>
          <w:i/>
          <w:sz w:val="28"/>
        </w:rPr>
        <w:t>aim</w:t>
      </w:r>
      <w:r w:rsidR="005F6999" w:rsidRPr="00CB5FD3">
        <w:rPr>
          <w:sz w:val="28"/>
        </w:rPr>
        <w:t xml:space="preserve">, and </w:t>
      </w:r>
      <w:r w:rsidR="005F6999" w:rsidRPr="00CB5FD3">
        <w:rPr>
          <w:i/>
          <w:sz w:val="28"/>
        </w:rPr>
        <w:t>objective</w:t>
      </w:r>
      <w:r w:rsidR="005F6999" w:rsidRPr="00CB5FD3">
        <w:rPr>
          <w:sz w:val="28"/>
        </w:rPr>
        <w:t xml:space="preserve"> </w:t>
      </w:r>
      <w:r w:rsidR="00C9060D" w:rsidRPr="00CB5FD3">
        <w:rPr>
          <w:sz w:val="28"/>
        </w:rPr>
        <w:t xml:space="preserve">to describe the experiment’s procedures </w:t>
      </w:r>
      <w:r w:rsidR="005F6999" w:rsidRPr="00CB5FD3">
        <w:rPr>
          <w:sz w:val="28"/>
        </w:rPr>
        <w:t xml:space="preserve">and </w:t>
      </w:r>
      <w:r w:rsidR="00C9060D" w:rsidRPr="00CB5FD3">
        <w:rPr>
          <w:sz w:val="28"/>
        </w:rPr>
        <w:t xml:space="preserve">was </w:t>
      </w:r>
      <w:r w:rsidR="005F6999" w:rsidRPr="00CB5FD3">
        <w:rPr>
          <w:sz w:val="28"/>
        </w:rPr>
        <w:t>often structured as lists</w:t>
      </w:r>
      <w:r w:rsidRPr="00CB5FD3">
        <w:rPr>
          <w:sz w:val="28"/>
        </w:rPr>
        <w:t xml:space="preserve">. </w:t>
      </w:r>
      <w:r w:rsidR="008711F4" w:rsidRPr="00CB5FD3">
        <w:rPr>
          <w:sz w:val="28"/>
        </w:rPr>
        <w:t>E</w:t>
      </w:r>
      <w:r w:rsidR="00747EF0" w:rsidRPr="00CB5FD3">
        <w:rPr>
          <w:sz w:val="28"/>
        </w:rPr>
        <w:t>ither the past tense</w:t>
      </w:r>
      <w:r w:rsidR="00B079BB" w:rsidRPr="00CB5FD3">
        <w:rPr>
          <w:sz w:val="28"/>
        </w:rPr>
        <w:t>,</w:t>
      </w:r>
      <w:r w:rsidR="00747EF0" w:rsidRPr="00CB5FD3">
        <w:rPr>
          <w:sz w:val="28"/>
        </w:rPr>
        <w:t xml:space="preserve"> passive voice, </w:t>
      </w:r>
      <w:r w:rsidR="008711F4" w:rsidRPr="00CB5FD3">
        <w:rPr>
          <w:sz w:val="28"/>
        </w:rPr>
        <w:t>was used</w:t>
      </w:r>
      <w:r w:rsidR="006B1FF7" w:rsidRPr="00CB5FD3">
        <w:rPr>
          <w:sz w:val="28"/>
        </w:rPr>
        <w:t xml:space="preserve"> (example v),</w:t>
      </w:r>
      <w:r w:rsidR="008711F4" w:rsidRPr="00CB5FD3">
        <w:rPr>
          <w:sz w:val="28"/>
        </w:rPr>
        <w:t xml:space="preserve"> </w:t>
      </w:r>
      <w:r w:rsidR="00D77B55" w:rsidRPr="00CB5FD3">
        <w:rPr>
          <w:sz w:val="28"/>
        </w:rPr>
        <w:t>making th</w:t>
      </w:r>
      <w:r w:rsidR="00C9060D" w:rsidRPr="00CB5FD3">
        <w:rPr>
          <w:sz w:val="28"/>
        </w:rPr>
        <w:t>is move</w:t>
      </w:r>
      <w:r w:rsidR="00D77B55" w:rsidRPr="00CB5FD3">
        <w:rPr>
          <w:sz w:val="28"/>
        </w:rPr>
        <w:t xml:space="preserve"> similar to Move </w:t>
      </w:r>
      <w:r w:rsidR="005E69EB" w:rsidRPr="00CB5FD3">
        <w:rPr>
          <w:sz w:val="28"/>
        </w:rPr>
        <w:t>M2</w:t>
      </w:r>
      <w:r w:rsidR="00D77B55" w:rsidRPr="00CB5FD3">
        <w:rPr>
          <w:sz w:val="28"/>
        </w:rPr>
        <w:t>, Step 1 (Detailing procedures) in</w:t>
      </w:r>
      <w:r w:rsidR="00747EF0" w:rsidRPr="00CB5FD3">
        <w:rPr>
          <w:sz w:val="28"/>
        </w:rPr>
        <w:t xml:space="preserve"> the Method</w:t>
      </w:r>
      <w:r w:rsidR="00D77B55" w:rsidRPr="00CB5FD3">
        <w:rPr>
          <w:sz w:val="28"/>
        </w:rPr>
        <w:t>; a</w:t>
      </w:r>
      <w:r w:rsidR="0029276E" w:rsidRPr="00CB5FD3">
        <w:rPr>
          <w:sz w:val="28"/>
        </w:rPr>
        <w:t xml:space="preserve">lternatively </w:t>
      </w:r>
      <w:r w:rsidR="00C9060D" w:rsidRPr="00CB5FD3">
        <w:rPr>
          <w:sz w:val="28"/>
        </w:rPr>
        <w:t>moves</w:t>
      </w:r>
      <w:r w:rsidR="00747EF0" w:rsidRPr="00CB5FD3">
        <w:rPr>
          <w:sz w:val="28"/>
        </w:rPr>
        <w:t xml:space="preserve"> were expressed more generally</w:t>
      </w:r>
      <w:r w:rsidR="00D77B55" w:rsidRPr="00CB5FD3">
        <w:rPr>
          <w:sz w:val="28"/>
        </w:rPr>
        <w:t xml:space="preserve"> using passive voice but present tense</w:t>
      </w:r>
      <w:r w:rsidR="0096454D" w:rsidRPr="00CB5FD3">
        <w:rPr>
          <w:sz w:val="28"/>
        </w:rPr>
        <w:t xml:space="preserve"> and modality</w:t>
      </w:r>
      <w:r w:rsidR="00D77B55" w:rsidRPr="00CB5FD3">
        <w:rPr>
          <w:sz w:val="28"/>
        </w:rPr>
        <w:t xml:space="preserve">, as </w:t>
      </w:r>
      <w:r w:rsidR="00747EF0" w:rsidRPr="00CB5FD3">
        <w:rPr>
          <w:sz w:val="28"/>
        </w:rPr>
        <w:t xml:space="preserve">possible procedures </w:t>
      </w:r>
      <w:r w:rsidR="00D77B55" w:rsidRPr="00CB5FD3">
        <w:rPr>
          <w:sz w:val="28"/>
        </w:rPr>
        <w:t xml:space="preserve">that </w:t>
      </w:r>
      <w:r w:rsidR="00BB2F97" w:rsidRPr="00CB5FD3">
        <w:rPr>
          <w:sz w:val="28"/>
        </w:rPr>
        <w:t>can</w:t>
      </w:r>
      <w:r w:rsidR="00D77B55" w:rsidRPr="00CB5FD3">
        <w:rPr>
          <w:sz w:val="28"/>
        </w:rPr>
        <w:t xml:space="preserve"> be used (example </w:t>
      </w:r>
      <w:r w:rsidR="006B1FF7" w:rsidRPr="00CB5FD3">
        <w:rPr>
          <w:sz w:val="28"/>
        </w:rPr>
        <w:t>u</w:t>
      </w:r>
      <w:r w:rsidR="00D77B55" w:rsidRPr="00CB5FD3">
        <w:rPr>
          <w:sz w:val="28"/>
        </w:rPr>
        <w:t>)</w:t>
      </w:r>
      <w:r w:rsidR="00747EF0" w:rsidRPr="00CB5FD3">
        <w:rPr>
          <w:sz w:val="28"/>
        </w:rPr>
        <w:t xml:space="preserve">. </w:t>
      </w:r>
      <w:r w:rsidR="006D58BF" w:rsidRPr="00CB5FD3">
        <w:rPr>
          <w:sz w:val="28"/>
        </w:rPr>
        <w:t xml:space="preserve">The frequency of this step reflects the importance of method in laboratory reports. </w:t>
      </w:r>
    </w:p>
    <w:p w14:paraId="35D2F4FB" w14:textId="77777777" w:rsidR="00B72667" w:rsidRPr="00CB5FD3" w:rsidRDefault="00B72667">
      <w:pPr>
        <w:rPr>
          <w:rFonts w:cstheme="minorHAnsi"/>
          <w:sz w:val="28"/>
        </w:rPr>
      </w:pPr>
      <w:r w:rsidRPr="00CB5FD3">
        <w:rPr>
          <w:rFonts w:cstheme="minorHAnsi"/>
          <w:sz w:val="28"/>
        </w:rPr>
        <w:t xml:space="preserve">Table 4: </w:t>
      </w:r>
      <w:r w:rsidR="003D722A" w:rsidRPr="00CB5FD3">
        <w:rPr>
          <w:rFonts w:cstheme="minorHAnsi"/>
          <w:sz w:val="28"/>
        </w:rPr>
        <w:t>M</w:t>
      </w:r>
      <w:r w:rsidR="00C427F0" w:rsidRPr="00CB5FD3">
        <w:rPr>
          <w:rFonts w:cstheme="minorHAnsi"/>
          <w:sz w:val="28"/>
        </w:rPr>
        <w:t>oves</w:t>
      </w:r>
      <w:r w:rsidRPr="00CB5FD3">
        <w:rPr>
          <w:rFonts w:cstheme="minorHAnsi"/>
          <w:sz w:val="28"/>
        </w:rPr>
        <w:t xml:space="preserve"> and </w:t>
      </w:r>
      <w:r w:rsidR="00C427F0" w:rsidRPr="00CB5FD3">
        <w:rPr>
          <w:rFonts w:cstheme="minorHAnsi"/>
          <w:sz w:val="28"/>
        </w:rPr>
        <w:t>s</w:t>
      </w:r>
      <w:r w:rsidRPr="00CB5FD3">
        <w:rPr>
          <w:rFonts w:cstheme="minorHAnsi"/>
          <w:sz w:val="28"/>
        </w:rPr>
        <w:t xml:space="preserve">teps in laboratory report </w:t>
      </w:r>
      <w:r w:rsidR="004251C1" w:rsidRPr="00CB5FD3">
        <w:rPr>
          <w:rFonts w:cstheme="minorHAnsi"/>
          <w:sz w:val="28"/>
        </w:rPr>
        <w:t>Introductions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CB5FD3" w:rsidRPr="00CB5FD3" w14:paraId="04180648" w14:textId="77777777" w:rsidTr="000F272C">
        <w:tc>
          <w:tcPr>
            <w:tcW w:w="9214" w:type="dxa"/>
            <w:tcBorders>
              <w:top w:val="single" w:sz="4" w:space="0" w:color="auto"/>
            </w:tcBorders>
          </w:tcPr>
          <w:p w14:paraId="790D08D0" w14:textId="77777777" w:rsidR="00866210" w:rsidRPr="00CB5FD3" w:rsidRDefault="00866210" w:rsidP="00B32B07">
            <w:pPr>
              <w:rPr>
                <w:b/>
                <w:sz w:val="28"/>
              </w:rPr>
            </w:pPr>
            <w:r w:rsidRPr="00CB5FD3">
              <w:rPr>
                <w:b/>
                <w:smallCaps/>
                <w:sz w:val="28"/>
              </w:rPr>
              <w:t>Introduction</w:t>
            </w:r>
          </w:p>
        </w:tc>
      </w:tr>
      <w:tr w:rsidR="00CB5FD3" w:rsidRPr="00CB5FD3" w14:paraId="5D103150" w14:textId="77777777" w:rsidTr="000F272C">
        <w:tc>
          <w:tcPr>
            <w:tcW w:w="9214" w:type="dxa"/>
          </w:tcPr>
          <w:p w14:paraId="28B5AF3B" w14:textId="77777777" w:rsidR="00866210" w:rsidRPr="00CB5FD3" w:rsidRDefault="00FF38C1" w:rsidP="00BA46DE">
            <w:pPr>
              <w:rPr>
                <w:b/>
                <w:sz w:val="28"/>
              </w:rPr>
            </w:pPr>
            <w:r w:rsidRPr="00CB5FD3">
              <w:rPr>
                <w:b/>
                <w:sz w:val="28"/>
              </w:rPr>
              <w:t xml:space="preserve">Move </w:t>
            </w:r>
            <w:r w:rsidR="00BA46DE" w:rsidRPr="00CB5FD3">
              <w:rPr>
                <w:rFonts w:ascii="Tahoma" w:hAnsi="Tahoma" w:cs="Tahoma"/>
                <w:b/>
                <w:sz w:val="28"/>
              </w:rPr>
              <w:t>I</w:t>
            </w:r>
            <w:r w:rsidR="00BA46DE" w:rsidRPr="00CB5FD3">
              <w:rPr>
                <w:b/>
                <w:sz w:val="28"/>
              </w:rPr>
              <w:t>1</w:t>
            </w:r>
            <w:r w:rsidRPr="00CB5FD3">
              <w:rPr>
                <w:b/>
                <w:sz w:val="28"/>
              </w:rPr>
              <w:t xml:space="preserve"> Establishing </w:t>
            </w:r>
            <w:r w:rsidR="00866210" w:rsidRPr="00CB5FD3">
              <w:rPr>
                <w:b/>
                <w:sz w:val="28"/>
              </w:rPr>
              <w:t>topic</w:t>
            </w:r>
          </w:p>
        </w:tc>
      </w:tr>
      <w:tr w:rsidR="00CB5FD3" w:rsidRPr="00CB5FD3" w14:paraId="54DF5D7D" w14:textId="77777777" w:rsidTr="000F272C">
        <w:tc>
          <w:tcPr>
            <w:tcW w:w="9214" w:type="dxa"/>
          </w:tcPr>
          <w:p w14:paraId="5140C3D2" w14:textId="77777777" w:rsidR="00866210" w:rsidRPr="00CB5FD3" w:rsidRDefault="00866210" w:rsidP="00B32B07">
            <w:pPr>
              <w:rPr>
                <w:sz w:val="28"/>
              </w:rPr>
            </w:pPr>
            <w:r w:rsidRPr="00CB5FD3">
              <w:rPr>
                <w:sz w:val="28"/>
              </w:rPr>
              <w:t>Step 1: Claiming importance</w:t>
            </w:r>
          </w:p>
          <w:p w14:paraId="3CA52F7F" w14:textId="77777777" w:rsidR="008D1689" w:rsidRPr="00CB5FD3" w:rsidRDefault="00A659B5" w:rsidP="008A65CB">
            <w:pPr>
              <w:pStyle w:val="ListParagraph"/>
              <w:numPr>
                <w:ilvl w:val="0"/>
                <w:numId w:val="3"/>
              </w:numPr>
              <w:rPr>
                <w:sz w:val="28"/>
              </w:rPr>
            </w:pPr>
            <w:r w:rsidRPr="00CB5FD3">
              <w:rPr>
                <w:sz w:val="28"/>
              </w:rPr>
              <w:t>D</w:t>
            </w:r>
            <w:r w:rsidR="000F272C" w:rsidRPr="00CB5FD3">
              <w:rPr>
                <w:sz w:val="28"/>
              </w:rPr>
              <w:t>etermining the protein composition in foods is important so that one can use the recommended intake for a group of individuals and help provide a rich source of protein.</w:t>
            </w:r>
            <w:r w:rsidR="00813880" w:rsidRPr="00CB5FD3">
              <w:rPr>
                <w:sz w:val="28"/>
              </w:rPr>
              <w:t xml:space="preserve"> (BAWE6084a)</w:t>
            </w:r>
            <w:r w:rsidR="007D7FDD" w:rsidRPr="00CB5FD3">
              <w:rPr>
                <w:sz w:val="28"/>
              </w:rPr>
              <w:t xml:space="preserve"> </w:t>
            </w:r>
          </w:p>
          <w:p w14:paraId="281BFDAB" w14:textId="77777777" w:rsidR="00E3327C" w:rsidRPr="00CB5FD3" w:rsidRDefault="00E3327C" w:rsidP="008A65CB">
            <w:pPr>
              <w:pStyle w:val="ListParagraph"/>
              <w:numPr>
                <w:ilvl w:val="0"/>
                <w:numId w:val="3"/>
              </w:numPr>
              <w:rPr>
                <w:sz w:val="28"/>
              </w:rPr>
            </w:pPr>
            <w:r w:rsidRPr="00CB5FD3">
              <w:rPr>
                <w:sz w:val="28"/>
              </w:rPr>
              <w:lastRenderedPageBreak/>
              <w:t>It finds many varied applications owing to its surfactant properties, for example in pharmaceuticals as a drug solubilizer. (BAWE6123i).</w:t>
            </w:r>
          </w:p>
        </w:tc>
      </w:tr>
      <w:tr w:rsidR="00CB5FD3" w:rsidRPr="00CB5FD3" w14:paraId="5167A999" w14:textId="77777777" w:rsidTr="000F272C">
        <w:tc>
          <w:tcPr>
            <w:tcW w:w="9214" w:type="dxa"/>
          </w:tcPr>
          <w:p w14:paraId="1812727C" w14:textId="77777777" w:rsidR="00866210" w:rsidRPr="00CB5FD3" w:rsidRDefault="00866210" w:rsidP="00B32B07">
            <w:pPr>
              <w:rPr>
                <w:sz w:val="28"/>
              </w:rPr>
            </w:pPr>
            <w:r w:rsidRPr="00CB5FD3">
              <w:rPr>
                <w:sz w:val="28"/>
              </w:rPr>
              <w:lastRenderedPageBreak/>
              <w:t>Step 2: Referring to known information</w:t>
            </w:r>
          </w:p>
          <w:p w14:paraId="16BEAC02" w14:textId="77777777" w:rsidR="008D1689" w:rsidRPr="00CB5FD3" w:rsidRDefault="008D1689" w:rsidP="008A65CB">
            <w:pPr>
              <w:pStyle w:val="ListParagraph"/>
              <w:numPr>
                <w:ilvl w:val="0"/>
                <w:numId w:val="3"/>
              </w:numPr>
              <w:rPr>
                <w:sz w:val="28"/>
              </w:rPr>
            </w:pPr>
            <w:r w:rsidRPr="00CB5FD3">
              <w:rPr>
                <w:sz w:val="28"/>
              </w:rPr>
              <w:t>The most common mechanisms of genetic exchange are transformation, transduction and conjugation.</w:t>
            </w:r>
            <w:r w:rsidR="00237AFD" w:rsidRPr="00CB5FD3">
              <w:rPr>
                <w:sz w:val="28"/>
              </w:rPr>
              <w:t xml:space="preserve"> (BAWE</w:t>
            </w:r>
            <w:r w:rsidR="006A24BD" w:rsidRPr="00CB5FD3">
              <w:rPr>
                <w:sz w:val="28"/>
              </w:rPr>
              <w:t>0007a)</w:t>
            </w:r>
            <w:r w:rsidR="007D7FDD" w:rsidRPr="00CB5FD3">
              <w:rPr>
                <w:sz w:val="28"/>
              </w:rPr>
              <w:t xml:space="preserve"> </w:t>
            </w:r>
          </w:p>
          <w:p w14:paraId="2BD97B9B" w14:textId="77777777" w:rsidR="00E3327C" w:rsidRPr="00CB5FD3" w:rsidRDefault="00E3327C" w:rsidP="008A65CB">
            <w:pPr>
              <w:pStyle w:val="ListParagraph"/>
              <w:numPr>
                <w:ilvl w:val="0"/>
                <w:numId w:val="3"/>
              </w:numPr>
              <w:rPr>
                <w:sz w:val="28"/>
              </w:rPr>
            </w:pPr>
            <w:r w:rsidRPr="00CB5FD3">
              <w:rPr>
                <w:sz w:val="28"/>
              </w:rPr>
              <w:t xml:space="preserve">The calculated values of </w:t>
            </w:r>
            <w:proofErr w:type="spellStart"/>
            <w:r w:rsidRPr="00CB5FD3">
              <w:rPr>
                <w:sz w:val="28"/>
              </w:rPr>
              <w:t>i</w:t>
            </w:r>
            <w:proofErr w:type="spellEnd"/>
            <w:r w:rsidRPr="00CB5FD3">
              <w:rPr>
                <w:sz w:val="28"/>
              </w:rPr>
              <w:t xml:space="preserve"> (the </w:t>
            </w:r>
            <w:proofErr w:type="spellStart"/>
            <w:r w:rsidRPr="00CB5FD3">
              <w:rPr>
                <w:sz w:val="28"/>
              </w:rPr>
              <w:t>Van't</w:t>
            </w:r>
            <w:proofErr w:type="spellEnd"/>
            <w:r w:rsidRPr="00CB5FD3">
              <w:rPr>
                <w:sz w:val="28"/>
              </w:rPr>
              <w:t xml:space="preserve"> Hoff factor) for each acid give an indication of the extent of dissociation of each acid. (BAWE6208c).</w:t>
            </w:r>
          </w:p>
        </w:tc>
      </w:tr>
      <w:tr w:rsidR="00CB5FD3" w:rsidRPr="00CB5FD3" w14:paraId="091009E6" w14:textId="77777777" w:rsidTr="000F272C">
        <w:tc>
          <w:tcPr>
            <w:tcW w:w="9214" w:type="dxa"/>
          </w:tcPr>
          <w:p w14:paraId="10E22694" w14:textId="77777777" w:rsidR="00866210" w:rsidRPr="00CB5FD3" w:rsidRDefault="00866210" w:rsidP="00B32B07">
            <w:pPr>
              <w:rPr>
                <w:sz w:val="28"/>
              </w:rPr>
            </w:pPr>
            <w:r w:rsidRPr="00CB5FD3">
              <w:rPr>
                <w:sz w:val="28"/>
              </w:rPr>
              <w:t>Step 3: Referring to literature</w:t>
            </w:r>
          </w:p>
          <w:p w14:paraId="4EEEC6FE" w14:textId="77777777" w:rsidR="00496C3D" w:rsidRPr="00CB5FD3" w:rsidRDefault="00237AFD" w:rsidP="008A65CB">
            <w:pPr>
              <w:pStyle w:val="ListParagraph"/>
              <w:numPr>
                <w:ilvl w:val="0"/>
                <w:numId w:val="3"/>
              </w:numPr>
              <w:rPr>
                <w:sz w:val="28"/>
              </w:rPr>
            </w:pPr>
            <w:r w:rsidRPr="00CB5FD3">
              <w:rPr>
                <w:sz w:val="28"/>
              </w:rPr>
              <w:t>(State</w:t>
            </w:r>
            <w:r w:rsidR="00B079BB" w:rsidRPr="00CB5FD3">
              <w:rPr>
                <w:sz w:val="28"/>
              </w:rPr>
              <w:t xml:space="preserve">d in </w:t>
            </w:r>
            <w:proofErr w:type="spellStart"/>
            <w:r w:rsidR="00B079BB" w:rsidRPr="00CB5FD3">
              <w:rPr>
                <w:sz w:val="28"/>
              </w:rPr>
              <w:t>Holtzapple</w:t>
            </w:r>
            <w:proofErr w:type="spellEnd"/>
            <w:r w:rsidR="00B079BB" w:rsidRPr="00CB5FD3">
              <w:rPr>
                <w:sz w:val="28"/>
              </w:rPr>
              <w:t xml:space="preserve"> Reece, page 550</w:t>
            </w:r>
            <w:r w:rsidRPr="00CB5FD3">
              <w:rPr>
                <w:sz w:val="28"/>
              </w:rPr>
              <w:t>) (BAWE0198a)</w:t>
            </w:r>
            <w:r w:rsidR="006B1FF7" w:rsidRPr="00CB5FD3">
              <w:rPr>
                <w:sz w:val="28"/>
              </w:rPr>
              <w:t xml:space="preserve"> </w:t>
            </w:r>
          </w:p>
          <w:p w14:paraId="3954E633" w14:textId="77777777" w:rsidR="00E3327C" w:rsidRPr="00CB5FD3" w:rsidRDefault="00E3327C" w:rsidP="008A65CB">
            <w:pPr>
              <w:pStyle w:val="ListParagraph"/>
              <w:numPr>
                <w:ilvl w:val="0"/>
                <w:numId w:val="3"/>
              </w:numPr>
              <w:rPr>
                <w:sz w:val="28"/>
              </w:rPr>
            </w:pPr>
            <w:r w:rsidRPr="00CB5FD3">
              <w:rPr>
                <w:sz w:val="28"/>
              </w:rPr>
              <w:t xml:space="preserve">Clonal diversity maybe maintained in a population if there is variation in relative </w:t>
            </w:r>
            <w:proofErr w:type="spellStart"/>
            <w:r w:rsidRPr="00CB5FD3">
              <w:rPr>
                <w:sz w:val="28"/>
              </w:rPr>
              <w:t>fitnesses</w:t>
            </w:r>
            <w:proofErr w:type="spellEnd"/>
            <w:r w:rsidRPr="00CB5FD3">
              <w:rPr>
                <w:sz w:val="28"/>
              </w:rPr>
              <w:t xml:space="preserve"> of clones, due to selection caused by variation in the environment (</w:t>
            </w:r>
            <w:proofErr w:type="spellStart"/>
            <w:r w:rsidRPr="00CB5FD3">
              <w:rPr>
                <w:sz w:val="28"/>
              </w:rPr>
              <w:t>Vrijenhoek</w:t>
            </w:r>
            <w:proofErr w:type="spellEnd"/>
            <w:r w:rsidRPr="00CB5FD3">
              <w:rPr>
                <w:sz w:val="28"/>
              </w:rPr>
              <w:t xml:space="preserve"> 1979; Maynard Smith 1980; Weeks &amp; Hoffmann 1998). (BAWE6147b)</w:t>
            </w:r>
          </w:p>
        </w:tc>
      </w:tr>
      <w:tr w:rsidR="00CB5FD3" w:rsidRPr="00CB5FD3" w14:paraId="259E024A" w14:textId="77777777" w:rsidTr="000F272C">
        <w:tc>
          <w:tcPr>
            <w:tcW w:w="9214" w:type="dxa"/>
          </w:tcPr>
          <w:p w14:paraId="47586817" w14:textId="77777777" w:rsidR="00866210" w:rsidRPr="00CB5FD3" w:rsidRDefault="00866210" w:rsidP="00E3327C">
            <w:pPr>
              <w:rPr>
                <w:sz w:val="28"/>
              </w:rPr>
            </w:pPr>
            <w:r w:rsidRPr="00CB5FD3">
              <w:rPr>
                <w:sz w:val="28"/>
              </w:rPr>
              <w:t>Step 4: P</w:t>
            </w:r>
            <w:r w:rsidR="00D81963" w:rsidRPr="00CB5FD3">
              <w:rPr>
                <w:sz w:val="28"/>
              </w:rPr>
              <w:t>roviding diagram/graph/</w:t>
            </w:r>
            <w:r w:rsidRPr="00CB5FD3">
              <w:rPr>
                <w:sz w:val="28"/>
              </w:rPr>
              <w:t xml:space="preserve">equation </w:t>
            </w:r>
          </w:p>
        </w:tc>
      </w:tr>
      <w:tr w:rsidR="00CB5FD3" w:rsidRPr="00CB5FD3" w14:paraId="0F99D855" w14:textId="77777777" w:rsidTr="000F272C">
        <w:tc>
          <w:tcPr>
            <w:tcW w:w="9214" w:type="dxa"/>
          </w:tcPr>
          <w:p w14:paraId="39CA92BF" w14:textId="77777777" w:rsidR="00E5615E" w:rsidRPr="00CB5FD3" w:rsidRDefault="00866210" w:rsidP="00E5615E">
            <w:pPr>
              <w:rPr>
                <w:b/>
                <w:sz w:val="28"/>
              </w:rPr>
            </w:pPr>
            <w:r w:rsidRPr="00CB5FD3">
              <w:rPr>
                <w:b/>
                <w:sz w:val="28"/>
              </w:rPr>
              <w:t xml:space="preserve">Move </w:t>
            </w:r>
            <w:r w:rsidR="00BA46DE" w:rsidRPr="00CB5FD3">
              <w:rPr>
                <w:rFonts w:ascii="Tahoma" w:hAnsi="Tahoma" w:cs="Tahoma"/>
                <w:b/>
                <w:sz w:val="28"/>
              </w:rPr>
              <w:t>I</w:t>
            </w:r>
            <w:r w:rsidR="00BA46DE" w:rsidRPr="00CB5FD3">
              <w:rPr>
                <w:b/>
                <w:sz w:val="28"/>
              </w:rPr>
              <w:t>2</w:t>
            </w:r>
            <w:r w:rsidRPr="00CB5FD3">
              <w:rPr>
                <w:b/>
                <w:sz w:val="28"/>
              </w:rPr>
              <w:t>: Advancing hypothesis</w:t>
            </w:r>
          </w:p>
          <w:p w14:paraId="2B6C7644" w14:textId="77777777" w:rsidR="00E34D9C" w:rsidRPr="00CB5FD3" w:rsidRDefault="00E34D9C" w:rsidP="008A65CB">
            <w:pPr>
              <w:pStyle w:val="ListParagraph"/>
              <w:numPr>
                <w:ilvl w:val="0"/>
                <w:numId w:val="3"/>
              </w:numPr>
              <w:rPr>
                <w:sz w:val="28"/>
              </w:rPr>
            </w:pPr>
            <w:r w:rsidRPr="00CB5FD3">
              <w:rPr>
                <w:sz w:val="28"/>
              </w:rPr>
              <w:t>Thus the obvious hypothesis established was that enzyme activity will be greatest in the mitochondrial fraction.</w:t>
            </w:r>
            <w:r w:rsidR="00E5615E" w:rsidRPr="00CB5FD3">
              <w:rPr>
                <w:sz w:val="28"/>
              </w:rPr>
              <w:t xml:space="preserve"> (BAWE0141c</w:t>
            </w:r>
            <w:r w:rsidR="00D21525" w:rsidRPr="00CB5FD3">
              <w:rPr>
                <w:sz w:val="28"/>
              </w:rPr>
              <w:t>)</w:t>
            </w:r>
            <w:r w:rsidR="007D7FDD" w:rsidRPr="00CB5FD3">
              <w:rPr>
                <w:sz w:val="28"/>
              </w:rPr>
              <w:t xml:space="preserve"> </w:t>
            </w:r>
          </w:p>
          <w:p w14:paraId="7B01D01D" w14:textId="77777777" w:rsidR="00E3327C" w:rsidRPr="00CB5FD3" w:rsidRDefault="00E3327C" w:rsidP="008A65CB">
            <w:pPr>
              <w:pStyle w:val="ListParagraph"/>
              <w:numPr>
                <w:ilvl w:val="0"/>
                <w:numId w:val="3"/>
              </w:numPr>
              <w:rPr>
                <w:sz w:val="28"/>
              </w:rPr>
            </w:pPr>
            <w:r w:rsidRPr="00CB5FD3">
              <w:rPr>
                <w:sz w:val="28"/>
              </w:rPr>
              <w:t>So it is likely that the theoretical value of 'I' will be higher than the value calculated from experimental data. (BAWE0021a)</w:t>
            </w:r>
          </w:p>
        </w:tc>
      </w:tr>
      <w:tr w:rsidR="00CB5FD3" w:rsidRPr="00CB5FD3" w14:paraId="36463C37" w14:textId="77777777" w:rsidTr="000F272C">
        <w:tc>
          <w:tcPr>
            <w:tcW w:w="9214" w:type="dxa"/>
          </w:tcPr>
          <w:p w14:paraId="1C0CE8A8" w14:textId="77777777" w:rsidR="00866210" w:rsidRPr="00CB5FD3" w:rsidRDefault="00866210" w:rsidP="00FF38C1">
            <w:pPr>
              <w:rPr>
                <w:b/>
                <w:sz w:val="28"/>
              </w:rPr>
            </w:pPr>
            <w:r w:rsidRPr="00CB5FD3">
              <w:rPr>
                <w:b/>
                <w:sz w:val="28"/>
              </w:rPr>
              <w:t xml:space="preserve">Move </w:t>
            </w:r>
            <w:r w:rsidR="00BA46DE" w:rsidRPr="00CB5FD3">
              <w:rPr>
                <w:rFonts w:ascii="Tahoma" w:hAnsi="Tahoma" w:cs="Tahoma"/>
                <w:b/>
                <w:sz w:val="28"/>
              </w:rPr>
              <w:t>I</w:t>
            </w:r>
            <w:r w:rsidR="00BA46DE" w:rsidRPr="00CB5FD3">
              <w:rPr>
                <w:b/>
                <w:sz w:val="28"/>
              </w:rPr>
              <w:t>3</w:t>
            </w:r>
            <w:r w:rsidRPr="00CB5FD3">
              <w:rPr>
                <w:b/>
                <w:sz w:val="28"/>
              </w:rPr>
              <w:t xml:space="preserve">: Introducing </w:t>
            </w:r>
            <w:r w:rsidR="00702810" w:rsidRPr="00CB5FD3">
              <w:rPr>
                <w:b/>
                <w:sz w:val="28"/>
              </w:rPr>
              <w:t>experiment</w:t>
            </w:r>
          </w:p>
        </w:tc>
      </w:tr>
      <w:tr w:rsidR="00CB5FD3" w:rsidRPr="00CB5FD3" w14:paraId="7A64F0E0" w14:textId="77777777" w:rsidTr="000F272C">
        <w:tc>
          <w:tcPr>
            <w:tcW w:w="9214" w:type="dxa"/>
          </w:tcPr>
          <w:p w14:paraId="3F80D2E3" w14:textId="77777777" w:rsidR="00866210" w:rsidRPr="00CB5FD3" w:rsidRDefault="00866210" w:rsidP="00B32B07">
            <w:pPr>
              <w:rPr>
                <w:sz w:val="28"/>
              </w:rPr>
            </w:pPr>
            <w:r w:rsidRPr="00CB5FD3">
              <w:rPr>
                <w:sz w:val="28"/>
              </w:rPr>
              <w:t>Step 1: Stating purpose</w:t>
            </w:r>
          </w:p>
          <w:p w14:paraId="4C271E30" w14:textId="77777777" w:rsidR="003E635A" w:rsidRPr="00CB5FD3" w:rsidRDefault="003E635A" w:rsidP="008A65CB">
            <w:pPr>
              <w:pStyle w:val="ListParagraph"/>
              <w:numPr>
                <w:ilvl w:val="0"/>
                <w:numId w:val="3"/>
              </w:numPr>
              <w:rPr>
                <w:sz w:val="28"/>
              </w:rPr>
            </w:pPr>
            <w:r w:rsidRPr="00CB5FD3">
              <w:rPr>
                <w:sz w:val="28"/>
              </w:rPr>
              <w:t xml:space="preserve">The purpose of this experiment was to develop understanding of: &lt;list&gt;Current, voltage and power in an </w:t>
            </w:r>
            <w:r w:rsidR="0037243F" w:rsidRPr="00CB5FD3">
              <w:rPr>
                <w:sz w:val="28"/>
              </w:rPr>
              <w:t>AC</w:t>
            </w:r>
            <w:r w:rsidRPr="00CB5FD3">
              <w:rPr>
                <w:sz w:val="28"/>
              </w:rPr>
              <w:t xml:space="preserve"> circuit </w:t>
            </w:r>
            <w:r w:rsidR="00690B3B" w:rsidRPr="00CB5FD3">
              <w:rPr>
                <w:sz w:val="28"/>
              </w:rPr>
              <w:t>[…]</w:t>
            </w:r>
            <w:r w:rsidRPr="00CB5FD3">
              <w:rPr>
                <w:sz w:val="28"/>
              </w:rPr>
              <w:t>&lt;/list&gt;</w:t>
            </w:r>
            <w:r w:rsidR="00A83C9B" w:rsidRPr="00CB5FD3">
              <w:rPr>
                <w:sz w:val="28"/>
              </w:rPr>
              <w:t xml:space="preserve"> (BAWE0228d)</w:t>
            </w:r>
            <w:r w:rsidR="007D7FDD" w:rsidRPr="00CB5FD3">
              <w:rPr>
                <w:sz w:val="28"/>
              </w:rPr>
              <w:t xml:space="preserve"> </w:t>
            </w:r>
          </w:p>
          <w:p w14:paraId="13BDFB78" w14:textId="77777777" w:rsidR="005F6999" w:rsidRPr="00CB5FD3" w:rsidRDefault="0037243F" w:rsidP="0037243F">
            <w:pPr>
              <w:pStyle w:val="ListParagraph"/>
              <w:numPr>
                <w:ilvl w:val="0"/>
                <w:numId w:val="3"/>
              </w:numPr>
              <w:rPr>
                <w:sz w:val="28"/>
              </w:rPr>
            </w:pPr>
            <w:r w:rsidRPr="00CB5FD3">
              <w:rPr>
                <w:sz w:val="28"/>
              </w:rPr>
              <w:t>…in order to identify the genes present and predict their function (BAWE0067a)</w:t>
            </w:r>
          </w:p>
        </w:tc>
      </w:tr>
      <w:tr w:rsidR="00866210" w:rsidRPr="00CB5FD3" w14:paraId="0B406CE8" w14:textId="77777777" w:rsidTr="000F272C">
        <w:tc>
          <w:tcPr>
            <w:tcW w:w="9214" w:type="dxa"/>
            <w:tcBorders>
              <w:bottom w:val="single" w:sz="4" w:space="0" w:color="auto"/>
            </w:tcBorders>
          </w:tcPr>
          <w:p w14:paraId="0D79A9C1" w14:textId="77777777" w:rsidR="00866210" w:rsidRPr="00CB5FD3" w:rsidRDefault="00866210" w:rsidP="00B32B07">
            <w:pPr>
              <w:rPr>
                <w:sz w:val="28"/>
              </w:rPr>
            </w:pPr>
            <w:r w:rsidRPr="00CB5FD3">
              <w:rPr>
                <w:sz w:val="28"/>
              </w:rPr>
              <w:t>Step 2: Describing procedures</w:t>
            </w:r>
          </w:p>
          <w:p w14:paraId="0F7205A4" w14:textId="77777777" w:rsidR="00E5615E" w:rsidRPr="00CB5FD3" w:rsidRDefault="00747EF0" w:rsidP="008A65CB">
            <w:pPr>
              <w:pStyle w:val="ListParagraph"/>
              <w:numPr>
                <w:ilvl w:val="0"/>
                <w:numId w:val="3"/>
              </w:numPr>
              <w:rPr>
                <w:sz w:val="28"/>
              </w:rPr>
            </w:pPr>
            <w:r w:rsidRPr="00CB5FD3">
              <w:rPr>
                <w:sz w:val="28"/>
              </w:rPr>
              <w:t>With a knowledge of the reference beam intensity, in terms of a power, the number of incident photons can be calculated, and hence with the experimentally determined absorption, the total absorbed photons can be found.</w:t>
            </w:r>
            <w:r w:rsidR="00E56AA2" w:rsidRPr="00CB5FD3">
              <w:rPr>
                <w:sz w:val="28"/>
              </w:rPr>
              <w:t xml:space="preserve"> (BAWE6123h)</w:t>
            </w:r>
            <w:r w:rsidR="007D7FDD" w:rsidRPr="00CB5FD3">
              <w:rPr>
                <w:sz w:val="28"/>
              </w:rPr>
              <w:t xml:space="preserve"> </w:t>
            </w:r>
          </w:p>
          <w:p w14:paraId="244F24B8" w14:textId="77777777" w:rsidR="005F6999" w:rsidRPr="00CB5FD3" w:rsidRDefault="006B1FF7" w:rsidP="006B1FF7">
            <w:pPr>
              <w:pStyle w:val="ListParagraph"/>
              <w:numPr>
                <w:ilvl w:val="0"/>
                <w:numId w:val="3"/>
              </w:numPr>
              <w:rPr>
                <w:sz w:val="28"/>
              </w:rPr>
            </w:pPr>
            <w:r w:rsidRPr="00CB5FD3">
              <w:rPr>
                <w:sz w:val="28"/>
              </w:rPr>
              <w:t>The V-notch method of determining flow rate was used because it is accurate and simple, leaving little room for human error in carrying it out. (BAWE0348e)</w:t>
            </w:r>
          </w:p>
        </w:tc>
      </w:tr>
    </w:tbl>
    <w:p w14:paraId="419EAD63" w14:textId="77777777" w:rsidR="004251C1" w:rsidRPr="00CB5FD3" w:rsidRDefault="004251C1">
      <w:pPr>
        <w:rPr>
          <w:sz w:val="28"/>
        </w:rPr>
      </w:pPr>
    </w:p>
    <w:p w14:paraId="7F6E9623" w14:textId="77777777" w:rsidR="004251C1" w:rsidRPr="00CB5FD3" w:rsidRDefault="00D029CB">
      <w:pPr>
        <w:rPr>
          <w:rFonts w:cstheme="minorHAnsi"/>
          <w:sz w:val="28"/>
        </w:rPr>
      </w:pPr>
      <w:r w:rsidRPr="00CB5FD3">
        <w:rPr>
          <w:sz w:val="28"/>
        </w:rPr>
        <w:t xml:space="preserve">Table 5 shows the three moves in </w:t>
      </w:r>
      <w:r w:rsidRPr="00CB5FD3">
        <w:rPr>
          <w:rFonts w:cstheme="minorHAnsi"/>
          <w:sz w:val="28"/>
        </w:rPr>
        <w:t xml:space="preserve">laboratory report Method sections: Listing materials, </w:t>
      </w:r>
      <w:proofErr w:type="gramStart"/>
      <w:r w:rsidRPr="00CB5FD3">
        <w:rPr>
          <w:rFonts w:cstheme="minorHAnsi"/>
          <w:sz w:val="28"/>
        </w:rPr>
        <w:t>Describi</w:t>
      </w:r>
      <w:r w:rsidR="00712994" w:rsidRPr="00CB5FD3">
        <w:rPr>
          <w:rFonts w:cstheme="minorHAnsi"/>
          <w:sz w:val="28"/>
        </w:rPr>
        <w:t>ng</w:t>
      </w:r>
      <w:proofErr w:type="gramEnd"/>
      <w:r w:rsidR="00712994" w:rsidRPr="00CB5FD3">
        <w:rPr>
          <w:rFonts w:cstheme="minorHAnsi"/>
          <w:sz w:val="28"/>
        </w:rPr>
        <w:t xml:space="preserve"> experimental procedures and D</w:t>
      </w:r>
      <w:r w:rsidR="00690B3B" w:rsidRPr="00CB5FD3">
        <w:rPr>
          <w:rFonts w:cstheme="minorHAnsi"/>
          <w:sz w:val="28"/>
        </w:rPr>
        <w:t>etailing statistical/data-</w:t>
      </w:r>
      <w:r w:rsidRPr="00CB5FD3">
        <w:rPr>
          <w:rFonts w:cstheme="minorHAnsi"/>
          <w:sz w:val="28"/>
        </w:rPr>
        <w:lastRenderedPageBreak/>
        <w:t xml:space="preserve">analysis procedures. Move </w:t>
      </w:r>
      <w:r w:rsidR="005E69EB" w:rsidRPr="00CB5FD3">
        <w:rPr>
          <w:rFonts w:cstheme="minorHAnsi"/>
          <w:sz w:val="28"/>
        </w:rPr>
        <w:t>M1</w:t>
      </w:r>
      <w:r w:rsidR="00690B3B" w:rsidRPr="00CB5FD3">
        <w:rPr>
          <w:rFonts w:cstheme="minorHAnsi"/>
          <w:sz w:val="28"/>
        </w:rPr>
        <w:t xml:space="preserve"> </w:t>
      </w:r>
      <w:r w:rsidRPr="00CB5FD3">
        <w:rPr>
          <w:rFonts w:cstheme="minorHAnsi"/>
          <w:sz w:val="28"/>
        </w:rPr>
        <w:t xml:space="preserve">often consisted merely </w:t>
      </w:r>
      <w:r w:rsidR="00690B3B" w:rsidRPr="00CB5FD3">
        <w:rPr>
          <w:rFonts w:cstheme="minorHAnsi"/>
          <w:sz w:val="28"/>
        </w:rPr>
        <w:t xml:space="preserve">of </w:t>
      </w:r>
      <w:r w:rsidRPr="00CB5FD3">
        <w:rPr>
          <w:rFonts w:cstheme="minorHAnsi"/>
          <w:sz w:val="28"/>
        </w:rPr>
        <w:t xml:space="preserve">a list </w:t>
      </w:r>
      <w:r w:rsidR="00945D74" w:rsidRPr="00CB5FD3">
        <w:rPr>
          <w:rFonts w:cstheme="minorHAnsi"/>
          <w:sz w:val="28"/>
        </w:rPr>
        <w:t xml:space="preserve">of materials and equipment </w:t>
      </w:r>
      <w:r w:rsidRPr="00CB5FD3">
        <w:rPr>
          <w:rFonts w:cstheme="minorHAnsi"/>
          <w:sz w:val="28"/>
        </w:rPr>
        <w:t xml:space="preserve">(example </w:t>
      </w:r>
      <w:r w:rsidR="006B1FF7" w:rsidRPr="00CB5FD3">
        <w:rPr>
          <w:rFonts w:cstheme="minorHAnsi"/>
          <w:sz w:val="28"/>
        </w:rPr>
        <w:t>w</w:t>
      </w:r>
      <w:r w:rsidRPr="00CB5FD3">
        <w:rPr>
          <w:rFonts w:cstheme="minorHAnsi"/>
          <w:sz w:val="28"/>
        </w:rPr>
        <w:t>)</w:t>
      </w:r>
      <w:r w:rsidR="00945D74" w:rsidRPr="00CB5FD3">
        <w:rPr>
          <w:rFonts w:cstheme="minorHAnsi"/>
          <w:sz w:val="28"/>
        </w:rPr>
        <w:t xml:space="preserve">, </w:t>
      </w:r>
      <w:r w:rsidR="006D58BF" w:rsidRPr="00CB5FD3">
        <w:rPr>
          <w:rFonts w:cstheme="minorHAnsi"/>
          <w:sz w:val="28"/>
        </w:rPr>
        <w:t>or</w:t>
      </w:r>
      <w:r w:rsidR="00945D74" w:rsidRPr="00CB5FD3">
        <w:rPr>
          <w:rFonts w:cstheme="minorHAnsi"/>
          <w:sz w:val="28"/>
        </w:rPr>
        <w:t xml:space="preserve"> mention</w:t>
      </w:r>
      <w:r w:rsidR="006D58BF" w:rsidRPr="00CB5FD3">
        <w:rPr>
          <w:rFonts w:cstheme="minorHAnsi"/>
          <w:sz w:val="28"/>
        </w:rPr>
        <w:t xml:space="preserve"> of</w:t>
      </w:r>
      <w:r w:rsidR="00945D74" w:rsidRPr="00CB5FD3">
        <w:rPr>
          <w:rFonts w:cstheme="minorHAnsi"/>
          <w:sz w:val="28"/>
        </w:rPr>
        <w:t xml:space="preserve"> deviations from the </w:t>
      </w:r>
      <w:r w:rsidR="00611F14" w:rsidRPr="00CB5FD3">
        <w:rPr>
          <w:rFonts w:cstheme="minorHAnsi"/>
          <w:sz w:val="28"/>
        </w:rPr>
        <w:t xml:space="preserve">materials and equipment in the </w:t>
      </w:r>
      <w:r w:rsidR="00945D74" w:rsidRPr="00CB5FD3">
        <w:rPr>
          <w:rFonts w:cstheme="minorHAnsi"/>
          <w:sz w:val="28"/>
        </w:rPr>
        <w:t xml:space="preserve">laboratory manual (example </w:t>
      </w:r>
      <w:r w:rsidR="006B1FF7" w:rsidRPr="00CB5FD3">
        <w:rPr>
          <w:rFonts w:cstheme="minorHAnsi"/>
          <w:sz w:val="28"/>
        </w:rPr>
        <w:t>x</w:t>
      </w:r>
      <w:r w:rsidR="00945D74" w:rsidRPr="00CB5FD3">
        <w:rPr>
          <w:rFonts w:cstheme="minorHAnsi"/>
          <w:sz w:val="28"/>
        </w:rPr>
        <w:t>).</w:t>
      </w:r>
      <w:r w:rsidR="006A26E7" w:rsidRPr="00CB5FD3">
        <w:rPr>
          <w:rFonts w:cstheme="minorHAnsi"/>
          <w:sz w:val="28"/>
        </w:rPr>
        <w:t xml:space="preserve"> This move was usual in the engineering reports but optional in the other disciplines.</w:t>
      </w:r>
    </w:p>
    <w:p w14:paraId="5082C17D" w14:textId="77777777" w:rsidR="00611F14" w:rsidRPr="00CB5FD3" w:rsidRDefault="00690B3B">
      <w:pPr>
        <w:rPr>
          <w:rFonts w:cstheme="minorHAnsi"/>
          <w:sz w:val="28"/>
        </w:rPr>
      </w:pPr>
      <w:r w:rsidRPr="00CB5FD3">
        <w:rPr>
          <w:rFonts w:cstheme="minorHAnsi"/>
          <w:sz w:val="28"/>
        </w:rPr>
        <w:t>T</w:t>
      </w:r>
      <w:r w:rsidR="00945D74" w:rsidRPr="00CB5FD3">
        <w:rPr>
          <w:rFonts w:cstheme="minorHAnsi"/>
          <w:sz w:val="28"/>
        </w:rPr>
        <w:t>he role of the laboratory manual is interesting in that laboratory report writers often expected the two documents to be read together. In some cases, writers neglect</w:t>
      </w:r>
      <w:r w:rsidRPr="00CB5FD3">
        <w:rPr>
          <w:rFonts w:cstheme="minorHAnsi"/>
          <w:sz w:val="28"/>
        </w:rPr>
        <w:t>ed</w:t>
      </w:r>
      <w:r w:rsidR="00945D74" w:rsidRPr="00CB5FD3">
        <w:rPr>
          <w:rFonts w:cstheme="minorHAnsi"/>
          <w:sz w:val="28"/>
        </w:rPr>
        <w:t xml:space="preserve"> to detail procedures, merely refer</w:t>
      </w:r>
      <w:r w:rsidRPr="00CB5FD3">
        <w:rPr>
          <w:rFonts w:cstheme="minorHAnsi"/>
          <w:sz w:val="28"/>
        </w:rPr>
        <w:t>ring</w:t>
      </w:r>
      <w:r w:rsidR="00945D74" w:rsidRPr="00CB5FD3">
        <w:rPr>
          <w:rFonts w:cstheme="minorHAnsi"/>
          <w:sz w:val="28"/>
        </w:rPr>
        <w:t xml:space="preserve"> the reader to the manual</w:t>
      </w:r>
      <w:r w:rsidR="00611F14" w:rsidRPr="00CB5FD3">
        <w:rPr>
          <w:rFonts w:cstheme="minorHAnsi"/>
          <w:sz w:val="28"/>
        </w:rPr>
        <w:t xml:space="preserve"> (Move </w:t>
      </w:r>
      <w:r w:rsidR="005E69EB" w:rsidRPr="00CB5FD3">
        <w:rPr>
          <w:rFonts w:cstheme="minorHAnsi"/>
          <w:sz w:val="28"/>
        </w:rPr>
        <w:t>M2</w:t>
      </w:r>
      <w:r w:rsidR="00611F14" w:rsidRPr="00CB5FD3">
        <w:rPr>
          <w:rFonts w:cstheme="minorHAnsi"/>
          <w:sz w:val="28"/>
        </w:rPr>
        <w:t>, Step 2, example</w:t>
      </w:r>
      <w:r w:rsidR="00BD042B" w:rsidRPr="00CB5FD3">
        <w:rPr>
          <w:rFonts w:cstheme="minorHAnsi"/>
          <w:sz w:val="28"/>
        </w:rPr>
        <w:t>s</w:t>
      </w:r>
      <w:r w:rsidR="00611F14" w:rsidRPr="00CB5FD3">
        <w:rPr>
          <w:rFonts w:cstheme="minorHAnsi"/>
          <w:sz w:val="28"/>
        </w:rPr>
        <w:t xml:space="preserve"> </w:t>
      </w:r>
      <w:r w:rsidR="00BD042B" w:rsidRPr="00CB5FD3">
        <w:rPr>
          <w:rFonts w:cstheme="minorHAnsi"/>
          <w:sz w:val="28"/>
        </w:rPr>
        <w:t>aa and bb</w:t>
      </w:r>
      <w:r w:rsidR="00611F14" w:rsidRPr="00CB5FD3">
        <w:rPr>
          <w:rFonts w:cstheme="minorHAnsi"/>
          <w:sz w:val="28"/>
        </w:rPr>
        <w:t>)</w:t>
      </w:r>
      <w:r w:rsidR="00D91095" w:rsidRPr="00CB5FD3">
        <w:rPr>
          <w:rFonts w:cstheme="minorHAnsi"/>
          <w:sz w:val="28"/>
        </w:rPr>
        <w:t>. Sometimes this wa</w:t>
      </w:r>
      <w:r w:rsidR="00945D74" w:rsidRPr="00CB5FD3">
        <w:rPr>
          <w:rFonts w:cstheme="minorHAnsi"/>
          <w:sz w:val="28"/>
        </w:rPr>
        <w:t xml:space="preserve">s the only move in the Method section. This </w:t>
      </w:r>
      <w:r w:rsidR="00611F14" w:rsidRPr="00CB5FD3">
        <w:rPr>
          <w:rFonts w:cstheme="minorHAnsi"/>
          <w:sz w:val="28"/>
        </w:rPr>
        <w:t>move</w:t>
      </w:r>
      <w:r w:rsidR="00931581" w:rsidRPr="00CB5FD3">
        <w:rPr>
          <w:rFonts w:cstheme="minorHAnsi"/>
          <w:sz w:val="28"/>
        </w:rPr>
        <w:t xml:space="preserve"> </w:t>
      </w:r>
      <w:r w:rsidR="00945D74" w:rsidRPr="00CB5FD3">
        <w:rPr>
          <w:rFonts w:cstheme="minorHAnsi"/>
          <w:sz w:val="28"/>
        </w:rPr>
        <w:t xml:space="preserve">was </w:t>
      </w:r>
      <w:r w:rsidRPr="00CB5FD3">
        <w:rPr>
          <w:rFonts w:cstheme="minorHAnsi"/>
          <w:sz w:val="28"/>
        </w:rPr>
        <w:t>evident</w:t>
      </w:r>
      <w:r w:rsidR="00945D74" w:rsidRPr="00CB5FD3">
        <w:rPr>
          <w:rFonts w:cstheme="minorHAnsi"/>
          <w:sz w:val="28"/>
        </w:rPr>
        <w:t xml:space="preserve"> across the four disciplines.</w:t>
      </w:r>
      <w:r w:rsidR="005A0262" w:rsidRPr="00CB5FD3">
        <w:rPr>
          <w:rFonts w:cstheme="minorHAnsi"/>
          <w:sz w:val="28"/>
        </w:rPr>
        <w:t xml:space="preserve"> </w:t>
      </w:r>
      <w:r w:rsidR="00611F14" w:rsidRPr="00CB5FD3">
        <w:rPr>
          <w:rFonts w:cstheme="minorHAnsi"/>
          <w:sz w:val="28"/>
        </w:rPr>
        <w:t xml:space="preserve">This is another move that stresses </w:t>
      </w:r>
      <w:r w:rsidR="000A7779" w:rsidRPr="00CB5FD3">
        <w:rPr>
          <w:rFonts w:cstheme="minorHAnsi"/>
          <w:sz w:val="28"/>
        </w:rPr>
        <w:t xml:space="preserve">the pedagogical purpose of student </w:t>
      </w:r>
      <w:r w:rsidR="00D91095" w:rsidRPr="00CB5FD3">
        <w:rPr>
          <w:rFonts w:cstheme="minorHAnsi"/>
          <w:sz w:val="28"/>
        </w:rPr>
        <w:t>labora</w:t>
      </w:r>
      <w:r w:rsidR="000A7779" w:rsidRPr="00CB5FD3">
        <w:rPr>
          <w:rFonts w:cstheme="minorHAnsi"/>
          <w:sz w:val="28"/>
        </w:rPr>
        <w:t xml:space="preserve">tory works </w:t>
      </w:r>
      <w:r w:rsidR="00D91095" w:rsidRPr="00CB5FD3">
        <w:rPr>
          <w:rFonts w:cstheme="minorHAnsi"/>
          <w:sz w:val="28"/>
        </w:rPr>
        <w:t>as</w:t>
      </w:r>
      <w:r w:rsidR="00611F14" w:rsidRPr="00CB5FD3">
        <w:rPr>
          <w:rFonts w:cstheme="minorHAnsi"/>
          <w:sz w:val="28"/>
        </w:rPr>
        <w:t xml:space="preserve"> student learning of methods</w:t>
      </w:r>
      <w:r w:rsidRPr="00CB5FD3">
        <w:rPr>
          <w:rFonts w:cstheme="minorHAnsi"/>
          <w:sz w:val="28"/>
        </w:rPr>
        <w:t>;</w:t>
      </w:r>
      <w:r w:rsidR="00611F14" w:rsidRPr="00CB5FD3">
        <w:rPr>
          <w:rFonts w:cstheme="minorHAnsi"/>
          <w:sz w:val="28"/>
        </w:rPr>
        <w:t xml:space="preserve"> </w:t>
      </w:r>
      <w:r w:rsidR="000A7779" w:rsidRPr="00CB5FD3">
        <w:rPr>
          <w:rFonts w:cstheme="minorHAnsi"/>
          <w:sz w:val="28"/>
        </w:rPr>
        <w:t xml:space="preserve">as </w:t>
      </w:r>
      <w:r w:rsidR="00611F14" w:rsidRPr="00CB5FD3">
        <w:rPr>
          <w:rFonts w:cstheme="minorHAnsi"/>
          <w:sz w:val="28"/>
        </w:rPr>
        <w:t>these</w:t>
      </w:r>
      <w:r w:rsidR="000A7779" w:rsidRPr="00CB5FD3">
        <w:rPr>
          <w:rFonts w:cstheme="minorHAnsi"/>
          <w:sz w:val="28"/>
        </w:rPr>
        <w:t xml:space="preserve"> methods</w:t>
      </w:r>
      <w:r w:rsidR="00611F14" w:rsidRPr="00CB5FD3">
        <w:rPr>
          <w:rFonts w:cstheme="minorHAnsi"/>
          <w:sz w:val="28"/>
        </w:rPr>
        <w:t xml:space="preserve"> are carefully outlined in the laboratory manual</w:t>
      </w:r>
      <w:r w:rsidRPr="00CB5FD3">
        <w:rPr>
          <w:rFonts w:cstheme="minorHAnsi"/>
          <w:sz w:val="28"/>
        </w:rPr>
        <w:t xml:space="preserve"> </w:t>
      </w:r>
      <w:r w:rsidR="000A7779" w:rsidRPr="00CB5FD3">
        <w:rPr>
          <w:rFonts w:cstheme="minorHAnsi"/>
          <w:sz w:val="28"/>
        </w:rPr>
        <w:t>they</w:t>
      </w:r>
      <w:r w:rsidRPr="00CB5FD3">
        <w:rPr>
          <w:rFonts w:cstheme="minorHAnsi"/>
          <w:sz w:val="28"/>
        </w:rPr>
        <w:t xml:space="preserve"> need not be repeated</w:t>
      </w:r>
      <w:r w:rsidR="000A7779" w:rsidRPr="00CB5FD3">
        <w:rPr>
          <w:rFonts w:cstheme="minorHAnsi"/>
          <w:sz w:val="28"/>
        </w:rPr>
        <w:t xml:space="preserve"> by the student writer</w:t>
      </w:r>
      <w:r w:rsidR="00611F14" w:rsidRPr="00CB5FD3">
        <w:rPr>
          <w:rFonts w:cstheme="minorHAnsi"/>
          <w:sz w:val="28"/>
        </w:rPr>
        <w:t>.</w:t>
      </w:r>
    </w:p>
    <w:p w14:paraId="4345AD27" w14:textId="77777777" w:rsidR="00611F14" w:rsidRPr="00CB5FD3" w:rsidRDefault="005A0262">
      <w:pPr>
        <w:rPr>
          <w:rFonts w:cstheme="minorHAnsi"/>
          <w:sz w:val="28"/>
        </w:rPr>
      </w:pPr>
      <w:r w:rsidRPr="00CB5FD3">
        <w:rPr>
          <w:rFonts w:cstheme="minorHAnsi"/>
          <w:sz w:val="28"/>
        </w:rPr>
        <w:t xml:space="preserve">Move </w:t>
      </w:r>
      <w:r w:rsidR="005E69EB" w:rsidRPr="00CB5FD3">
        <w:rPr>
          <w:rFonts w:cstheme="minorHAnsi"/>
          <w:sz w:val="28"/>
        </w:rPr>
        <w:t>M2</w:t>
      </w:r>
      <w:r w:rsidRPr="00CB5FD3">
        <w:rPr>
          <w:rFonts w:cstheme="minorHAnsi"/>
          <w:sz w:val="28"/>
        </w:rPr>
        <w:t>, Step 1, Detailing procedures</w:t>
      </w:r>
      <w:r w:rsidR="00611F14" w:rsidRPr="00CB5FD3">
        <w:rPr>
          <w:rFonts w:cstheme="minorHAnsi"/>
          <w:sz w:val="28"/>
        </w:rPr>
        <w:t>,</w:t>
      </w:r>
      <w:r w:rsidRPr="00CB5FD3">
        <w:rPr>
          <w:rFonts w:cstheme="minorHAnsi"/>
          <w:sz w:val="28"/>
        </w:rPr>
        <w:t xml:space="preserve"> was </w:t>
      </w:r>
      <w:r w:rsidR="00664FF0" w:rsidRPr="00CB5FD3">
        <w:rPr>
          <w:rFonts w:cstheme="minorHAnsi"/>
          <w:sz w:val="28"/>
        </w:rPr>
        <w:t>one of the most</w:t>
      </w:r>
      <w:r w:rsidRPr="00CB5FD3">
        <w:rPr>
          <w:rFonts w:cstheme="minorHAnsi"/>
          <w:sz w:val="28"/>
        </w:rPr>
        <w:t xml:space="preserve"> frequent </w:t>
      </w:r>
      <w:r w:rsidR="00664FF0" w:rsidRPr="00CB5FD3">
        <w:rPr>
          <w:rFonts w:cstheme="minorHAnsi"/>
          <w:sz w:val="28"/>
        </w:rPr>
        <w:t>moves</w:t>
      </w:r>
      <w:r w:rsidR="00277B60" w:rsidRPr="00CB5FD3">
        <w:rPr>
          <w:rFonts w:cstheme="minorHAnsi"/>
          <w:sz w:val="28"/>
        </w:rPr>
        <w:t xml:space="preserve"> in the laboratory report</w:t>
      </w:r>
      <w:r w:rsidR="00CC345F" w:rsidRPr="00CB5FD3">
        <w:rPr>
          <w:rFonts w:cstheme="minorHAnsi"/>
          <w:sz w:val="28"/>
        </w:rPr>
        <w:t xml:space="preserve"> (see Table 9)</w:t>
      </w:r>
      <w:r w:rsidRPr="00CB5FD3">
        <w:rPr>
          <w:rFonts w:cstheme="minorHAnsi"/>
          <w:sz w:val="28"/>
        </w:rPr>
        <w:t xml:space="preserve">. </w:t>
      </w:r>
      <w:r w:rsidR="00664FF0" w:rsidRPr="00CB5FD3">
        <w:rPr>
          <w:rFonts w:cstheme="minorHAnsi"/>
          <w:sz w:val="28"/>
        </w:rPr>
        <w:t>In this move, a</w:t>
      </w:r>
      <w:r w:rsidRPr="00CB5FD3">
        <w:rPr>
          <w:rFonts w:cstheme="minorHAnsi"/>
          <w:sz w:val="28"/>
        </w:rPr>
        <w:t xml:space="preserve">lmost all writers used the past tense and passive </w:t>
      </w:r>
      <w:r w:rsidR="00380048" w:rsidRPr="00CB5FD3">
        <w:rPr>
          <w:rFonts w:cstheme="minorHAnsi"/>
          <w:sz w:val="28"/>
        </w:rPr>
        <w:t xml:space="preserve">voice (see example </w:t>
      </w:r>
      <w:r w:rsidR="00BD042B" w:rsidRPr="00CB5FD3">
        <w:rPr>
          <w:rFonts w:cstheme="minorHAnsi"/>
          <w:sz w:val="28"/>
        </w:rPr>
        <w:t>y</w:t>
      </w:r>
      <w:r w:rsidR="00380048" w:rsidRPr="00CB5FD3">
        <w:rPr>
          <w:rFonts w:cstheme="minorHAnsi"/>
          <w:sz w:val="28"/>
        </w:rPr>
        <w:t>)</w:t>
      </w:r>
      <w:r w:rsidR="00BF09BB" w:rsidRPr="00CB5FD3">
        <w:rPr>
          <w:rFonts w:cstheme="minorHAnsi"/>
          <w:sz w:val="28"/>
        </w:rPr>
        <w:t>.</w:t>
      </w:r>
      <w:r w:rsidRPr="00CB5FD3">
        <w:rPr>
          <w:rFonts w:cstheme="minorHAnsi"/>
          <w:sz w:val="28"/>
        </w:rPr>
        <w:t xml:space="preserve"> A small minority</w:t>
      </w:r>
      <w:r w:rsidR="008A3D4C" w:rsidRPr="00CB5FD3">
        <w:rPr>
          <w:rFonts w:cstheme="minorHAnsi"/>
          <w:sz w:val="28"/>
        </w:rPr>
        <w:t>,</w:t>
      </w:r>
      <w:r w:rsidRPr="00CB5FD3">
        <w:rPr>
          <w:rFonts w:cstheme="minorHAnsi"/>
          <w:sz w:val="28"/>
        </w:rPr>
        <w:t xml:space="preserve"> </w:t>
      </w:r>
      <w:r w:rsidR="00380048" w:rsidRPr="00CB5FD3">
        <w:rPr>
          <w:rFonts w:cstheme="minorHAnsi"/>
          <w:sz w:val="28"/>
        </w:rPr>
        <w:t>however</w:t>
      </w:r>
      <w:r w:rsidR="008A3D4C" w:rsidRPr="00CB5FD3">
        <w:rPr>
          <w:rFonts w:cstheme="minorHAnsi"/>
          <w:sz w:val="28"/>
        </w:rPr>
        <w:t>,</w:t>
      </w:r>
      <w:r w:rsidR="00380048" w:rsidRPr="00CB5FD3">
        <w:rPr>
          <w:rFonts w:cstheme="minorHAnsi"/>
          <w:sz w:val="28"/>
        </w:rPr>
        <w:t xml:space="preserve"> used the imperative mood (see example </w:t>
      </w:r>
      <w:r w:rsidR="00BD042B" w:rsidRPr="00CB5FD3">
        <w:rPr>
          <w:rFonts w:cstheme="minorHAnsi"/>
          <w:sz w:val="28"/>
        </w:rPr>
        <w:t>z</w:t>
      </w:r>
      <w:r w:rsidR="00380048" w:rsidRPr="00CB5FD3">
        <w:rPr>
          <w:rFonts w:cstheme="minorHAnsi"/>
          <w:sz w:val="28"/>
        </w:rPr>
        <w:t>)</w:t>
      </w:r>
      <w:r w:rsidR="008E4AE0" w:rsidRPr="00CB5FD3">
        <w:rPr>
          <w:rFonts w:cstheme="minorHAnsi"/>
          <w:sz w:val="28"/>
        </w:rPr>
        <w:t xml:space="preserve">, writing the move as instructions, as </w:t>
      </w:r>
      <w:r w:rsidR="00277B60" w:rsidRPr="00CB5FD3">
        <w:rPr>
          <w:rFonts w:cstheme="minorHAnsi"/>
          <w:sz w:val="28"/>
        </w:rPr>
        <w:t>found</w:t>
      </w:r>
      <w:r w:rsidR="008E4AE0" w:rsidRPr="00CB5FD3">
        <w:rPr>
          <w:rFonts w:cstheme="minorHAnsi"/>
          <w:sz w:val="28"/>
        </w:rPr>
        <w:t xml:space="preserve"> in the laboratory manual. </w:t>
      </w:r>
      <w:r w:rsidR="00DB1D08" w:rsidRPr="00CB5FD3">
        <w:rPr>
          <w:rFonts w:cstheme="minorHAnsi"/>
          <w:sz w:val="28"/>
        </w:rPr>
        <w:t>This misconstrues the relationship between the student writer and professor/tutor reader. The writer’s role is to report on what they did, not to give instructions on doing the experiment. The disciplinary informant reported that some of his students initially draw on the laboratory manual as a model; this is written as instructions using imperatives. This may account for instances such as example q.</w:t>
      </w:r>
    </w:p>
    <w:p w14:paraId="63109BB7" w14:textId="77777777" w:rsidR="00C12D82" w:rsidRPr="00CB5FD3" w:rsidRDefault="002D01C3">
      <w:pPr>
        <w:rPr>
          <w:sz w:val="28"/>
        </w:rPr>
      </w:pPr>
      <w:r w:rsidRPr="00CB5FD3">
        <w:rPr>
          <w:rFonts w:cstheme="minorHAnsi"/>
          <w:sz w:val="28"/>
        </w:rPr>
        <w:t>Because</w:t>
      </w:r>
      <w:r w:rsidR="00C12D82" w:rsidRPr="00CB5FD3">
        <w:rPr>
          <w:rFonts w:cstheme="minorHAnsi"/>
          <w:sz w:val="28"/>
        </w:rPr>
        <w:t xml:space="preserve"> </w:t>
      </w:r>
      <w:r w:rsidR="002F1BB0" w:rsidRPr="00CB5FD3">
        <w:rPr>
          <w:sz w:val="28"/>
        </w:rPr>
        <w:t>BA</w:t>
      </w:r>
      <w:r w:rsidRPr="00CB5FD3">
        <w:rPr>
          <w:sz w:val="28"/>
        </w:rPr>
        <w:t>WE does not contain diagrams,</w:t>
      </w:r>
      <w:r w:rsidR="002F1BB0" w:rsidRPr="00CB5FD3">
        <w:rPr>
          <w:sz w:val="28"/>
        </w:rPr>
        <w:t xml:space="preserve"> no</w:t>
      </w:r>
      <w:r w:rsidR="00C12D82" w:rsidRPr="00CB5FD3">
        <w:rPr>
          <w:rFonts w:cstheme="minorHAnsi"/>
          <w:sz w:val="28"/>
        </w:rPr>
        <w:t xml:space="preserve"> example of Move </w:t>
      </w:r>
      <w:r w:rsidR="000939A8" w:rsidRPr="00CB5FD3">
        <w:rPr>
          <w:rFonts w:cstheme="minorHAnsi"/>
          <w:sz w:val="28"/>
        </w:rPr>
        <w:t>M2</w:t>
      </w:r>
      <w:r w:rsidR="00C12D82" w:rsidRPr="00CB5FD3">
        <w:rPr>
          <w:rFonts w:cstheme="minorHAnsi"/>
          <w:sz w:val="28"/>
        </w:rPr>
        <w:t xml:space="preserve">, Step 3, </w:t>
      </w:r>
      <w:r w:rsidR="002F1BB0" w:rsidRPr="00CB5FD3">
        <w:rPr>
          <w:sz w:val="28"/>
        </w:rPr>
        <w:t>is provided</w:t>
      </w:r>
      <w:r w:rsidR="00C12D82" w:rsidRPr="00CB5FD3">
        <w:rPr>
          <w:sz w:val="28"/>
        </w:rPr>
        <w:t xml:space="preserve">. In Step 4, Providing background </w:t>
      </w:r>
      <w:r w:rsidR="00657C77" w:rsidRPr="00CB5FD3">
        <w:rPr>
          <w:sz w:val="28"/>
        </w:rPr>
        <w:t>to</w:t>
      </w:r>
      <w:r w:rsidR="00C12D82" w:rsidRPr="00CB5FD3">
        <w:rPr>
          <w:sz w:val="28"/>
        </w:rPr>
        <w:t xml:space="preserve"> procedure, the writer </w:t>
      </w:r>
      <w:r w:rsidR="00664FF0" w:rsidRPr="00CB5FD3">
        <w:rPr>
          <w:sz w:val="28"/>
        </w:rPr>
        <w:t xml:space="preserve">justifies the procedure in terms of intended outcomes (example </w:t>
      </w:r>
      <w:r w:rsidR="00BD042B" w:rsidRPr="00CB5FD3">
        <w:rPr>
          <w:sz w:val="28"/>
        </w:rPr>
        <w:t>cc</w:t>
      </w:r>
      <w:r w:rsidR="00664FF0" w:rsidRPr="00CB5FD3">
        <w:rPr>
          <w:sz w:val="28"/>
        </w:rPr>
        <w:t xml:space="preserve">) or in terms of why this procedure was selected (example </w:t>
      </w:r>
      <w:r w:rsidR="00BD042B" w:rsidRPr="00CB5FD3">
        <w:rPr>
          <w:sz w:val="28"/>
        </w:rPr>
        <w:t>dd</w:t>
      </w:r>
      <w:r w:rsidR="00664FF0" w:rsidRPr="00CB5FD3">
        <w:rPr>
          <w:sz w:val="28"/>
        </w:rPr>
        <w:t>).</w:t>
      </w:r>
      <w:r w:rsidR="00611F14" w:rsidRPr="00CB5FD3">
        <w:rPr>
          <w:sz w:val="28"/>
        </w:rPr>
        <w:t xml:space="preserve"> </w:t>
      </w:r>
      <w:r w:rsidRPr="00CB5FD3">
        <w:rPr>
          <w:sz w:val="28"/>
        </w:rPr>
        <w:t>In</w:t>
      </w:r>
      <w:r w:rsidR="00611F14" w:rsidRPr="00CB5FD3">
        <w:rPr>
          <w:sz w:val="28"/>
        </w:rPr>
        <w:t xml:space="preserve"> Move </w:t>
      </w:r>
      <w:r w:rsidR="000939A8" w:rsidRPr="00CB5FD3">
        <w:rPr>
          <w:sz w:val="28"/>
        </w:rPr>
        <w:t>M3</w:t>
      </w:r>
      <w:r w:rsidR="00611F14" w:rsidRPr="00CB5FD3">
        <w:rPr>
          <w:sz w:val="28"/>
        </w:rPr>
        <w:t>, Detaili</w:t>
      </w:r>
      <w:r w:rsidR="00AF451E" w:rsidRPr="00CB5FD3">
        <w:rPr>
          <w:sz w:val="28"/>
        </w:rPr>
        <w:t>ng statistical/data-</w:t>
      </w:r>
      <w:r w:rsidR="00611F14" w:rsidRPr="00CB5FD3">
        <w:rPr>
          <w:sz w:val="28"/>
        </w:rPr>
        <w:t>analysis procedures</w:t>
      </w:r>
      <w:r w:rsidRPr="00CB5FD3">
        <w:rPr>
          <w:sz w:val="28"/>
        </w:rPr>
        <w:t>,</w:t>
      </w:r>
      <w:r w:rsidR="00167F7E" w:rsidRPr="00CB5FD3">
        <w:rPr>
          <w:sz w:val="28"/>
        </w:rPr>
        <w:t xml:space="preserve"> the writer states how the data will be analysed (see example </w:t>
      </w:r>
      <w:proofErr w:type="spellStart"/>
      <w:r w:rsidR="00BD042B" w:rsidRPr="00CB5FD3">
        <w:rPr>
          <w:sz w:val="28"/>
        </w:rPr>
        <w:t>ee</w:t>
      </w:r>
      <w:proofErr w:type="spellEnd"/>
      <w:r w:rsidR="00167F7E" w:rsidRPr="00CB5FD3">
        <w:rPr>
          <w:sz w:val="28"/>
        </w:rPr>
        <w:t>).</w:t>
      </w:r>
    </w:p>
    <w:p w14:paraId="0F32A090" w14:textId="77777777" w:rsidR="000939A8" w:rsidRPr="00CB5FD3" w:rsidRDefault="000939A8" w:rsidP="004251C1">
      <w:pPr>
        <w:rPr>
          <w:rFonts w:cstheme="minorHAnsi"/>
          <w:sz w:val="28"/>
        </w:rPr>
      </w:pPr>
    </w:p>
    <w:p w14:paraId="24466910" w14:textId="77777777" w:rsidR="004251C1" w:rsidRPr="00CB5FD3" w:rsidRDefault="004251C1" w:rsidP="004251C1">
      <w:pPr>
        <w:rPr>
          <w:rFonts w:cstheme="minorHAnsi"/>
          <w:sz w:val="28"/>
        </w:rPr>
      </w:pPr>
      <w:r w:rsidRPr="00CB5FD3">
        <w:rPr>
          <w:rFonts w:cstheme="minorHAnsi"/>
          <w:sz w:val="28"/>
        </w:rPr>
        <w:t xml:space="preserve">Table 5: </w:t>
      </w:r>
      <w:r w:rsidR="00C427F0" w:rsidRPr="00CB5FD3">
        <w:rPr>
          <w:rFonts w:cstheme="minorHAnsi"/>
          <w:sz w:val="28"/>
        </w:rPr>
        <w:t xml:space="preserve">Examples of moves and steps </w:t>
      </w:r>
      <w:r w:rsidRPr="00CB5FD3">
        <w:rPr>
          <w:rFonts w:cstheme="minorHAnsi"/>
          <w:sz w:val="28"/>
        </w:rPr>
        <w:t>in laboratory report Method sections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CB5FD3" w:rsidRPr="00CB5FD3" w14:paraId="001F349F" w14:textId="77777777" w:rsidTr="00D029CB">
        <w:tc>
          <w:tcPr>
            <w:tcW w:w="9498" w:type="dxa"/>
            <w:tcBorders>
              <w:top w:val="single" w:sz="4" w:space="0" w:color="auto"/>
            </w:tcBorders>
          </w:tcPr>
          <w:p w14:paraId="3C395FDB" w14:textId="77777777" w:rsidR="00866210" w:rsidRPr="00CB5FD3" w:rsidRDefault="00866210" w:rsidP="00B32B07">
            <w:pPr>
              <w:rPr>
                <w:b/>
                <w:sz w:val="28"/>
              </w:rPr>
            </w:pPr>
            <w:r w:rsidRPr="00CB5FD3">
              <w:rPr>
                <w:b/>
                <w:smallCaps/>
                <w:sz w:val="28"/>
              </w:rPr>
              <w:t>Method</w:t>
            </w:r>
          </w:p>
        </w:tc>
      </w:tr>
      <w:tr w:rsidR="00CB5FD3" w:rsidRPr="00CB5FD3" w14:paraId="7D81F4C4" w14:textId="77777777" w:rsidTr="00D029CB">
        <w:tc>
          <w:tcPr>
            <w:tcW w:w="9498" w:type="dxa"/>
          </w:tcPr>
          <w:p w14:paraId="483265FE" w14:textId="77777777" w:rsidR="00866210" w:rsidRPr="00CB5FD3" w:rsidRDefault="00866210" w:rsidP="00B32B07">
            <w:pPr>
              <w:rPr>
                <w:b/>
                <w:sz w:val="28"/>
              </w:rPr>
            </w:pPr>
            <w:r w:rsidRPr="00CB5FD3">
              <w:rPr>
                <w:b/>
                <w:sz w:val="28"/>
              </w:rPr>
              <w:t xml:space="preserve">Move </w:t>
            </w:r>
            <w:r w:rsidR="005E69EB" w:rsidRPr="00CB5FD3">
              <w:rPr>
                <w:b/>
                <w:sz w:val="28"/>
              </w:rPr>
              <w:t>M1</w:t>
            </w:r>
            <w:r w:rsidRPr="00CB5FD3">
              <w:rPr>
                <w:b/>
                <w:sz w:val="28"/>
              </w:rPr>
              <w:t>: Listing materials</w:t>
            </w:r>
          </w:p>
          <w:p w14:paraId="507F9DE3" w14:textId="77777777" w:rsidR="00D029CB" w:rsidRPr="00CB5FD3" w:rsidRDefault="00D029CB" w:rsidP="008A65CB">
            <w:pPr>
              <w:pStyle w:val="ListParagraph"/>
              <w:numPr>
                <w:ilvl w:val="0"/>
                <w:numId w:val="3"/>
              </w:numPr>
              <w:rPr>
                <w:sz w:val="28"/>
              </w:rPr>
            </w:pPr>
            <w:r w:rsidRPr="00CB5FD3">
              <w:rPr>
                <w:sz w:val="28"/>
              </w:rPr>
              <w:lastRenderedPageBreak/>
              <w:t>&lt;list&gt;Sodium metabisulphite Ascorbic acid Citric acid (powder form) Fresh lemon juice Control (nothing added)&lt;/list&gt; (BAWE6023i)</w:t>
            </w:r>
            <w:r w:rsidR="007D7FDD" w:rsidRPr="00CB5FD3">
              <w:rPr>
                <w:sz w:val="28"/>
              </w:rPr>
              <w:t xml:space="preserve"> </w:t>
            </w:r>
          </w:p>
          <w:p w14:paraId="4AD8E2CF" w14:textId="77777777" w:rsidR="00945D74" w:rsidRPr="00CB5FD3" w:rsidRDefault="00945D74" w:rsidP="006B1FF7">
            <w:pPr>
              <w:pStyle w:val="ListParagraph"/>
              <w:numPr>
                <w:ilvl w:val="0"/>
                <w:numId w:val="3"/>
              </w:numPr>
              <w:rPr>
                <w:sz w:val="28"/>
              </w:rPr>
            </w:pPr>
            <w:r w:rsidRPr="00CB5FD3">
              <w:rPr>
                <w:sz w:val="28"/>
              </w:rPr>
              <w:t>25ml pipettes were used in place of 20ml pipettes.</w:t>
            </w:r>
            <w:r w:rsidR="00380048" w:rsidRPr="00CB5FD3">
              <w:rPr>
                <w:sz w:val="28"/>
              </w:rPr>
              <w:t xml:space="preserve"> (BAWE0679b)</w:t>
            </w:r>
            <w:r w:rsidR="007D7FDD" w:rsidRPr="00CB5FD3">
              <w:rPr>
                <w:sz w:val="28"/>
              </w:rPr>
              <w:t xml:space="preserve"> </w:t>
            </w:r>
          </w:p>
        </w:tc>
      </w:tr>
      <w:tr w:rsidR="00CB5FD3" w:rsidRPr="00CB5FD3" w14:paraId="4885E408" w14:textId="77777777" w:rsidTr="00D029CB">
        <w:tc>
          <w:tcPr>
            <w:tcW w:w="9498" w:type="dxa"/>
          </w:tcPr>
          <w:p w14:paraId="7D97EDAC" w14:textId="77777777" w:rsidR="00866210" w:rsidRPr="00CB5FD3" w:rsidRDefault="00866210" w:rsidP="005E69EB">
            <w:pPr>
              <w:rPr>
                <w:b/>
                <w:sz w:val="28"/>
              </w:rPr>
            </w:pPr>
            <w:r w:rsidRPr="00CB5FD3">
              <w:rPr>
                <w:b/>
                <w:sz w:val="28"/>
              </w:rPr>
              <w:lastRenderedPageBreak/>
              <w:t xml:space="preserve">Move </w:t>
            </w:r>
            <w:r w:rsidR="005E69EB" w:rsidRPr="00CB5FD3">
              <w:rPr>
                <w:b/>
                <w:sz w:val="28"/>
              </w:rPr>
              <w:t>M2</w:t>
            </w:r>
            <w:r w:rsidRPr="00CB5FD3">
              <w:rPr>
                <w:b/>
                <w:sz w:val="28"/>
              </w:rPr>
              <w:t xml:space="preserve"> Describing experimental procedures</w:t>
            </w:r>
          </w:p>
        </w:tc>
      </w:tr>
      <w:tr w:rsidR="00CB5FD3" w:rsidRPr="00CB5FD3" w14:paraId="045CD912" w14:textId="77777777" w:rsidTr="00D029CB">
        <w:tc>
          <w:tcPr>
            <w:tcW w:w="9498" w:type="dxa"/>
          </w:tcPr>
          <w:p w14:paraId="5389ED2F" w14:textId="77777777" w:rsidR="00866210" w:rsidRPr="00CB5FD3" w:rsidRDefault="00866210" w:rsidP="00B32B07">
            <w:pPr>
              <w:rPr>
                <w:sz w:val="28"/>
              </w:rPr>
            </w:pPr>
            <w:r w:rsidRPr="00CB5FD3">
              <w:rPr>
                <w:sz w:val="28"/>
              </w:rPr>
              <w:t>Step 1: Detailing procedures</w:t>
            </w:r>
          </w:p>
          <w:p w14:paraId="6D5CFB97" w14:textId="77777777" w:rsidR="00945D74" w:rsidRPr="00CB5FD3" w:rsidRDefault="005A0262" w:rsidP="008A65CB">
            <w:pPr>
              <w:pStyle w:val="ListParagraph"/>
              <w:numPr>
                <w:ilvl w:val="0"/>
                <w:numId w:val="3"/>
              </w:numPr>
              <w:rPr>
                <w:sz w:val="28"/>
              </w:rPr>
            </w:pPr>
            <w:r w:rsidRPr="00CB5FD3">
              <w:rPr>
                <w:sz w:val="28"/>
              </w:rPr>
              <w:t xml:space="preserve">Twenty adult </w:t>
            </w:r>
            <w:proofErr w:type="spellStart"/>
            <w:r w:rsidRPr="00CB5FD3">
              <w:rPr>
                <w:sz w:val="28"/>
              </w:rPr>
              <w:t>apterous</w:t>
            </w:r>
            <w:proofErr w:type="spellEnd"/>
            <w:r w:rsidRPr="00CB5FD3">
              <w:rPr>
                <w:sz w:val="28"/>
              </w:rPr>
              <w:t xml:space="preserve"> aphids (</w:t>
            </w:r>
            <w:proofErr w:type="spellStart"/>
            <w:r w:rsidRPr="00CB5FD3">
              <w:rPr>
                <w:sz w:val="28"/>
              </w:rPr>
              <w:t>Acyrthosiphon</w:t>
            </w:r>
            <w:proofErr w:type="spellEnd"/>
            <w:r w:rsidRPr="00CB5FD3">
              <w:rPr>
                <w:sz w:val="28"/>
              </w:rPr>
              <w:t xml:space="preserve"> </w:t>
            </w:r>
            <w:proofErr w:type="spellStart"/>
            <w:r w:rsidRPr="00CB5FD3">
              <w:rPr>
                <w:sz w:val="28"/>
              </w:rPr>
              <w:t>pisum</w:t>
            </w:r>
            <w:proofErr w:type="spellEnd"/>
            <w:r w:rsidRPr="00CB5FD3">
              <w:rPr>
                <w:sz w:val="28"/>
              </w:rPr>
              <w:t>) were placed onto bean plant cuttings at the 4-5 leaf stage. (BAWE6147b)</w:t>
            </w:r>
            <w:r w:rsidR="00BD042B" w:rsidRPr="00CB5FD3">
              <w:rPr>
                <w:sz w:val="28"/>
              </w:rPr>
              <w:t xml:space="preserve"> </w:t>
            </w:r>
          </w:p>
          <w:p w14:paraId="232CAFB1" w14:textId="77777777" w:rsidR="005A0262" w:rsidRPr="00CB5FD3" w:rsidRDefault="005A0262" w:rsidP="008A65CB">
            <w:pPr>
              <w:pStyle w:val="ListParagraph"/>
              <w:numPr>
                <w:ilvl w:val="0"/>
                <w:numId w:val="3"/>
              </w:numPr>
              <w:rPr>
                <w:sz w:val="28"/>
              </w:rPr>
            </w:pPr>
            <w:r w:rsidRPr="00CB5FD3">
              <w:rPr>
                <w:sz w:val="28"/>
              </w:rPr>
              <w:t>Place a pond net into the stream. (BAWE6013h)</w:t>
            </w:r>
            <w:r w:rsidR="007D7FDD" w:rsidRPr="00CB5FD3">
              <w:rPr>
                <w:sz w:val="28"/>
              </w:rPr>
              <w:t xml:space="preserve"> </w:t>
            </w:r>
          </w:p>
        </w:tc>
      </w:tr>
      <w:tr w:rsidR="00CB5FD3" w:rsidRPr="00CB5FD3" w14:paraId="69E8668C" w14:textId="77777777" w:rsidTr="00D029CB">
        <w:tc>
          <w:tcPr>
            <w:tcW w:w="9498" w:type="dxa"/>
          </w:tcPr>
          <w:p w14:paraId="79002AC1" w14:textId="77777777" w:rsidR="00866210" w:rsidRPr="00CB5FD3" w:rsidRDefault="00866210" w:rsidP="00B32B07">
            <w:pPr>
              <w:rPr>
                <w:sz w:val="28"/>
              </w:rPr>
            </w:pPr>
            <w:r w:rsidRPr="00CB5FD3">
              <w:rPr>
                <w:sz w:val="28"/>
              </w:rPr>
              <w:t xml:space="preserve">Step 2: </w:t>
            </w:r>
            <w:r w:rsidR="001A7DE0" w:rsidRPr="00CB5FD3">
              <w:rPr>
                <w:sz w:val="28"/>
              </w:rPr>
              <w:t>Refer</w:t>
            </w:r>
            <w:r w:rsidR="00657C77" w:rsidRPr="00CB5FD3">
              <w:rPr>
                <w:sz w:val="28"/>
              </w:rPr>
              <w:t xml:space="preserve">encing procedure </w:t>
            </w:r>
            <w:r w:rsidR="001A7DE0" w:rsidRPr="00CB5FD3">
              <w:rPr>
                <w:sz w:val="28"/>
              </w:rPr>
              <w:t>in laboratory manual/other source</w:t>
            </w:r>
          </w:p>
          <w:p w14:paraId="16751631" w14:textId="77777777" w:rsidR="00945D74" w:rsidRPr="00CB5FD3" w:rsidRDefault="00945D74" w:rsidP="008A65CB">
            <w:pPr>
              <w:pStyle w:val="ListParagraph"/>
              <w:numPr>
                <w:ilvl w:val="0"/>
                <w:numId w:val="3"/>
              </w:numPr>
              <w:rPr>
                <w:sz w:val="28"/>
              </w:rPr>
            </w:pPr>
            <w:r w:rsidRPr="00CB5FD3">
              <w:rPr>
                <w:sz w:val="28"/>
              </w:rPr>
              <w:t>The method followed was as described in the laboratory manual.</w:t>
            </w:r>
            <w:r w:rsidR="00E56AA2" w:rsidRPr="00CB5FD3">
              <w:rPr>
                <w:sz w:val="28"/>
              </w:rPr>
              <w:t xml:space="preserve"> (BAWE0032b)</w:t>
            </w:r>
            <w:r w:rsidR="007D7FDD" w:rsidRPr="00CB5FD3">
              <w:rPr>
                <w:sz w:val="28"/>
              </w:rPr>
              <w:t xml:space="preserve"> </w:t>
            </w:r>
          </w:p>
          <w:p w14:paraId="24E114D1" w14:textId="77777777" w:rsidR="005F6999" w:rsidRPr="00CB5FD3" w:rsidRDefault="005F6999" w:rsidP="008A65CB">
            <w:pPr>
              <w:pStyle w:val="ListParagraph"/>
              <w:numPr>
                <w:ilvl w:val="0"/>
                <w:numId w:val="3"/>
              </w:numPr>
              <w:rPr>
                <w:sz w:val="28"/>
              </w:rPr>
            </w:pPr>
            <w:r w:rsidRPr="00CB5FD3">
              <w:rPr>
                <w:sz w:val="28"/>
              </w:rPr>
              <w:t>The equipment was set up as shown in fig 2 of the briefing sheet. (BAWE0228d)</w:t>
            </w:r>
          </w:p>
        </w:tc>
      </w:tr>
      <w:tr w:rsidR="00CB5FD3" w:rsidRPr="00CB5FD3" w14:paraId="533F2136" w14:textId="77777777" w:rsidTr="00D029CB">
        <w:tc>
          <w:tcPr>
            <w:tcW w:w="9498" w:type="dxa"/>
          </w:tcPr>
          <w:p w14:paraId="13B2F3C9" w14:textId="77777777" w:rsidR="00866210" w:rsidRPr="00CB5FD3" w:rsidRDefault="00866210" w:rsidP="00B32B07">
            <w:pPr>
              <w:rPr>
                <w:sz w:val="28"/>
              </w:rPr>
            </w:pPr>
            <w:r w:rsidRPr="00CB5FD3">
              <w:rPr>
                <w:sz w:val="28"/>
              </w:rPr>
              <w:t>Step 3: Illustrating procedure with diagram</w:t>
            </w:r>
          </w:p>
        </w:tc>
      </w:tr>
      <w:tr w:rsidR="00CB5FD3" w:rsidRPr="00CB5FD3" w14:paraId="7C30DF62" w14:textId="77777777" w:rsidTr="00D029CB">
        <w:tc>
          <w:tcPr>
            <w:tcW w:w="9498" w:type="dxa"/>
          </w:tcPr>
          <w:p w14:paraId="37EA017D" w14:textId="77777777" w:rsidR="00866210" w:rsidRPr="00CB5FD3" w:rsidRDefault="00866210" w:rsidP="00B32B07">
            <w:pPr>
              <w:rPr>
                <w:sz w:val="28"/>
              </w:rPr>
            </w:pPr>
            <w:r w:rsidRPr="00CB5FD3">
              <w:rPr>
                <w:sz w:val="28"/>
              </w:rPr>
              <w:t xml:space="preserve">Step 4: Providing background </w:t>
            </w:r>
            <w:r w:rsidR="00657C77" w:rsidRPr="00CB5FD3">
              <w:rPr>
                <w:sz w:val="28"/>
              </w:rPr>
              <w:t>to</w:t>
            </w:r>
            <w:r w:rsidRPr="00CB5FD3">
              <w:rPr>
                <w:sz w:val="28"/>
              </w:rPr>
              <w:t xml:space="preserve"> procedure</w:t>
            </w:r>
          </w:p>
          <w:p w14:paraId="2747EF54" w14:textId="77777777" w:rsidR="00664FF0" w:rsidRPr="00CB5FD3" w:rsidRDefault="00664FF0" w:rsidP="008A65CB">
            <w:pPr>
              <w:pStyle w:val="ListParagraph"/>
              <w:numPr>
                <w:ilvl w:val="0"/>
                <w:numId w:val="3"/>
              </w:numPr>
              <w:rPr>
                <w:sz w:val="28"/>
              </w:rPr>
            </w:pPr>
            <w:r w:rsidRPr="00CB5FD3">
              <w:rPr>
                <w:sz w:val="28"/>
              </w:rPr>
              <w:t xml:space="preserve">The kicking disturbs the stream bed and the inhabitants go into the net. </w:t>
            </w:r>
            <w:r w:rsidR="00E56AA2" w:rsidRPr="00CB5FD3">
              <w:rPr>
                <w:sz w:val="28"/>
              </w:rPr>
              <w:t>(BAWE6013h)</w:t>
            </w:r>
            <w:r w:rsidR="007D7FDD" w:rsidRPr="00CB5FD3">
              <w:rPr>
                <w:sz w:val="28"/>
              </w:rPr>
              <w:t xml:space="preserve"> </w:t>
            </w:r>
          </w:p>
          <w:p w14:paraId="0DB537F8" w14:textId="77777777" w:rsidR="00664FF0" w:rsidRPr="00CB5FD3" w:rsidRDefault="00664FF0" w:rsidP="008A65CB">
            <w:pPr>
              <w:pStyle w:val="ListParagraph"/>
              <w:numPr>
                <w:ilvl w:val="0"/>
                <w:numId w:val="3"/>
              </w:numPr>
              <w:rPr>
                <w:sz w:val="28"/>
              </w:rPr>
            </w:pPr>
            <w:r w:rsidRPr="00CB5FD3">
              <w:rPr>
                <w:sz w:val="28"/>
              </w:rPr>
              <w:t>Chromatography is a widely used technique for separating mixtures as it is often inexpensive and can be used to generate both qualitative as well as quantitative information.</w:t>
            </w:r>
            <w:r w:rsidR="00E56AA2" w:rsidRPr="00CB5FD3">
              <w:rPr>
                <w:sz w:val="28"/>
              </w:rPr>
              <w:t xml:space="preserve"> (BAWE6090e)</w:t>
            </w:r>
          </w:p>
        </w:tc>
      </w:tr>
      <w:tr w:rsidR="00866210" w:rsidRPr="00CB5FD3" w14:paraId="000DB43D" w14:textId="77777777" w:rsidTr="00D029CB">
        <w:tc>
          <w:tcPr>
            <w:tcW w:w="9498" w:type="dxa"/>
            <w:tcBorders>
              <w:bottom w:val="single" w:sz="4" w:space="0" w:color="auto"/>
            </w:tcBorders>
          </w:tcPr>
          <w:p w14:paraId="79F6BEF0" w14:textId="77777777" w:rsidR="00866210" w:rsidRPr="00CB5FD3" w:rsidRDefault="00E56AA2" w:rsidP="00B32B07">
            <w:pPr>
              <w:rPr>
                <w:b/>
                <w:sz w:val="28"/>
              </w:rPr>
            </w:pPr>
            <w:r w:rsidRPr="00CB5FD3">
              <w:rPr>
                <w:b/>
                <w:sz w:val="28"/>
              </w:rPr>
              <w:t xml:space="preserve">Move </w:t>
            </w:r>
            <w:r w:rsidR="000939A8" w:rsidRPr="00CB5FD3">
              <w:rPr>
                <w:b/>
                <w:sz w:val="28"/>
              </w:rPr>
              <w:t>M3</w:t>
            </w:r>
            <w:r w:rsidRPr="00CB5FD3">
              <w:rPr>
                <w:b/>
                <w:sz w:val="28"/>
              </w:rPr>
              <w:t>: Detailing statistical/</w:t>
            </w:r>
            <w:r w:rsidR="00AF451E" w:rsidRPr="00CB5FD3">
              <w:rPr>
                <w:b/>
                <w:sz w:val="28"/>
              </w:rPr>
              <w:t>data-</w:t>
            </w:r>
            <w:r w:rsidR="00866210" w:rsidRPr="00CB5FD3">
              <w:rPr>
                <w:b/>
                <w:sz w:val="28"/>
              </w:rPr>
              <w:t>analysis procedures</w:t>
            </w:r>
          </w:p>
          <w:p w14:paraId="0A0805A3" w14:textId="77777777" w:rsidR="00664FF0" w:rsidRPr="00CB5FD3" w:rsidRDefault="00664FF0" w:rsidP="008A65CB">
            <w:pPr>
              <w:pStyle w:val="ListParagraph"/>
              <w:numPr>
                <w:ilvl w:val="0"/>
                <w:numId w:val="3"/>
              </w:numPr>
              <w:rPr>
                <w:sz w:val="28"/>
              </w:rPr>
            </w:pPr>
            <w:r w:rsidRPr="00CB5FD3">
              <w:rPr>
                <w:sz w:val="28"/>
              </w:rPr>
              <w:t>The species diversity will then be calculated using the Shannon-Weiner diversity index. (BAWE6011i)</w:t>
            </w:r>
            <w:r w:rsidR="007D7FDD" w:rsidRPr="00CB5FD3">
              <w:rPr>
                <w:sz w:val="28"/>
              </w:rPr>
              <w:t xml:space="preserve"> </w:t>
            </w:r>
          </w:p>
          <w:p w14:paraId="70CCE8D9" w14:textId="77777777" w:rsidR="00822200" w:rsidRPr="00CB5FD3" w:rsidRDefault="00822200" w:rsidP="008A65CB">
            <w:pPr>
              <w:pStyle w:val="ListParagraph"/>
              <w:numPr>
                <w:ilvl w:val="0"/>
                <w:numId w:val="3"/>
              </w:numPr>
              <w:rPr>
                <w:sz w:val="28"/>
              </w:rPr>
            </w:pPr>
            <w:r w:rsidRPr="00CB5FD3">
              <w:rPr>
                <w:sz w:val="28"/>
              </w:rPr>
              <w:t xml:space="preserve">Each attribute was scored using a line scale …The line scale allows the </w:t>
            </w:r>
            <w:proofErr w:type="spellStart"/>
            <w:r w:rsidRPr="00CB5FD3">
              <w:rPr>
                <w:sz w:val="28"/>
              </w:rPr>
              <w:t>panellist</w:t>
            </w:r>
            <w:proofErr w:type="spellEnd"/>
            <w:r w:rsidRPr="00CB5FD3">
              <w:rPr>
                <w:sz w:val="28"/>
              </w:rPr>
              <w:t xml:space="preserve"> to score each of the attributes from 'zero' to 'maximum'. Analysis of variance (ANOVA) was then used to show any statistical differences between the attributes of the four samples (BAWE6085g)</w:t>
            </w:r>
          </w:p>
        </w:tc>
      </w:tr>
    </w:tbl>
    <w:p w14:paraId="28C82EC0" w14:textId="77777777" w:rsidR="004251C1" w:rsidRPr="00CB5FD3" w:rsidRDefault="004251C1">
      <w:pPr>
        <w:rPr>
          <w:sz w:val="28"/>
        </w:rPr>
      </w:pPr>
    </w:p>
    <w:p w14:paraId="22B64422" w14:textId="77777777" w:rsidR="004251C1" w:rsidRPr="00CB5FD3" w:rsidRDefault="002D01C3">
      <w:pPr>
        <w:rPr>
          <w:sz w:val="28"/>
        </w:rPr>
      </w:pPr>
      <w:r w:rsidRPr="00CB5FD3">
        <w:rPr>
          <w:sz w:val="28"/>
        </w:rPr>
        <w:t>T</w:t>
      </w:r>
      <w:r w:rsidR="00755D46" w:rsidRPr="00CB5FD3">
        <w:rPr>
          <w:sz w:val="28"/>
        </w:rPr>
        <w:t>here are three moves</w:t>
      </w:r>
      <w:r w:rsidRPr="00CB5FD3">
        <w:rPr>
          <w:sz w:val="28"/>
        </w:rPr>
        <w:t xml:space="preserve"> in the Results section</w:t>
      </w:r>
      <w:r w:rsidR="00755D46" w:rsidRPr="00CB5FD3">
        <w:rPr>
          <w:sz w:val="28"/>
        </w:rPr>
        <w:t>: Restating methodology, Announcing results</w:t>
      </w:r>
      <w:r w:rsidR="00D703AE" w:rsidRPr="00CB5FD3">
        <w:rPr>
          <w:sz w:val="28"/>
        </w:rPr>
        <w:t>,</w:t>
      </w:r>
      <w:r w:rsidR="00755D46" w:rsidRPr="00CB5FD3">
        <w:rPr>
          <w:sz w:val="28"/>
        </w:rPr>
        <w:t xml:space="preserve"> and Commenting on results. </w:t>
      </w:r>
      <w:r w:rsidR="00930AEA" w:rsidRPr="00CB5FD3">
        <w:rPr>
          <w:sz w:val="28"/>
        </w:rPr>
        <w:t>As my aim is to be useful to teachers of writing to undergraduate students, I have, i</w:t>
      </w:r>
      <w:r w:rsidR="00755D46" w:rsidRPr="00CB5FD3">
        <w:rPr>
          <w:sz w:val="28"/>
        </w:rPr>
        <w:t>n addition, provided a more elaborated model of the Rep</w:t>
      </w:r>
      <w:r w:rsidR="00D703AE" w:rsidRPr="00CB5FD3">
        <w:rPr>
          <w:sz w:val="28"/>
        </w:rPr>
        <w:t xml:space="preserve">orting results step, in which Pointing to results, Displaying results, and Calculating results are separate steps from Reporting results. </w:t>
      </w:r>
    </w:p>
    <w:p w14:paraId="45609F4C" w14:textId="77777777" w:rsidR="00D703AE" w:rsidRPr="00CB5FD3" w:rsidRDefault="00D703AE">
      <w:pPr>
        <w:rPr>
          <w:sz w:val="28"/>
        </w:rPr>
      </w:pPr>
      <w:r w:rsidRPr="00CB5FD3">
        <w:rPr>
          <w:sz w:val="28"/>
        </w:rPr>
        <w:t xml:space="preserve">Move </w:t>
      </w:r>
      <w:r w:rsidR="000939A8" w:rsidRPr="00CB5FD3">
        <w:rPr>
          <w:sz w:val="28"/>
        </w:rPr>
        <w:t>R1</w:t>
      </w:r>
      <w:r w:rsidRPr="00CB5FD3">
        <w:rPr>
          <w:sz w:val="28"/>
        </w:rPr>
        <w:t>, Restating methodology, has two steps. Step 1, Listing procedures</w:t>
      </w:r>
      <w:r w:rsidR="00712994" w:rsidRPr="00CB5FD3">
        <w:rPr>
          <w:sz w:val="28"/>
        </w:rPr>
        <w:t>,</w:t>
      </w:r>
      <w:r w:rsidR="00AF4936" w:rsidRPr="00CB5FD3">
        <w:rPr>
          <w:sz w:val="28"/>
        </w:rPr>
        <w:t xml:space="preserve"> includes both a recount of procedures (example </w:t>
      </w:r>
      <w:r w:rsidR="00BD042B" w:rsidRPr="00CB5FD3">
        <w:rPr>
          <w:sz w:val="28"/>
        </w:rPr>
        <w:t>gg</w:t>
      </w:r>
      <w:r w:rsidR="00AF4936" w:rsidRPr="00CB5FD3">
        <w:rPr>
          <w:sz w:val="28"/>
        </w:rPr>
        <w:t>)</w:t>
      </w:r>
      <w:r w:rsidR="006C5557" w:rsidRPr="00CB5FD3">
        <w:rPr>
          <w:sz w:val="28"/>
        </w:rPr>
        <w:t>,</w:t>
      </w:r>
      <w:r w:rsidR="00AF4936" w:rsidRPr="00CB5FD3">
        <w:rPr>
          <w:sz w:val="28"/>
        </w:rPr>
        <w:t xml:space="preserve"> </w:t>
      </w:r>
      <w:r w:rsidR="006C5557" w:rsidRPr="00CB5FD3">
        <w:rPr>
          <w:sz w:val="28"/>
        </w:rPr>
        <w:t>or</w:t>
      </w:r>
      <w:r w:rsidR="00AF4936" w:rsidRPr="00CB5FD3">
        <w:rPr>
          <w:sz w:val="28"/>
        </w:rPr>
        <w:t>, more commo</w:t>
      </w:r>
      <w:r w:rsidR="006C5557" w:rsidRPr="00CB5FD3">
        <w:rPr>
          <w:sz w:val="28"/>
        </w:rPr>
        <w:t xml:space="preserve">nly, </w:t>
      </w:r>
      <w:r w:rsidR="006C5557" w:rsidRPr="00CB5FD3">
        <w:rPr>
          <w:sz w:val="28"/>
        </w:rPr>
        <w:lastRenderedPageBreak/>
        <w:t>statement of data analysis</w:t>
      </w:r>
      <w:r w:rsidR="002D01C3" w:rsidRPr="00CB5FD3">
        <w:rPr>
          <w:sz w:val="28"/>
        </w:rPr>
        <w:t>/</w:t>
      </w:r>
      <w:r w:rsidR="00AF4936" w:rsidRPr="00CB5FD3">
        <w:rPr>
          <w:sz w:val="28"/>
        </w:rPr>
        <w:t xml:space="preserve">processing procedures (example </w:t>
      </w:r>
      <w:proofErr w:type="spellStart"/>
      <w:r w:rsidR="00BD042B" w:rsidRPr="00CB5FD3">
        <w:rPr>
          <w:sz w:val="28"/>
        </w:rPr>
        <w:t>hh</w:t>
      </w:r>
      <w:proofErr w:type="spellEnd"/>
      <w:r w:rsidR="00AF4936" w:rsidRPr="00CB5FD3">
        <w:rPr>
          <w:sz w:val="28"/>
        </w:rPr>
        <w:t>).</w:t>
      </w:r>
      <w:r w:rsidR="00410743" w:rsidRPr="00CB5FD3">
        <w:rPr>
          <w:sz w:val="28"/>
        </w:rPr>
        <w:t xml:space="preserve"> B</w:t>
      </w:r>
      <w:r w:rsidR="002D01C3" w:rsidRPr="00CB5FD3">
        <w:rPr>
          <w:sz w:val="28"/>
        </w:rPr>
        <w:t>oth</w:t>
      </w:r>
      <w:r w:rsidR="00CD77DB" w:rsidRPr="00CB5FD3">
        <w:rPr>
          <w:sz w:val="28"/>
        </w:rPr>
        <w:t xml:space="preserve"> types</w:t>
      </w:r>
      <w:r w:rsidR="00410743" w:rsidRPr="00CB5FD3">
        <w:rPr>
          <w:sz w:val="28"/>
        </w:rPr>
        <w:t xml:space="preserve"> use</w:t>
      </w:r>
      <w:r w:rsidR="00CD77DB" w:rsidRPr="00CB5FD3">
        <w:rPr>
          <w:sz w:val="28"/>
        </w:rPr>
        <w:t xml:space="preserve"> the past tense and passive voice.</w:t>
      </w:r>
      <w:r w:rsidR="00AF4936" w:rsidRPr="00CB5FD3">
        <w:rPr>
          <w:sz w:val="28"/>
        </w:rPr>
        <w:t xml:space="preserve"> In Step 2, Justifying methodology, writers explained what reasoning</w:t>
      </w:r>
      <w:r w:rsidR="003C1B41" w:rsidRPr="00CB5FD3">
        <w:rPr>
          <w:sz w:val="28"/>
        </w:rPr>
        <w:t xml:space="preserve"> (example </w:t>
      </w:r>
      <w:r w:rsidR="00BD042B" w:rsidRPr="00CB5FD3">
        <w:rPr>
          <w:sz w:val="28"/>
        </w:rPr>
        <w:t>ii</w:t>
      </w:r>
      <w:r w:rsidR="003C1B41" w:rsidRPr="00CB5FD3">
        <w:rPr>
          <w:sz w:val="28"/>
        </w:rPr>
        <w:t>)</w:t>
      </w:r>
      <w:r w:rsidR="00AF4936" w:rsidRPr="00CB5FD3">
        <w:rPr>
          <w:sz w:val="28"/>
        </w:rPr>
        <w:t xml:space="preserve"> or constraints </w:t>
      </w:r>
      <w:r w:rsidR="003C1B41" w:rsidRPr="00CB5FD3">
        <w:rPr>
          <w:sz w:val="28"/>
        </w:rPr>
        <w:t xml:space="preserve">(example </w:t>
      </w:r>
      <w:proofErr w:type="spellStart"/>
      <w:r w:rsidR="00BD042B" w:rsidRPr="00CB5FD3">
        <w:rPr>
          <w:sz w:val="28"/>
        </w:rPr>
        <w:t>jj</w:t>
      </w:r>
      <w:proofErr w:type="spellEnd"/>
      <w:r w:rsidR="003C1B41" w:rsidRPr="00CB5FD3">
        <w:rPr>
          <w:sz w:val="28"/>
        </w:rPr>
        <w:t xml:space="preserve">) </w:t>
      </w:r>
      <w:r w:rsidR="00AF4936" w:rsidRPr="00CB5FD3">
        <w:rPr>
          <w:sz w:val="28"/>
        </w:rPr>
        <w:t xml:space="preserve">prompted a </w:t>
      </w:r>
      <w:proofErr w:type="gramStart"/>
      <w:r w:rsidR="00AF4936" w:rsidRPr="00CB5FD3">
        <w:rPr>
          <w:sz w:val="28"/>
        </w:rPr>
        <w:t>particular methodology</w:t>
      </w:r>
      <w:proofErr w:type="gramEnd"/>
      <w:r w:rsidR="003C1B41" w:rsidRPr="00CB5FD3">
        <w:rPr>
          <w:sz w:val="28"/>
        </w:rPr>
        <w:t>.</w:t>
      </w:r>
    </w:p>
    <w:p w14:paraId="26CC035F" w14:textId="77777777" w:rsidR="00CD77DB" w:rsidRPr="00CB5FD3" w:rsidRDefault="00712994">
      <w:pPr>
        <w:rPr>
          <w:sz w:val="28"/>
        </w:rPr>
      </w:pPr>
      <w:r w:rsidRPr="00CB5FD3">
        <w:rPr>
          <w:sz w:val="28"/>
        </w:rPr>
        <w:t xml:space="preserve">The four steps </w:t>
      </w:r>
      <w:r w:rsidR="00CC345F" w:rsidRPr="00CB5FD3">
        <w:rPr>
          <w:sz w:val="28"/>
        </w:rPr>
        <w:t>of the obligatory</w:t>
      </w:r>
      <w:r w:rsidRPr="00CB5FD3">
        <w:rPr>
          <w:sz w:val="28"/>
        </w:rPr>
        <w:t xml:space="preserve"> Move </w:t>
      </w:r>
      <w:r w:rsidR="000939A8" w:rsidRPr="00CB5FD3">
        <w:rPr>
          <w:sz w:val="28"/>
        </w:rPr>
        <w:t>R2</w:t>
      </w:r>
      <w:r w:rsidRPr="00CB5FD3">
        <w:rPr>
          <w:sz w:val="28"/>
        </w:rPr>
        <w:t>, A</w:t>
      </w:r>
      <w:r w:rsidR="00CD77DB" w:rsidRPr="00CB5FD3">
        <w:rPr>
          <w:sz w:val="28"/>
        </w:rPr>
        <w:t>nnouncing results, all concern the reporting</w:t>
      </w:r>
      <w:r w:rsidR="002F1BB0" w:rsidRPr="00CB5FD3">
        <w:rPr>
          <w:sz w:val="28"/>
        </w:rPr>
        <w:t>,</w:t>
      </w:r>
      <w:r w:rsidR="00CD77DB" w:rsidRPr="00CB5FD3">
        <w:rPr>
          <w:sz w:val="28"/>
        </w:rPr>
        <w:t xml:space="preserve"> displaying and calculating of results. </w:t>
      </w:r>
      <w:r w:rsidR="00D628C9" w:rsidRPr="00CB5FD3">
        <w:rPr>
          <w:sz w:val="28"/>
        </w:rPr>
        <w:t>In Step 1, the writer explicitly directs the reader’s attention to a figure or graph, in the Results section or appendix.</w:t>
      </w:r>
      <w:r w:rsidR="003A1CF6" w:rsidRPr="00CB5FD3">
        <w:rPr>
          <w:sz w:val="28"/>
        </w:rPr>
        <w:t xml:space="preserve"> These were either in the imperative </w:t>
      </w:r>
      <w:r w:rsidR="0013025C" w:rsidRPr="00CB5FD3">
        <w:rPr>
          <w:sz w:val="28"/>
        </w:rPr>
        <w:t>mood</w:t>
      </w:r>
      <w:r w:rsidR="003A1CF6" w:rsidRPr="00CB5FD3">
        <w:rPr>
          <w:sz w:val="28"/>
        </w:rPr>
        <w:t xml:space="preserve"> (example </w:t>
      </w:r>
      <w:r w:rsidR="00BD042B" w:rsidRPr="00CB5FD3">
        <w:rPr>
          <w:sz w:val="28"/>
        </w:rPr>
        <w:t>kk</w:t>
      </w:r>
      <w:r w:rsidR="003A1CF6" w:rsidRPr="00CB5FD3">
        <w:rPr>
          <w:sz w:val="28"/>
        </w:rPr>
        <w:t>) or use</w:t>
      </w:r>
      <w:r w:rsidRPr="00CB5FD3">
        <w:rPr>
          <w:sz w:val="28"/>
        </w:rPr>
        <w:t>d</w:t>
      </w:r>
      <w:r w:rsidR="003A1CF6" w:rsidRPr="00CB5FD3">
        <w:rPr>
          <w:sz w:val="28"/>
        </w:rPr>
        <w:t xml:space="preserve"> phrases such as ‘Table 1 shows’ or the present tense and passive voice of verbs such as ‘are listed’, ‘are displayed’, etc.</w:t>
      </w:r>
      <w:r w:rsidR="00410743" w:rsidRPr="00CB5FD3">
        <w:rPr>
          <w:sz w:val="28"/>
        </w:rPr>
        <w:t xml:space="preserve"> (example </w:t>
      </w:r>
      <w:proofErr w:type="spellStart"/>
      <w:r w:rsidR="00BD042B" w:rsidRPr="00CB5FD3">
        <w:rPr>
          <w:sz w:val="28"/>
        </w:rPr>
        <w:t>ll</w:t>
      </w:r>
      <w:proofErr w:type="spellEnd"/>
      <w:r w:rsidR="00410743" w:rsidRPr="00CB5FD3">
        <w:rPr>
          <w:sz w:val="28"/>
        </w:rPr>
        <w:t>).</w:t>
      </w:r>
      <w:r w:rsidR="006E715F" w:rsidRPr="00CB5FD3">
        <w:rPr>
          <w:sz w:val="28"/>
        </w:rPr>
        <w:t xml:space="preserve"> As tables, graphs, and formulae </w:t>
      </w:r>
      <w:r w:rsidR="00874033" w:rsidRPr="00CB5FD3">
        <w:rPr>
          <w:sz w:val="28"/>
        </w:rPr>
        <w:t>are only nominally indicated in</w:t>
      </w:r>
      <w:r w:rsidR="006E715F" w:rsidRPr="00CB5FD3">
        <w:rPr>
          <w:sz w:val="28"/>
        </w:rPr>
        <w:t xml:space="preserve"> BAWE</w:t>
      </w:r>
      <w:r w:rsidR="00FD0CA3" w:rsidRPr="00CB5FD3">
        <w:rPr>
          <w:sz w:val="28"/>
        </w:rPr>
        <w:t>,</w:t>
      </w:r>
      <w:r w:rsidR="00874033" w:rsidRPr="00CB5FD3">
        <w:rPr>
          <w:sz w:val="28"/>
        </w:rPr>
        <w:t xml:space="preserve"> </w:t>
      </w:r>
      <w:r w:rsidR="006E715F" w:rsidRPr="00CB5FD3">
        <w:rPr>
          <w:sz w:val="28"/>
        </w:rPr>
        <w:t xml:space="preserve">I provide </w:t>
      </w:r>
      <w:r w:rsidR="006C5557" w:rsidRPr="00CB5FD3">
        <w:rPr>
          <w:sz w:val="28"/>
        </w:rPr>
        <w:t xml:space="preserve">no </w:t>
      </w:r>
      <w:r w:rsidR="006E715F" w:rsidRPr="00CB5FD3">
        <w:rPr>
          <w:sz w:val="28"/>
        </w:rPr>
        <w:t>examples of Step 2, Displaying results, and Step 4</w:t>
      </w:r>
      <w:r w:rsidR="00874033" w:rsidRPr="00CB5FD3">
        <w:rPr>
          <w:sz w:val="28"/>
        </w:rPr>
        <w:t>, Calculating results.</w:t>
      </w:r>
    </w:p>
    <w:p w14:paraId="7BAA2867" w14:textId="77777777" w:rsidR="00874033" w:rsidRPr="00CB5FD3" w:rsidRDefault="00C84645">
      <w:pPr>
        <w:rPr>
          <w:sz w:val="28"/>
        </w:rPr>
      </w:pPr>
      <w:r w:rsidRPr="00CB5FD3">
        <w:rPr>
          <w:sz w:val="28"/>
        </w:rPr>
        <w:t xml:space="preserve">In the highly frequent </w:t>
      </w:r>
      <w:r w:rsidR="00874033" w:rsidRPr="00CB5FD3">
        <w:rPr>
          <w:sz w:val="28"/>
        </w:rPr>
        <w:t>Step 3, Reporting results</w:t>
      </w:r>
      <w:r w:rsidRPr="00CB5FD3">
        <w:rPr>
          <w:sz w:val="28"/>
        </w:rPr>
        <w:t>, the writer states in words the results</w:t>
      </w:r>
      <w:r w:rsidR="008E2BAE" w:rsidRPr="00CB5FD3">
        <w:rPr>
          <w:sz w:val="28"/>
        </w:rPr>
        <w:t xml:space="preserve"> that are</w:t>
      </w:r>
      <w:r w:rsidRPr="00CB5FD3">
        <w:rPr>
          <w:sz w:val="28"/>
        </w:rPr>
        <w:t xml:space="preserve"> displayed in their tables, figures and calculations. As shown in example </w:t>
      </w:r>
      <w:r w:rsidR="00BD042B" w:rsidRPr="00CB5FD3">
        <w:rPr>
          <w:sz w:val="28"/>
        </w:rPr>
        <w:t>mm</w:t>
      </w:r>
      <w:r w:rsidRPr="00CB5FD3">
        <w:rPr>
          <w:sz w:val="28"/>
        </w:rPr>
        <w:t xml:space="preserve">, the copula ‘was’ or equivalents </w:t>
      </w:r>
      <w:r w:rsidR="00FD0CA3" w:rsidRPr="00CB5FD3">
        <w:rPr>
          <w:sz w:val="28"/>
        </w:rPr>
        <w:t>like</w:t>
      </w:r>
      <w:r w:rsidRPr="00CB5FD3">
        <w:rPr>
          <w:sz w:val="28"/>
        </w:rPr>
        <w:t xml:space="preserve"> ‘equals’ were common; in addition passive voice and past tense as in</w:t>
      </w:r>
      <w:r w:rsidR="00BD042B" w:rsidRPr="00CB5FD3">
        <w:rPr>
          <w:sz w:val="28"/>
        </w:rPr>
        <w:t xml:space="preserve"> example </w:t>
      </w:r>
      <w:proofErr w:type="spellStart"/>
      <w:r w:rsidR="00BD042B" w:rsidRPr="00CB5FD3">
        <w:rPr>
          <w:sz w:val="28"/>
        </w:rPr>
        <w:t>nn</w:t>
      </w:r>
      <w:proofErr w:type="spellEnd"/>
      <w:r w:rsidR="00BD042B" w:rsidRPr="00CB5FD3">
        <w:rPr>
          <w:sz w:val="28"/>
        </w:rPr>
        <w:t xml:space="preserve"> and</w:t>
      </w:r>
      <w:r w:rsidRPr="00CB5FD3">
        <w:rPr>
          <w:sz w:val="28"/>
        </w:rPr>
        <w:t xml:space="preserve"> the second sentence of example </w:t>
      </w:r>
      <w:r w:rsidR="007C04CB" w:rsidRPr="00CB5FD3">
        <w:rPr>
          <w:sz w:val="28"/>
        </w:rPr>
        <w:t>mm</w:t>
      </w:r>
      <w:r w:rsidRPr="00CB5FD3">
        <w:rPr>
          <w:sz w:val="28"/>
        </w:rPr>
        <w:t xml:space="preserve"> were common.</w:t>
      </w:r>
    </w:p>
    <w:p w14:paraId="49DCEFE7" w14:textId="77777777" w:rsidR="00DF1279" w:rsidRPr="00CB5FD3" w:rsidRDefault="00DF1279">
      <w:pPr>
        <w:rPr>
          <w:sz w:val="28"/>
        </w:rPr>
      </w:pPr>
      <w:r w:rsidRPr="00CB5FD3">
        <w:rPr>
          <w:sz w:val="28"/>
        </w:rPr>
        <w:t xml:space="preserve">In Move </w:t>
      </w:r>
      <w:r w:rsidR="000939A8" w:rsidRPr="00CB5FD3">
        <w:rPr>
          <w:sz w:val="28"/>
        </w:rPr>
        <w:t>R3</w:t>
      </w:r>
      <w:r w:rsidRPr="00CB5FD3">
        <w:rPr>
          <w:sz w:val="28"/>
        </w:rPr>
        <w:t xml:space="preserve">, the writer moves beyond reporting to interpret the results. In Step 1, Explaining results, the writer may give information that assists the reader in understanding displayed results (example </w:t>
      </w:r>
      <w:proofErr w:type="spellStart"/>
      <w:r w:rsidR="00BD042B" w:rsidRPr="00CB5FD3">
        <w:rPr>
          <w:sz w:val="28"/>
        </w:rPr>
        <w:t>oo</w:t>
      </w:r>
      <w:proofErr w:type="spellEnd"/>
      <w:r w:rsidRPr="00CB5FD3">
        <w:rPr>
          <w:sz w:val="28"/>
        </w:rPr>
        <w:t xml:space="preserve">) or may interpret results (example </w:t>
      </w:r>
      <w:r w:rsidR="00BD042B" w:rsidRPr="00CB5FD3">
        <w:rPr>
          <w:sz w:val="28"/>
        </w:rPr>
        <w:t>pp</w:t>
      </w:r>
      <w:r w:rsidRPr="00CB5FD3">
        <w:rPr>
          <w:sz w:val="28"/>
        </w:rPr>
        <w:t>)</w:t>
      </w:r>
      <w:r w:rsidR="009D1C13" w:rsidRPr="00CB5FD3">
        <w:rPr>
          <w:sz w:val="28"/>
        </w:rPr>
        <w:t>. In Step 2, the writer evaluates the results</w:t>
      </w:r>
      <w:r w:rsidR="006C5557" w:rsidRPr="00CB5FD3">
        <w:rPr>
          <w:sz w:val="28"/>
        </w:rPr>
        <w:t>’</w:t>
      </w:r>
      <w:r w:rsidR="009D1C13" w:rsidRPr="00CB5FD3">
        <w:rPr>
          <w:sz w:val="28"/>
        </w:rPr>
        <w:t xml:space="preserve"> </w:t>
      </w:r>
      <w:r w:rsidR="006C5557" w:rsidRPr="00CB5FD3">
        <w:rPr>
          <w:sz w:val="28"/>
        </w:rPr>
        <w:t>accuracy</w:t>
      </w:r>
      <w:r w:rsidR="007C04CB" w:rsidRPr="00CB5FD3">
        <w:rPr>
          <w:sz w:val="28"/>
        </w:rPr>
        <w:t xml:space="preserve"> (example </w:t>
      </w:r>
      <w:proofErr w:type="spellStart"/>
      <w:r w:rsidR="007C04CB" w:rsidRPr="00CB5FD3">
        <w:rPr>
          <w:sz w:val="28"/>
        </w:rPr>
        <w:t>rr</w:t>
      </w:r>
      <w:proofErr w:type="spellEnd"/>
      <w:r w:rsidR="007C04CB" w:rsidRPr="00CB5FD3">
        <w:rPr>
          <w:sz w:val="28"/>
        </w:rPr>
        <w:t>)</w:t>
      </w:r>
      <w:r w:rsidR="006C5557" w:rsidRPr="00CB5FD3">
        <w:rPr>
          <w:sz w:val="28"/>
        </w:rPr>
        <w:t xml:space="preserve"> or usefulness </w:t>
      </w:r>
      <w:r w:rsidR="009D1C13" w:rsidRPr="00CB5FD3">
        <w:rPr>
          <w:sz w:val="28"/>
        </w:rPr>
        <w:t xml:space="preserve">(example </w:t>
      </w:r>
      <w:proofErr w:type="spellStart"/>
      <w:r w:rsidR="00BD042B" w:rsidRPr="00CB5FD3">
        <w:rPr>
          <w:sz w:val="28"/>
        </w:rPr>
        <w:t>qq</w:t>
      </w:r>
      <w:proofErr w:type="spellEnd"/>
      <w:r w:rsidR="009D1C13" w:rsidRPr="00CB5FD3">
        <w:rPr>
          <w:sz w:val="28"/>
        </w:rPr>
        <w:t>).</w:t>
      </w:r>
      <w:r w:rsidR="00BD042B" w:rsidRPr="00CB5FD3">
        <w:rPr>
          <w:sz w:val="28"/>
        </w:rPr>
        <w:t xml:space="preserve"> The disciplinary informant stressed the importance of providing estimates of error </w:t>
      </w:r>
      <w:r w:rsidR="007C04CB" w:rsidRPr="00CB5FD3">
        <w:rPr>
          <w:sz w:val="28"/>
        </w:rPr>
        <w:t xml:space="preserve">(as in example </w:t>
      </w:r>
      <w:proofErr w:type="spellStart"/>
      <w:r w:rsidR="007C04CB" w:rsidRPr="00CB5FD3">
        <w:rPr>
          <w:sz w:val="28"/>
        </w:rPr>
        <w:t>rr</w:t>
      </w:r>
      <w:proofErr w:type="spellEnd"/>
      <w:r w:rsidR="007C04CB" w:rsidRPr="00CB5FD3">
        <w:rPr>
          <w:sz w:val="28"/>
        </w:rPr>
        <w:t xml:space="preserve">) </w:t>
      </w:r>
      <w:r w:rsidR="00BD042B" w:rsidRPr="00CB5FD3">
        <w:rPr>
          <w:sz w:val="28"/>
        </w:rPr>
        <w:t>in disciplines such as Physics and Engineering.</w:t>
      </w:r>
    </w:p>
    <w:p w14:paraId="3BEC4DC1" w14:textId="77777777" w:rsidR="007C04CB" w:rsidRPr="00CB5FD3" w:rsidRDefault="007C04CB" w:rsidP="004251C1">
      <w:pPr>
        <w:rPr>
          <w:rFonts w:cstheme="minorHAnsi"/>
          <w:sz w:val="28"/>
        </w:rPr>
      </w:pPr>
    </w:p>
    <w:p w14:paraId="736FC0F9" w14:textId="77777777" w:rsidR="004251C1" w:rsidRPr="00CB5FD3" w:rsidRDefault="004251C1" w:rsidP="004251C1">
      <w:pPr>
        <w:rPr>
          <w:rFonts w:cstheme="minorHAnsi"/>
          <w:sz w:val="28"/>
        </w:rPr>
      </w:pPr>
      <w:r w:rsidRPr="00CB5FD3">
        <w:rPr>
          <w:rFonts w:cstheme="minorHAnsi"/>
          <w:sz w:val="28"/>
        </w:rPr>
        <w:t xml:space="preserve">Table 6: </w:t>
      </w:r>
      <w:r w:rsidR="00C427F0" w:rsidRPr="00CB5FD3">
        <w:rPr>
          <w:rFonts w:cstheme="minorHAnsi"/>
          <w:sz w:val="28"/>
        </w:rPr>
        <w:t xml:space="preserve">Examples of moves and steps </w:t>
      </w:r>
      <w:r w:rsidRPr="00CB5FD3">
        <w:rPr>
          <w:rFonts w:cstheme="minorHAnsi"/>
          <w:sz w:val="28"/>
        </w:rPr>
        <w:t>in laboratory report Results sections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B5FD3" w:rsidRPr="00CB5FD3" w14:paraId="5604C993" w14:textId="77777777" w:rsidTr="00AF4936">
        <w:tc>
          <w:tcPr>
            <w:tcW w:w="9639" w:type="dxa"/>
            <w:tcBorders>
              <w:top w:val="single" w:sz="4" w:space="0" w:color="auto"/>
            </w:tcBorders>
          </w:tcPr>
          <w:p w14:paraId="214B04D3" w14:textId="77777777" w:rsidR="00866210" w:rsidRPr="00CB5FD3" w:rsidRDefault="00866210" w:rsidP="00B32B07">
            <w:pPr>
              <w:rPr>
                <w:b/>
                <w:sz w:val="28"/>
              </w:rPr>
            </w:pPr>
            <w:r w:rsidRPr="00CB5FD3">
              <w:rPr>
                <w:b/>
                <w:smallCaps/>
                <w:sz w:val="28"/>
              </w:rPr>
              <w:t>Results</w:t>
            </w:r>
          </w:p>
        </w:tc>
      </w:tr>
      <w:tr w:rsidR="00CB5FD3" w:rsidRPr="00CB5FD3" w14:paraId="4F6181E1" w14:textId="77777777" w:rsidTr="00AF4936">
        <w:tc>
          <w:tcPr>
            <w:tcW w:w="9639" w:type="dxa"/>
          </w:tcPr>
          <w:p w14:paraId="10B5EBB7" w14:textId="77777777" w:rsidR="00E56AA2" w:rsidRPr="00CB5FD3" w:rsidRDefault="00866210" w:rsidP="00E56AA2">
            <w:pPr>
              <w:rPr>
                <w:b/>
                <w:sz w:val="28"/>
              </w:rPr>
            </w:pPr>
            <w:r w:rsidRPr="00CB5FD3">
              <w:rPr>
                <w:b/>
                <w:sz w:val="28"/>
              </w:rPr>
              <w:t xml:space="preserve">Move </w:t>
            </w:r>
            <w:r w:rsidR="000939A8" w:rsidRPr="00CB5FD3">
              <w:rPr>
                <w:b/>
                <w:sz w:val="28"/>
              </w:rPr>
              <w:t>R1</w:t>
            </w:r>
            <w:r w:rsidRPr="00CB5FD3">
              <w:rPr>
                <w:b/>
                <w:sz w:val="28"/>
              </w:rPr>
              <w:t xml:space="preserve">: </w:t>
            </w:r>
            <w:r w:rsidR="00E56AA2" w:rsidRPr="00CB5FD3">
              <w:rPr>
                <w:b/>
                <w:sz w:val="28"/>
              </w:rPr>
              <w:t>Restating methodology</w:t>
            </w:r>
          </w:p>
          <w:p w14:paraId="2E2080C2" w14:textId="77777777" w:rsidR="00866210" w:rsidRPr="00CB5FD3" w:rsidRDefault="00E56AA2" w:rsidP="00E56AA2">
            <w:pPr>
              <w:rPr>
                <w:sz w:val="28"/>
              </w:rPr>
            </w:pPr>
            <w:r w:rsidRPr="00CB5FD3">
              <w:rPr>
                <w:sz w:val="28"/>
              </w:rPr>
              <w:t xml:space="preserve">Step 1: </w:t>
            </w:r>
            <w:r w:rsidR="00866210" w:rsidRPr="00CB5FD3">
              <w:rPr>
                <w:sz w:val="28"/>
              </w:rPr>
              <w:t>Listing procedures</w:t>
            </w:r>
          </w:p>
          <w:p w14:paraId="2FF84B93" w14:textId="77777777" w:rsidR="00AF4936" w:rsidRPr="00CB5FD3" w:rsidRDefault="00AF4936" w:rsidP="008A65CB">
            <w:pPr>
              <w:pStyle w:val="ListParagraph"/>
              <w:numPr>
                <w:ilvl w:val="0"/>
                <w:numId w:val="3"/>
              </w:numPr>
              <w:rPr>
                <w:sz w:val="28"/>
              </w:rPr>
            </w:pPr>
            <w:r w:rsidRPr="00CB5FD3">
              <w:rPr>
                <w:sz w:val="28"/>
              </w:rPr>
              <w:t>Three sets of tests were performed by three patients of similar physical description: Male, age 18-20. (BAWE0347e</w:t>
            </w:r>
            <w:r w:rsidR="007C04CB" w:rsidRPr="00CB5FD3">
              <w:rPr>
                <w:sz w:val="28"/>
              </w:rPr>
              <w:t>)</w:t>
            </w:r>
          </w:p>
          <w:p w14:paraId="6378099C" w14:textId="77777777" w:rsidR="00AF4936" w:rsidRPr="00CB5FD3" w:rsidRDefault="00AF4936" w:rsidP="008A65CB">
            <w:pPr>
              <w:pStyle w:val="ListParagraph"/>
              <w:numPr>
                <w:ilvl w:val="0"/>
                <w:numId w:val="3"/>
              </w:numPr>
              <w:rPr>
                <w:sz w:val="28"/>
              </w:rPr>
            </w:pPr>
            <w:r w:rsidRPr="00CB5FD3">
              <w:rPr>
                <w:sz w:val="28"/>
              </w:rPr>
              <w:t>The natural logarithm of each k value was calculated, as was 1/T. (BAWE0188a)</w:t>
            </w:r>
            <w:r w:rsidR="007D7FDD" w:rsidRPr="00CB5FD3">
              <w:rPr>
                <w:sz w:val="28"/>
              </w:rPr>
              <w:t xml:space="preserve"> </w:t>
            </w:r>
          </w:p>
          <w:p w14:paraId="0F15A341" w14:textId="77777777" w:rsidR="00E56AA2" w:rsidRPr="00CB5FD3" w:rsidRDefault="00E56AA2" w:rsidP="00E56AA2">
            <w:pPr>
              <w:rPr>
                <w:sz w:val="28"/>
              </w:rPr>
            </w:pPr>
            <w:r w:rsidRPr="00CB5FD3">
              <w:rPr>
                <w:sz w:val="28"/>
              </w:rPr>
              <w:t>Step 2: Justifying methodology</w:t>
            </w:r>
          </w:p>
          <w:p w14:paraId="4C24B893" w14:textId="77777777" w:rsidR="003C1B41" w:rsidRPr="00CB5FD3" w:rsidRDefault="003C1B41" w:rsidP="008A65CB">
            <w:pPr>
              <w:pStyle w:val="ListParagraph"/>
              <w:numPr>
                <w:ilvl w:val="0"/>
                <w:numId w:val="3"/>
              </w:numPr>
              <w:rPr>
                <w:sz w:val="28"/>
              </w:rPr>
            </w:pPr>
            <w:r w:rsidRPr="00CB5FD3">
              <w:rPr>
                <w:sz w:val="28"/>
              </w:rPr>
              <w:lastRenderedPageBreak/>
              <w:t>This procedure is the fairest way of measuring the true gradient of a line of best fit through the data points. (BAWE0021a)</w:t>
            </w:r>
            <w:r w:rsidR="007D7FDD" w:rsidRPr="00CB5FD3">
              <w:rPr>
                <w:sz w:val="28"/>
              </w:rPr>
              <w:t xml:space="preserve"> </w:t>
            </w:r>
          </w:p>
          <w:p w14:paraId="37C9AF94" w14:textId="77777777" w:rsidR="003C1B41" w:rsidRPr="00CB5FD3" w:rsidRDefault="003F5C33" w:rsidP="00B969C1">
            <w:pPr>
              <w:pStyle w:val="ListParagraph"/>
              <w:numPr>
                <w:ilvl w:val="0"/>
                <w:numId w:val="3"/>
              </w:numPr>
              <w:rPr>
                <w:sz w:val="28"/>
              </w:rPr>
            </w:pPr>
            <w:r w:rsidRPr="00CB5FD3">
              <w:rPr>
                <w:sz w:val="28"/>
              </w:rPr>
              <w:t xml:space="preserve">Young's modulus would also normally be calculated, but there is no gauge length to calculate the strain so Young's modulus cannot be calculated. </w:t>
            </w:r>
            <w:r w:rsidR="003C1B41" w:rsidRPr="00CB5FD3">
              <w:rPr>
                <w:sz w:val="28"/>
              </w:rPr>
              <w:t>(BAWE</w:t>
            </w:r>
            <w:r w:rsidRPr="00CB5FD3">
              <w:rPr>
                <w:sz w:val="28"/>
              </w:rPr>
              <w:t>3090a</w:t>
            </w:r>
            <w:r w:rsidR="003C1B41" w:rsidRPr="00CB5FD3">
              <w:rPr>
                <w:sz w:val="28"/>
              </w:rPr>
              <w:t>)</w:t>
            </w:r>
            <w:r w:rsidR="007D7FDD" w:rsidRPr="00CB5FD3">
              <w:rPr>
                <w:sz w:val="28"/>
              </w:rPr>
              <w:t xml:space="preserve"> </w:t>
            </w:r>
          </w:p>
        </w:tc>
      </w:tr>
      <w:tr w:rsidR="00CB5FD3" w:rsidRPr="00CB5FD3" w14:paraId="727BDFA7" w14:textId="77777777" w:rsidTr="00AF4936">
        <w:tc>
          <w:tcPr>
            <w:tcW w:w="9639" w:type="dxa"/>
          </w:tcPr>
          <w:p w14:paraId="6AC068A8" w14:textId="77777777" w:rsidR="00866210" w:rsidRPr="00CB5FD3" w:rsidRDefault="00E56AA2" w:rsidP="000939A8">
            <w:pPr>
              <w:rPr>
                <w:b/>
                <w:sz w:val="28"/>
              </w:rPr>
            </w:pPr>
            <w:r w:rsidRPr="00CB5FD3">
              <w:rPr>
                <w:b/>
                <w:sz w:val="28"/>
              </w:rPr>
              <w:lastRenderedPageBreak/>
              <w:t xml:space="preserve">Move </w:t>
            </w:r>
            <w:r w:rsidR="000939A8" w:rsidRPr="00CB5FD3">
              <w:rPr>
                <w:b/>
                <w:sz w:val="28"/>
              </w:rPr>
              <w:t>R2</w:t>
            </w:r>
            <w:r w:rsidR="00866210" w:rsidRPr="00CB5FD3">
              <w:rPr>
                <w:b/>
                <w:sz w:val="28"/>
              </w:rPr>
              <w:t>: Announcing results</w:t>
            </w:r>
          </w:p>
        </w:tc>
      </w:tr>
      <w:tr w:rsidR="00CB5FD3" w:rsidRPr="00CB5FD3" w14:paraId="444D3231" w14:textId="77777777" w:rsidTr="00AF4936">
        <w:tc>
          <w:tcPr>
            <w:tcW w:w="9639" w:type="dxa"/>
          </w:tcPr>
          <w:p w14:paraId="153FF5B8" w14:textId="77777777" w:rsidR="00866210" w:rsidRPr="00CB5FD3" w:rsidRDefault="00866210" w:rsidP="00D703AE">
            <w:pPr>
              <w:rPr>
                <w:sz w:val="28"/>
              </w:rPr>
            </w:pPr>
            <w:r w:rsidRPr="00CB5FD3">
              <w:rPr>
                <w:sz w:val="28"/>
              </w:rPr>
              <w:t>Step 1: Pointing to results</w:t>
            </w:r>
          </w:p>
          <w:p w14:paraId="51C2449F" w14:textId="77777777" w:rsidR="00CD77DB" w:rsidRPr="00CB5FD3" w:rsidRDefault="00D628C9" w:rsidP="008A65CB">
            <w:pPr>
              <w:pStyle w:val="ListParagraph"/>
              <w:numPr>
                <w:ilvl w:val="0"/>
                <w:numId w:val="3"/>
              </w:numPr>
              <w:rPr>
                <w:sz w:val="28"/>
              </w:rPr>
            </w:pPr>
            <w:r w:rsidRPr="00CB5FD3">
              <w:rPr>
                <w:sz w:val="28"/>
              </w:rPr>
              <w:t>Refer to printed excel spreadsheets. (BAWE6035c)</w:t>
            </w:r>
            <w:r w:rsidR="007D7FDD" w:rsidRPr="00CB5FD3">
              <w:rPr>
                <w:sz w:val="28"/>
              </w:rPr>
              <w:t xml:space="preserve"> </w:t>
            </w:r>
          </w:p>
          <w:p w14:paraId="24CF6B1E" w14:textId="77777777" w:rsidR="00D628C9" w:rsidRPr="00CB5FD3" w:rsidRDefault="00D628C9" w:rsidP="008A65CB">
            <w:pPr>
              <w:pStyle w:val="ListParagraph"/>
              <w:numPr>
                <w:ilvl w:val="0"/>
                <w:numId w:val="3"/>
              </w:numPr>
              <w:rPr>
                <w:sz w:val="28"/>
              </w:rPr>
            </w:pPr>
            <w:r w:rsidRPr="00CB5FD3">
              <w:rPr>
                <w:sz w:val="28"/>
              </w:rPr>
              <w:t>Species are listed in table 1.0. (BAWE6007f)</w:t>
            </w:r>
            <w:r w:rsidR="007D7FDD" w:rsidRPr="00CB5FD3">
              <w:rPr>
                <w:sz w:val="28"/>
              </w:rPr>
              <w:t xml:space="preserve"> </w:t>
            </w:r>
            <w:r w:rsidR="00BD042B" w:rsidRPr="00CB5FD3">
              <w:rPr>
                <w:sz w:val="28"/>
              </w:rPr>
              <w:t>-</w:t>
            </w:r>
          </w:p>
        </w:tc>
      </w:tr>
      <w:tr w:rsidR="00CB5FD3" w:rsidRPr="00CB5FD3" w14:paraId="5F443D5C" w14:textId="77777777" w:rsidTr="00AF4936">
        <w:tc>
          <w:tcPr>
            <w:tcW w:w="9639" w:type="dxa"/>
          </w:tcPr>
          <w:p w14:paraId="608B68E7" w14:textId="77777777" w:rsidR="00866210" w:rsidRPr="00CB5FD3" w:rsidRDefault="00866210" w:rsidP="00B32B07">
            <w:pPr>
              <w:rPr>
                <w:sz w:val="28"/>
              </w:rPr>
            </w:pPr>
            <w:r w:rsidRPr="00CB5FD3">
              <w:rPr>
                <w:sz w:val="28"/>
              </w:rPr>
              <w:t>Step 2: Displaying results (figure, table, graph)</w:t>
            </w:r>
          </w:p>
        </w:tc>
      </w:tr>
      <w:tr w:rsidR="00CB5FD3" w:rsidRPr="00CB5FD3" w14:paraId="3971169A" w14:textId="77777777" w:rsidTr="00AF4936">
        <w:tc>
          <w:tcPr>
            <w:tcW w:w="9639" w:type="dxa"/>
          </w:tcPr>
          <w:p w14:paraId="57F2CB49" w14:textId="77777777" w:rsidR="00866210" w:rsidRPr="00CB5FD3" w:rsidRDefault="00866210" w:rsidP="00B32B07">
            <w:pPr>
              <w:rPr>
                <w:sz w:val="28"/>
              </w:rPr>
            </w:pPr>
            <w:r w:rsidRPr="00CB5FD3">
              <w:rPr>
                <w:sz w:val="28"/>
              </w:rPr>
              <w:t>Step 3: Reporting results</w:t>
            </w:r>
          </w:p>
          <w:p w14:paraId="186D99B2" w14:textId="77777777" w:rsidR="00BE058D" w:rsidRPr="00CB5FD3" w:rsidRDefault="0045593A" w:rsidP="008A65CB">
            <w:pPr>
              <w:pStyle w:val="ListParagraph"/>
              <w:numPr>
                <w:ilvl w:val="0"/>
                <w:numId w:val="3"/>
              </w:numPr>
              <w:rPr>
                <w:sz w:val="28"/>
              </w:rPr>
            </w:pPr>
            <w:r w:rsidRPr="00CB5FD3">
              <w:rPr>
                <w:sz w:val="28"/>
              </w:rPr>
              <w:t>Our re-</w:t>
            </w:r>
            <w:proofErr w:type="spellStart"/>
            <w:r w:rsidRPr="00CB5FD3">
              <w:rPr>
                <w:sz w:val="28"/>
              </w:rPr>
              <w:t>crystallised</w:t>
            </w:r>
            <w:proofErr w:type="spellEnd"/>
            <w:r w:rsidRPr="00CB5FD3">
              <w:rPr>
                <w:sz w:val="28"/>
              </w:rPr>
              <w:t xml:space="preserve"> product was a white solid. It was found to have a melting point in the range of 110 - 11</w:t>
            </w:r>
            <w:r w:rsidR="00C84645" w:rsidRPr="00CB5FD3">
              <w:rPr>
                <w:sz w:val="28"/>
              </w:rPr>
              <w:t>4</w:t>
            </w:r>
            <w:r w:rsidRPr="00CB5FD3">
              <w:rPr>
                <w:sz w:val="28"/>
                <w:vertAlign w:val="superscript"/>
              </w:rPr>
              <w:t>o</w:t>
            </w:r>
            <w:r w:rsidR="00C84645" w:rsidRPr="00CB5FD3">
              <w:rPr>
                <w:sz w:val="28"/>
              </w:rPr>
              <w:t>C.</w:t>
            </w:r>
            <w:r w:rsidR="00A938A9" w:rsidRPr="00CB5FD3">
              <w:rPr>
                <w:sz w:val="28"/>
              </w:rPr>
              <w:t xml:space="preserve"> (BAWE6207b) </w:t>
            </w:r>
          </w:p>
          <w:p w14:paraId="3FAE03E7" w14:textId="77777777" w:rsidR="004A39F3" w:rsidRPr="00CB5FD3" w:rsidRDefault="004A39F3" w:rsidP="008A65CB">
            <w:pPr>
              <w:pStyle w:val="ListParagraph"/>
              <w:numPr>
                <w:ilvl w:val="0"/>
                <w:numId w:val="3"/>
              </w:numPr>
              <w:rPr>
                <w:sz w:val="28"/>
              </w:rPr>
            </w:pPr>
            <w:r w:rsidRPr="00CB5FD3">
              <w:rPr>
                <w:sz w:val="28"/>
              </w:rPr>
              <w:t>Table 4: The rate of ATP in hydrolysis in isolated CF 1 is greatly reduced by the presence of Tentoxin (79%) in comparison with that of the control. (BAWEB0265e)</w:t>
            </w:r>
          </w:p>
          <w:p w14:paraId="11D87E47" w14:textId="77777777" w:rsidR="00E56AA2" w:rsidRPr="00CB5FD3" w:rsidRDefault="00E56AA2" w:rsidP="00B32B07">
            <w:pPr>
              <w:rPr>
                <w:sz w:val="28"/>
              </w:rPr>
            </w:pPr>
            <w:r w:rsidRPr="00CB5FD3">
              <w:rPr>
                <w:sz w:val="28"/>
              </w:rPr>
              <w:t>Step 4: Calculating results/Stating Chemical equation</w:t>
            </w:r>
          </w:p>
        </w:tc>
      </w:tr>
      <w:tr w:rsidR="00CB5FD3" w:rsidRPr="00CB5FD3" w14:paraId="4B40A8C8" w14:textId="77777777" w:rsidTr="00AF4936">
        <w:tc>
          <w:tcPr>
            <w:tcW w:w="9639" w:type="dxa"/>
          </w:tcPr>
          <w:p w14:paraId="427CDD40" w14:textId="77777777" w:rsidR="00866210" w:rsidRPr="00CB5FD3" w:rsidRDefault="00866210" w:rsidP="000939A8">
            <w:pPr>
              <w:rPr>
                <w:b/>
                <w:sz w:val="28"/>
              </w:rPr>
            </w:pPr>
            <w:r w:rsidRPr="00CB5FD3">
              <w:rPr>
                <w:b/>
                <w:sz w:val="28"/>
              </w:rPr>
              <w:t xml:space="preserve">Move </w:t>
            </w:r>
            <w:r w:rsidR="000939A8" w:rsidRPr="00CB5FD3">
              <w:rPr>
                <w:b/>
                <w:sz w:val="28"/>
              </w:rPr>
              <w:t>R3</w:t>
            </w:r>
            <w:r w:rsidRPr="00CB5FD3">
              <w:rPr>
                <w:b/>
                <w:sz w:val="28"/>
              </w:rPr>
              <w:t>: Commenting on results</w:t>
            </w:r>
          </w:p>
        </w:tc>
      </w:tr>
      <w:tr w:rsidR="00CB5FD3" w:rsidRPr="00CB5FD3" w14:paraId="16492651" w14:textId="77777777" w:rsidTr="009D1C13">
        <w:tc>
          <w:tcPr>
            <w:tcW w:w="9639" w:type="dxa"/>
          </w:tcPr>
          <w:p w14:paraId="0A97D3E8" w14:textId="77777777" w:rsidR="00866210" w:rsidRPr="00CB5FD3" w:rsidRDefault="00866210" w:rsidP="00B32B07">
            <w:pPr>
              <w:rPr>
                <w:sz w:val="28"/>
              </w:rPr>
            </w:pPr>
            <w:r w:rsidRPr="00CB5FD3">
              <w:rPr>
                <w:sz w:val="28"/>
              </w:rPr>
              <w:t>Step 1: Explaining results</w:t>
            </w:r>
          </w:p>
          <w:p w14:paraId="7DA91730" w14:textId="77777777" w:rsidR="00DF1279" w:rsidRPr="00CB5FD3" w:rsidRDefault="00DF1279" w:rsidP="008A65CB">
            <w:pPr>
              <w:pStyle w:val="ListParagraph"/>
              <w:numPr>
                <w:ilvl w:val="0"/>
                <w:numId w:val="3"/>
              </w:numPr>
              <w:rPr>
                <w:sz w:val="28"/>
              </w:rPr>
            </w:pPr>
            <w:r w:rsidRPr="00CB5FD3">
              <w:rPr>
                <w:sz w:val="28"/>
              </w:rPr>
              <w:t>Both speeds have been illustrated on the same graph, due to the fact that there are 4 sets of points, compared to 6 in the performance characteristics graphs. (BAWE0329e).</w:t>
            </w:r>
            <w:r w:rsidR="00A938A9" w:rsidRPr="00CB5FD3">
              <w:rPr>
                <w:sz w:val="28"/>
              </w:rPr>
              <w:t xml:space="preserve"> </w:t>
            </w:r>
          </w:p>
          <w:p w14:paraId="5AEB7736" w14:textId="77777777" w:rsidR="00DF1279" w:rsidRPr="00CB5FD3" w:rsidRDefault="00DF1279" w:rsidP="00B969C1">
            <w:pPr>
              <w:pStyle w:val="ListParagraph"/>
              <w:numPr>
                <w:ilvl w:val="0"/>
                <w:numId w:val="3"/>
              </w:numPr>
              <w:rPr>
                <w:sz w:val="28"/>
              </w:rPr>
            </w:pPr>
            <w:r w:rsidRPr="00CB5FD3">
              <w:rPr>
                <w:sz w:val="28"/>
              </w:rPr>
              <w:t>The TLC plate clearly shows that the reaction still contains the starting materials. (BAWE0382b)</w:t>
            </w:r>
            <w:r w:rsidR="00A938A9" w:rsidRPr="00CB5FD3">
              <w:rPr>
                <w:sz w:val="28"/>
              </w:rPr>
              <w:t xml:space="preserve"> </w:t>
            </w:r>
          </w:p>
        </w:tc>
      </w:tr>
      <w:tr w:rsidR="00866210" w:rsidRPr="00CB5FD3" w14:paraId="648FB11C" w14:textId="77777777" w:rsidTr="009D1C13">
        <w:tc>
          <w:tcPr>
            <w:tcW w:w="9639" w:type="dxa"/>
            <w:tcBorders>
              <w:bottom w:val="single" w:sz="4" w:space="0" w:color="auto"/>
            </w:tcBorders>
          </w:tcPr>
          <w:p w14:paraId="0F4FA0C9" w14:textId="77777777" w:rsidR="00866210" w:rsidRPr="00CB5FD3" w:rsidRDefault="00866210" w:rsidP="0035530E">
            <w:pPr>
              <w:rPr>
                <w:sz w:val="28"/>
              </w:rPr>
            </w:pPr>
            <w:r w:rsidRPr="00CB5FD3">
              <w:rPr>
                <w:sz w:val="28"/>
              </w:rPr>
              <w:t xml:space="preserve">Step 2: </w:t>
            </w:r>
            <w:r w:rsidR="0035530E" w:rsidRPr="00CB5FD3">
              <w:rPr>
                <w:sz w:val="28"/>
              </w:rPr>
              <w:t>Evaluating results</w:t>
            </w:r>
          </w:p>
          <w:p w14:paraId="7CD7EAB3" w14:textId="77777777" w:rsidR="0035530E" w:rsidRPr="00CB5FD3" w:rsidRDefault="009D1C13" w:rsidP="008A65CB">
            <w:pPr>
              <w:pStyle w:val="ListParagraph"/>
              <w:numPr>
                <w:ilvl w:val="0"/>
                <w:numId w:val="3"/>
              </w:numPr>
              <w:rPr>
                <w:sz w:val="28"/>
              </w:rPr>
            </w:pPr>
            <w:r w:rsidRPr="00CB5FD3">
              <w:rPr>
                <w:sz w:val="28"/>
              </w:rPr>
              <w:t>The models proved to be so inaccurate that estimations could not be made rendering the models useless. (BAWE0249h)</w:t>
            </w:r>
            <w:r w:rsidR="00A938A9" w:rsidRPr="00CB5FD3">
              <w:rPr>
                <w:sz w:val="28"/>
              </w:rPr>
              <w:t xml:space="preserve"> </w:t>
            </w:r>
          </w:p>
          <w:p w14:paraId="0253D143" w14:textId="77777777" w:rsidR="004A39F3" w:rsidRPr="00CB5FD3" w:rsidRDefault="00843F55" w:rsidP="008A65CB">
            <w:pPr>
              <w:pStyle w:val="ListParagraph"/>
              <w:numPr>
                <w:ilvl w:val="0"/>
                <w:numId w:val="3"/>
              </w:numPr>
              <w:rPr>
                <w:sz w:val="28"/>
              </w:rPr>
            </w:pPr>
            <w:r w:rsidRPr="00CB5FD3">
              <w:rPr>
                <w:sz w:val="28"/>
              </w:rPr>
              <w:t>An estimate of the accuracy of the figures in the table can be made using the estimates of the error in the individually measured quantities in section 6.2. Errors in equation (6) are &lt;list&gt;'s' ± 0.5%'r' ± 1.6% (therefore r 2 implies error 1.6 2 = 2.56%)'t' ± 3.75% (therefore t 2 implies error 3.75 2 = 14%)&lt;/list&gt; With these, the uncertainty in the gradient can be estimated as the sum of the errors of its erroneous constituents. i.e. 0.5% + 2.56% + 14 = ± 17.06%. Hence a reasonable estimate of the error in the moment of inertia calculated from experimental data is ±17%.</w:t>
            </w:r>
          </w:p>
        </w:tc>
      </w:tr>
    </w:tbl>
    <w:p w14:paraId="778A5ABC" w14:textId="77777777" w:rsidR="004251C1" w:rsidRPr="00CB5FD3" w:rsidRDefault="004251C1">
      <w:pPr>
        <w:rPr>
          <w:sz w:val="28"/>
        </w:rPr>
      </w:pPr>
    </w:p>
    <w:p w14:paraId="11C7CDCB" w14:textId="77777777" w:rsidR="00BD53DC" w:rsidRPr="00CB5FD3" w:rsidRDefault="00A91892" w:rsidP="00BD53DC">
      <w:pPr>
        <w:rPr>
          <w:sz w:val="28"/>
        </w:rPr>
      </w:pPr>
      <w:r w:rsidRPr="00CB5FD3">
        <w:rPr>
          <w:sz w:val="28"/>
        </w:rPr>
        <w:lastRenderedPageBreak/>
        <w:t xml:space="preserve">Table 7 shows the four </w:t>
      </w:r>
      <w:r w:rsidR="006C5557" w:rsidRPr="00CB5FD3">
        <w:rPr>
          <w:sz w:val="28"/>
        </w:rPr>
        <w:t>Discussion section moves</w:t>
      </w:r>
      <w:r w:rsidRPr="00CB5FD3">
        <w:rPr>
          <w:sz w:val="28"/>
        </w:rPr>
        <w:t>.</w:t>
      </w:r>
      <w:r w:rsidR="00BF09BB" w:rsidRPr="00CB5FD3">
        <w:rPr>
          <w:sz w:val="28"/>
        </w:rPr>
        <w:t xml:space="preserve"> T</w:t>
      </w:r>
      <w:r w:rsidR="00BD53DC" w:rsidRPr="00CB5FD3">
        <w:rPr>
          <w:sz w:val="28"/>
        </w:rPr>
        <w:t xml:space="preserve">hese four moves are </w:t>
      </w:r>
      <w:r w:rsidR="006C5557" w:rsidRPr="00CB5FD3">
        <w:rPr>
          <w:sz w:val="28"/>
        </w:rPr>
        <w:t>inter-related (see Figure 1)</w:t>
      </w:r>
      <w:r w:rsidR="00BF09BB" w:rsidRPr="00CB5FD3">
        <w:rPr>
          <w:sz w:val="28"/>
        </w:rPr>
        <w:t xml:space="preserve">, and </w:t>
      </w:r>
      <w:r w:rsidR="00003FF8" w:rsidRPr="00CB5FD3">
        <w:rPr>
          <w:sz w:val="28"/>
        </w:rPr>
        <w:t xml:space="preserve">function together in interpreting the results, explaining </w:t>
      </w:r>
      <w:r w:rsidR="007C04CB" w:rsidRPr="00CB5FD3">
        <w:rPr>
          <w:sz w:val="28"/>
        </w:rPr>
        <w:t>results</w:t>
      </w:r>
      <w:r w:rsidR="00003FF8" w:rsidRPr="00CB5FD3">
        <w:rPr>
          <w:sz w:val="28"/>
        </w:rPr>
        <w:t xml:space="preserve"> in the light of known information, in the light of how the experiment was carried out, and drawing conclusions from them.</w:t>
      </w:r>
    </w:p>
    <w:p w14:paraId="392EA303" w14:textId="77777777" w:rsidR="00E54F08" w:rsidRPr="00CB5FD3" w:rsidRDefault="00E54F08" w:rsidP="00BD53DC">
      <w:pPr>
        <w:rPr>
          <w:sz w:val="28"/>
        </w:rPr>
      </w:pPr>
    </w:p>
    <w:tbl>
      <w:tblPr>
        <w:tblStyle w:val="TableGrid"/>
        <w:tblW w:w="0" w:type="auto"/>
        <w:tblLook w:val="04A0" w:firstRow="1" w:lastRow="0" w:firstColumn="1" w:lastColumn="0" w:noHBand="0" w:noVBand="1"/>
      </w:tblPr>
      <w:tblGrid>
        <w:gridCol w:w="3114"/>
        <w:gridCol w:w="6236"/>
      </w:tblGrid>
      <w:tr w:rsidR="00CB5FD3" w:rsidRPr="00CB5FD3" w14:paraId="58EAD9E9" w14:textId="77777777" w:rsidTr="00E54F08">
        <w:tc>
          <w:tcPr>
            <w:tcW w:w="3114" w:type="dxa"/>
            <w:tcBorders>
              <w:top w:val="single" w:sz="4" w:space="0" w:color="auto"/>
              <w:left w:val="single" w:sz="4" w:space="0" w:color="auto"/>
              <w:bottom w:val="nil"/>
              <w:right w:val="single" w:sz="4" w:space="0" w:color="auto"/>
            </w:tcBorders>
          </w:tcPr>
          <w:p w14:paraId="4D3081C1" w14:textId="77777777" w:rsidR="00DB1D08" w:rsidRPr="00CB5FD3" w:rsidRDefault="00DB1D08" w:rsidP="007C04CB">
            <w:pPr>
              <w:rPr>
                <w:sz w:val="28"/>
              </w:rPr>
            </w:pPr>
            <w:r w:rsidRPr="00CB5FD3">
              <w:rPr>
                <w:sz w:val="28"/>
              </w:rPr>
              <w:t xml:space="preserve">Move </w:t>
            </w:r>
            <w:r w:rsidR="007C04CB" w:rsidRPr="00CB5FD3">
              <w:rPr>
                <w:sz w:val="28"/>
              </w:rPr>
              <w:t>D2</w:t>
            </w:r>
            <w:r w:rsidRPr="00CB5FD3">
              <w:rPr>
                <w:sz w:val="28"/>
              </w:rPr>
              <w:t>, Step 1 Restating methodology</w:t>
            </w:r>
          </w:p>
        </w:tc>
        <w:tc>
          <w:tcPr>
            <w:tcW w:w="6236" w:type="dxa"/>
            <w:tcBorders>
              <w:top w:val="single" w:sz="4" w:space="0" w:color="auto"/>
              <w:left w:val="single" w:sz="4" w:space="0" w:color="auto"/>
              <w:bottom w:val="nil"/>
              <w:right w:val="single" w:sz="4" w:space="0" w:color="auto"/>
            </w:tcBorders>
          </w:tcPr>
          <w:p w14:paraId="58EEB6E2" w14:textId="77777777" w:rsidR="00DB1D08" w:rsidRPr="00CB5FD3" w:rsidRDefault="00DB1D08" w:rsidP="00BD53DC">
            <w:pPr>
              <w:rPr>
                <w:sz w:val="28"/>
              </w:rPr>
            </w:pPr>
            <w:r w:rsidRPr="00CB5FD3">
              <w:rPr>
                <w:sz w:val="28"/>
              </w:rPr>
              <w:t>The thermal efficiency values for water and milk were calculated</w:t>
            </w:r>
            <w:r w:rsidR="00E54F08" w:rsidRPr="00CB5FD3">
              <w:rPr>
                <w:sz w:val="28"/>
              </w:rPr>
              <w:t>.</w:t>
            </w:r>
          </w:p>
        </w:tc>
      </w:tr>
      <w:tr w:rsidR="00CB5FD3" w:rsidRPr="00CB5FD3" w14:paraId="5A574C0D" w14:textId="77777777" w:rsidTr="00E54F08">
        <w:tc>
          <w:tcPr>
            <w:tcW w:w="3114" w:type="dxa"/>
            <w:tcBorders>
              <w:top w:val="nil"/>
              <w:left w:val="single" w:sz="4" w:space="0" w:color="auto"/>
              <w:bottom w:val="nil"/>
              <w:right w:val="single" w:sz="4" w:space="0" w:color="auto"/>
            </w:tcBorders>
          </w:tcPr>
          <w:p w14:paraId="44B6A95E" w14:textId="77777777" w:rsidR="00DB1D08" w:rsidRPr="00CB5FD3" w:rsidRDefault="00DB1D08" w:rsidP="00BC3D2B">
            <w:pPr>
              <w:rPr>
                <w:sz w:val="28"/>
              </w:rPr>
            </w:pPr>
            <w:r w:rsidRPr="00CB5FD3">
              <w:rPr>
                <w:sz w:val="28"/>
              </w:rPr>
              <w:t xml:space="preserve">Move </w:t>
            </w:r>
            <w:r w:rsidR="00BC3D2B" w:rsidRPr="00CB5FD3">
              <w:rPr>
                <w:sz w:val="28"/>
              </w:rPr>
              <w:t>D1</w:t>
            </w:r>
            <w:r w:rsidRPr="00CB5FD3">
              <w:rPr>
                <w:sz w:val="28"/>
              </w:rPr>
              <w:t xml:space="preserve"> </w:t>
            </w:r>
            <w:proofErr w:type="spellStart"/>
            <w:r w:rsidRPr="00CB5FD3">
              <w:rPr>
                <w:sz w:val="28"/>
              </w:rPr>
              <w:t>Contextualising</w:t>
            </w:r>
            <w:proofErr w:type="spellEnd"/>
            <w:r w:rsidRPr="00CB5FD3">
              <w:rPr>
                <w:sz w:val="28"/>
              </w:rPr>
              <w:t xml:space="preserve"> discussion</w:t>
            </w:r>
          </w:p>
        </w:tc>
        <w:tc>
          <w:tcPr>
            <w:tcW w:w="6236" w:type="dxa"/>
            <w:tcBorders>
              <w:top w:val="nil"/>
              <w:left w:val="single" w:sz="4" w:space="0" w:color="auto"/>
              <w:bottom w:val="nil"/>
              <w:right w:val="single" w:sz="4" w:space="0" w:color="auto"/>
            </w:tcBorders>
          </w:tcPr>
          <w:p w14:paraId="2E8C604E" w14:textId="77777777" w:rsidR="00DB1D08" w:rsidRPr="00CB5FD3" w:rsidRDefault="00DB1D08" w:rsidP="00BD53DC">
            <w:pPr>
              <w:rPr>
                <w:sz w:val="28"/>
              </w:rPr>
            </w:pPr>
            <w:r w:rsidRPr="00CB5FD3">
              <w:rPr>
                <w:sz w:val="28"/>
              </w:rPr>
              <w:t>This is also known as the regeneration efficiency and calculates how efficient a machine is at regenerating the energy</w:t>
            </w:r>
            <w:r w:rsidR="00E54F08" w:rsidRPr="00CB5FD3">
              <w:rPr>
                <w:sz w:val="28"/>
              </w:rPr>
              <w:t>.</w:t>
            </w:r>
          </w:p>
        </w:tc>
      </w:tr>
      <w:tr w:rsidR="00CB5FD3" w:rsidRPr="00CB5FD3" w14:paraId="561684F7" w14:textId="77777777" w:rsidTr="00E54F08">
        <w:tc>
          <w:tcPr>
            <w:tcW w:w="3114" w:type="dxa"/>
            <w:tcBorders>
              <w:top w:val="nil"/>
              <w:left w:val="single" w:sz="4" w:space="0" w:color="auto"/>
              <w:bottom w:val="nil"/>
              <w:right w:val="single" w:sz="4" w:space="0" w:color="auto"/>
            </w:tcBorders>
          </w:tcPr>
          <w:p w14:paraId="620D8602" w14:textId="77777777" w:rsidR="00DB1D08" w:rsidRPr="00CB5FD3" w:rsidRDefault="00DB1D08" w:rsidP="00BC3D2B">
            <w:pPr>
              <w:rPr>
                <w:sz w:val="28"/>
              </w:rPr>
            </w:pPr>
            <w:r w:rsidRPr="00CB5FD3">
              <w:rPr>
                <w:sz w:val="28"/>
              </w:rPr>
              <w:t xml:space="preserve">Move </w:t>
            </w:r>
            <w:r w:rsidR="00BC3D2B" w:rsidRPr="00CB5FD3">
              <w:rPr>
                <w:sz w:val="28"/>
              </w:rPr>
              <w:t>D2</w:t>
            </w:r>
            <w:r w:rsidRPr="00CB5FD3">
              <w:rPr>
                <w:sz w:val="28"/>
              </w:rPr>
              <w:t>, Step 2, Stating selected findings</w:t>
            </w:r>
          </w:p>
        </w:tc>
        <w:tc>
          <w:tcPr>
            <w:tcW w:w="6236" w:type="dxa"/>
            <w:tcBorders>
              <w:top w:val="nil"/>
              <w:left w:val="single" w:sz="4" w:space="0" w:color="auto"/>
              <w:bottom w:val="nil"/>
              <w:right w:val="single" w:sz="4" w:space="0" w:color="auto"/>
            </w:tcBorders>
          </w:tcPr>
          <w:p w14:paraId="3BDADB29" w14:textId="77777777" w:rsidR="00DB1D08" w:rsidRPr="00CB5FD3" w:rsidRDefault="00DB1D08" w:rsidP="00BD53DC">
            <w:pPr>
              <w:rPr>
                <w:sz w:val="28"/>
              </w:rPr>
            </w:pPr>
            <w:r w:rsidRPr="00CB5FD3">
              <w:rPr>
                <w:sz w:val="28"/>
              </w:rPr>
              <w:t>For water the TE value was 80.8%, much higher than the TE for milk which was 65.3%</w:t>
            </w:r>
            <w:r w:rsidR="00E54F08" w:rsidRPr="00CB5FD3">
              <w:rPr>
                <w:sz w:val="28"/>
              </w:rPr>
              <w:t>.</w:t>
            </w:r>
          </w:p>
        </w:tc>
      </w:tr>
      <w:tr w:rsidR="00CB5FD3" w:rsidRPr="00CB5FD3" w14:paraId="436C388C" w14:textId="77777777" w:rsidTr="00E54F08">
        <w:tc>
          <w:tcPr>
            <w:tcW w:w="3114" w:type="dxa"/>
            <w:tcBorders>
              <w:top w:val="nil"/>
              <w:left w:val="single" w:sz="4" w:space="0" w:color="auto"/>
              <w:bottom w:val="nil"/>
              <w:right w:val="single" w:sz="4" w:space="0" w:color="auto"/>
            </w:tcBorders>
          </w:tcPr>
          <w:p w14:paraId="38F7E61A" w14:textId="77777777" w:rsidR="00DB1D08" w:rsidRPr="00CB5FD3" w:rsidRDefault="00DB1D08" w:rsidP="00BD53DC">
            <w:pPr>
              <w:rPr>
                <w:sz w:val="28"/>
              </w:rPr>
            </w:pPr>
          </w:p>
        </w:tc>
        <w:tc>
          <w:tcPr>
            <w:tcW w:w="6236" w:type="dxa"/>
            <w:tcBorders>
              <w:top w:val="nil"/>
              <w:left w:val="single" w:sz="4" w:space="0" w:color="auto"/>
              <w:bottom w:val="nil"/>
              <w:right w:val="single" w:sz="4" w:space="0" w:color="auto"/>
            </w:tcBorders>
          </w:tcPr>
          <w:p w14:paraId="19433C47" w14:textId="77777777" w:rsidR="00DB1D08" w:rsidRPr="00CB5FD3" w:rsidRDefault="00E54F08" w:rsidP="00BD53DC">
            <w:pPr>
              <w:rPr>
                <w:sz w:val="28"/>
              </w:rPr>
            </w:pPr>
            <w:r w:rsidRPr="00CB5FD3">
              <w:rPr>
                <w:sz w:val="28"/>
              </w:rPr>
              <w:t>[…]</w:t>
            </w:r>
          </w:p>
        </w:tc>
      </w:tr>
      <w:tr w:rsidR="00CB5FD3" w:rsidRPr="00CB5FD3" w14:paraId="195FCD89" w14:textId="77777777" w:rsidTr="00E54F08">
        <w:tc>
          <w:tcPr>
            <w:tcW w:w="3114" w:type="dxa"/>
            <w:tcBorders>
              <w:top w:val="nil"/>
              <w:left w:val="single" w:sz="4" w:space="0" w:color="auto"/>
              <w:bottom w:val="nil"/>
              <w:right w:val="single" w:sz="4" w:space="0" w:color="auto"/>
            </w:tcBorders>
          </w:tcPr>
          <w:p w14:paraId="29C23B03" w14:textId="77777777" w:rsidR="00DB1D08" w:rsidRPr="00CB5FD3" w:rsidRDefault="00DB1D08" w:rsidP="00BC3D2B">
            <w:pPr>
              <w:rPr>
                <w:sz w:val="28"/>
              </w:rPr>
            </w:pPr>
            <w:r w:rsidRPr="00CB5FD3">
              <w:rPr>
                <w:sz w:val="28"/>
              </w:rPr>
              <w:t xml:space="preserve">Move </w:t>
            </w:r>
            <w:r w:rsidR="00BC3D2B" w:rsidRPr="00CB5FD3">
              <w:rPr>
                <w:sz w:val="28"/>
              </w:rPr>
              <w:t>D2</w:t>
            </w:r>
            <w:r w:rsidRPr="00CB5FD3">
              <w:rPr>
                <w:sz w:val="28"/>
              </w:rPr>
              <w:t>, Step 3, Interpreting results</w:t>
            </w:r>
          </w:p>
        </w:tc>
        <w:tc>
          <w:tcPr>
            <w:tcW w:w="6236" w:type="dxa"/>
            <w:tcBorders>
              <w:top w:val="nil"/>
              <w:left w:val="single" w:sz="4" w:space="0" w:color="auto"/>
              <w:bottom w:val="nil"/>
              <w:right w:val="single" w:sz="4" w:space="0" w:color="auto"/>
            </w:tcBorders>
          </w:tcPr>
          <w:p w14:paraId="1B5EA800" w14:textId="77777777" w:rsidR="00DB1D08" w:rsidRPr="00CB5FD3" w:rsidRDefault="00DB1D08" w:rsidP="00BD53DC">
            <w:pPr>
              <w:rPr>
                <w:sz w:val="28"/>
              </w:rPr>
            </w:pPr>
            <w:r w:rsidRPr="00CB5FD3">
              <w:rPr>
                <w:sz w:val="28"/>
              </w:rPr>
              <w:t>The differences for the two liquids are not the same because water remains at a constant volume so the heat transfer for the two stages is also constant, while the volume of milk is reduced so there is a difference</w:t>
            </w:r>
            <w:r w:rsidR="00E54F08" w:rsidRPr="00CB5FD3">
              <w:rPr>
                <w:sz w:val="28"/>
              </w:rPr>
              <w:t>.</w:t>
            </w:r>
          </w:p>
        </w:tc>
      </w:tr>
      <w:tr w:rsidR="00CB5FD3" w:rsidRPr="00CB5FD3" w14:paraId="3595333B" w14:textId="77777777" w:rsidTr="00E54F08">
        <w:tc>
          <w:tcPr>
            <w:tcW w:w="3114" w:type="dxa"/>
            <w:tcBorders>
              <w:top w:val="nil"/>
              <w:left w:val="single" w:sz="4" w:space="0" w:color="auto"/>
              <w:bottom w:val="nil"/>
              <w:right w:val="single" w:sz="4" w:space="0" w:color="auto"/>
            </w:tcBorders>
          </w:tcPr>
          <w:p w14:paraId="0B5CC9D4" w14:textId="77777777" w:rsidR="00DB1D08" w:rsidRPr="00CB5FD3" w:rsidRDefault="00DB1D08" w:rsidP="00BC3D2B">
            <w:pPr>
              <w:rPr>
                <w:sz w:val="28"/>
              </w:rPr>
            </w:pPr>
            <w:r w:rsidRPr="00CB5FD3">
              <w:rPr>
                <w:sz w:val="28"/>
              </w:rPr>
              <w:t xml:space="preserve">Move </w:t>
            </w:r>
            <w:r w:rsidR="00BC3D2B" w:rsidRPr="00CB5FD3">
              <w:rPr>
                <w:sz w:val="28"/>
              </w:rPr>
              <w:t>D2</w:t>
            </w:r>
            <w:r w:rsidRPr="00CB5FD3">
              <w:rPr>
                <w:sz w:val="28"/>
              </w:rPr>
              <w:t>, Step 6 Accounting for (un)expected/</w:t>
            </w:r>
            <w:r w:rsidR="00E54F08" w:rsidRPr="00CB5FD3">
              <w:rPr>
                <w:sz w:val="28"/>
              </w:rPr>
              <w:t xml:space="preserve"> </w:t>
            </w:r>
            <w:r w:rsidRPr="00CB5FD3">
              <w:rPr>
                <w:sz w:val="28"/>
              </w:rPr>
              <w:t>unsatisfactory results</w:t>
            </w:r>
          </w:p>
        </w:tc>
        <w:tc>
          <w:tcPr>
            <w:tcW w:w="6236" w:type="dxa"/>
            <w:tcBorders>
              <w:top w:val="nil"/>
              <w:left w:val="single" w:sz="4" w:space="0" w:color="auto"/>
              <w:bottom w:val="nil"/>
              <w:right w:val="single" w:sz="4" w:space="0" w:color="auto"/>
            </w:tcBorders>
          </w:tcPr>
          <w:p w14:paraId="01B78151" w14:textId="77777777" w:rsidR="00E54F08" w:rsidRPr="00CB5FD3" w:rsidRDefault="00DB1D08" w:rsidP="00BD53DC">
            <w:pPr>
              <w:rPr>
                <w:sz w:val="28"/>
              </w:rPr>
            </w:pPr>
            <w:r w:rsidRPr="00CB5FD3">
              <w:rPr>
                <w:sz w:val="28"/>
              </w:rPr>
              <w:t>This is expected as milk has components which will restrict volumetric flow rate compared with pure water</w:t>
            </w:r>
            <w:r w:rsidR="00E54F08" w:rsidRPr="00CB5FD3">
              <w:rPr>
                <w:sz w:val="28"/>
              </w:rPr>
              <w:t>.</w:t>
            </w:r>
          </w:p>
          <w:p w14:paraId="77E8B5D9" w14:textId="77777777" w:rsidR="00DB1D08" w:rsidRPr="00CB5FD3" w:rsidRDefault="00E54F08" w:rsidP="00BD53DC">
            <w:pPr>
              <w:rPr>
                <w:sz w:val="28"/>
              </w:rPr>
            </w:pPr>
            <w:r w:rsidRPr="00CB5FD3">
              <w:rPr>
                <w:sz w:val="28"/>
              </w:rPr>
              <w:t>[…]</w:t>
            </w:r>
          </w:p>
        </w:tc>
      </w:tr>
      <w:tr w:rsidR="00CB5FD3" w:rsidRPr="00CB5FD3" w14:paraId="171E6535" w14:textId="77777777" w:rsidTr="00E54F08">
        <w:tc>
          <w:tcPr>
            <w:tcW w:w="3114" w:type="dxa"/>
            <w:tcBorders>
              <w:top w:val="nil"/>
              <w:left w:val="single" w:sz="4" w:space="0" w:color="auto"/>
              <w:bottom w:val="nil"/>
              <w:right w:val="single" w:sz="4" w:space="0" w:color="auto"/>
            </w:tcBorders>
          </w:tcPr>
          <w:p w14:paraId="37DB307B" w14:textId="77777777" w:rsidR="00DB1D08" w:rsidRPr="00CB5FD3" w:rsidRDefault="00DB1D08" w:rsidP="00BC3D2B">
            <w:pPr>
              <w:rPr>
                <w:sz w:val="28"/>
              </w:rPr>
            </w:pPr>
            <w:r w:rsidRPr="00CB5FD3">
              <w:rPr>
                <w:sz w:val="28"/>
              </w:rPr>
              <w:t xml:space="preserve">Move </w:t>
            </w:r>
            <w:r w:rsidR="00BC3D2B" w:rsidRPr="00CB5FD3">
              <w:rPr>
                <w:sz w:val="28"/>
              </w:rPr>
              <w:t>D3</w:t>
            </w:r>
            <w:r w:rsidRPr="00CB5FD3">
              <w:rPr>
                <w:sz w:val="28"/>
              </w:rPr>
              <w:t>, Stating limitations</w:t>
            </w:r>
          </w:p>
        </w:tc>
        <w:tc>
          <w:tcPr>
            <w:tcW w:w="6236" w:type="dxa"/>
            <w:tcBorders>
              <w:top w:val="nil"/>
              <w:left w:val="single" w:sz="4" w:space="0" w:color="auto"/>
              <w:bottom w:val="nil"/>
              <w:right w:val="single" w:sz="4" w:space="0" w:color="auto"/>
            </w:tcBorders>
          </w:tcPr>
          <w:p w14:paraId="6EDFB48D" w14:textId="77777777" w:rsidR="00DB1D08" w:rsidRPr="00CB5FD3" w:rsidRDefault="00DB1D08" w:rsidP="00BD53DC">
            <w:pPr>
              <w:rPr>
                <w:sz w:val="28"/>
              </w:rPr>
            </w:pPr>
            <w:r w:rsidRPr="00CB5FD3">
              <w:rPr>
                <w:sz w:val="28"/>
              </w:rPr>
              <w:t>The Brookfield viscometer does not give particularly accurate results and this was discovered while taking the measurements.</w:t>
            </w:r>
          </w:p>
        </w:tc>
      </w:tr>
      <w:tr w:rsidR="00DB1D08" w:rsidRPr="00CB5FD3" w14:paraId="1AF1B16F" w14:textId="77777777" w:rsidTr="00E54F08">
        <w:tc>
          <w:tcPr>
            <w:tcW w:w="3114" w:type="dxa"/>
            <w:tcBorders>
              <w:top w:val="nil"/>
              <w:left w:val="single" w:sz="4" w:space="0" w:color="auto"/>
              <w:bottom w:val="single" w:sz="4" w:space="0" w:color="auto"/>
              <w:right w:val="single" w:sz="4" w:space="0" w:color="auto"/>
            </w:tcBorders>
          </w:tcPr>
          <w:p w14:paraId="041D6FF5" w14:textId="77777777" w:rsidR="00DB1D08" w:rsidRPr="00CB5FD3" w:rsidRDefault="00E54F08" w:rsidP="00BC3D2B">
            <w:pPr>
              <w:rPr>
                <w:sz w:val="28"/>
              </w:rPr>
            </w:pPr>
            <w:r w:rsidRPr="00CB5FD3">
              <w:rPr>
                <w:sz w:val="28"/>
              </w:rPr>
              <w:t xml:space="preserve">Move </w:t>
            </w:r>
            <w:r w:rsidR="00BC3D2B" w:rsidRPr="00CB5FD3">
              <w:rPr>
                <w:sz w:val="28"/>
              </w:rPr>
              <w:t>D4</w:t>
            </w:r>
            <w:r w:rsidRPr="00CB5FD3">
              <w:rPr>
                <w:sz w:val="28"/>
              </w:rPr>
              <w:t>, Making suggestions for improvements</w:t>
            </w:r>
          </w:p>
        </w:tc>
        <w:tc>
          <w:tcPr>
            <w:tcW w:w="6236" w:type="dxa"/>
            <w:tcBorders>
              <w:top w:val="nil"/>
              <w:left w:val="single" w:sz="4" w:space="0" w:color="auto"/>
              <w:bottom w:val="single" w:sz="4" w:space="0" w:color="auto"/>
              <w:right w:val="single" w:sz="4" w:space="0" w:color="auto"/>
            </w:tcBorders>
          </w:tcPr>
          <w:p w14:paraId="785CCB57" w14:textId="77777777" w:rsidR="00DB1D08" w:rsidRPr="00CB5FD3" w:rsidRDefault="00E54F08" w:rsidP="00BD53DC">
            <w:pPr>
              <w:rPr>
                <w:sz w:val="28"/>
              </w:rPr>
            </w:pPr>
            <w:r w:rsidRPr="00CB5FD3">
              <w:rPr>
                <w:sz w:val="28"/>
              </w:rPr>
              <w:t>On reflection it appears that a spindle type 1 should possibly have been used for the first few readings of each sample to give a higher reading as the majority were very low and made it very difficult to read.</w:t>
            </w:r>
          </w:p>
        </w:tc>
      </w:tr>
    </w:tbl>
    <w:p w14:paraId="4530A74C" w14:textId="77777777" w:rsidR="00DB1D08" w:rsidRPr="00CB5FD3" w:rsidRDefault="00DB1D08" w:rsidP="00BD53DC">
      <w:pPr>
        <w:rPr>
          <w:sz w:val="28"/>
        </w:rPr>
      </w:pPr>
    </w:p>
    <w:p w14:paraId="768EDC62" w14:textId="77777777" w:rsidR="00BD53DC" w:rsidRPr="00CB5FD3" w:rsidRDefault="00BD53DC" w:rsidP="00BD53DC">
      <w:pPr>
        <w:rPr>
          <w:sz w:val="28"/>
        </w:rPr>
      </w:pPr>
      <w:r w:rsidRPr="00CB5FD3">
        <w:rPr>
          <w:sz w:val="28"/>
        </w:rPr>
        <w:t>Figure 1: The inter-relatedness of steps in the Discussion section</w:t>
      </w:r>
      <w:r w:rsidR="00E54F08" w:rsidRPr="00CB5FD3">
        <w:rPr>
          <w:sz w:val="28"/>
        </w:rPr>
        <w:t xml:space="preserve"> (extract from BAWE6004e).</w:t>
      </w:r>
    </w:p>
    <w:p w14:paraId="61A98A45" w14:textId="77777777" w:rsidR="004251C1" w:rsidRPr="00CB5FD3" w:rsidRDefault="000939A8">
      <w:pPr>
        <w:rPr>
          <w:sz w:val="28"/>
        </w:rPr>
      </w:pPr>
      <w:r w:rsidRPr="00CB5FD3">
        <w:rPr>
          <w:sz w:val="28"/>
        </w:rPr>
        <w:t xml:space="preserve">Move D1, </w:t>
      </w:r>
      <w:proofErr w:type="spellStart"/>
      <w:r w:rsidRPr="00CB5FD3">
        <w:rPr>
          <w:sz w:val="28"/>
        </w:rPr>
        <w:t>Contextualising</w:t>
      </w:r>
      <w:proofErr w:type="spellEnd"/>
      <w:r w:rsidRPr="00CB5FD3">
        <w:rPr>
          <w:sz w:val="28"/>
        </w:rPr>
        <w:t xml:space="preserve"> Discussion</w:t>
      </w:r>
      <w:r w:rsidR="00BF09BB" w:rsidRPr="00CB5FD3">
        <w:rPr>
          <w:sz w:val="28"/>
        </w:rPr>
        <w:t>,</w:t>
      </w:r>
      <w:r w:rsidR="00995D57" w:rsidRPr="00CB5FD3">
        <w:rPr>
          <w:sz w:val="28"/>
        </w:rPr>
        <w:t xml:space="preserve"> </w:t>
      </w:r>
      <w:r w:rsidR="00C20D3E" w:rsidRPr="00CB5FD3">
        <w:rPr>
          <w:sz w:val="28"/>
        </w:rPr>
        <w:t>demonstrates to</w:t>
      </w:r>
      <w:r w:rsidR="00995D57" w:rsidRPr="00CB5FD3">
        <w:rPr>
          <w:sz w:val="28"/>
        </w:rPr>
        <w:t xml:space="preserve"> the reader the writer</w:t>
      </w:r>
      <w:r w:rsidR="00C20D3E" w:rsidRPr="00CB5FD3">
        <w:rPr>
          <w:sz w:val="28"/>
        </w:rPr>
        <w:t>’s</w:t>
      </w:r>
      <w:r w:rsidR="00995D57" w:rsidRPr="00CB5FD3">
        <w:rPr>
          <w:sz w:val="28"/>
        </w:rPr>
        <w:t xml:space="preserve"> familiar</w:t>
      </w:r>
      <w:r w:rsidR="00C20D3E" w:rsidRPr="00CB5FD3">
        <w:rPr>
          <w:sz w:val="28"/>
        </w:rPr>
        <w:t>ity with the theory and ability</w:t>
      </w:r>
      <w:r w:rsidR="00995D57" w:rsidRPr="00CB5FD3">
        <w:rPr>
          <w:sz w:val="28"/>
        </w:rPr>
        <w:t xml:space="preserve"> to explain their results in the light of the theory</w:t>
      </w:r>
      <w:r w:rsidR="00BD042B" w:rsidRPr="00CB5FD3">
        <w:rPr>
          <w:sz w:val="28"/>
        </w:rPr>
        <w:t xml:space="preserve">. The disciplinary informant noted his students’ desire to ensure that their </w:t>
      </w:r>
      <w:r w:rsidR="00BD042B" w:rsidRPr="00CB5FD3">
        <w:rPr>
          <w:sz w:val="28"/>
        </w:rPr>
        <w:lastRenderedPageBreak/>
        <w:t>results</w:t>
      </w:r>
      <w:r w:rsidR="00674DB8" w:rsidRPr="00CB5FD3">
        <w:rPr>
          <w:sz w:val="28"/>
        </w:rPr>
        <w:t xml:space="preserve"> </w:t>
      </w:r>
      <w:r w:rsidR="00E75DAB" w:rsidRPr="00CB5FD3">
        <w:rPr>
          <w:sz w:val="28"/>
        </w:rPr>
        <w:t xml:space="preserve">are </w:t>
      </w:r>
      <w:r w:rsidR="00674DB8" w:rsidRPr="00CB5FD3">
        <w:rPr>
          <w:sz w:val="28"/>
        </w:rPr>
        <w:t>in line with the expectations of theory</w:t>
      </w:r>
      <w:r w:rsidR="00995D57" w:rsidRPr="00CB5FD3">
        <w:rPr>
          <w:sz w:val="28"/>
        </w:rPr>
        <w:t xml:space="preserve">. </w:t>
      </w:r>
      <w:r w:rsidR="00C02C19" w:rsidRPr="00CB5FD3">
        <w:rPr>
          <w:sz w:val="28"/>
        </w:rPr>
        <w:t xml:space="preserve">Move </w:t>
      </w:r>
      <w:r w:rsidRPr="00CB5FD3">
        <w:rPr>
          <w:sz w:val="28"/>
        </w:rPr>
        <w:t>D1</w:t>
      </w:r>
      <w:r w:rsidR="00C02C19" w:rsidRPr="00CB5FD3">
        <w:rPr>
          <w:sz w:val="28"/>
        </w:rPr>
        <w:t xml:space="preserve"> is illustrated in </w:t>
      </w:r>
      <w:r w:rsidR="00BD53DC" w:rsidRPr="00CB5FD3">
        <w:rPr>
          <w:sz w:val="28"/>
        </w:rPr>
        <w:t>Figure 1</w:t>
      </w:r>
      <w:r w:rsidR="00BC3D2B" w:rsidRPr="00CB5FD3">
        <w:rPr>
          <w:sz w:val="28"/>
        </w:rPr>
        <w:t xml:space="preserve"> and in example ss</w:t>
      </w:r>
      <w:r w:rsidR="00C02C19" w:rsidRPr="00CB5FD3">
        <w:rPr>
          <w:sz w:val="28"/>
        </w:rPr>
        <w:t xml:space="preserve">. Like </w:t>
      </w:r>
      <w:r w:rsidR="00537440" w:rsidRPr="00CB5FD3">
        <w:rPr>
          <w:sz w:val="28"/>
        </w:rPr>
        <w:t xml:space="preserve">Move </w:t>
      </w:r>
      <w:r w:rsidRPr="00CB5FD3">
        <w:rPr>
          <w:rFonts w:ascii="Tahoma" w:hAnsi="Tahoma" w:cs="Tahoma"/>
          <w:sz w:val="28"/>
        </w:rPr>
        <w:t>I</w:t>
      </w:r>
      <w:r w:rsidRPr="00CB5FD3">
        <w:rPr>
          <w:sz w:val="28"/>
        </w:rPr>
        <w:t>1</w:t>
      </w:r>
      <w:r w:rsidR="00537440" w:rsidRPr="00CB5FD3">
        <w:rPr>
          <w:sz w:val="28"/>
        </w:rPr>
        <w:t xml:space="preserve">, Steps 2 and 3 in the introduction, </w:t>
      </w:r>
      <w:r w:rsidR="00C02C19" w:rsidRPr="00CB5FD3">
        <w:rPr>
          <w:sz w:val="28"/>
        </w:rPr>
        <w:t>it</w:t>
      </w:r>
      <w:r w:rsidR="00537440" w:rsidRPr="00CB5FD3">
        <w:rPr>
          <w:sz w:val="28"/>
        </w:rPr>
        <w:t xml:space="preserve"> usually employ</w:t>
      </w:r>
      <w:r w:rsidR="00C02C19" w:rsidRPr="00CB5FD3">
        <w:rPr>
          <w:sz w:val="28"/>
        </w:rPr>
        <w:t>s</w:t>
      </w:r>
      <w:r w:rsidR="00537440" w:rsidRPr="00CB5FD3">
        <w:rPr>
          <w:sz w:val="28"/>
        </w:rPr>
        <w:t xml:space="preserve"> the present tense, signal</w:t>
      </w:r>
      <w:r w:rsidR="00E40A77" w:rsidRPr="00CB5FD3">
        <w:rPr>
          <w:sz w:val="28"/>
        </w:rPr>
        <w:t>ing</w:t>
      </w:r>
      <w:r w:rsidR="00537440" w:rsidRPr="00CB5FD3">
        <w:rPr>
          <w:sz w:val="28"/>
        </w:rPr>
        <w:t xml:space="preserve"> factual information.</w:t>
      </w:r>
      <w:r w:rsidR="00856B81" w:rsidRPr="00CB5FD3">
        <w:rPr>
          <w:sz w:val="28"/>
        </w:rPr>
        <w:t xml:space="preserve"> </w:t>
      </w:r>
    </w:p>
    <w:p w14:paraId="402A5DD8" w14:textId="77777777" w:rsidR="00D02B3A" w:rsidRPr="00CB5FD3" w:rsidRDefault="008717BB" w:rsidP="00BD53DC">
      <w:pPr>
        <w:rPr>
          <w:sz w:val="28"/>
        </w:rPr>
      </w:pPr>
      <w:r w:rsidRPr="00CB5FD3">
        <w:rPr>
          <w:sz w:val="28"/>
        </w:rPr>
        <w:t xml:space="preserve">The obligatory </w:t>
      </w:r>
      <w:r w:rsidR="00BF1EA8" w:rsidRPr="00CB5FD3">
        <w:rPr>
          <w:sz w:val="28"/>
        </w:rPr>
        <w:t xml:space="preserve">Move </w:t>
      </w:r>
      <w:r w:rsidR="000939A8" w:rsidRPr="00CB5FD3">
        <w:rPr>
          <w:sz w:val="28"/>
        </w:rPr>
        <w:t>D2</w:t>
      </w:r>
      <w:r w:rsidR="00BF1EA8" w:rsidRPr="00CB5FD3">
        <w:rPr>
          <w:sz w:val="28"/>
        </w:rPr>
        <w:t xml:space="preserve">, Interpreting results, is the most frequent move in the corpus, </w:t>
      </w:r>
      <w:r w:rsidR="00132C34" w:rsidRPr="00CB5FD3">
        <w:rPr>
          <w:sz w:val="28"/>
        </w:rPr>
        <w:t>suggesting that this</w:t>
      </w:r>
      <w:r w:rsidR="00BF1EA8" w:rsidRPr="00CB5FD3">
        <w:rPr>
          <w:sz w:val="28"/>
        </w:rPr>
        <w:t xml:space="preserve"> purpose</w:t>
      </w:r>
      <w:r w:rsidR="00132C34" w:rsidRPr="00CB5FD3">
        <w:rPr>
          <w:sz w:val="28"/>
        </w:rPr>
        <w:t xml:space="preserve"> is</w:t>
      </w:r>
      <w:r w:rsidR="00BF1EA8" w:rsidRPr="00CB5FD3">
        <w:rPr>
          <w:sz w:val="28"/>
        </w:rPr>
        <w:t xml:space="preserve"> central to the Discussion section. It is realized in 8 steps</w:t>
      </w:r>
      <w:r w:rsidR="00132C34" w:rsidRPr="00CB5FD3">
        <w:rPr>
          <w:sz w:val="28"/>
        </w:rPr>
        <w:t>;</w:t>
      </w:r>
      <w:r w:rsidR="00BF1EA8" w:rsidRPr="00CB5FD3">
        <w:rPr>
          <w:sz w:val="28"/>
        </w:rPr>
        <w:t xml:space="preserve"> usually there are more than one of these</w:t>
      </w:r>
      <w:r w:rsidR="00D02B3A" w:rsidRPr="00CB5FD3">
        <w:rPr>
          <w:sz w:val="28"/>
        </w:rPr>
        <w:t>,</w:t>
      </w:r>
      <w:r w:rsidR="00BF1EA8" w:rsidRPr="00CB5FD3">
        <w:rPr>
          <w:sz w:val="28"/>
        </w:rPr>
        <w:t xml:space="preserve"> typically </w:t>
      </w:r>
      <w:r w:rsidR="00DD3372" w:rsidRPr="00CB5FD3">
        <w:rPr>
          <w:sz w:val="28"/>
        </w:rPr>
        <w:t xml:space="preserve">in recycled </w:t>
      </w:r>
      <w:r w:rsidR="00BF1EA8" w:rsidRPr="00CB5FD3">
        <w:rPr>
          <w:sz w:val="28"/>
        </w:rPr>
        <w:t>sequences of steps, especially Steps 2</w:t>
      </w:r>
      <w:r w:rsidR="00003FF8" w:rsidRPr="00CB5FD3">
        <w:rPr>
          <w:sz w:val="28"/>
        </w:rPr>
        <w:t xml:space="preserve"> (Stat</w:t>
      </w:r>
      <w:r w:rsidR="00BF1EA8" w:rsidRPr="00CB5FD3">
        <w:rPr>
          <w:sz w:val="28"/>
        </w:rPr>
        <w:t>ing selected findings) and 3 (Interpreting results).</w:t>
      </w:r>
      <w:r w:rsidR="00224A40" w:rsidRPr="00CB5FD3">
        <w:rPr>
          <w:sz w:val="28"/>
        </w:rPr>
        <w:t xml:space="preserve"> </w:t>
      </w:r>
      <w:r w:rsidR="00003FF8" w:rsidRPr="00CB5FD3">
        <w:rPr>
          <w:sz w:val="28"/>
        </w:rPr>
        <w:t>Ste</w:t>
      </w:r>
      <w:r w:rsidR="00656F1E" w:rsidRPr="00CB5FD3">
        <w:rPr>
          <w:sz w:val="28"/>
        </w:rPr>
        <w:t xml:space="preserve">p 2, </w:t>
      </w:r>
      <w:r w:rsidR="00003FF8" w:rsidRPr="00CB5FD3">
        <w:rPr>
          <w:sz w:val="28"/>
        </w:rPr>
        <w:t xml:space="preserve">usually using the past tense, </w:t>
      </w:r>
      <w:r w:rsidR="00656F1E" w:rsidRPr="00CB5FD3">
        <w:rPr>
          <w:sz w:val="28"/>
        </w:rPr>
        <w:t xml:space="preserve">refers </w:t>
      </w:r>
      <w:r w:rsidR="00003FF8" w:rsidRPr="00CB5FD3">
        <w:rPr>
          <w:sz w:val="28"/>
        </w:rPr>
        <w:t>to a specific measurement</w:t>
      </w:r>
      <w:r w:rsidR="00BC3D2B" w:rsidRPr="00CB5FD3">
        <w:rPr>
          <w:sz w:val="28"/>
        </w:rPr>
        <w:t xml:space="preserve"> (example </w:t>
      </w:r>
      <w:proofErr w:type="spellStart"/>
      <w:r w:rsidR="00BC3D2B" w:rsidRPr="00CB5FD3">
        <w:rPr>
          <w:sz w:val="28"/>
        </w:rPr>
        <w:t>uu</w:t>
      </w:r>
      <w:proofErr w:type="spellEnd"/>
      <w:r w:rsidR="00BC3D2B" w:rsidRPr="00CB5FD3">
        <w:rPr>
          <w:sz w:val="28"/>
        </w:rPr>
        <w:t>)</w:t>
      </w:r>
      <w:r w:rsidR="00003FF8" w:rsidRPr="00CB5FD3">
        <w:rPr>
          <w:sz w:val="28"/>
        </w:rPr>
        <w:t xml:space="preserve">, while step 3, usually using the present tense explains </w:t>
      </w:r>
      <w:r w:rsidR="002C08FC" w:rsidRPr="00CB5FD3">
        <w:rPr>
          <w:sz w:val="28"/>
        </w:rPr>
        <w:t>what mea</w:t>
      </w:r>
      <w:r w:rsidR="00132C34" w:rsidRPr="00CB5FD3">
        <w:rPr>
          <w:sz w:val="28"/>
        </w:rPr>
        <w:t>surements</w:t>
      </w:r>
      <w:r w:rsidR="002C08FC" w:rsidRPr="00CB5FD3">
        <w:rPr>
          <w:sz w:val="28"/>
        </w:rPr>
        <w:t xml:space="preserve"> mean,</w:t>
      </w:r>
      <w:r w:rsidR="00003FF8" w:rsidRPr="00CB5FD3">
        <w:rPr>
          <w:sz w:val="28"/>
        </w:rPr>
        <w:t xml:space="preserve"> or places </w:t>
      </w:r>
      <w:r w:rsidR="002C08FC" w:rsidRPr="00CB5FD3">
        <w:rPr>
          <w:sz w:val="28"/>
        </w:rPr>
        <w:t>them</w:t>
      </w:r>
      <w:r w:rsidR="00003FF8" w:rsidRPr="00CB5FD3">
        <w:rPr>
          <w:sz w:val="28"/>
        </w:rPr>
        <w:t xml:space="preserve"> in a broader context (see Figure 1</w:t>
      </w:r>
      <w:r w:rsidR="00BC3D2B" w:rsidRPr="00CB5FD3">
        <w:rPr>
          <w:sz w:val="28"/>
        </w:rPr>
        <w:t xml:space="preserve"> and example </w:t>
      </w:r>
      <w:proofErr w:type="spellStart"/>
      <w:r w:rsidR="00BC3D2B" w:rsidRPr="00CB5FD3">
        <w:rPr>
          <w:sz w:val="28"/>
        </w:rPr>
        <w:t>vv</w:t>
      </w:r>
      <w:proofErr w:type="spellEnd"/>
      <w:r w:rsidR="00003FF8" w:rsidRPr="00CB5FD3">
        <w:rPr>
          <w:sz w:val="28"/>
        </w:rPr>
        <w:t xml:space="preserve">). This shift from past to present </w:t>
      </w:r>
      <w:r w:rsidR="00953F21" w:rsidRPr="00CB5FD3">
        <w:rPr>
          <w:sz w:val="28"/>
        </w:rPr>
        <w:t xml:space="preserve">tense </w:t>
      </w:r>
      <w:r w:rsidR="00003FF8" w:rsidRPr="00CB5FD3">
        <w:rPr>
          <w:sz w:val="28"/>
        </w:rPr>
        <w:t xml:space="preserve">indicates a shift from describing a time-bound incident in the past to explaining it in terms of timeless </w:t>
      </w:r>
      <w:r w:rsidR="0060582E" w:rsidRPr="00CB5FD3">
        <w:rPr>
          <w:sz w:val="28"/>
        </w:rPr>
        <w:t xml:space="preserve">scientific </w:t>
      </w:r>
      <w:r w:rsidR="00003FF8" w:rsidRPr="00CB5FD3">
        <w:rPr>
          <w:sz w:val="28"/>
        </w:rPr>
        <w:t>principles.</w:t>
      </w:r>
    </w:p>
    <w:p w14:paraId="345F0D13" w14:textId="77777777" w:rsidR="004D786C" w:rsidRPr="00CB5FD3" w:rsidRDefault="00BF1EA8">
      <w:pPr>
        <w:rPr>
          <w:sz w:val="28"/>
        </w:rPr>
      </w:pPr>
      <w:r w:rsidRPr="00CB5FD3">
        <w:rPr>
          <w:sz w:val="28"/>
        </w:rPr>
        <w:t>In Step 1, Restating methodology, the writer reminds the reader of elements of the methodology which are pertinent to the interpretation of the results</w:t>
      </w:r>
      <w:r w:rsidR="00BD53DC" w:rsidRPr="00CB5FD3">
        <w:rPr>
          <w:sz w:val="28"/>
        </w:rPr>
        <w:t xml:space="preserve"> (see Figure 1</w:t>
      </w:r>
      <w:r w:rsidR="00BC3D2B" w:rsidRPr="00CB5FD3">
        <w:rPr>
          <w:sz w:val="28"/>
        </w:rPr>
        <w:t xml:space="preserve"> and example </w:t>
      </w:r>
      <w:proofErr w:type="spellStart"/>
      <w:r w:rsidR="00BC3D2B" w:rsidRPr="00CB5FD3">
        <w:rPr>
          <w:sz w:val="28"/>
        </w:rPr>
        <w:t>tt</w:t>
      </w:r>
      <w:proofErr w:type="spellEnd"/>
      <w:r w:rsidR="00BD53DC" w:rsidRPr="00CB5FD3">
        <w:rPr>
          <w:sz w:val="28"/>
        </w:rPr>
        <w:t>)</w:t>
      </w:r>
      <w:r w:rsidRPr="00CB5FD3">
        <w:rPr>
          <w:sz w:val="28"/>
        </w:rPr>
        <w:t>.</w:t>
      </w:r>
      <w:r w:rsidR="00BD53DC" w:rsidRPr="00CB5FD3">
        <w:rPr>
          <w:sz w:val="28"/>
        </w:rPr>
        <w:t xml:space="preserve"> As in the Detailing procedure move in the Method section, the passive voice and past tense are invariably used. </w:t>
      </w:r>
    </w:p>
    <w:p w14:paraId="3D855111" w14:textId="77777777" w:rsidR="004251C1" w:rsidRPr="00CB5FD3" w:rsidRDefault="006A1CBC">
      <w:pPr>
        <w:rPr>
          <w:sz w:val="28"/>
        </w:rPr>
      </w:pPr>
      <w:r w:rsidRPr="00CB5FD3">
        <w:rPr>
          <w:sz w:val="28"/>
        </w:rPr>
        <w:t>In Step 4, Comparing results with literature (</w:t>
      </w:r>
      <w:r w:rsidR="00E75DAB" w:rsidRPr="00CB5FD3">
        <w:rPr>
          <w:sz w:val="28"/>
        </w:rPr>
        <w:t xml:space="preserve">example </w:t>
      </w:r>
      <w:proofErr w:type="spellStart"/>
      <w:r w:rsidR="00E75DAB" w:rsidRPr="00CB5FD3">
        <w:rPr>
          <w:sz w:val="28"/>
        </w:rPr>
        <w:t>ww</w:t>
      </w:r>
      <w:proofErr w:type="spellEnd"/>
      <w:r w:rsidRPr="00CB5FD3">
        <w:rPr>
          <w:sz w:val="28"/>
        </w:rPr>
        <w:t>)</w:t>
      </w:r>
      <w:r w:rsidR="00953F21" w:rsidRPr="00CB5FD3">
        <w:rPr>
          <w:sz w:val="28"/>
        </w:rPr>
        <w:t>,</w:t>
      </w:r>
      <w:r w:rsidRPr="00CB5FD3">
        <w:rPr>
          <w:sz w:val="28"/>
        </w:rPr>
        <w:t xml:space="preserve"> writers evaluate their findings by comparing them with </w:t>
      </w:r>
      <w:r w:rsidR="00A2203C" w:rsidRPr="00CB5FD3">
        <w:rPr>
          <w:sz w:val="28"/>
        </w:rPr>
        <w:t xml:space="preserve">published </w:t>
      </w:r>
      <w:r w:rsidRPr="00CB5FD3">
        <w:rPr>
          <w:sz w:val="28"/>
        </w:rPr>
        <w:t xml:space="preserve">values. Step 6 </w:t>
      </w:r>
      <w:r w:rsidR="004177E1" w:rsidRPr="00CB5FD3">
        <w:rPr>
          <w:sz w:val="28"/>
        </w:rPr>
        <w:t>(see Figure 1</w:t>
      </w:r>
      <w:r w:rsidR="001C2E10" w:rsidRPr="00CB5FD3">
        <w:rPr>
          <w:sz w:val="28"/>
        </w:rPr>
        <w:t xml:space="preserve"> and example </w:t>
      </w:r>
      <w:r w:rsidR="00E75DAB" w:rsidRPr="00CB5FD3">
        <w:rPr>
          <w:sz w:val="28"/>
        </w:rPr>
        <w:t>xx</w:t>
      </w:r>
      <w:r w:rsidR="004177E1" w:rsidRPr="00CB5FD3">
        <w:rPr>
          <w:sz w:val="28"/>
        </w:rPr>
        <w:t xml:space="preserve">) </w:t>
      </w:r>
      <w:r w:rsidRPr="00CB5FD3">
        <w:rPr>
          <w:sz w:val="28"/>
        </w:rPr>
        <w:t>similarly evaluates how expected a result is and tries to account for any deviations. Modals ‘could’ ‘would’, ‘must have’, ‘should have’ and ‘may be’ as well as conditionals, such as ‘if’ and causal connectors such as ‘because’ are common in this step</w:t>
      </w:r>
      <w:r w:rsidR="004177E1" w:rsidRPr="00CB5FD3">
        <w:rPr>
          <w:sz w:val="28"/>
        </w:rPr>
        <w:t xml:space="preserve"> </w:t>
      </w:r>
      <w:r w:rsidRPr="00CB5FD3">
        <w:rPr>
          <w:sz w:val="28"/>
        </w:rPr>
        <w:t>.</w:t>
      </w:r>
    </w:p>
    <w:p w14:paraId="3E83D7BC" w14:textId="77777777" w:rsidR="006A1CBC" w:rsidRPr="00CB5FD3" w:rsidRDefault="002C08FC">
      <w:pPr>
        <w:rPr>
          <w:sz w:val="28"/>
        </w:rPr>
      </w:pPr>
      <w:r w:rsidRPr="00CB5FD3">
        <w:rPr>
          <w:sz w:val="28"/>
        </w:rPr>
        <w:t>In Step 7, Substantiating</w:t>
      </w:r>
      <w:r w:rsidR="006A1CBC" w:rsidRPr="00CB5FD3">
        <w:rPr>
          <w:sz w:val="28"/>
        </w:rPr>
        <w:t xml:space="preserve"> results, the writer provides supporting evidence for their </w:t>
      </w:r>
      <w:r w:rsidR="00D649D4" w:rsidRPr="00CB5FD3">
        <w:rPr>
          <w:sz w:val="28"/>
        </w:rPr>
        <w:t>interpretation</w:t>
      </w:r>
      <w:r w:rsidR="005B28CF" w:rsidRPr="00CB5FD3">
        <w:rPr>
          <w:sz w:val="28"/>
        </w:rPr>
        <w:t xml:space="preserve"> (example </w:t>
      </w:r>
      <w:proofErr w:type="spellStart"/>
      <w:r w:rsidR="001C2E10" w:rsidRPr="00CB5FD3">
        <w:rPr>
          <w:sz w:val="28"/>
        </w:rPr>
        <w:t>yy</w:t>
      </w:r>
      <w:proofErr w:type="spellEnd"/>
      <w:r w:rsidR="00940BFD" w:rsidRPr="00CB5FD3">
        <w:rPr>
          <w:sz w:val="28"/>
        </w:rPr>
        <w:t>,</w:t>
      </w:r>
      <w:r w:rsidR="0060582E" w:rsidRPr="00CB5FD3">
        <w:rPr>
          <w:sz w:val="28"/>
        </w:rPr>
        <w:t xml:space="preserve"> Table 7</w:t>
      </w:r>
      <w:r w:rsidR="005B28CF" w:rsidRPr="00CB5FD3">
        <w:rPr>
          <w:sz w:val="28"/>
        </w:rPr>
        <w:t>)</w:t>
      </w:r>
      <w:r w:rsidR="00D649D4" w:rsidRPr="00CB5FD3">
        <w:rPr>
          <w:sz w:val="28"/>
        </w:rPr>
        <w:t xml:space="preserve">, or reassures the reader that the method was reliably </w:t>
      </w:r>
      <w:r w:rsidR="00953F21" w:rsidRPr="00CB5FD3">
        <w:rPr>
          <w:sz w:val="28"/>
        </w:rPr>
        <w:t>executed</w:t>
      </w:r>
      <w:r w:rsidR="00D649D4" w:rsidRPr="00CB5FD3">
        <w:rPr>
          <w:sz w:val="28"/>
        </w:rPr>
        <w:t xml:space="preserve"> </w:t>
      </w:r>
      <w:r w:rsidR="005B28CF" w:rsidRPr="00CB5FD3">
        <w:rPr>
          <w:sz w:val="28"/>
        </w:rPr>
        <w:t xml:space="preserve">(example </w:t>
      </w:r>
      <w:proofErr w:type="spellStart"/>
      <w:r w:rsidR="001C2E10" w:rsidRPr="00CB5FD3">
        <w:rPr>
          <w:sz w:val="28"/>
        </w:rPr>
        <w:t>zz</w:t>
      </w:r>
      <w:proofErr w:type="spellEnd"/>
      <w:r w:rsidR="005B28CF" w:rsidRPr="00CB5FD3">
        <w:rPr>
          <w:sz w:val="28"/>
        </w:rPr>
        <w:t xml:space="preserve">). Based on the results and the writer’s </w:t>
      </w:r>
      <w:r w:rsidR="00741F2B" w:rsidRPr="00CB5FD3">
        <w:rPr>
          <w:sz w:val="28"/>
        </w:rPr>
        <w:t>interpretation, Step 8</w:t>
      </w:r>
      <w:r w:rsidR="005B28CF" w:rsidRPr="00CB5FD3">
        <w:rPr>
          <w:sz w:val="28"/>
        </w:rPr>
        <w:t xml:space="preserve"> comes to an overall conclusion on the experiment (</w:t>
      </w:r>
      <w:r w:rsidR="0060582E" w:rsidRPr="00CB5FD3">
        <w:rPr>
          <w:sz w:val="28"/>
        </w:rPr>
        <w:t>example</w:t>
      </w:r>
      <w:r w:rsidR="001C2E10" w:rsidRPr="00CB5FD3">
        <w:rPr>
          <w:sz w:val="28"/>
        </w:rPr>
        <w:t>s</w:t>
      </w:r>
      <w:r w:rsidR="0060582E" w:rsidRPr="00CB5FD3">
        <w:rPr>
          <w:sz w:val="28"/>
        </w:rPr>
        <w:t xml:space="preserve"> </w:t>
      </w:r>
      <w:proofErr w:type="spellStart"/>
      <w:r w:rsidR="001C2E10" w:rsidRPr="00CB5FD3">
        <w:rPr>
          <w:sz w:val="28"/>
        </w:rPr>
        <w:t>aaa</w:t>
      </w:r>
      <w:proofErr w:type="spellEnd"/>
      <w:r w:rsidR="001C2E10" w:rsidRPr="00CB5FD3">
        <w:rPr>
          <w:sz w:val="28"/>
        </w:rPr>
        <w:t xml:space="preserve"> and </w:t>
      </w:r>
      <w:proofErr w:type="spellStart"/>
      <w:r w:rsidR="001C2E10" w:rsidRPr="00CB5FD3">
        <w:rPr>
          <w:sz w:val="28"/>
        </w:rPr>
        <w:t>bbb</w:t>
      </w:r>
      <w:proofErr w:type="spellEnd"/>
      <w:r w:rsidR="0060582E" w:rsidRPr="00CB5FD3">
        <w:rPr>
          <w:sz w:val="28"/>
        </w:rPr>
        <w:t xml:space="preserve">). </w:t>
      </w:r>
      <w:r w:rsidR="00A2203C" w:rsidRPr="00CB5FD3">
        <w:rPr>
          <w:sz w:val="28"/>
        </w:rPr>
        <w:t>This step typically uses t</w:t>
      </w:r>
      <w:r w:rsidR="0060582E" w:rsidRPr="00CB5FD3">
        <w:rPr>
          <w:sz w:val="28"/>
        </w:rPr>
        <w:t>he present tense, reflecting the writer’s</w:t>
      </w:r>
      <w:r w:rsidR="00940BFD" w:rsidRPr="00CB5FD3">
        <w:rPr>
          <w:sz w:val="28"/>
        </w:rPr>
        <w:t xml:space="preserve"> attitude that their finding </w:t>
      </w:r>
      <w:r w:rsidR="0060582E" w:rsidRPr="00CB5FD3">
        <w:rPr>
          <w:sz w:val="28"/>
        </w:rPr>
        <w:t>align</w:t>
      </w:r>
      <w:r w:rsidR="00940BFD" w:rsidRPr="00CB5FD3">
        <w:rPr>
          <w:sz w:val="28"/>
        </w:rPr>
        <w:t>s</w:t>
      </w:r>
      <w:r w:rsidR="0060582E" w:rsidRPr="00CB5FD3">
        <w:rPr>
          <w:sz w:val="28"/>
        </w:rPr>
        <w:t xml:space="preserve"> with accepted scientific principles (Myers 1989).</w:t>
      </w:r>
    </w:p>
    <w:p w14:paraId="62F829FA" w14:textId="77777777" w:rsidR="00EE0AD5" w:rsidRPr="00CB5FD3" w:rsidRDefault="00EE0AD5">
      <w:pPr>
        <w:rPr>
          <w:sz w:val="28"/>
        </w:rPr>
      </w:pPr>
      <w:r w:rsidRPr="00CB5FD3">
        <w:rPr>
          <w:sz w:val="28"/>
        </w:rPr>
        <w:t xml:space="preserve">Moves </w:t>
      </w:r>
      <w:r w:rsidR="009A0468" w:rsidRPr="00CB5FD3">
        <w:rPr>
          <w:sz w:val="28"/>
        </w:rPr>
        <w:t>D3</w:t>
      </w:r>
      <w:r w:rsidR="001C2E10" w:rsidRPr="00CB5FD3">
        <w:rPr>
          <w:sz w:val="28"/>
        </w:rPr>
        <w:t xml:space="preserve"> (illustrated in Figure 1 and example ccc) </w:t>
      </w:r>
      <w:r w:rsidRPr="00CB5FD3">
        <w:rPr>
          <w:sz w:val="28"/>
        </w:rPr>
        <w:t xml:space="preserve">and </w:t>
      </w:r>
      <w:r w:rsidR="009A0468" w:rsidRPr="00CB5FD3">
        <w:rPr>
          <w:sz w:val="28"/>
        </w:rPr>
        <w:t>D4</w:t>
      </w:r>
      <w:r w:rsidRPr="00CB5FD3">
        <w:rPr>
          <w:sz w:val="28"/>
        </w:rPr>
        <w:t xml:space="preserve"> (</w:t>
      </w:r>
      <w:r w:rsidR="001C2E10" w:rsidRPr="00CB5FD3">
        <w:rPr>
          <w:sz w:val="28"/>
        </w:rPr>
        <w:t>see</w:t>
      </w:r>
      <w:r w:rsidRPr="00CB5FD3">
        <w:rPr>
          <w:sz w:val="28"/>
        </w:rPr>
        <w:t xml:space="preserve"> Figure 1</w:t>
      </w:r>
      <w:r w:rsidR="001C2E10" w:rsidRPr="00CB5FD3">
        <w:rPr>
          <w:sz w:val="28"/>
        </w:rPr>
        <w:t xml:space="preserve"> and example </w:t>
      </w:r>
      <w:proofErr w:type="spellStart"/>
      <w:r w:rsidR="001C2E10" w:rsidRPr="00CB5FD3">
        <w:rPr>
          <w:sz w:val="28"/>
        </w:rPr>
        <w:t>ddd</w:t>
      </w:r>
      <w:proofErr w:type="spellEnd"/>
      <w:r w:rsidRPr="00CB5FD3">
        <w:rPr>
          <w:sz w:val="28"/>
        </w:rPr>
        <w:t xml:space="preserve">) are also often recycled. Writers used Move </w:t>
      </w:r>
      <w:r w:rsidR="009A0468" w:rsidRPr="00CB5FD3">
        <w:rPr>
          <w:sz w:val="28"/>
        </w:rPr>
        <w:t>D3</w:t>
      </w:r>
      <w:r w:rsidRPr="00CB5FD3">
        <w:rPr>
          <w:sz w:val="28"/>
        </w:rPr>
        <w:t>, Stating limitations, to note any problems with methodology, results, or sources of error</w:t>
      </w:r>
      <w:r w:rsidR="00C92E4E" w:rsidRPr="00CB5FD3">
        <w:rPr>
          <w:sz w:val="28"/>
        </w:rPr>
        <w:t>/uncertainty</w:t>
      </w:r>
      <w:r w:rsidRPr="00CB5FD3">
        <w:rPr>
          <w:sz w:val="28"/>
        </w:rPr>
        <w:t xml:space="preserve">; </w:t>
      </w:r>
      <w:r w:rsidRPr="00CB5FD3">
        <w:rPr>
          <w:sz w:val="28"/>
        </w:rPr>
        <w:lastRenderedPageBreak/>
        <w:t xml:space="preserve">in Move </w:t>
      </w:r>
      <w:r w:rsidR="009A0468" w:rsidRPr="00CB5FD3">
        <w:rPr>
          <w:sz w:val="28"/>
        </w:rPr>
        <w:t>D4</w:t>
      </w:r>
      <w:r w:rsidRPr="00CB5FD3">
        <w:rPr>
          <w:sz w:val="28"/>
        </w:rPr>
        <w:t xml:space="preserve">, Making suggestions for improvements, writers make suggestions for how to redress these limitations. Both these moves serve to show the reader that the writer can evaluate </w:t>
      </w:r>
      <w:r w:rsidR="00C92E4E" w:rsidRPr="00CB5FD3">
        <w:rPr>
          <w:sz w:val="28"/>
        </w:rPr>
        <w:t>their work’s accuracy and reliability</w:t>
      </w:r>
      <w:r w:rsidR="000E2F78" w:rsidRPr="00CB5FD3">
        <w:rPr>
          <w:sz w:val="28"/>
        </w:rPr>
        <w:t xml:space="preserve">, </w:t>
      </w:r>
      <w:r w:rsidRPr="00CB5FD3">
        <w:rPr>
          <w:sz w:val="28"/>
        </w:rPr>
        <w:t xml:space="preserve">is aware of limitations and has given thought to solving them. </w:t>
      </w:r>
    </w:p>
    <w:p w14:paraId="656F3E20" w14:textId="77777777" w:rsidR="004409DD" w:rsidRPr="00CB5FD3" w:rsidRDefault="004409DD">
      <w:pPr>
        <w:rPr>
          <w:sz w:val="28"/>
        </w:rPr>
      </w:pPr>
    </w:p>
    <w:p w14:paraId="77AF3773" w14:textId="77777777" w:rsidR="004251C1" w:rsidRPr="00CB5FD3" w:rsidRDefault="004251C1" w:rsidP="004251C1">
      <w:pPr>
        <w:rPr>
          <w:rFonts w:cstheme="minorHAnsi"/>
          <w:sz w:val="28"/>
        </w:rPr>
      </w:pPr>
      <w:r w:rsidRPr="00CB5FD3">
        <w:rPr>
          <w:rFonts w:cstheme="minorHAnsi"/>
          <w:sz w:val="28"/>
        </w:rPr>
        <w:t xml:space="preserve">Table 7: </w:t>
      </w:r>
      <w:r w:rsidR="00C427F0" w:rsidRPr="00CB5FD3">
        <w:rPr>
          <w:rFonts w:cstheme="minorHAnsi"/>
          <w:sz w:val="28"/>
        </w:rPr>
        <w:t xml:space="preserve">Examples of moves and steps </w:t>
      </w:r>
      <w:r w:rsidRPr="00CB5FD3">
        <w:rPr>
          <w:rFonts w:cstheme="minorHAnsi"/>
          <w:sz w:val="28"/>
        </w:rPr>
        <w:t>in laboratory report Discussion sections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B5FD3" w:rsidRPr="00CB5FD3" w14:paraId="4E3FB6F6" w14:textId="77777777" w:rsidTr="00930AEA">
        <w:tc>
          <w:tcPr>
            <w:tcW w:w="9639" w:type="dxa"/>
            <w:tcBorders>
              <w:top w:val="single" w:sz="4" w:space="0" w:color="auto"/>
            </w:tcBorders>
          </w:tcPr>
          <w:p w14:paraId="17EF3137" w14:textId="77777777" w:rsidR="00866210" w:rsidRPr="00CB5FD3" w:rsidRDefault="00866210" w:rsidP="00B32B07">
            <w:pPr>
              <w:rPr>
                <w:b/>
                <w:smallCaps/>
                <w:sz w:val="28"/>
              </w:rPr>
            </w:pPr>
            <w:r w:rsidRPr="00CB5FD3">
              <w:rPr>
                <w:b/>
                <w:smallCaps/>
                <w:sz w:val="28"/>
              </w:rPr>
              <w:t>Discussion</w:t>
            </w:r>
          </w:p>
        </w:tc>
      </w:tr>
      <w:tr w:rsidR="00CB5FD3" w:rsidRPr="00CB5FD3" w14:paraId="56D707AF" w14:textId="77777777" w:rsidTr="00930AEA">
        <w:tc>
          <w:tcPr>
            <w:tcW w:w="9639" w:type="dxa"/>
          </w:tcPr>
          <w:p w14:paraId="7D5AED1B" w14:textId="77777777" w:rsidR="00866210" w:rsidRPr="00CB5FD3" w:rsidRDefault="00E56AA2" w:rsidP="000939A8">
            <w:pPr>
              <w:rPr>
                <w:b/>
                <w:sz w:val="28"/>
              </w:rPr>
            </w:pPr>
            <w:r w:rsidRPr="00CB5FD3">
              <w:rPr>
                <w:b/>
                <w:sz w:val="28"/>
              </w:rPr>
              <w:t xml:space="preserve">Move </w:t>
            </w:r>
            <w:r w:rsidR="000939A8" w:rsidRPr="00CB5FD3">
              <w:rPr>
                <w:b/>
                <w:sz w:val="28"/>
              </w:rPr>
              <w:t>D1</w:t>
            </w:r>
            <w:r w:rsidR="00866210" w:rsidRPr="00CB5FD3">
              <w:rPr>
                <w:b/>
                <w:sz w:val="28"/>
              </w:rPr>
              <w:t xml:space="preserve">: </w:t>
            </w:r>
            <w:proofErr w:type="spellStart"/>
            <w:r w:rsidR="00630FC8" w:rsidRPr="00CB5FD3">
              <w:rPr>
                <w:b/>
                <w:sz w:val="28"/>
              </w:rPr>
              <w:t>Contextualising</w:t>
            </w:r>
            <w:proofErr w:type="spellEnd"/>
            <w:r w:rsidR="00630FC8" w:rsidRPr="00CB5FD3">
              <w:rPr>
                <w:b/>
                <w:sz w:val="28"/>
              </w:rPr>
              <w:t xml:space="preserve"> discussion</w:t>
            </w:r>
          </w:p>
          <w:p w14:paraId="24471AAC" w14:textId="77777777" w:rsidR="00843F55" w:rsidRPr="00CB5FD3" w:rsidRDefault="00843F55" w:rsidP="008A65CB">
            <w:pPr>
              <w:pStyle w:val="ListParagraph"/>
              <w:numPr>
                <w:ilvl w:val="0"/>
                <w:numId w:val="3"/>
              </w:numPr>
              <w:rPr>
                <w:b/>
                <w:sz w:val="28"/>
              </w:rPr>
            </w:pPr>
            <w:proofErr w:type="spellStart"/>
            <w:r w:rsidRPr="00CB5FD3">
              <w:rPr>
                <w:sz w:val="28"/>
              </w:rPr>
              <w:t>Troutons</w:t>
            </w:r>
            <w:proofErr w:type="spellEnd"/>
            <w:r w:rsidRPr="00CB5FD3">
              <w:rPr>
                <w:sz w:val="28"/>
              </w:rPr>
              <w:t xml:space="preserve"> rule states that for most un-associated liquids, </w:t>
            </w:r>
            <w:proofErr w:type="spellStart"/>
            <w:r w:rsidRPr="00CB5FD3">
              <w:rPr>
                <w:sz w:val="28"/>
              </w:rPr>
              <w:t>ΔHvap</w:t>
            </w:r>
            <w:proofErr w:type="spellEnd"/>
            <w:r w:rsidRPr="00CB5FD3">
              <w:rPr>
                <w:sz w:val="28"/>
              </w:rPr>
              <w:t xml:space="preserve"> is roughly independent of temperature. (BAWE6210e).</w:t>
            </w:r>
          </w:p>
        </w:tc>
      </w:tr>
      <w:tr w:rsidR="00CB5FD3" w:rsidRPr="00CB5FD3" w14:paraId="6D177A91" w14:textId="77777777" w:rsidTr="00930AEA">
        <w:tc>
          <w:tcPr>
            <w:tcW w:w="9639" w:type="dxa"/>
          </w:tcPr>
          <w:p w14:paraId="124E9E31" w14:textId="77777777" w:rsidR="00866210" w:rsidRPr="00CB5FD3" w:rsidRDefault="00E56AA2" w:rsidP="009A0468">
            <w:pPr>
              <w:rPr>
                <w:b/>
                <w:sz w:val="28"/>
              </w:rPr>
            </w:pPr>
            <w:r w:rsidRPr="00CB5FD3">
              <w:rPr>
                <w:b/>
                <w:sz w:val="28"/>
              </w:rPr>
              <w:t xml:space="preserve">Move </w:t>
            </w:r>
            <w:r w:rsidR="009A0468" w:rsidRPr="00CB5FD3">
              <w:rPr>
                <w:b/>
                <w:sz w:val="28"/>
              </w:rPr>
              <w:t>D2</w:t>
            </w:r>
            <w:r w:rsidR="00866210" w:rsidRPr="00CB5FD3">
              <w:rPr>
                <w:b/>
                <w:sz w:val="28"/>
              </w:rPr>
              <w:t>: Interpreting results</w:t>
            </w:r>
          </w:p>
        </w:tc>
      </w:tr>
      <w:tr w:rsidR="00CB5FD3" w:rsidRPr="00CB5FD3" w14:paraId="12A382E0" w14:textId="77777777" w:rsidTr="00930AEA">
        <w:tc>
          <w:tcPr>
            <w:tcW w:w="9639" w:type="dxa"/>
          </w:tcPr>
          <w:p w14:paraId="38C5F26E" w14:textId="77777777" w:rsidR="00BF1EA8" w:rsidRPr="00CB5FD3" w:rsidRDefault="00866210" w:rsidP="00D02B3A">
            <w:pPr>
              <w:rPr>
                <w:sz w:val="28"/>
              </w:rPr>
            </w:pPr>
            <w:r w:rsidRPr="00CB5FD3">
              <w:rPr>
                <w:sz w:val="28"/>
              </w:rPr>
              <w:t>Step 1: Restating methodology</w:t>
            </w:r>
          </w:p>
          <w:p w14:paraId="1CF23337" w14:textId="77777777" w:rsidR="00147A2E" w:rsidRPr="00CB5FD3" w:rsidRDefault="00BC3D2B" w:rsidP="00BC3D2B">
            <w:pPr>
              <w:pStyle w:val="ListParagraph"/>
              <w:numPr>
                <w:ilvl w:val="0"/>
                <w:numId w:val="3"/>
              </w:numPr>
              <w:rPr>
                <w:sz w:val="28"/>
              </w:rPr>
            </w:pPr>
            <w:r w:rsidRPr="00CB5FD3">
              <w:rPr>
                <w:sz w:val="28"/>
              </w:rPr>
              <w:t xml:space="preserve">However, the enzyme and other clarifiers were not tested together. </w:t>
            </w:r>
            <w:r w:rsidR="00147A2E" w:rsidRPr="00CB5FD3">
              <w:rPr>
                <w:sz w:val="28"/>
              </w:rPr>
              <w:t>(BAWE</w:t>
            </w:r>
            <w:r w:rsidRPr="00CB5FD3">
              <w:rPr>
                <w:sz w:val="28"/>
              </w:rPr>
              <w:t>6023i</w:t>
            </w:r>
            <w:r w:rsidR="00147A2E" w:rsidRPr="00CB5FD3">
              <w:rPr>
                <w:sz w:val="28"/>
              </w:rPr>
              <w:t>)</w:t>
            </w:r>
          </w:p>
        </w:tc>
      </w:tr>
      <w:tr w:rsidR="00CB5FD3" w:rsidRPr="00CB5FD3" w14:paraId="78588A11" w14:textId="77777777" w:rsidTr="00930AEA">
        <w:tc>
          <w:tcPr>
            <w:tcW w:w="9639" w:type="dxa"/>
          </w:tcPr>
          <w:p w14:paraId="25E08034" w14:textId="77777777" w:rsidR="00866210" w:rsidRPr="00CB5FD3" w:rsidRDefault="00866210" w:rsidP="00B32B07">
            <w:pPr>
              <w:rPr>
                <w:sz w:val="28"/>
              </w:rPr>
            </w:pPr>
            <w:r w:rsidRPr="00CB5FD3">
              <w:rPr>
                <w:sz w:val="28"/>
              </w:rPr>
              <w:t>Step 2: Stating selected findings</w:t>
            </w:r>
          </w:p>
          <w:p w14:paraId="30A3008A" w14:textId="77777777" w:rsidR="00147A2E" w:rsidRPr="00CB5FD3" w:rsidRDefault="00147A2E" w:rsidP="008A65CB">
            <w:pPr>
              <w:pStyle w:val="ListParagraph"/>
              <w:numPr>
                <w:ilvl w:val="0"/>
                <w:numId w:val="3"/>
              </w:numPr>
              <w:rPr>
                <w:sz w:val="28"/>
              </w:rPr>
            </w:pPr>
            <w:r w:rsidRPr="00CB5FD3">
              <w:rPr>
                <w:sz w:val="28"/>
              </w:rPr>
              <w:t>Polymer 5B had the smaller rate constant of 0.000412 compared to Polymer 5A which had a rate constant of 0.000536. (BAWE0382a)</w:t>
            </w:r>
          </w:p>
        </w:tc>
      </w:tr>
      <w:tr w:rsidR="00CB5FD3" w:rsidRPr="00CB5FD3" w14:paraId="74BBF0F4" w14:textId="77777777" w:rsidTr="00930AEA">
        <w:trPr>
          <w:trHeight w:val="208"/>
        </w:trPr>
        <w:tc>
          <w:tcPr>
            <w:tcW w:w="9639" w:type="dxa"/>
          </w:tcPr>
          <w:p w14:paraId="77B5A981" w14:textId="77777777" w:rsidR="00866210" w:rsidRPr="00CB5FD3" w:rsidRDefault="00866210" w:rsidP="00B32B07">
            <w:pPr>
              <w:rPr>
                <w:rFonts w:cstheme="minorHAnsi"/>
                <w:sz w:val="28"/>
              </w:rPr>
            </w:pPr>
            <w:r w:rsidRPr="00CB5FD3">
              <w:rPr>
                <w:rFonts w:cstheme="minorHAnsi"/>
                <w:sz w:val="28"/>
              </w:rPr>
              <w:t>Step 3: Interpreting results</w:t>
            </w:r>
          </w:p>
          <w:p w14:paraId="0F34B978" w14:textId="77777777" w:rsidR="00147A2E" w:rsidRPr="00CB5FD3" w:rsidRDefault="00147A2E" w:rsidP="008A65CB">
            <w:pPr>
              <w:pStyle w:val="ListParagraph"/>
              <w:numPr>
                <w:ilvl w:val="0"/>
                <w:numId w:val="3"/>
              </w:numPr>
              <w:rPr>
                <w:rFonts w:cstheme="minorHAnsi"/>
                <w:sz w:val="28"/>
              </w:rPr>
            </w:pPr>
            <w:r w:rsidRPr="00CB5FD3">
              <w:rPr>
                <w:rFonts w:cstheme="minorHAnsi"/>
                <w:sz w:val="28"/>
              </w:rPr>
              <w:t>A general trend shows that as the test temperature increases the fracture energy increases. From observation of the broken samples it can be said that brittle fracture occurred. (BAWE6159i)</w:t>
            </w:r>
          </w:p>
        </w:tc>
      </w:tr>
      <w:tr w:rsidR="00CB5FD3" w:rsidRPr="00CB5FD3" w14:paraId="72286291" w14:textId="77777777" w:rsidTr="00930AEA">
        <w:tc>
          <w:tcPr>
            <w:tcW w:w="9639" w:type="dxa"/>
          </w:tcPr>
          <w:p w14:paraId="6917C1F7" w14:textId="77777777" w:rsidR="00866210" w:rsidRPr="00CB5FD3" w:rsidRDefault="00866210" w:rsidP="00B32B07">
            <w:pPr>
              <w:rPr>
                <w:sz w:val="28"/>
              </w:rPr>
            </w:pPr>
            <w:r w:rsidRPr="00CB5FD3">
              <w:rPr>
                <w:sz w:val="28"/>
              </w:rPr>
              <w:t>Step 4: Comparing results with literature</w:t>
            </w:r>
          </w:p>
          <w:p w14:paraId="4F790E5A" w14:textId="77777777" w:rsidR="00147A2E" w:rsidRPr="00CB5FD3" w:rsidRDefault="00003FF8" w:rsidP="001C2E10">
            <w:pPr>
              <w:pStyle w:val="ListParagraph"/>
              <w:numPr>
                <w:ilvl w:val="0"/>
                <w:numId w:val="3"/>
              </w:numPr>
              <w:rPr>
                <w:sz w:val="28"/>
              </w:rPr>
            </w:pPr>
            <w:r w:rsidRPr="00CB5FD3">
              <w:rPr>
                <w:sz w:val="28"/>
              </w:rPr>
              <w:t xml:space="preserve">This value is slightly lower than the value given by R. Stone which quotes a maximum </w:t>
            </w:r>
            <w:proofErr w:type="spellStart"/>
            <w:r w:rsidRPr="00CB5FD3">
              <w:rPr>
                <w:sz w:val="28"/>
              </w:rPr>
              <w:t>bmep</w:t>
            </w:r>
            <w:proofErr w:type="spellEnd"/>
            <w:r w:rsidRPr="00CB5FD3">
              <w:rPr>
                <w:sz w:val="28"/>
              </w:rPr>
              <w:t xml:space="preserve"> value of 11.2 bar at 3500 rev/min. (BAWE3091a)</w:t>
            </w:r>
            <w:r w:rsidR="00A938A9" w:rsidRPr="00CB5FD3">
              <w:rPr>
                <w:sz w:val="28"/>
              </w:rPr>
              <w:t xml:space="preserve"> </w:t>
            </w:r>
          </w:p>
        </w:tc>
      </w:tr>
      <w:tr w:rsidR="00CB5FD3" w:rsidRPr="00CB5FD3" w14:paraId="2C54E60F" w14:textId="77777777" w:rsidTr="00930AEA">
        <w:tc>
          <w:tcPr>
            <w:tcW w:w="9639" w:type="dxa"/>
          </w:tcPr>
          <w:p w14:paraId="125A46A5" w14:textId="77777777" w:rsidR="00866210" w:rsidRPr="00CB5FD3" w:rsidRDefault="00866210" w:rsidP="00B32B07">
            <w:pPr>
              <w:rPr>
                <w:sz w:val="28"/>
              </w:rPr>
            </w:pPr>
            <w:r w:rsidRPr="00CB5FD3">
              <w:rPr>
                <w:sz w:val="28"/>
              </w:rPr>
              <w:t>Step 5: Displaying figure/table/graph/equation</w:t>
            </w:r>
          </w:p>
        </w:tc>
      </w:tr>
      <w:tr w:rsidR="00CB5FD3" w:rsidRPr="00CB5FD3" w14:paraId="30C6997C" w14:textId="77777777" w:rsidTr="00930AEA">
        <w:tc>
          <w:tcPr>
            <w:tcW w:w="9639" w:type="dxa"/>
          </w:tcPr>
          <w:p w14:paraId="500A972E" w14:textId="77777777" w:rsidR="00866210" w:rsidRPr="00CB5FD3" w:rsidRDefault="00866210" w:rsidP="00B32B07">
            <w:pPr>
              <w:rPr>
                <w:sz w:val="28"/>
              </w:rPr>
            </w:pPr>
            <w:r w:rsidRPr="00CB5FD3">
              <w:rPr>
                <w:sz w:val="28"/>
              </w:rPr>
              <w:t>Step 6: Accounting for (un)expected/ unsatisfactory results</w:t>
            </w:r>
          </w:p>
          <w:p w14:paraId="41568F5C" w14:textId="77777777" w:rsidR="006D0BC0" w:rsidRPr="00CB5FD3" w:rsidRDefault="006D0BC0" w:rsidP="008A65CB">
            <w:pPr>
              <w:pStyle w:val="ListParagraph"/>
              <w:numPr>
                <w:ilvl w:val="0"/>
                <w:numId w:val="3"/>
              </w:numPr>
              <w:rPr>
                <w:rFonts w:cstheme="minorHAnsi"/>
                <w:sz w:val="28"/>
              </w:rPr>
            </w:pPr>
            <w:r w:rsidRPr="00CB5FD3">
              <w:rPr>
                <w:rFonts w:cstheme="minorHAnsi"/>
                <w:sz w:val="28"/>
              </w:rPr>
              <w:t>The major inaccuracy in this experiment may be due to the reagents (such as benzyl alcohol) are prone to breaking down over a period of time when heated. (BAWE0188a)</w:t>
            </w:r>
          </w:p>
        </w:tc>
      </w:tr>
      <w:tr w:rsidR="00CB5FD3" w:rsidRPr="00CB5FD3" w14:paraId="27CE1D44" w14:textId="77777777" w:rsidTr="00930AEA">
        <w:tc>
          <w:tcPr>
            <w:tcW w:w="9639" w:type="dxa"/>
          </w:tcPr>
          <w:p w14:paraId="4DFAF473" w14:textId="77777777" w:rsidR="00866210" w:rsidRPr="00CB5FD3" w:rsidRDefault="002C08FC" w:rsidP="00B32B07">
            <w:pPr>
              <w:rPr>
                <w:sz w:val="28"/>
              </w:rPr>
            </w:pPr>
            <w:r w:rsidRPr="00CB5FD3">
              <w:rPr>
                <w:sz w:val="28"/>
              </w:rPr>
              <w:t>Step 7: Substantiating</w:t>
            </w:r>
            <w:r w:rsidR="00866210" w:rsidRPr="00CB5FD3">
              <w:rPr>
                <w:sz w:val="28"/>
              </w:rPr>
              <w:t xml:space="preserve"> results</w:t>
            </w:r>
          </w:p>
          <w:p w14:paraId="2F80C7C7" w14:textId="77777777" w:rsidR="00D649D4" w:rsidRPr="00CB5FD3" w:rsidRDefault="00D649D4" w:rsidP="008A65CB">
            <w:pPr>
              <w:pStyle w:val="ListParagraph"/>
              <w:numPr>
                <w:ilvl w:val="0"/>
                <w:numId w:val="3"/>
              </w:numPr>
              <w:rPr>
                <w:sz w:val="28"/>
              </w:rPr>
            </w:pPr>
            <w:r w:rsidRPr="00CB5FD3">
              <w:rPr>
                <w:rFonts w:cstheme="minorHAnsi"/>
                <w:sz w:val="28"/>
              </w:rPr>
              <w:t xml:space="preserve">This homology was confirmed by the MACAW alignment, </w:t>
            </w:r>
            <w:r w:rsidRPr="00CB5FD3">
              <w:rPr>
                <w:sz w:val="28"/>
              </w:rPr>
              <w:t>the resulting schematic of which is below (BAWE0067a)</w:t>
            </w:r>
            <w:r w:rsidR="00A938A9" w:rsidRPr="00CB5FD3">
              <w:rPr>
                <w:sz w:val="28"/>
              </w:rPr>
              <w:t xml:space="preserve"> </w:t>
            </w:r>
          </w:p>
          <w:p w14:paraId="7A7CFBA0" w14:textId="77777777" w:rsidR="00D649D4" w:rsidRPr="00CB5FD3" w:rsidRDefault="00D649D4" w:rsidP="008A65CB">
            <w:pPr>
              <w:pStyle w:val="ListParagraph"/>
              <w:numPr>
                <w:ilvl w:val="0"/>
                <w:numId w:val="3"/>
              </w:numPr>
              <w:rPr>
                <w:rFonts w:cstheme="minorHAnsi"/>
                <w:sz w:val="28"/>
              </w:rPr>
            </w:pPr>
            <w:r w:rsidRPr="00CB5FD3">
              <w:rPr>
                <w:sz w:val="28"/>
              </w:rPr>
              <w:t xml:space="preserve">The samples were also randomly numbered and any markings on the chocolate had been removed. This again ensures no </w:t>
            </w:r>
            <w:proofErr w:type="spellStart"/>
            <w:r w:rsidRPr="00CB5FD3">
              <w:rPr>
                <w:sz w:val="28"/>
              </w:rPr>
              <w:t>favouritism</w:t>
            </w:r>
            <w:proofErr w:type="spellEnd"/>
            <w:r w:rsidRPr="00CB5FD3">
              <w:rPr>
                <w:sz w:val="28"/>
              </w:rPr>
              <w:t xml:space="preserve"> is given to a specific sample. (BAWE6085g)</w:t>
            </w:r>
            <w:r w:rsidR="00A938A9" w:rsidRPr="00CB5FD3">
              <w:rPr>
                <w:sz w:val="28"/>
              </w:rPr>
              <w:t xml:space="preserve"> </w:t>
            </w:r>
          </w:p>
        </w:tc>
      </w:tr>
      <w:tr w:rsidR="00CB5FD3" w:rsidRPr="00CB5FD3" w14:paraId="22360646" w14:textId="77777777" w:rsidTr="00930AEA">
        <w:tc>
          <w:tcPr>
            <w:tcW w:w="9639" w:type="dxa"/>
          </w:tcPr>
          <w:p w14:paraId="29458229" w14:textId="77777777" w:rsidR="00866210" w:rsidRPr="00CB5FD3" w:rsidRDefault="005B28CF" w:rsidP="00B32B07">
            <w:pPr>
              <w:rPr>
                <w:sz w:val="28"/>
              </w:rPr>
            </w:pPr>
            <w:r w:rsidRPr="00CB5FD3">
              <w:rPr>
                <w:sz w:val="28"/>
              </w:rPr>
              <w:t>Step 8: Making claims/</w:t>
            </w:r>
            <w:r w:rsidR="00866210" w:rsidRPr="00CB5FD3">
              <w:rPr>
                <w:sz w:val="28"/>
              </w:rPr>
              <w:t>Drawing conclusions</w:t>
            </w:r>
          </w:p>
          <w:p w14:paraId="6A9F2B2B" w14:textId="77777777" w:rsidR="005B28CF" w:rsidRPr="00CB5FD3" w:rsidRDefault="005B28CF" w:rsidP="008A65CB">
            <w:pPr>
              <w:pStyle w:val="ListParagraph"/>
              <w:numPr>
                <w:ilvl w:val="0"/>
                <w:numId w:val="3"/>
              </w:numPr>
              <w:rPr>
                <w:rFonts w:cstheme="minorHAnsi"/>
                <w:sz w:val="28"/>
              </w:rPr>
            </w:pPr>
            <w:r w:rsidRPr="00CB5FD3">
              <w:rPr>
                <w:rFonts w:cstheme="minorHAnsi"/>
                <w:sz w:val="28"/>
              </w:rPr>
              <w:lastRenderedPageBreak/>
              <w:t xml:space="preserve">The results </w:t>
            </w:r>
            <w:r w:rsidRPr="00CB5FD3">
              <w:rPr>
                <w:sz w:val="28"/>
              </w:rPr>
              <w:t>gained</w:t>
            </w:r>
            <w:r w:rsidRPr="00CB5FD3">
              <w:rPr>
                <w:rFonts w:cstheme="minorHAnsi"/>
                <w:sz w:val="28"/>
              </w:rPr>
              <w:t xml:space="preserve"> from this experiment show that Falcons are more sensitive to DDT than Sparrow Hawks. (BAWE6013c)</w:t>
            </w:r>
            <w:r w:rsidR="00A938A9" w:rsidRPr="00CB5FD3">
              <w:rPr>
                <w:rFonts w:cstheme="minorHAnsi"/>
                <w:sz w:val="28"/>
              </w:rPr>
              <w:t xml:space="preserve"> </w:t>
            </w:r>
          </w:p>
          <w:p w14:paraId="77480D60" w14:textId="77777777" w:rsidR="00D5410E" w:rsidRPr="00CB5FD3" w:rsidRDefault="00D5410E" w:rsidP="008A65CB">
            <w:pPr>
              <w:pStyle w:val="ListParagraph"/>
              <w:numPr>
                <w:ilvl w:val="0"/>
                <w:numId w:val="3"/>
              </w:numPr>
              <w:rPr>
                <w:rFonts w:cstheme="minorHAnsi"/>
                <w:sz w:val="28"/>
              </w:rPr>
            </w:pPr>
            <w:r w:rsidRPr="00CB5FD3">
              <w:rPr>
                <w:rFonts w:cstheme="minorHAnsi"/>
                <w:sz w:val="28"/>
              </w:rPr>
              <w:t>Thus, one would be tempted to say that the Weighed Diet Diary is one of the best, if not the best, method for assessing a subjects' diet. (BAWE6156d)</w:t>
            </w:r>
          </w:p>
        </w:tc>
      </w:tr>
      <w:tr w:rsidR="00CB5FD3" w:rsidRPr="00CB5FD3" w14:paraId="1BE83CFD" w14:textId="77777777" w:rsidTr="00930AEA">
        <w:tc>
          <w:tcPr>
            <w:tcW w:w="9639" w:type="dxa"/>
          </w:tcPr>
          <w:p w14:paraId="0D9B8293" w14:textId="77777777" w:rsidR="00866210" w:rsidRPr="00CB5FD3" w:rsidRDefault="00E56AA2" w:rsidP="009A0468">
            <w:pPr>
              <w:rPr>
                <w:sz w:val="28"/>
              </w:rPr>
            </w:pPr>
            <w:r w:rsidRPr="00CB5FD3">
              <w:rPr>
                <w:b/>
                <w:sz w:val="28"/>
              </w:rPr>
              <w:lastRenderedPageBreak/>
              <w:t xml:space="preserve">Move </w:t>
            </w:r>
            <w:r w:rsidR="009A0468" w:rsidRPr="00CB5FD3">
              <w:rPr>
                <w:b/>
                <w:sz w:val="28"/>
              </w:rPr>
              <w:t>D3</w:t>
            </w:r>
            <w:r w:rsidR="00866210" w:rsidRPr="00CB5FD3">
              <w:rPr>
                <w:b/>
                <w:sz w:val="28"/>
              </w:rPr>
              <w:t>: Stating limitations</w:t>
            </w:r>
          </w:p>
          <w:p w14:paraId="21ECFE65" w14:textId="77777777" w:rsidR="00D5410E" w:rsidRPr="00CB5FD3" w:rsidRDefault="00962130" w:rsidP="008A65CB">
            <w:pPr>
              <w:pStyle w:val="ListParagraph"/>
              <w:numPr>
                <w:ilvl w:val="0"/>
                <w:numId w:val="3"/>
              </w:numPr>
              <w:rPr>
                <w:sz w:val="28"/>
              </w:rPr>
            </w:pPr>
            <w:r w:rsidRPr="00CB5FD3">
              <w:rPr>
                <w:rFonts w:cstheme="minorHAnsi"/>
                <w:sz w:val="28"/>
              </w:rPr>
              <w:t>There are also some possible sources of systematic error in this experiment… For example, there was one calibration error noticed on the Venturi Manometer when measuring for speeds of 3000rpm. (BAWE0329e)</w:t>
            </w:r>
          </w:p>
        </w:tc>
      </w:tr>
      <w:tr w:rsidR="00866210" w:rsidRPr="00CB5FD3" w14:paraId="17B99941" w14:textId="77777777" w:rsidTr="00930AEA">
        <w:tc>
          <w:tcPr>
            <w:tcW w:w="9639" w:type="dxa"/>
            <w:tcBorders>
              <w:bottom w:val="single" w:sz="4" w:space="0" w:color="auto"/>
            </w:tcBorders>
          </w:tcPr>
          <w:p w14:paraId="377876A6" w14:textId="77777777" w:rsidR="00866210" w:rsidRPr="00CB5FD3" w:rsidRDefault="00E56AA2" w:rsidP="009A0468">
            <w:pPr>
              <w:rPr>
                <w:sz w:val="28"/>
              </w:rPr>
            </w:pPr>
            <w:r w:rsidRPr="00CB5FD3">
              <w:rPr>
                <w:b/>
                <w:sz w:val="28"/>
              </w:rPr>
              <w:t xml:space="preserve">Move </w:t>
            </w:r>
            <w:r w:rsidR="009A0468" w:rsidRPr="00CB5FD3">
              <w:rPr>
                <w:b/>
                <w:sz w:val="28"/>
              </w:rPr>
              <w:t>D4</w:t>
            </w:r>
            <w:r w:rsidR="00866210" w:rsidRPr="00CB5FD3">
              <w:rPr>
                <w:b/>
                <w:sz w:val="28"/>
              </w:rPr>
              <w:t>: Making suggestions for improvements</w:t>
            </w:r>
          </w:p>
          <w:p w14:paraId="236C95C0" w14:textId="77777777" w:rsidR="00D5410E" w:rsidRPr="00CB5FD3" w:rsidRDefault="00D5410E" w:rsidP="008A65CB">
            <w:pPr>
              <w:pStyle w:val="ListParagraph"/>
              <w:numPr>
                <w:ilvl w:val="0"/>
                <w:numId w:val="3"/>
              </w:numPr>
              <w:rPr>
                <w:sz w:val="28"/>
              </w:rPr>
            </w:pPr>
            <w:r w:rsidRPr="00CB5FD3">
              <w:rPr>
                <w:sz w:val="28"/>
              </w:rPr>
              <w:t>If the experiment were conducted again more spots would be placed on each plate, thus giving more data, also observations would be made at regular time intervals and for a longer complete time. Tests should also be conducted to ensure that the bacteria are starved and are likely to form flagella.</w:t>
            </w:r>
            <w:r w:rsidR="00962130" w:rsidRPr="00CB5FD3">
              <w:rPr>
                <w:sz w:val="28"/>
              </w:rPr>
              <w:t xml:space="preserve"> (BAWE0043c)</w:t>
            </w:r>
          </w:p>
        </w:tc>
      </w:tr>
    </w:tbl>
    <w:p w14:paraId="4639166C" w14:textId="77777777" w:rsidR="004251C1" w:rsidRPr="00CB5FD3" w:rsidRDefault="004251C1">
      <w:pPr>
        <w:rPr>
          <w:sz w:val="28"/>
        </w:rPr>
      </w:pPr>
    </w:p>
    <w:p w14:paraId="171E15D6" w14:textId="77777777" w:rsidR="000E2F78" w:rsidRPr="00CB5FD3" w:rsidRDefault="00900895">
      <w:pPr>
        <w:rPr>
          <w:sz w:val="28"/>
        </w:rPr>
      </w:pPr>
      <w:r w:rsidRPr="00CB5FD3">
        <w:rPr>
          <w:sz w:val="28"/>
        </w:rPr>
        <w:t>The final section of the laboratory report</w:t>
      </w:r>
      <w:r w:rsidR="00557B55" w:rsidRPr="00CB5FD3">
        <w:rPr>
          <w:sz w:val="28"/>
        </w:rPr>
        <w:t xml:space="preserve"> is</w:t>
      </w:r>
      <w:r w:rsidR="004C7651" w:rsidRPr="00CB5FD3">
        <w:rPr>
          <w:sz w:val="28"/>
        </w:rPr>
        <w:t xml:space="preserve"> present in only 20% of the reports (see Table 9</w:t>
      </w:r>
      <w:r w:rsidR="00E75DAB" w:rsidRPr="00CB5FD3">
        <w:rPr>
          <w:sz w:val="28"/>
        </w:rPr>
        <w:t>),</w:t>
      </w:r>
      <w:r w:rsidRPr="00CB5FD3">
        <w:rPr>
          <w:sz w:val="28"/>
        </w:rPr>
        <w:t xml:space="preserve"> this section </w:t>
      </w:r>
      <w:r w:rsidR="00E75DAB" w:rsidRPr="00CB5FD3">
        <w:rPr>
          <w:sz w:val="28"/>
        </w:rPr>
        <w:t>being more</w:t>
      </w:r>
      <w:r w:rsidRPr="00CB5FD3">
        <w:rPr>
          <w:sz w:val="28"/>
        </w:rPr>
        <w:t xml:space="preserve"> usually combined with the Discussion section. The Conclusion appeared most frequently in the Engineering laboratory reports. The purposes served by Moves </w:t>
      </w:r>
      <w:r w:rsidR="009A0468" w:rsidRPr="00CB5FD3">
        <w:rPr>
          <w:sz w:val="28"/>
        </w:rPr>
        <w:t>C2</w:t>
      </w:r>
      <w:r w:rsidRPr="00CB5FD3">
        <w:rPr>
          <w:sz w:val="28"/>
        </w:rPr>
        <w:t xml:space="preserve">, </w:t>
      </w:r>
      <w:r w:rsidR="009A0468" w:rsidRPr="00CB5FD3">
        <w:rPr>
          <w:sz w:val="28"/>
        </w:rPr>
        <w:t>C3</w:t>
      </w:r>
      <w:r w:rsidRPr="00CB5FD3">
        <w:rPr>
          <w:sz w:val="28"/>
        </w:rPr>
        <w:t xml:space="preserve"> and </w:t>
      </w:r>
      <w:r w:rsidR="009A0468" w:rsidRPr="00CB5FD3">
        <w:rPr>
          <w:sz w:val="28"/>
        </w:rPr>
        <w:t>C4</w:t>
      </w:r>
      <w:r w:rsidRPr="00CB5FD3">
        <w:rPr>
          <w:sz w:val="28"/>
        </w:rPr>
        <w:t xml:space="preserve"> in the Conclusion are identical to the purposes of Move </w:t>
      </w:r>
      <w:r w:rsidR="009A0468" w:rsidRPr="00CB5FD3">
        <w:rPr>
          <w:sz w:val="28"/>
        </w:rPr>
        <w:t>D2</w:t>
      </w:r>
      <w:r w:rsidRPr="00CB5FD3">
        <w:rPr>
          <w:sz w:val="28"/>
        </w:rPr>
        <w:t xml:space="preserve">, Step 8, Move </w:t>
      </w:r>
      <w:r w:rsidR="009A0468" w:rsidRPr="00CB5FD3">
        <w:rPr>
          <w:sz w:val="28"/>
        </w:rPr>
        <w:t>D3</w:t>
      </w:r>
      <w:r w:rsidRPr="00CB5FD3">
        <w:rPr>
          <w:sz w:val="28"/>
        </w:rPr>
        <w:t xml:space="preserve"> and Move </w:t>
      </w:r>
      <w:r w:rsidR="009A0468" w:rsidRPr="00CB5FD3">
        <w:rPr>
          <w:sz w:val="28"/>
        </w:rPr>
        <w:t>D4</w:t>
      </w:r>
      <w:r w:rsidRPr="00CB5FD3">
        <w:rPr>
          <w:sz w:val="28"/>
        </w:rPr>
        <w:t xml:space="preserve">, and therefore </w:t>
      </w:r>
      <w:r w:rsidR="00940BFD" w:rsidRPr="00CB5FD3">
        <w:rPr>
          <w:sz w:val="28"/>
        </w:rPr>
        <w:t xml:space="preserve">examples are not </w:t>
      </w:r>
      <w:r w:rsidR="004177E1" w:rsidRPr="00CB5FD3">
        <w:rPr>
          <w:sz w:val="28"/>
        </w:rPr>
        <w:t>provide</w:t>
      </w:r>
      <w:r w:rsidR="00940BFD" w:rsidRPr="00CB5FD3">
        <w:rPr>
          <w:sz w:val="28"/>
        </w:rPr>
        <w:t>d</w:t>
      </w:r>
      <w:r w:rsidRPr="00CB5FD3">
        <w:rPr>
          <w:sz w:val="28"/>
        </w:rPr>
        <w:t xml:space="preserve">. In Move </w:t>
      </w:r>
      <w:r w:rsidR="009A0468" w:rsidRPr="00CB5FD3">
        <w:rPr>
          <w:sz w:val="28"/>
        </w:rPr>
        <w:t>C1</w:t>
      </w:r>
      <w:r w:rsidRPr="00CB5FD3">
        <w:rPr>
          <w:sz w:val="28"/>
        </w:rPr>
        <w:t xml:space="preserve">, the writer </w:t>
      </w:r>
      <w:proofErr w:type="spellStart"/>
      <w:r w:rsidRPr="00CB5FD3">
        <w:rPr>
          <w:sz w:val="28"/>
        </w:rPr>
        <w:t>summarises</w:t>
      </w:r>
      <w:proofErr w:type="spellEnd"/>
      <w:r w:rsidRPr="00CB5FD3">
        <w:rPr>
          <w:sz w:val="28"/>
        </w:rPr>
        <w:t xml:space="preserve"> the study</w:t>
      </w:r>
      <w:r w:rsidR="001C2E10" w:rsidRPr="00CB5FD3">
        <w:rPr>
          <w:sz w:val="28"/>
        </w:rPr>
        <w:t xml:space="preserve"> (s</w:t>
      </w:r>
      <w:r w:rsidR="00B8533D" w:rsidRPr="00CB5FD3">
        <w:rPr>
          <w:sz w:val="28"/>
        </w:rPr>
        <w:t xml:space="preserve">ee Table 8, example </w:t>
      </w:r>
      <w:proofErr w:type="spellStart"/>
      <w:r w:rsidR="00B8533D" w:rsidRPr="00CB5FD3">
        <w:rPr>
          <w:sz w:val="28"/>
        </w:rPr>
        <w:t>eee</w:t>
      </w:r>
      <w:proofErr w:type="spellEnd"/>
      <w:r w:rsidR="00425732" w:rsidRPr="00CB5FD3">
        <w:rPr>
          <w:sz w:val="28"/>
        </w:rPr>
        <w:t>).</w:t>
      </w:r>
    </w:p>
    <w:p w14:paraId="78387C18" w14:textId="77777777" w:rsidR="004251C1" w:rsidRPr="00CB5FD3" w:rsidRDefault="004251C1" w:rsidP="004251C1">
      <w:pPr>
        <w:rPr>
          <w:sz w:val="28"/>
        </w:rPr>
      </w:pPr>
      <w:r w:rsidRPr="00CB5FD3">
        <w:rPr>
          <w:rFonts w:cstheme="minorHAnsi"/>
          <w:sz w:val="28"/>
        </w:rPr>
        <w:t xml:space="preserve">Table 8: </w:t>
      </w:r>
      <w:r w:rsidR="00C427F0" w:rsidRPr="00CB5FD3">
        <w:rPr>
          <w:rFonts w:cstheme="minorHAnsi"/>
          <w:sz w:val="28"/>
        </w:rPr>
        <w:t xml:space="preserve">Examples of moves and steps </w:t>
      </w:r>
      <w:r w:rsidRPr="00CB5FD3">
        <w:rPr>
          <w:rFonts w:cstheme="minorHAnsi"/>
          <w:sz w:val="28"/>
        </w:rPr>
        <w:t>in laboratory report Conclusions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B5FD3" w:rsidRPr="00CB5FD3" w14:paraId="01ACEF12" w14:textId="77777777" w:rsidTr="00900895">
        <w:tc>
          <w:tcPr>
            <w:tcW w:w="9356" w:type="dxa"/>
            <w:tcBorders>
              <w:top w:val="single" w:sz="4" w:space="0" w:color="auto"/>
            </w:tcBorders>
          </w:tcPr>
          <w:p w14:paraId="29FD9E41" w14:textId="77777777" w:rsidR="00866210" w:rsidRPr="00CB5FD3" w:rsidRDefault="00866210" w:rsidP="00B32B07">
            <w:pPr>
              <w:rPr>
                <w:b/>
                <w:sz w:val="28"/>
              </w:rPr>
            </w:pPr>
            <w:r w:rsidRPr="00CB5FD3">
              <w:rPr>
                <w:b/>
                <w:smallCaps/>
                <w:sz w:val="28"/>
              </w:rPr>
              <w:t>Conclusion</w:t>
            </w:r>
          </w:p>
        </w:tc>
      </w:tr>
      <w:tr w:rsidR="00CB5FD3" w:rsidRPr="00CB5FD3" w14:paraId="61F0BEF0" w14:textId="77777777" w:rsidTr="00900895">
        <w:tc>
          <w:tcPr>
            <w:tcW w:w="9356" w:type="dxa"/>
          </w:tcPr>
          <w:p w14:paraId="625C35A4" w14:textId="77777777" w:rsidR="00866210" w:rsidRPr="00CB5FD3" w:rsidRDefault="00E56AA2" w:rsidP="00B32B07">
            <w:pPr>
              <w:rPr>
                <w:b/>
                <w:sz w:val="28"/>
              </w:rPr>
            </w:pPr>
            <w:r w:rsidRPr="00CB5FD3">
              <w:rPr>
                <w:b/>
                <w:sz w:val="28"/>
              </w:rPr>
              <w:t xml:space="preserve">Move </w:t>
            </w:r>
            <w:r w:rsidR="00880CA9" w:rsidRPr="00CB5FD3">
              <w:rPr>
                <w:b/>
                <w:sz w:val="28"/>
              </w:rPr>
              <w:t>C1</w:t>
            </w:r>
            <w:r w:rsidR="00866210" w:rsidRPr="00CB5FD3">
              <w:rPr>
                <w:b/>
                <w:sz w:val="28"/>
              </w:rPr>
              <w:t xml:space="preserve">: </w:t>
            </w:r>
            <w:proofErr w:type="spellStart"/>
            <w:r w:rsidR="00866210" w:rsidRPr="00CB5FD3">
              <w:rPr>
                <w:b/>
                <w:sz w:val="28"/>
              </w:rPr>
              <w:t>Summarising</w:t>
            </w:r>
            <w:proofErr w:type="spellEnd"/>
            <w:r w:rsidR="00866210" w:rsidRPr="00CB5FD3">
              <w:rPr>
                <w:b/>
                <w:sz w:val="28"/>
              </w:rPr>
              <w:t xml:space="preserve"> study</w:t>
            </w:r>
          </w:p>
          <w:p w14:paraId="0682C5F3" w14:textId="77777777" w:rsidR="00962130" w:rsidRPr="00CB5FD3" w:rsidRDefault="00E75DAB" w:rsidP="00B8533D">
            <w:pPr>
              <w:pStyle w:val="ListParagraph"/>
              <w:numPr>
                <w:ilvl w:val="0"/>
                <w:numId w:val="3"/>
              </w:numPr>
              <w:rPr>
                <w:sz w:val="28"/>
              </w:rPr>
            </w:pPr>
            <w:r w:rsidRPr="00CB5FD3">
              <w:rPr>
                <w:sz w:val="28"/>
              </w:rPr>
              <w:t>This report has provided an insight into how a PC based control system can be used to gather engine performance data. The data collected by the CADET system for the Rover K16 engine gives a detailed insight into the engines performance characteristics.</w:t>
            </w:r>
            <w:r w:rsidR="00B8533D" w:rsidRPr="00CB5FD3">
              <w:rPr>
                <w:sz w:val="28"/>
              </w:rPr>
              <w:t xml:space="preserve"> (BAWE3091a)</w:t>
            </w:r>
          </w:p>
        </w:tc>
      </w:tr>
      <w:tr w:rsidR="00CB5FD3" w:rsidRPr="00CB5FD3" w14:paraId="1F3A97CB" w14:textId="77777777" w:rsidTr="00900895">
        <w:tc>
          <w:tcPr>
            <w:tcW w:w="9356" w:type="dxa"/>
          </w:tcPr>
          <w:p w14:paraId="6BD9D7D9" w14:textId="77777777" w:rsidR="00866210" w:rsidRPr="00CB5FD3" w:rsidRDefault="00E56AA2" w:rsidP="00880CA9">
            <w:pPr>
              <w:rPr>
                <w:b/>
                <w:sz w:val="28"/>
              </w:rPr>
            </w:pPr>
            <w:r w:rsidRPr="00CB5FD3">
              <w:rPr>
                <w:b/>
                <w:sz w:val="28"/>
              </w:rPr>
              <w:t xml:space="preserve">Move </w:t>
            </w:r>
            <w:r w:rsidR="00880CA9" w:rsidRPr="00CB5FD3">
              <w:rPr>
                <w:b/>
                <w:sz w:val="28"/>
              </w:rPr>
              <w:t>C2</w:t>
            </w:r>
            <w:r w:rsidR="00FF38C1" w:rsidRPr="00CB5FD3">
              <w:rPr>
                <w:b/>
                <w:sz w:val="28"/>
              </w:rPr>
              <w:t>: Drawing conclusions</w:t>
            </w:r>
            <w:r w:rsidR="00866210" w:rsidRPr="00CB5FD3">
              <w:rPr>
                <w:b/>
                <w:sz w:val="28"/>
              </w:rPr>
              <w:t>/Making claims</w:t>
            </w:r>
          </w:p>
        </w:tc>
      </w:tr>
      <w:tr w:rsidR="00CB5FD3" w:rsidRPr="00CB5FD3" w14:paraId="547B38D6" w14:textId="77777777" w:rsidTr="00900895">
        <w:tc>
          <w:tcPr>
            <w:tcW w:w="9356" w:type="dxa"/>
          </w:tcPr>
          <w:p w14:paraId="25DE193E" w14:textId="77777777" w:rsidR="00866210" w:rsidRPr="00CB5FD3" w:rsidRDefault="00E56AA2" w:rsidP="00880CA9">
            <w:pPr>
              <w:rPr>
                <w:b/>
                <w:sz w:val="28"/>
              </w:rPr>
            </w:pPr>
            <w:r w:rsidRPr="00CB5FD3">
              <w:rPr>
                <w:b/>
                <w:sz w:val="28"/>
              </w:rPr>
              <w:t xml:space="preserve">Move </w:t>
            </w:r>
            <w:r w:rsidR="00880CA9" w:rsidRPr="00CB5FD3">
              <w:rPr>
                <w:b/>
                <w:sz w:val="28"/>
              </w:rPr>
              <w:t>C3</w:t>
            </w:r>
            <w:r w:rsidR="00866210" w:rsidRPr="00CB5FD3">
              <w:rPr>
                <w:b/>
                <w:sz w:val="28"/>
              </w:rPr>
              <w:t>: Noting limitations</w:t>
            </w:r>
          </w:p>
        </w:tc>
      </w:tr>
      <w:tr w:rsidR="00866210" w:rsidRPr="00CB5FD3" w14:paraId="3D645AA9" w14:textId="77777777" w:rsidTr="00900895">
        <w:trPr>
          <w:trHeight w:val="74"/>
        </w:trPr>
        <w:tc>
          <w:tcPr>
            <w:tcW w:w="9356" w:type="dxa"/>
            <w:tcBorders>
              <w:bottom w:val="single" w:sz="4" w:space="0" w:color="auto"/>
            </w:tcBorders>
          </w:tcPr>
          <w:p w14:paraId="1640575D" w14:textId="77777777" w:rsidR="00866210" w:rsidRPr="00CB5FD3" w:rsidRDefault="00E56AA2" w:rsidP="00880CA9">
            <w:pPr>
              <w:rPr>
                <w:b/>
                <w:sz w:val="28"/>
              </w:rPr>
            </w:pPr>
            <w:r w:rsidRPr="00CB5FD3">
              <w:rPr>
                <w:b/>
                <w:sz w:val="28"/>
              </w:rPr>
              <w:t xml:space="preserve">Move </w:t>
            </w:r>
            <w:r w:rsidR="00880CA9" w:rsidRPr="00CB5FD3">
              <w:rPr>
                <w:b/>
                <w:sz w:val="28"/>
              </w:rPr>
              <w:t>C4</w:t>
            </w:r>
            <w:r w:rsidR="00866210" w:rsidRPr="00CB5FD3">
              <w:rPr>
                <w:b/>
                <w:sz w:val="28"/>
              </w:rPr>
              <w:t>: Suggesting further investigation/</w:t>
            </w:r>
            <w:r w:rsidR="00FF38C1" w:rsidRPr="00CB5FD3">
              <w:rPr>
                <w:b/>
                <w:sz w:val="28"/>
              </w:rPr>
              <w:t>improvement</w:t>
            </w:r>
          </w:p>
        </w:tc>
      </w:tr>
    </w:tbl>
    <w:p w14:paraId="4DF6D0FF" w14:textId="77777777" w:rsidR="004B549B" w:rsidRPr="00CB5FD3" w:rsidRDefault="004B549B" w:rsidP="004B549B">
      <w:pPr>
        <w:rPr>
          <w:sz w:val="28"/>
        </w:rPr>
      </w:pPr>
    </w:p>
    <w:p w14:paraId="10BCAB0B" w14:textId="77777777" w:rsidR="00BD45AA" w:rsidRPr="00CB5FD3" w:rsidRDefault="00BD45AA" w:rsidP="00BD45AA">
      <w:pPr>
        <w:rPr>
          <w:sz w:val="28"/>
        </w:rPr>
      </w:pPr>
      <w:r w:rsidRPr="00CB5FD3">
        <w:rPr>
          <w:sz w:val="28"/>
        </w:rPr>
        <w:lastRenderedPageBreak/>
        <w:t xml:space="preserve">Tables 3 to 8 show that there is overlap between macro-sections. This is particularly the case between the Discussion and Conclusion, with 3 of the 4 Conclusion moves being found also in the Discussion. However this overlap is also found between Introduction and Method, with Move </w:t>
      </w:r>
      <w:r w:rsidR="00880CA9" w:rsidRPr="00CB5FD3">
        <w:rPr>
          <w:rFonts w:ascii="Tahoma" w:hAnsi="Tahoma" w:cs="Tahoma"/>
          <w:sz w:val="28"/>
        </w:rPr>
        <w:t>I</w:t>
      </w:r>
      <w:r w:rsidR="00880CA9" w:rsidRPr="00CB5FD3">
        <w:rPr>
          <w:sz w:val="28"/>
        </w:rPr>
        <w:t>3</w:t>
      </w:r>
      <w:r w:rsidRPr="00CB5FD3">
        <w:rPr>
          <w:sz w:val="28"/>
        </w:rPr>
        <w:t xml:space="preserve"> Step 2 (Describing procedure) in the Introduction having overlap with Move </w:t>
      </w:r>
      <w:r w:rsidR="00880CA9" w:rsidRPr="00CB5FD3">
        <w:rPr>
          <w:sz w:val="28"/>
        </w:rPr>
        <w:t>M2</w:t>
      </w:r>
      <w:r w:rsidRPr="00CB5FD3">
        <w:rPr>
          <w:sz w:val="28"/>
        </w:rPr>
        <w:t xml:space="preserve"> Step 1 (Detailing Procedure) in the Method. The difference here is the specificity of these moves, with Move </w:t>
      </w:r>
      <w:r w:rsidR="00880CA9" w:rsidRPr="00CB5FD3">
        <w:rPr>
          <w:sz w:val="28"/>
        </w:rPr>
        <w:t>M2</w:t>
      </w:r>
      <w:r w:rsidRPr="00CB5FD3">
        <w:rPr>
          <w:sz w:val="28"/>
        </w:rPr>
        <w:t xml:space="preserve">, Step 2 being more specific to the report’s experiment than Move </w:t>
      </w:r>
      <w:r w:rsidR="00880CA9" w:rsidRPr="00CB5FD3">
        <w:rPr>
          <w:rFonts w:ascii="Tahoma" w:hAnsi="Tahoma" w:cs="Tahoma"/>
          <w:sz w:val="28"/>
        </w:rPr>
        <w:t>I</w:t>
      </w:r>
      <w:r w:rsidR="00880CA9" w:rsidRPr="00CB5FD3">
        <w:rPr>
          <w:sz w:val="28"/>
        </w:rPr>
        <w:t>3</w:t>
      </w:r>
      <w:r w:rsidRPr="00CB5FD3">
        <w:rPr>
          <w:sz w:val="28"/>
        </w:rPr>
        <w:t xml:space="preserve"> Step 2. Overlap is also found between Results and Discussion, in that Move </w:t>
      </w:r>
      <w:r w:rsidR="00880CA9" w:rsidRPr="00CB5FD3">
        <w:rPr>
          <w:sz w:val="28"/>
        </w:rPr>
        <w:t>M2</w:t>
      </w:r>
      <w:r w:rsidRPr="00CB5FD3">
        <w:rPr>
          <w:sz w:val="28"/>
        </w:rPr>
        <w:t xml:space="preserve"> Step 3 and Move </w:t>
      </w:r>
      <w:r w:rsidR="00880CA9" w:rsidRPr="00CB5FD3">
        <w:rPr>
          <w:sz w:val="28"/>
        </w:rPr>
        <w:t>D2</w:t>
      </w:r>
      <w:r w:rsidRPr="00CB5FD3">
        <w:rPr>
          <w:sz w:val="28"/>
        </w:rPr>
        <w:t xml:space="preserve"> Step 2 both have a Reporting results move; </w:t>
      </w:r>
      <w:r w:rsidR="00741F2B" w:rsidRPr="00CB5FD3">
        <w:rPr>
          <w:sz w:val="28"/>
        </w:rPr>
        <w:t xml:space="preserve">similarly </w:t>
      </w:r>
      <w:r w:rsidRPr="00CB5FD3">
        <w:rPr>
          <w:sz w:val="28"/>
        </w:rPr>
        <w:t xml:space="preserve">Move </w:t>
      </w:r>
      <w:r w:rsidR="00880CA9" w:rsidRPr="00CB5FD3">
        <w:rPr>
          <w:sz w:val="28"/>
        </w:rPr>
        <w:t>R3</w:t>
      </w:r>
      <w:r w:rsidRPr="00CB5FD3">
        <w:rPr>
          <w:sz w:val="28"/>
        </w:rPr>
        <w:t xml:space="preserve"> Step 1 and Move </w:t>
      </w:r>
      <w:r w:rsidR="00880CA9" w:rsidRPr="00CB5FD3">
        <w:rPr>
          <w:sz w:val="28"/>
        </w:rPr>
        <w:t xml:space="preserve">D2 </w:t>
      </w:r>
      <w:r w:rsidRPr="00CB5FD3">
        <w:rPr>
          <w:sz w:val="28"/>
        </w:rPr>
        <w:t xml:space="preserve">Step 3 both have an Interpreting results move. </w:t>
      </w:r>
    </w:p>
    <w:p w14:paraId="30FA87C2" w14:textId="77777777" w:rsidR="006074CB" w:rsidRPr="00CB5FD3" w:rsidRDefault="006074CB" w:rsidP="00BD45AA">
      <w:pPr>
        <w:rPr>
          <w:sz w:val="28"/>
        </w:rPr>
      </w:pPr>
      <w:r w:rsidRPr="00CB5FD3">
        <w:rPr>
          <w:sz w:val="28"/>
          <w:lang w:val="en-NZ"/>
        </w:rPr>
        <w:t xml:space="preserve">This overlap between Introduction and Methods may partly be a result of the sketchiness of some Methods sections, which may merely refer the reader to the practical manual, with Methods moves common in the Introduction. Similarly, Results sections may be limited to graphs or tables, </w:t>
      </w:r>
      <w:r w:rsidR="00172509" w:rsidRPr="00CB5FD3">
        <w:rPr>
          <w:sz w:val="28"/>
          <w:lang w:val="en-NZ"/>
        </w:rPr>
        <w:t>making</w:t>
      </w:r>
      <w:r w:rsidRPr="00CB5FD3">
        <w:rPr>
          <w:sz w:val="28"/>
          <w:lang w:val="en-NZ"/>
        </w:rPr>
        <w:t xml:space="preserve"> ‘reporting results’ moves usual in the Discussion.</w:t>
      </w:r>
    </w:p>
    <w:p w14:paraId="1636F140" w14:textId="77777777" w:rsidR="00BD45AA" w:rsidRPr="00CB5FD3" w:rsidRDefault="00BD45AA" w:rsidP="004B549B">
      <w:pPr>
        <w:rPr>
          <w:sz w:val="28"/>
        </w:rPr>
      </w:pPr>
    </w:p>
    <w:p w14:paraId="54D1DA92" w14:textId="77777777" w:rsidR="000C4C19" w:rsidRPr="00CB5FD3" w:rsidRDefault="0017768B" w:rsidP="00DD6BE7">
      <w:pPr>
        <w:pStyle w:val="ListParagraph"/>
        <w:numPr>
          <w:ilvl w:val="0"/>
          <w:numId w:val="2"/>
        </w:numPr>
        <w:rPr>
          <w:b/>
          <w:bCs/>
          <w:sz w:val="28"/>
          <w:lang w:val="en-NZ"/>
        </w:rPr>
      </w:pPr>
      <w:r w:rsidRPr="00CB5FD3">
        <w:rPr>
          <w:b/>
          <w:bCs/>
          <w:sz w:val="28"/>
          <w:lang w:val="en-NZ"/>
        </w:rPr>
        <w:t xml:space="preserve">Quantitative </w:t>
      </w:r>
      <w:r w:rsidR="000C4C19" w:rsidRPr="00CB5FD3">
        <w:rPr>
          <w:b/>
          <w:bCs/>
          <w:sz w:val="28"/>
          <w:lang w:val="en-NZ"/>
        </w:rPr>
        <w:t>Results</w:t>
      </w:r>
    </w:p>
    <w:p w14:paraId="11BB0755" w14:textId="77777777" w:rsidR="00866210" w:rsidRPr="00CB5FD3" w:rsidRDefault="00866210" w:rsidP="00866210">
      <w:pPr>
        <w:rPr>
          <w:sz w:val="28"/>
        </w:rPr>
      </w:pPr>
      <w:r w:rsidRPr="00CB5FD3">
        <w:rPr>
          <w:sz w:val="28"/>
        </w:rPr>
        <w:t xml:space="preserve">Just as no macro-section was found in </w:t>
      </w:r>
      <w:r w:rsidR="003834DB" w:rsidRPr="00CB5FD3">
        <w:rPr>
          <w:sz w:val="28"/>
        </w:rPr>
        <w:t>all 60</w:t>
      </w:r>
      <w:r w:rsidRPr="00CB5FD3">
        <w:rPr>
          <w:sz w:val="28"/>
        </w:rPr>
        <w:t xml:space="preserve"> reports, there was no move found in </w:t>
      </w:r>
      <w:r w:rsidR="003834DB" w:rsidRPr="00CB5FD3">
        <w:rPr>
          <w:sz w:val="28"/>
        </w:rPr>
        <w:t>all</w:t>
      </w:r>
      <w:r w:rsidRPr="00CB5FD3">
        <w:rPr>
          <w:sz w:val="28"/>
        </w:rPr>
        <w:t xml:space="preserve"> reports. Thus, in the discussion that follows I treat moves that appear in 80% or more of reports</w:t>
      </w:r>
      <w:r w:rsidR="00E855D4" w:rsidRPr="00CB5FD3">
        <w:rPr>
          <w:sz w:val="28"/>
        </w:rPr>
        <w:t xml:space="preserve"> as virtually obligatory</w:t>
      </w:r>
      <w:r w:rsidRPr="00CB5FD3">
        <w:rPr>
          <w:sz w:val="28"/>
        </w:rPr>
        <w:t xml:space="preserve">. Those </w:t>
      </w:r>
      <w:r w:rsidR="003834DB" w:rsidRPr="00CB5FD3">
        <w:rPr>
          <w:sz w:val="28"/>
        </w:rPr>
        <w:t xml:space="preserve">present </w:t>
      </w:r>
      <w:r w:rsidRPr="00CB5FD3">
        <w:rPr>
          <w:sz w:val="28"/>
        </w:rPr>
        <w:t xml:space="preserve">in more than 50% (but less than 80%) I regard as </w:t>
      </w:r>
      <w:r w:rsidR="000848BE" w:rsidRPr="00CB5FD3">
        <w:rPr>
          <w:sz w:val="28"/>
        </w:rPr>
        <w:t>usual</w:t>
      </w:r>
      <w:r w:rsidRPr="00CB5FD3">
        <w:rPr>
          <w:sz w:val="28"/>
        </w:rPr>
        <w:t xml:space="preserve">, while those in less than 50% of reports I treat as optional. </w:t>
      </w:r>
    </w:p>
    <w:p w14:paraId="4F14F7C2" w14:textId="77777777" w:rsidR="00E62C90" w:rsidRPr="00CB5FD3" w:rsidRDefault="0017768B" w:rsidP="00866210">
      <w:pPr>
        <w:rPr>
          <w:sz w:val="28"/>
        </w:rPr>
      </w:pPr>
      <w:r w:rsidRPr="00CB5FD3">
        <w:rPr>
          <w:sz w:val="28"/>
        </w:rPr>
        <w:t xml:space="preserve">Obligatory </w:t>
      </w:r>
      <w:r w:rsidR="000848BE" w:rsidRPr="00CB5FD3">
        <w:rPr>
          <w:sz w:val="28"/>
        </w:rPr>
        <w:t>moves</w:t>
      </w:r>
      <w:r w:rsidRPr="00CB5FD3">
        <w:rPr>
          <w:sz w:val="28"/>
        </w:rPr>
        <w:t xml:space="preserve"> are the</w:t>
      </w:r>
      <w:r w:rsidR="00866210" w:rsidRPr="00CB5FD3">
        <w:rPr>
          <w:sz w:val="28"/>
        </w:rPr>
        <w:t xml:space="preserve"> five</w:t>
      </w:r>
      <w:r w:rsidRPr="00CB5FD3">
        <w:rPr>
          <w:sz w:val="28"/>
        </w:rPr>
        <w:t xml:space="preserve"> </w:t>
      </w:r>
      <w:r w:rsidR="00AF015E" w:rsidRPr="00CB5FD3">
        <w:rPr>
          <w:sz w:val="28"/>
        </w:rPr>
        <w:t xml:space="preserve">bolded ones </w:t>
      </w:r>
      <w:r w:rsidRPr="00CB5FD3">
        <w:rPr>
          <w:sz w:val="28"/>
        </w:rPr>
        <w:t>in Table 9</w:t>
      </w:r>
      <w:r w:rsidR="000848BE" w:rsidRPr="00CB5FD3">
        <w:rPr>
          <w:sz w:val="28"/>
        </w:rPr>
        <w:t xml:space="preserve">. </w:t>
      </w:r>
      <w:r w:rsidR="00E62C90" w:rsidRPr="00CB5FD3">
        <w:rPr>
          <w:sz w:val="28"/>
        </w:rPr>
        <w:t xml:space="preserve">Each corresponds to the core function of the macro-section in which it occurs. </w:t>
      </w:r>
      <w:r w:rsidR="000848BE" w:rsidRPr="00CB5FD3">
        <w:rPr>
          <w:sz w:val="28"/>
        </w:rPr>
        <w:t xml:space="preserve">The first two </w:t>
      </w:r>
      <w:r w:rsidR="00E62C90" w:rsidRPr="00CB5FD3">
        <w:rPr>
          <w:sz w:val="28"/>
        </w:rPr>
        <w:t>obligatory moves</w:t>
      </w:r>
      <w:r w:rsidR="000848BE" w:rsidRPr="00CB5FD3">
        <w:rPr>
          <w:sz w:val="28"/>
        </w:rPr>
        <w:t xml:space="preserve"> </w:t>
      </w:r>
      <w:r w:rsidR="00866210" w:rsidRPr="00CB5FD3">
        <w:rPr>
          <w:sz w:val="28"/>
        </w:rPr>
        <w:t>(</w:t>
      </w:r>
      <w:r w:rsidR="000848BE" w:rsidRPr="00CB5FD3">
        <w:rPr>
          <w:sz w:val="28"/>
        </w:rPr>
        <w:t xml:space="preserve">Move </w:t>
      </w:r>
      <w:r w:rsidR="00E855D4" w:rsidRPr="00CB5FD3">
        <w:rPr>
          <w:rFonts w:ascii="Tahoma" w:hAnsi="Tahoma" w:cs="Tahoma"/>
          <w:sz w:val="28"/>
        </w:rPr>
        <w:t>I</w:t>
      </w:r>
      <w:r w:rsidR="00E855D4" w:rsidRPr="00CB5FD3">
        <w:rPr>
          <w:sz w:val="28"/>
        </w:rPr>
        <w:t>1</w:t>
      </w:r>
      <w:r w:rsidR="000848BE" w:rsidRPr="00CB5FD3">
        <w:rPr>
          <w:sz w:val="28"/>
        </w:rPr>
        <w:t xml:space="preserve">, </w:t>
      </w:r>
      <w:r w:rsidR="00866210" w:rsidRPr="00CB5FD3">
        <w:rPr>
          <w:sz w:val="28"/>
        </w:rPr>
        <w:t xml:space="preserve">Establishing topic; </w:t>
      </w:r>
      <w:r w:rsidR="000848BE" w:rsidRPr="00CB5FD3">
        <w:rPr>
          <w:sz w:val="28"/>
        </w:rPr>
        <w:t xml:space="preserve">Move </w:t>
      </w:r>
      <w:r w:rsidR="00E855D4" w:rsidRPr="00CB5FD3">
        <w:rPr>
          <w:rFonts w:ascii="Tahoma" w:hAnsi="Tahoma" w:cs="Tahoma"/>
          <w:sz w:val="28"/>
        </w:rPr>
        <w:t>I</w:t>
      </w:r>
      <w:r w:rsidR="00E855D4" w:rsidRPr="00CB5FD3">
        <w:rPr>
          <w:sz w:val="28"/>
        </w:rPr>
        <w:t>3</w:t>
      </w:r>
      <w:r w:rsidR="000848BE" w:rsidRPr="00CB5FD3">
        <w:rPr>
          <w:sz w:val="28"/>
        </w:rPr>
        <w:t xml:space="preserve">, </w:t>
      </w:r>
      <w:r w:rsidR="00866210" w:rsidRPr="00CB5FD3">
        <w:rPr>
          <w:sz w:val="28"/>
        </w:rPr>
        <w:t xml:space="preserve">Introducing </w:t>
      </w:r>
      <w:r w:rsidR="00702810" w:rsidRPr="00CB5FD3">
        <w:rPr>
          <w:sz w:val="28"/>
        </w:rPr>
        <w:t>experiment</w:t>
      </w:r>
      <w:r w:rsidR="000848BE" w:rsidRPr="00CB5FD3">
        <w:rPr>
          <w:sz w:val="28"/>
        </w:rPr>
        <w:t>)</w:t>
      </w:r>
      <w:r w:rsidR="00866210" w:rsidRPr="00CB5FD3">
        <w:rPr>
          <w:sz w:val="28"/>
        </w:rPr>
        <w:t xml:space="preserve"> </w:t>
      </w:r>
      <w:r w:rsidR="000848BE" w:rsidRPr="00CB5FD3">
        <w:rPr>
          <w:sz w:val="28"/>
        </w:rPr>
        <w:t xml:space="preserve">are in the Introduction. They perform the core </w:t>
      </w:r>
      <w:r w:rsidR="00AF015E" w:rsidRPr="00CB5FD3">
        <w:rPr>
          <w:sz w:val="28"/>
        </w:rPr>
        <w:t>function of the Introduction by</w:t>
      </w:r>
      <w:r w:rsidR="000848BE" w:rsidRPr="00CB5FD3">
        <w:rPr>
          <w:sz w:val="28"/>
        </w:rPr>
        <w:t xml:space="preserve"> introducing theory that will be relied upon in reporting on the experiment </w:t>
      </w:r>
      <w:r w:rsidR="00AF015E" w:rsidRPr="00CB5FD3">
        <w:rPr>
          <w:sz w:val="28"/>
        </w:rPr>
        <w:t xml:space="preserve">(Move </w:t>
      </w:r>
      <w:r w:rsidR="00E855D4" w:rsidRPr="00CB5FD3">
        <w:rPr>
          <w:rFonts w:ascii="Tahoma" w:hAnsi="Tahoma" w:cs="Tahoma"/>
          <w:sz w:val="28"/>
        </w:rPr>
        <w:t>I</w:t>
      </w:r>
      <w:r w:rsidR="00E855D4" w:rsidRPr="00CB5FD3">
        <w:rPr>
          <w:sz w:val="28"/>
        </w:rPr>
        <w:t>1</w:t>
      </w:r>
      <w:r w:rsidR="00AF015E" w:rsidRPr="00CB5FD3">
        <w:rPr>
          <w:sz w:val="28"/>
        </w:rPr>
        <w:t xml:space="preserve">), and </w:t>
      </w:r>
      <w:r w:rsidR="000848BE" w:rsidRPr="00CB5FD3">
        <w:rPr>
          <w:sz w:val="28"/>
        </w:rPr>
        <w:t>introducing methodology that will be used to do it</w:t>
      </w:r>
      <w:r w:rsidR="00AF015E" w:rsidRPr="00CB5FD3">
        <w:rPr>
          <w:sz w:val="28"/>
        </w:rPr>
        <w:t xml:space="preserve"> (Move </w:t>
      </w:r>
      <w:r w:rsidR="00E855D4" w:rsidRPr="00CB5FD3">
        <w:rPr>
          <w:rFonts w:ascii="Tahoma" w:hAnsi="Tahoma" w:cs="Tahoma"/>
          <w:sz w:val="28"/>
        </w:rPr>
        <w:t>I</w:t>
      </w:r>
      <w:r w:rsidR="00E855D4" w:rsidRPr="00CB5FD3">
        <w:rPr>
          <w:sz w:val="28"/>
        </w:rPr>
        <w:t>3</w:t>
      </w:r>
      <w:r w:rsidR="00AF015E" w:rsidRPr="00CB5FD3">
        <w:rPr>
          <w:sz w:val="28"/>
        </w:rPr>
        <w:t>)</w:t>
      </w:r>
      <w:r w:rsidR="000848BE" w:rsidRPr="00CB5FD3">
        <w:rPr>
          <w:sz w:val="28"/>
        </w:rPr>
        <w:t xml:space="preserve">. </w:t>
      </w:r>
      <w:r w:rsidR="003834DB" w:rsidRPr="00CB5FD3">
        <w:rPr>
          <w:sz w:val="28"/>
        </w:rPr>
        <w:t>The most frequent step in</w:t>
      </w:r>
      <w:r w:rsidR="00391C9B" w:rsidRPr="00CB5FD3">
        <w:rPr>
          <w:sz w:val="28"/>
        </w:rPr>
        <w:t xml:space="preserve"> Move </w:t>
      </w:r>
      <w:r w:rsidR="00EA08B9" w:rsidRPr="00CB5FD3">
        <w:rPr>
          <w:rFonts w:ascii="Tahoma" w:hAnsi="Tahoma" w:cs="Tahoma"/>
          <w:sz w:val="28"/>
        </w:rPr>
        <w:t>I</w:t>
      </w:r>
      <w:r w:rsidR="00EA08B9" w:rsidRPr="00CB5FD3">
        <w:rPr>
          <w:sz w:val="28"/>
        </w:rPr>
        <w:t>1</w:t>
      </w:r>
      <w:r w:rsidR="003834DB" w:rsidRPr="00CB5FD3">
        <w:rPr>
          <w:sz w:val="28"/>
        </w:rPr>
        <w:t xml:space="preserve"> is Step 2</w:t>
      </w:r>
      <w:r w:rsidR="00391C9B" w:rsidRPr="00CB5FD3">
        <w:rPr>
          <w:sz w:val="28"/>
        </w:rPr>
        <w:t xml:space="preserve"> </w:t>
      </w:r>
      <w:r w:rsidR="003834DB" w:rsidRPr="00CB5FD3">
        <w:rPr>
          <w:sz w:val="28"/>
        </w:rPr>
        <w:t>(Referring to known information). It is a long move</w:t>
      </w:r>
      <w:r w:rsidR="00391C9B" w:rsidRPr="00CB5FD3">
        <w:rPr>
          <w:sz w:val="28"/>
        </w:rPr>
        <w:t>,</w:t>
      </w:r>
      <w:r w:rsidR="003834DB" w:rsidRPr="00CB5FD3">
        <w:rPr>
          <w:sz w:val="28"/>
        </w:rPr>
        <w:t xml:space="preserve"> averaging 57 words</w:t>
      </w:r>
      <w:r w:rsidR="00391C9B" w:rsidRPr="00CB5FD3">
        <w:rPr>
          <w:sz w:val="28"/>
        </w:rPr>
        <w:t>,</w:t>
      </w:r>
      <w:r w:rsidR="003834DB" w:rsidRPr="00CB5FD3">
        <w:rPr>
          <w:sz w:val="28"/>
        </w:rPr>
        <w:t xml:space="preserve"> and taken together with the far less frequent but functionally identical Step 3 (Referring to literature)</w:t>
      </w:r>
      <w:r w:rsidR="00391C9B" w:rsidRPr="00CB5FD3">
        <w:rPr>
          <w:sz w:val="28"/>
        </w:rPr>
        <w:t xml:space="preserve">, </w:t>
      </w:r>
      <w:r w:rsidR="003834DB" w:rsidRPr="00CB5FD3">
        <w:rPr>
          <w:sz w:val="28"/>
        </w:rPr>
        <w:t>make</w:t>
      </w:r>
      <w:r w:rsidR="00391C9B" w:rsidRPr="00CB5FD3">
        <w:rPr>
          <w:sz w:val="28"/>
        </w:rPr>
        <w:t>s</w:t>
      </w:r>
      <w:r w:rsidR="003834DB" w:rsidRPr="00CB5FD3">
        <w:rPr>
          <w:sz w:val="28"/>
        </w:rPr>
        <w:t xml:space="preserve"> up 10% of the 60 laboratory reports.</w:t>
      </w:r>
      <w:r w:rsidR="009645BA" w:rsidRPr="00CB5FD3">
        <w:rPr>
          <w:sz w:val="28"/>
        </w:rPr>
        <w:t xml:space="preserve"> Move </w:t>
      </w:r>
      <w:r w:rsidR="00EA08B9" w:rsidRPr="00CB5FD3">
        <w:rPr>
          <w:rFonts w:ascii="Tahoma" w:hAnsi="Tahoma" w:cs="Tahoma"/>
          <w:sz w:val="28"/>
        </w:rPr>
        <w:t>I</w:t>
      </w:r>
      <w:r w:rsidR="00EA08B9" w:rsidRPr="00CB5FD3">
        <w:rPr>
          <w:sz w:val="28"/>
        </w:rPr>
        <w:t>3</w:t>
      </w:r>
      <w:r w:rsidR="009645BA" w:rsidRPr="00CB5FD3">
        <w:rPr>
          <w:sz w:val="28"/>
        </w:rPr>
        <w:t xml:space="preserve"> is realized by two steps</w:t>
      </w:r>
      <w:r w:rsidR="002D6D67" w:rsidRPr="00CB5FD3">
        <w:rPr>
          <w:sz w:val="28"/>
        </w:rPr>
        <w:t>,</w:t>
      </w:r>
      <w:r w:rsidR="009645BA" w:rsidRPr="00CB5FD3">
        <w:rPr>
          <w:sz w:val="28"/>
        </w:rPr>
        <w:t xml:space="preserve"> Stating purpose and Describing </w:t>
      </w:r>
      <w:r w:rsidR="009645BA" w:rsidRPr="00CB5FD3">
        <w:rPr>
          <w:sz w:val="28"/>
        </w:rPr>
        <w:lastRenderedPageBreak/>
        <w:t xml:space="preserve">procedures. Like Move </w:t>
      </w:r>
      <w:r w:rsidR="00AD6AF5" w:rsidRPr="00CB5FD3">
        <w:rPr>
          <w:sz w:val="28"/>
        </w:rPr>
        <w:t>M2</w:t>
      </w:r>
      <w:r w:rsidR="009645BA" w:rsidRPr="00CB5FD3">
        <w:rPr>
          <w:sz w:val="28"/>
        </w:rPr>
        <w:t xml:space="preserve">, Step </w:t>
      </w:r>
      <w:r w:rsidR="00AD6AF5" w:rsidRPr="00CB5FD3">
        <w:rPr>
          <w:sz w:val="28"/>
        </w:rPr>
        <w:t>1</w:t>
      </w:r>
      <w:r w:rsidR="00741F2B" w:rsidRPr="00CB5FD3">
        <w:rPr>
          <w:sz w:val="28"/>
        </w:rPr>
        <w:t xml:space="preserve"> </w:t>
      </w:r>
      <w:r w:rsidR="009645BA" w:rsidRPr="00CB5FD3">
        <w:rPr>
          <w:sz w:val="28"/>
        </w:rPr>
        <w:t>in the Method section, Describing procedures is a long move (averaging 5</w:t>
      </w:r>
      <w:r w:rsidR="00741F2B" w:rsidRPr="00CB5FD3">
        <w:rPr>
          <w:sz w:val="28"/>
        </w:rPr>
        <w:t>4</w:t>
      </w:r>
      <w:r w:rsidR="009645BA" w:rsidRPr="00CB5FD3">
        <w:rPr>
          <w:sz w:val="28"/>
        </w:rPr>
        <w:t xml:space="preserve"> words).</w:t>
      </w:r>
    </w:p>
    <w:p w14:paraId="7271A9EF" w14:textId="77777777" w:rsidR="00E62C90" w:rsidRPr="00CB5FD3" w:rsidRDefault="00B84522" w:rsidP="00866210">
      <w:pPr>
        <w:rPr>
          <w:sz w:val="28"/>
        </w:rPr>
      </w:pPr>
      <w:r w:rsidRPr="00CB5FD3">
        <w:rPr>
          <w:sz w:val="28"/>
        </w:rPr>
        <w:t xml:space="preserve">The third obligatory move, Move </w:t>
      </w:r>
      <w:r w:rsidR="00EA08B9" w:rsidRPr="00CB5FD3">
        <w:rPr>
          <w:sz w:val="28"/>
        </w:rPr>
        <w:t>M2</w:t>
      </w:r>
      <w:r w:rsidRPr="00CB5FD3">
        <w:rPr>
          <w:sz w:val="28"/>
        </w:rPr>
        <w:t xml:space="preserve">, </w:t>
      </w:r>
      <w:r w:rsidR="00866210" w:rsidRPr="00CB5FD3">
        <w:rPr>
          <w:sz w:val="28"/>
        </w:rPr>
        <w:t>Describing experimental procedures</w:t>
      </w:r>
      <w:r w:rsidRPr="00CB5FD3">
        <w:rPr>
          <w:sz w:val="28"/>
        </w:rPr>
        <w:t>,</w:t>
      </w:r>
      <w:r w:rsidR="00DF4132" w:rsidRPr="00CB5FD3">
        <w:rPr>
          <w:sz w:val="28"/>
        </w:rPr>
        <w:t xml:space="preserve"> performs the </w:t>
      </w:r>
      <w:r w:rsidR="00AF015E" w:rsidRPr="00CB5FD3">
        <w:rPr>
          <w:sz w:val="28"/>
        </w:rPr>
        <w:t xml:space="preserve">Method section’s </w:t>
      </w:r>
      <w:r w:rsidR="00DF4132" w:rsidRPr="00CB5FD3">
        <w:rPr>
          <w:sz w:val="28"/>
        </w:rPr>
        <w:t xml:space="preserve">core purpose. </w:t>
      </w:r>
      <w:r w:rsidR="00AF015E" w:rsidRPr="00CB5FD3">
        <w:rPr>
          <w:sz w:val="28"/>
        </w:rPr>
        <w:t>It is realized by</w:t>
      </w:r>
      <w:r w:rsidRPr="00CB5FD3">
        <w:rPr>
          <w:sz w:val="28"/>
        </w:rPr>
        <w:t xml:space="preserve"> four steps: Detailing</w:t>
      </w:r>
      <w:r w:rsidR="00657C77" w:rsidRPr="00CB5FD3">
        <w:rPr>
          <w:sz w:val="28"/>
        </w:rPr>
        <w:t xml:space="preserve"> procedures</w:t>
      </w:r>
      <w:r w:rsidR="00F8145D" w:rsidRPr="00CB5FD3">
        <w:rPr>
          <w:sz w:val="28"/>
        </w:rPr>
        <w:t>;</w:t>
      </w:r>
      <w:r w:rsidR="002D6D67" w:rsidRPr="00CB5FD3">
        <w:rPr>
          <w:sz w:val="28"/>
        </w:rPr>
        <w:t xml:space="preserve"> </w:t>
      </w:r>
      <w:r w:rsidR="00AD6AF5" w:rsidRPr="00CB5FD3">
        <w:rPr>
          <w:sz w:val="28"/>
        </w:rPr>
        <w:t xml:space="preserve">Referencing procedure; </w:t>
      </w:r>
      <w:r w:rsidR="002D6D67" w:rsidRPr="00CB5FD3">
        <w:rPr>
          <w:sz w:val="28"/>
        </w:rPr>
        <w:t>I</w:t>
      </w:r>
      <w:r w:rsidRPr="00CB5FD3">
        <w:rPr>
          <w:sz w:val="28"/>
        </w:rPr>
        <w:t xml:space="preserve">llustrating </w:t>
      </w:r>
      <w:r w:rsidR="00657C77" w:rsidRPr="00CB5FD3">
        <w:rPr>
          <w:sz w:val="28"/>
        </w:rPr>
        <w:t>procedure</w:t>
      </w:r>
      <w:r w:rsidR="00F8145D" w:rsidRPr="00CB5FD3">
        <w:rPr>
          <w:sz w:val="28"/>
        </w:rPr>
        <w:t>;</w:t>
      </w:r>
      <w:r w:rsidR="00AF015E" w:rsidRPr="00CB5FD3">
        <w:rPr>
          <w:sz w:val="28"/>
        </w:rPr>
        <w:t xml:space="preserve"> P</w:t>
      </w:r>
      <w:r w:rsidRPr="00CB5FD3">
        <w:rPr>
          <w:sz w:val="28"/>
        </w:rPr>
        <w:t xml:space="preserve">roviding background to </w:t>
      </w:r>
      <w:r w:rsidR="00657C77" w:rsidRPr="00CB5FD3">
        <w:rPr>
          <w:sz w:val="28"/>
        </w:rPr>
        <w:t xml:space="preserve">procedure. Of these, Detailing procedures is greatly the most prominent, </w:t>
      </w:r>
      <w:r w:rsidR="00572E0A" w:rsidRPr="00CB5FD3">
        <w:rPr>
          <w:sz w:val="28"/>
        </w:rPr>
        <w:t xml:space="preserve">accounting for 16% of the total words in the 60 </w:t>
      </w:r>
      <w:proofErr w:type="gramStart"/>
      <w:r w:rsidR="00572E0A" w:rsidRPr="00CB5FD3">
        <w:rPr>
          <w:sz w:val="28"/>
        </w:rPr>
        <w:t>reports, and</w:t>
      </w:r>
      <w:proofErr w:type="gramEnd"/>
      <w:r w:rsidR="00572E0A" w:rsidRPr="00CB5FD3">
        <w:rPr>
          <w:sz w:val="28"/>
        </w:rPr>
        <w:t xml:space="preserve"> </w:t>
      </w:r>
      <w:r w:rsidR="00741F2B" w:rsidRPr="00CB5FD3">
        <w:rPr>
          <w:sz w:val="28"/>
        </w:rPr>
        <w:t>having</w:t>
      </w:r>
      <w:r w:rsidR="00572E0A" w:rsidRPr="00CB5FD3">
        <w:rPr>
          <w:sz w:val="28"/>
        </w:rPr>
        <w:t xml:space="preserve"> the longest mean word length of all steps: 86 words.</w:t>
      </w:r>
      <w:r w:rsidR="00866210" w:rsidRPr="00CB5FD3">
        <w:rPr>
          <w:sz w:val="28"/>
        </w:rPr>
        <w:t xml:space="preserve"> </w:t>
      </w:r>
      <w:r w:rsidR="00572E0A" w:rsidRPr="00CB5FD3">
        <w:rPr>
          <w:sz w:val="28"/>
        </w:rPr>
        <w:t xml:space="preserve">Clearly, explaining what was done in the experiment and how it was done is a key purpose </w:t>
      </w:r>
      <w:r w:rsidR="002D6D67" w:rsidRPr="00CB5FD3">
        <w:rPr>
          <w:sz w:val="28"/>
        </w:rPr>
        <w:t>of</w:t>
      </w:r>
      <w:r w:rsidR="00572E0A" w:rsidRPr="00CB5FD3">
        <w:rPr>
          <w:sz w:val="28"/>
        </w:rPr>
        <w:t xml:space="preserve"> the Method section and </w:t>
      </w:r>
      <w:r w:rsidR="002D6D67" w:rsidRPr="00CB5FD3">
        <w:rPr>
          <w:sz w:val="28"/>
        </w:rPr>
        <w:t>of</w:t>
      </w:r>
      <w:r w:rsidR="00572E0A" w:rsidRPr="00CB5FD3">
        <w:rPr>
          <w:sz w:val="28"/>
        </w:rPr>
        <w:t xml:space="preserve"> the laboratory report as a whole.</w:t>
      </w:r>
      <w:r w:rsidR="00DF4132" w:rsidRPr="00CB5FD3">
        <w:rPr>
          <w:sz w:val="28"/>
        </w:rPr>
        <w:t xml:space="preserve"> </w:t>
      </w:r>
    </w:p>
    <w:p w14:paraId="0D913B93" w14:textId="77777777" w:rsidR="00E62C90" w:rsidRPr="00CB5FD3" w:rsidRDefault="00DF4132" w:rsidP="00866210">
      <w:pPr>
        <w:rPr>
          <w:sz w:val="28"/>
        </w:rPr>
      </w:pPr>
      <w:r w:rsidRPr="00CB5FD3">
        <w:rPr>
          <w:sz w:val="28"/>
        </w:rPr>
        <w:t xml:space="preserve">In the fourth obligatory move, Move </w:t>
      </w:r>
      <w:r w:rsidR="00EA08B9" w:rsidRPr="00CB5FD3">
        <w:rPr>
          <w:sz w:val="28"/>
        </w:rPr>
        <w:t>R2</w:t>
      </w:r>
      <w:r w:rsidRPr="00CB5FD3">
        <w:rPr>
          <w:sz w:val="28"/>
        </w:rPr>
        <w:t xml:space="preserve"> </w:t>
      </w:r>
      <w:r w:rsidR="00657C77" w:rsidRPr="00CB5FD3">
        <w:rPr>
          <w:sz w:val="28"/>
        </w:rPr>
        <w:t>(</w:t>
      </w:r>
      <w:r w:rsidR="00866210" w:rsidRPr="00CB5FD3">
        <w:rPr>
          <w:sz w:val="28"/>
        </w:rPr>
        <w:t>Announcing results</w:t>
      </w:r>
      <w:r w:rsidRPr="00CB5FD3">
        <w:rPr>
          <w:sz w:val="28"/>
        </w:rPr>
        <w:t>)</w:t>
      </w:r>
      <w:r w:rsidR="002D6D67" w:rsidRPr="00CB5FD3">
        <w:rPr>
          <w:sz w:val="28"/>
        </w:rPr>
        <w:t>,</w:t>
      </w:r>
      <w:r w:rsidRPr="00CB5FD3">
        <w:rPr>
          <w:sz w:val="28"/>
        </w:rPr>
        <w:t xml:space="preserve"> I have distinguished four steps including Pointing to, Displaying, Reporting and Calculating results. </w:t>
      </w:r>
      <w:r w:rsidR="00E62C90" w:rsidRPr="00CB5FD3">
        <w:rPr>
          <w:sz w:val="28"/>
        </w:rPr>
        <w:t>In this move the writer paves the way for the analysis of the results which takes place largely in the Discussion section.</w:t>
      </w:r>
      <w:r w:rsidR="002D6D67" w:rsidRPr="00CB5FD3">
        <w:rPr>
          <w:sz w:val="28"/>
        </w:rPr>
        <w:t xml:space="preserve"> </w:t>
      </w:r>
    </w:p>
    <w:p w14:paraId="17A732B9" w14:textId="77777777" w:rsidR="00E62C90" w:rsidRPr="00CB5FD3" w:rsidRDefault="00E62C90" w:rsidP="00866210">
      <w:pPr>
        <w:rPr>
          <w:sz w:val="28"/>
        </w:rPr>
      </w:pPr>
      <w:r w:rsidRPr="00CB5FD3">
        <w:rPr>
          <w:sz w:val="28"/>
        </w:rPr>
        <w:t xml:space="preserve">The fifth obligatory move (Move </w:t>
      </w:r>
      <w:r w:rsidR="00EA08B9" w:rsidRPr="00CB5FD3">
        <w:rPr>
          <w:sz w:val="28"/>
        </w:rPr>
        <w:t>D2</w:t>
      </w:r>
      <w:r w:rsidRPr="00CB5FD3">
        <w:rPr>
          <w:sz w:val="28"/>
        </w:rPr>
        <w:t>,</w:t>
      </w:r>
      <w:r w:rsidR="00866210" w:rsidRPr="00CB5FD3">
        <w:rPr>
          <w:sz w:val="28"/>
        </w:rPr>
        <w:t xml:space="preserve"> Interpreting results)</w:t>
      </w:r>
      <w:r w:rsidR="00940BFD" w:rsidRPr="00CB5FD3">
        <w:rPr>
          <w:sz w:val="28"/>
        </w:rPr>
        <w:t xml:space="preserve"> accounts for 26% of words in the data set. It</w:t>
      </w:r>
      <w:r w:rsidRPr="00CB5FD3">
        <w:rPr>
          <w:sz w:val="28"/>
        </w:rPr>
        <w:t xml:space="preserve"> is a complex </w:t>
      </w:r>
      <w:r w:rsidR="00940BFD" w:rsidRPr="00CB5FD3">
        <w:rPr>
          <w:sz w:val="28"/>
        </w:rPr>
        <w:t>move</w:t>
      </w:r>
      <w:r w:rsidRPr="00CB5FD3">
        <w:rPr>
          <w:sz w:val="28"/>
        </w:rPr>
        <w:t xml:space="preserve"> with eight</w:t>
      </w:r>
      <w:r w:rsidR="00AB025D" w:rsidRPr="00CB5FD3">
        <w:rPr>
          <w:sz w:val="28"/>
        </w:rPr>
        <w:t xml:space="preserve"> possible</w:t>
      </w:r>
      <w:r w:rsidRPr="00CB5FD3">
        <w:rPr>
          <w:sz w:val="28"/>
        </w:rPr>
        <w:t xml:space="preserve"> steps</w:t>
      </w:r>
      <w:r w:rsidR="0017768B" w:rsidRPr="00CB5FD3">
        <w:rPr>
          <w:sz w:val="28"/>
        </w:rPr>
        <w:t>.</w:t>
      </w:r>
      <w:r w:rsidR="00181BE0" w:rsidRPr="00CB5FD3">
        <w:rPr>
          <w:sz w:val="28"/>
        </w:rPr>
        <w:t xml:space="preserve"> As noted above in my discussion of Figure 1, these steps </w:t>
      </w:r>
      <w:r w:rsidR="002D6D67" w:rsidRPr="00CB5FD3">
        <w:rPr>
          <w:sz w:val="28"/>
        </w:rPr>
        <w:t>typically</w:t>
      </w:r>
      <w:r w:rsidR="00181BE0" w:rsidRPr="00CB5FD3">
        <w:rPr>
          <w:sz w:val="28"/>
        </w:rPr>
        <w:t xml:space="preserve"> occur together and </w:t>
      </w:r>
      <w:r w:rsidR="002D6D67" w:rsidRPr="00CB5FD3">
        <w:rPr>
          <w:sz w:val="28"/>
        </w:rPr>
        <w:t>are</w:t>
      </w:r>
      <w:r w:rsidR="00181BE0" w:rsidRPr="00CB5FD3">
        <w:rPr>
          <w:sz w:val="28"/>
        </w:rPr>
        <w:t xml:space="preserve"> recycled several times.</w:t>
      </w:r>
      <w:r w:rsidR="00866210" w:rsidRPr="00CB5FD3">
        <w:rPr>
          <w:sz w:val="28"/>
        </w:rPr>
        <w:t xml:space="preserve"> </w:t>
      </w:r>
      <w:r w:rsidRPr="00CB5FD3">
        <w:rPr>
          <w:sz w:val="28"/>
        </w:rPr>
        <w:t>I will discuss the four most frequent of these</w:t>
      </w:r>
      <w:r w:rsidR="00181BE0" w:rsidRPr="00CB5FD3">
        <w:rPr>
          <w:sz w:val="28"/>
        </w:rPr>
        <w:t>. The first of these four steps is Step 2, Stating selected findings</w:t>
      </w:r>
      <w:r w:rsidR="002D6D67" w:rsidRPr="00CB5FD3">
        <w:rPr>
          <w:sz w:val="28"/>
        </w:rPr>
        <w:t>;</w:t>
      </w:r>
      <w:r w:rsidR="00AB025D" w:rsidRPr="00CB5FD3">
        <w:rPr>
          <w:sz w:val="28"/>
        </w:rPr>
        <w:t xml:space="preserve"> this purpose is usually achieved briefly (mean length 25 words)</w:t>
      </w:r>
      <w:r w:rsidR="00741F2B" w:rsidRPr="00CB5FD3">
        <w:rPr>
          <w:sz w:val="28"/>
        </w:rPr>
        <w:t>. T</w:t>
      </w:r>
      <w:r w:rsidR="00AB025D" w:rsidRPr="00CB5FD3">
        <w:rPr>
          <w:sz w:val="28"/>
        </w:rPr>
        <w:t xml:space="preserve">his step is </w:t>
      </w:r>
      <w:r w:rsidR="00181BE0" w:rsidRPr="00CB5FD3">
        <w:rPr>
          <w:sz w:val="28"/>
        </w:rPr>
        <w:t xml:space="preserve">virtually identical to Move </w:t>
      </w:r>
      <w:r w:rsidR="00EA08B9" w:rsidRPr="00CB5FD3">
        <w:rPr>
          <w:sz w:val="28"/>
        </w:rPr>
        <w:t>R2</w:t>
      </w:r>
      <w:r w:rsidR="00181BE0" w:rsidRPr="00CB5FD3">
        <w:rPr>
          <w:sz w:val="28"/>
        </w:rPr>
        <w:t>, Step 3 (Reporting results) in the Results sectio</w:t>
      </w:r>
      <w:r w:rsidR="00AB025D" w:rsidRPr="00CB5FD3">
        <w:rPr>
          <w:sz w:val="28"/>
        </w:rPr>
        <w:t>n; in it</w:t>
      </w:r>
      <w:r w:rsidR="00181BE0" w:rsidRPr="00CB5FD3">
        <w:rPr>
          <w:sz w:val="28"/>
        </w:rPr>
        <w:t xml:space="preserve"> the writer returns to a finding, </w:t>
      </w:r>
      <w:r w:rsidR="00F8145D" w:rsidRPr="00CB5FD3">
        <w:rPr>
          <w:sz w:val="28"/>
        </w:rPr>
        <w:t>usually</w:t>
      </w:r>
      <w:r w:rsidR="00181BE0" w:rsidRPr="00CB5FD3">
        <w:rPr>
          <w:sz w:val="28"/>
        </w:rPr>
        <w:t xml:space="preserve"> already reported in the Results section, for the purposes of discussing it further. This</w:t>
      </w:r>
      <w:r w:rsidR="00AB025D" w:rsidRPr="00CB5FD3">
        <w:rPr>
          <w:sz w:val="28"/>
        </w:rPr>
        <w:t xml:space="preserve"> step</w:t>
      </w:r>
      <w:r w:rsidR="00181BE0" w:rsidRPr="00CB5FD3">
        <w:rPr>
          <w:sz w:val="28"/>
        </w:rPr>
        <w:t xml:space="preserve"> is likely to be used </w:t>
      </w:r>
      <w:r w:rsidR="00F8145D" w:rsidRPr="00CB5FD3">
        <w:rPr>
          <w:sz w:val="28"/>
        </w:rPr>
        <w:t>together</w:t>
      </w:r>
      <w:r w:rsidR="00181BE0" w:rsidRPr="00CB5FD3">
        <w:rPr>
          <w:sz w:val="28"/>
        </w:rPr>
        <w:t xml:space="preserve"> with Step 3, Interpreting results, and Step 6, Accounting for (un)expected results.</w:t>
      </w:r>
      <w:r w:rsidR="00AB025D" w:rsidRPr="00CB5FD3">
        <w:rPr>
          <w:sz w:val="28"/>
        </w:rPr>
        <w:t xml:space="preserve"> In these, </w:t>
      </w:r>
      <w:r w:rsidR="00181BE0" w:rsidRPr="00CB5FD3">
        <w:rPr>
          <w:sz w:val="28"/>
        </w:rPr>
        <w:t>the writer explains</w:t>
      </w:r>
      <w:r w:rsidR="00AB025D" w:rsidRPr="00CB5FD3">
        <w:rPr>
          <w:sz w:val="28"/>
        </w:rPr>
        <w:t xml:space="preserve"> at more length</w:t>
      </w:r>
      <w:r w:rsidR="00181BE0" w:rsidRPr="00CB5FD3">
        <w:rPr>
          <w:sz w:val="28"/>
        </w:rPr>
        <w:t xml:space="preserve"> </w:t>
      </w:r>
      <w:r w:rsidR="00AB025D" w:rsidRPr="00CB5FD3">
        <w:rPr>
          <w:sz w:val="28"/>
        </w:rPr>
        <w:t>(mean length</w:t>
      </w:r>
      <w:r w:rsidR="00AD6AF5" w:rsidRPr="00CB5FD3">
        <w:rPr>
          <w:sz w:val="28"/>
        </w:rPr>
        <w:t>s</w:t>
      </w:r>
      <w:r w:rsidR="00AB025D" w:rsidRPr="00CB5FD3">
        <w:rPr>
          <w:sz w:val="28"/>
        </w:rPr>
        <w:t xml:space="preserve"> 44 words and 43 words) </w:t>
      </w:r>
      <w:r w:rsidR="00181BE0" w:rsidRPr="00CB5FD3">
        <w:rPr>
          <w:sz w:val="28"/>
        </w:rPr>
        <w:t>what the results imply, and why they are</w:t>
      </w:r>
      <w:r w:rsidR="00CC5A6C" w:rsidRPr="00CB5FD3">
        <w:rPr>
          <w:sz w:val="28"/>
        </w:rPr>
        <w:t>/</w:t>
      </w:r>
      <w:r w:rsidR="00181BE0" w:rsidRPr="00CB5FD3">
        <w:rPr>
          <w:sz w:val="28"/>
        </w:rPr>
        <w:t xml:space="preserve">are not what </w:t>
      </w:r>
      <w:r w:rsidR="00F8145D" w:rsidRPr="00CB5FD3">
        <w:rPr>
          <w:sz w:val="28"/>
        </w:rPr>
        <w:t>was</w:t>
      </w:r>
      <w:r w:rsidR="00181BE0" w:rsidRPr="00CB5FD3">
        <w:rPr>
          <w:sz w:val="28"/>
        </w:rPr>
        <w:t xml:space="preserve"> expected </w:t>
      </w:r>
      <w:r w:rsidR="002D6D67" w:rsidRPr="00CB5FD3">
        <w:rPr>
          <w:sz w:val="28"/>
        </w:rPr>
        <w:t>in</w:t>
      </w:r>
      <w:r w:rsidR="00181BE0" w:rsidRPr="00CB5FD3">
        <w:rPr>
          <w:sz w:val="28"/>
        </w:rPr>
        <w:t xml:space="preserve"> theory. In </w:t>
      </w:r>
      <w:r w:rsidR="00AB025D" w:rsidRPr="00CB5FD3">
        <w:rPr>
          <w:sz w:val="28"/>
        </w:rPr>
        <w:t>step 8, Making claims/Drawing conclusions,</w:t>
      </w:r>
      <w:r w:rsidR="00181BE0" w:rsidRPr="00CB5FD3">
        <w:rPr>
          <w:sz w:val="28"/>
        </w:rPr>
        <w:t xml:space="preserve"> </w:t>
      </w:r>
      <w:r w:rsidR="00AB025D" w:rsidRPr="00CB5FD3">
        <w:rPr>
          <w:sz w:val="28"/>
        </w:rPr>
        <w:t xml:space="preserve">a less </w:t>
      </w:r>
      <w:r w:rsidR="00181BE0" w:rsidRPr="00CB5FD3">
        <w:rPr>
          <w:sz w:val="28"/>
        </w:rPr>
        <w:t xml:space="preserve">frequent move, </w:t>
      </w:r>
      <w:r w:rsidR="00CC5A6C" w:rsidRPr="00CB5FD3">
        <w:rPr>
          <w:sz w:val="28"/>
        </w:rPr>
        <w:t xml:space="preserve">the writer </w:t>
      </w:r>
      <w:r w:rsidR="00AB025D" w:rsidRPr="00CB5FD3">
        <w:rPr>
          <w:sz w:val="28"/>
        </w:rPr>
        <w:t>draw</w:t>
      </w:r>
      <w:r w:rsidR="00CC5A6C" w:rsidRPr="00CB5FD3">
        <w:rPr>
          <w:sz w:val="28"/>
        </w:rPr>
        <w:t>s</w:t>
      </w:r>
      <w:r w:rsidR="00AB025D" w:rsidRPr="00CB5FD3">
        <w:rPr>
          <w:sz w:val="28"/>
        </w:rPr>
        <w:t xml:space="preserve"> a conclusion based on this discussion.</w:t>
      </w:r>
    </w:p>
    <w:p w14:paraId="04519F27" w14:textId="77777777" w:rsidR="00866210" w:rsidRPr="00CB5FD3" w:rsidRDefault="0017768B" w:rsidP="00866210">
      <w:pPr>
        <w:rPr>
          <w:sz w:val="28"/>
        </w:rPr>
      </w:pPr>
      <w:r w:rsidRPr="00CB5FD3">
        <w:rPr>
          <w:sz w:val="28"/>
        </w:rPr>
        <w:t>A</w:t>
      </w:r>
      <w:r w:rsidR="00866210" w:rsidRPr="00CB5FD3">
        <w:rPr>
          <w:sz w:val="28"/>
        </w:rPr>
        <w:t xml:space="preserve"> further </w:t>
      </w:r>
      <w:r w:rsidRPr="00CB5FD3">
        <w:rPr>
          <w:sz w:val="28"/>
        </w:rPr>
        <w:t>three</w:t>
      </w:r>
      <w:r w:rsidR="00E62C90" w:rsidRPr="00CB5FD3">
        <w:rPr>
          <w:sz w:val="28"/>
        </w:rPr>
        <w:t xml:space="preserve"> moves</w:t>
      </w:r>
      <w:r w:rsidRPr="00CB5FD3">
        <w:rPr>
          <w:sz w:val="28"/>
        </w:rPr>
        <w:t xml:space="preserve"> </w:t>
      </w:r>
      <w:r w:rsidR="002D6D67" w:rsidRPr="00CB5FD3">
        <w:rPr>
          <w:sz w:val="28"/>
        </w:rPr>
        <w:t>(</w:t>
      </w:r>
      <w:r w:rsidRPr="00CB5FD3">
        <w:rPr>
          <w:sz w:val="28"/>
        </w:rPr>
        <w:t>underlined</w:t>
      </w:r>
      <w:r w:rsidR="00E62C90" w:rsidRPr="00CB5FD3">
        <w:rPr>
          <w:sz w:val="28"/>
        </w:rPr>
        <w:t xml:space="preserve"> in Table 9</w:t>
      </w:r>
      <w:r w:rsidR="002D6D67" w:rsidRPr="00CB5FD3">
        <w:rPr>
          <w:sz w:val="28"/>
        </w:rPr>
        <w:t>)</w:t>
      </w:r>
      <w:r w:rsidR="00866210" w:rsidRPr="00CB5FD3">
        <w:rPr>
          <w:sz w:val="28"/>
        </w:rPr>
        <w:t xml:space="preserve"> </w:t>
      </w:r>
      <w:r w:rsidR="00741F2B" w:rsidRPr="00CB5FD3">
        <w:rPr>
          <w:sz w:val="28"/>
        </w:rPr>
        <w:t>I</w:t>
      </w:r>
      <w:r w:rsidRPr="00CB5FD3">
        <w:rPr>
          <w:sz w:val="28"/>
        </w:rPr>
        <w:t xml:space="preserve"> </w:t>
      </w:r>
      <w:r w:rsidR="00E62C90" w:rsidRPr="00CB5FD3">
        <w:rPr>
          <w:sz w:val="28"/>
        </w:rPr>
        <w:t>ca</w:t>
      </w:r>
      <w:r w:rsidR="00741F2B" w:rsidRPr="00CB5FD3">
        <w:rPr>
          <w:sz w:val="28"/>
        </w:rPr>
        <w:t>tegorize</w:t>
      </w:r>
      <w:r w:rsidR="00E62C90" w:rsidRPr="00CB5FD3">
        <w:rPr>
          <w:sz w:val="28"/>
        </w:rPr>
        <w:t xml:space="preserve"> as </w:t>
      </w:r>
      <w:r w:rsidR="000848BE" w:rsidRPr="00CB5FD3">
        <w:rPr>
          <w:sz w:val="28"/>
        </w:rPr>
        <w:t>usual</w:t>
      </w:r>
      <w:r w:rsidRPr="00CB5FD3">
        <w:rPr>
          <w:sz w:val="28"/>
        </w:rPr>
        <w:t xml:space="preserve"> </w:t>
      </w:r>
      <w:r w:rsidR="00E62C90" w:rsidRPr="00CB5FD3">
        <w:rPr>
          <w:sz w:val="28"/>
        </w:rPr>
        <w:t xml:space="preserve">moves in that they occur in more than 50% of reports. </w:t>
      </w:r>
      <w:r w:rsidR="00E468AF" w:rsidRPr="00CB5FD3">
        <w:rPr>
          <w:sz w:val="28"/>
        </w:rPr>
        <w:t>F</w:t>
      </w:r>
      <w:r w:rsidR="00574EA4" w:rsidRPr="00CB5FD3">
        <w:rPr>
          <w:sz w:val="28"/>
        </w:rPr>
        <w:t>irstly</w:t>
      </w:r>
      <w:r w:rsidR="00F8145D" w:rsidRPr="00CB5FD3">
        <w:rPr>
          <w:sz w:val="28"/>
        </w:rPr>
        <w:t>,</w:t>
      </w:r>
      <w:r w:rsidR="00574EA4" w:rsidRPr="00CB5FD3">
        <w:rPr>
          <w:sz w:val="28"/>
        </w:rPr>
        <w:t xml:space="preserve"> </w:t>
      </w:r>
      <w:r w:rsidR="00AB025D" w:rsidRPr="00CB5FD3">
        <w:rPr>
          <w:sz w:val="28"/>
        </w:rPr>
        <w:t xml:space="preserve">Move </w:t>
      </w:r>
      <w:r w:rsidR="00EA08B9" w:rsidRPr="00CB5FD3">
        <w:rPr>
          <w:sz w:val="28"/>
        </w:rPr>
        <w:t>R3</w:t>
      </w:r>
      <w:r w:rsidR="00AB025D" w:rsidRPr="00CB5FD3">
        <w:rPr>
          <w:sz w:val="28"/>
        </w:rPr>
        <w:t xml:space="preserve">, </w:t>
      </w:r>
      <w:r w:rsidR="00866210" w:rsidRPr="00CB5FD3">
        <w:rPr>
          <w:sz w:val="28"/>
        </w:rPr>
        <w:t>Commenting on results</w:t>
      </w:r>
      <w:r w:rsidR="00574EA4" w:rsidRPr="00CB5FD3">
        <w:rPr>
          <w:sz w:val="28"/>
        </w:rPr>
        <w:t xml:space="preserve">, </w:t>
      </w:r>
      <w:r w:rsidR="00E468AF" w:rsidRPr="00CB5FD3">
        <w:rPr>
          <w:sz w:val="28"/>
        </w:rPr>
        <w:t>is</w:t>
      </w:r>
      <w:r w:rsidR="00574EA4" w:rsidRPr="00CB5FD3">
        <w:rPr>
          <w:sz w:val="28"/>
        </w:rPr>
        <w:t xml:space="preserve"> similar to Move </w:t>
      </w:r>
      <w:r w:rsidR="00EA08B9" w:rsidRPr="00CB5FD3">
        <w:rPr>
          <w:sz w:val="28"/>
        </w:rPr>
        <w:t>D2</w:t>
      </w:r>
      <w:r w:rsidR="00574EA4" w:rsidRPr="00CB5FD3">
        <w:rPr>
          <w:sz w:val="28"/>
        </w:rPr>
        <w:t>, Step 3 Interpreting results, but sit</w:t>
      </w:r>
      <w:r w:rsidR="002D6D67" w:rsidRPr="00CB5FD3">
        <w:rPr>
          <w:sz w:val="28"/>
        </w:rPr>
        <w:t>uated</w:t>
      </w:r>
      <w:r w:rsidR="00574EA4" w:rsidRPr="00CB5FD3">
        <w:rPr>
          <w:sz w:val="28"/>
        </w:rPr>
        <w:t xml:space="preserve"> in the Results se</w:t>
      </w:r>
      <w:r w:rsidR="00F8145D" w:rsidRPr="00CB5FD3">
        <w:rPr>
          <w:sz w:val="28"/>
        </w:rPr>
        <w:t>ction. In t</w:t>
      </w:r>
      <w:r w:rsidR="00574EA4" w:rsidRPr="00CB5FD3">
        <w:rPr>
          <w:sz w:val="28"/>
        </w:rPr>
        <w:t>he second usual mov</w:t>
      </w:r>
      <w:r w:rsidR="00A4031D" w:rsidRPr="00CB5FD3">
        <w:rPr>
          <w:sz w:val="28"/>
        </w:rPr>
        <w:t>e</w:t>
      </w:r>
      <w:r w:rsidR="00F8145D" w:rsidRPr="00CB5FD3">
        <w:rPr>
          <w:sz w:val="28"/>
        </w:rPr>
        <w:t>,</w:t>
      </w:r>
      <w:r w:rsidR="00866210" w:rsidRPr="00CB5FD3">
        <w:rPr>
          <w:sz w:val="28"/>
        </w:rPr>
        <w:t xml:space="preserve"> </w:t>
      </w:r>
      <w:r w:rsidR="00AB025D" w:rsidRPr="00CB5FD3">
        <w:rPr>
          <w:sz w:val="28"/>
        </w:rPr>
        <w:t xml:space="preserve">Move </w:t>
      </w:r>
      <w:r w:rsidR="009E60D5" w:rsidRPr="00CB5FD3">
        <w:rPr>
          <w:sz w:val="28"/>
        </w:rPr>
        <w:t>D1</w:t>
      </w:r>
      <w:r w:rsidR="00AB025D" w:rsidRPr="00CB5FD3">
        <w:rPr>
          <w:sz w:val="28"/>
        </w:rPr>
        <w:t xml:space="preserve">, </w:t>
      </w:r>
      <w:proofErr w:type="spellStart"/>
      <w:r w:rsidR="00866210" w:rsidRPr="00CB5FD3">
        <w:rPr>
          <w:sz w:val="28"/>
        </w:rPr>
        <w:t>C</w:t>
      </w:r>
      <w:r w:rsidRPr="00CB5FD3">
        <w:rPr>
          <w:sz w:val="28"/>
        </w:rPr>
        <w:t>ontextualising</w:t>
      </w:r>
      <w:proofErr w:type="spellEnd"/>
      <w:r w:rsidRPr="00CB5FD3">
        <w:rPr>
          <w:sz w:val="28"/>
        </w:rPr>
        <w:t xml:space="preserve"> discussion</w:t>
      </w:r>
      <w:r w:rsidR="00F8145D" w:rsidRPr="00CB5FD3">
        <w:rPr>
          <w:sz w:val="28"/>
        </w:rPr>
        <w:t>,</w:t>
      </w:r>
      <w:r w:rsidR="00574EA4" w:rsidRPr="00CB5FD3">
        <w:rPr>
          <w:sz w:val="28"/>
        </w:rPr>
        <w:t xml:space="preserve"> the writer draws on relevant theory that may have already been explained at greater </w:t>
      </w:r>
      <w:r w:rsidR="00574EA4" w:rsidRPr="00CB5FD3">
        <w:rPr>
          <w:sz w:val="28"/>
        </w:rPr>
        <w:lastRenderedPageBreak/>
        <w:t>lengt</w:t>
      </w:r>
      <w:r w:rsidR="00F8145D" w:rsidRPr="00CB5FD3">
        <w:rPr>
          <w:sz w:val="28"/>
        </w:rPr>
        <w:t>h in the Introduction section. In the final usual move,</w:t>
      </w:r>
      <w:r w:rsidR="00AB025D" w:rsidRPr="00CB5FD3">
        <w:rPr>
          <w:sz w:val="28"/>
        </w:rPr>
        <w:t xml:space="preserve"> Move </w:t>
      </w:r>
      <w:r w:rsidR="009E60D5" w:rsidRPr="00CB5FD3">
        <w:rPr>
          <w:sz w:val="28"/>
        </w:rPr>
        <w:t>D3</w:t>
      </w:r>
      <w:r w:rsidR="00AB025D" w:rsidRPr="00CB5FD3">
        <w:rPr>
          <w:sz w:val="28"/>
        </w:rPr>
        <w:t xml:space="preserve">, </w:t>
      </w:r>
      <w:r w:rsidRPr="00CB5FD3">
        <w:rPr>
          <w:sz w:val="28"/>
        </w:rPr>
        <w:t>Stating limitations</w:t>
      </w:r>
      <w:r w:rsidR="00080F30" w:rsidRPr="00CB5FD3">
        <w:rPr>
          <w:sz w:val="28"/>
        </w:rPr>
        <w:t xml:space="preserve">, the writer considers </w:t>
      </w:r>
      <w:r w:rsidR="002D6D67" w:rsidRPr="00CB5FD3">
        <w:rPr>
          <w:sz w:val="28"/>
        </w:rPr>
        <w:t>limitations of</w:t>
      </w:r>
      <w:r w:rsidR="00080F30" w:rsidRPr="00CB5FD3">
        <w:rPr>
          <w:sz w:val="28"/>
        </w:rPr>
        <w:t xml:space="preserve"> the method or results.</w:t>
      </w:r>
    </w:p>
    <w:p w14:paraId="4A535AA2" w14:textId="77777777" w:rsidR="00B264D6" w:rsidRPr="00CB5FD3" w:rsidRDefault="00B264D6">
      <w:pPr>
        <w:rPr>
          <w:rFonts w:cstheme="minorHAnsi"/>
          <w:sz w:val="28"/>
        </w:rPr>
      </w:pPr>
    </w:p>
    <w:p w14:paraId="7AC8CCEB" w14:textId="77777777" w:rsidR="004B549B" w:rsidRPr="00CB5FD3" w:rsidRDefault="004B549B" w:rsidP="004B549B">
      <w:pPr>
        <w:rPr>
          <w:rFonts w:cstheme="minorHAnsi"/>
          <w:sz w:val="28"/>
        </w:rPr>
      </w:pPr>
      <w:r w:rsidRPr="00CB5FD3">
        <w:rPr>
          <w:rFonts w:cstheme="minorHAnsi"/>
          <w:sz w:val="28"/>
        </w:rPr>
        <w:t xml:space="preserve">Table </w:t>
      </w:r>
      <w:r w:rsidR="00F814C5" w:rsidRPr="00CB5FD3">
        <w:rPr>
          <w:rFonts w:cstheme="minorHAnsi"/>
          <w:sz w:val="28"/>
        </w:rPr>
        <w:t>9</w:t>
      </w:r>
      <w:r w:rsidRPr="00CB5FD3">
        <w:rPr>
          <w:rFonts w:cstheme="minorHAnsi"/>
          <w:sz w:val="28"/>
        </w:rPr>
        <w:t>: Moves and Steps in laboratory reports</w:t>
      </w:r>
    </w:p>
    <w:tbl>
      <w:tblPr>
        <w:tblStyle w:val="TableGrid"/>
        <w:tblW w:w="9351" w:type="dxa"/>
        <w:tblLayout w:type="fixed"/>
        <w:tblLook w:val="04A0" w:firstRow="1" w:lastRow="0" w:firstColumn="1" w:lastColumn="0" w:noHBand="0" w:noVBand="1"/>
      </w:tblPr>
      <w:tblGrid>
        <w:gridCol w:w="2972"/>
        <w:gridCol w:w="567"/>
        <w:gridCol w:w="709"/>
        <w:gridCol w:w="850"/>
        <w:gridCol w:w="709"/>
        <w:gridCol w:w="709"/>
        <w:gridCol w:w="283"/>
        <w:gridCol w:w="709"/>
        <w:gridCol w:w="851"/>
        <w:gridCol w:w="992"/>
      </w:tblGrid>
      <w:tr w:rsidR="00CB5FD3" w:rsidRPr="00CB5FD3" w14:paraId="4B9D54C1" w14:textId="77777777" w:rsidTr="00515E8C">
        <w:tc>
          <w:tcPr>
            <w:tcW w:w="2972" w:type="dxa"/>
            <w:vMerge w:val="restart"/>
          </w:tcPr>
          <w:p w14:paraId="046A4BEF" w14:textId="77777777" w:rsidR="00BE15E4" w:rsidRPr="00CB5FD3" w:rsidRDefault="00BE15E4" w:rsidP="009B31E0">
            <w:pPr>
              <w:rPr>
                <w:b/>
                <w:sz w:val="28"/>
              </w:rPr>
            </w:pPr>
          </w:p>
        </w:tc>
        <w:tc>
          <w:tcPr>
            <w:tcW w:w="3544" w:type="dxa"/>
            <w:gridSpan w:val="5"/>
            <w:tcBorders>
              <w:right w:val="single" w:sz="4" w:space="0" w:color="auto"/>
            </w:tcBorders>
          </w:tcPr>
          <w:p w14:paraId="7CEFCD56" w14:textId="77777777" w:rsidR="00BE15E4" w:rsidRPr="00CB5FD3" w:rsidRDefault="00BE15E4" w:rsidP="00004361">
            <w:pPr>
              <w:jc w:val="center"/>
              <w:rPr>
                <w:sz w:val="28"/>
              </w:rPr>
            </w:pPr>
            <w:r w:rsidRPr="00CB5FD3">
              <w:rPr>
                <w:sz w:val="28"/>
              </w:rPr>
              <w:t>% reports with at least 1 occurrence</w:t>
            </w:r>
          </w:p>
        </w:tc>
        <w:tc>
          <w:tcPr>
            <w:tcW w:w="283" w:type="dxa"/>
            <w:tcBorders>
              <w:top w:val="nil"/>
              <w:left w:val="single" w:sz="4" w:space="0" w:color="auto"/>
              <w:bottom w:val="nil"/>
              <w:right w:val="single" w:sz="4" w:space="0" w:color="auto"/>
            </w:tcBorders>
          </w:tcPr>
          <w:p w14:paraId="16A56151" w14:textId="77777777" w:rsidR="00BE15E4" w:rsidRPr="00CB5FD3" w:rsidRDefault="00BE15E4" w:rsidP="009B31E0">
            <w:pPr>
              <w:jc w:val="center"/>
              <w:rPr>
                <w:sz w:val="28"/>
              </w:rPr>
            </w:pPr>
          </w:p>
        </w:tc>
        <w:tc>
          <w:tcPr>
            <w:tcW w:w="709" w:type="dxa"/>
            <w:vMerge w:val="restart"/>
            <w:tcBorders>
              <w:left w:val="single" w:sz="4" w:space="0" w:color="auto"/>
            </w:tcBorders>
          </w:tcPr>
          <w:p w14:paraId="61932AAE" w14:textId="77777777" w:rsidR="00BE15E4" w:rsidRPr="00CB5FD3" w:rsidRDefault="00BE15E4" w:rsidP="009B31E0">
            <w:pPr>
              <w:jc w:val="center"/>
              <w:rPr>
                <w:sz w:val="28"/>
              </w:rPr>
            </w:pPr>
            <w:r w:rsidRPr="00CB5FD3">
              <w:rPr>
                <w:sz w:val="28"/>
              </w:rPr>
              <w:t>N in data set</w:t>
            </w:r>
          </w:p>
        </w:tc>
        <w:tc>
          <w:tcPr>
            <w:tcW w:w="851" w:type="dxa"/>
            <w:vMerge w:val="restart"/>
          </w:tcPr>
          <w:p w14:paraId="65D92F46" w14:textId="77777777" w:rsidR="00BE15E4" w:rsidRPr="00CB5FD3" w:rsidRDefault="00BE15E4" w:rsidP="00004361">
            <w:pPr>
              <w:jc w:val="center"/>
              <w:rPr>
                <w:sz w:val="28"/>
              </w:rPr>
            </w:pPr>
            <w:r w:rsidRPr="00CB5FD3">
              <w:rPr>
                <w:sz w:val="28"/>
              </w:rPr>
              <w:t xml:space="preserve">Mean word length </w:t>
            </w:r>
          </w:p>
        </w:tc>
        <w:tc>
          <w:tcPr>
            <w:tcW w:w="992" w:type="dxa"/>
            <w:vMerge w:val="restart"/>
          </w:tcPr>
          <w:p w14:paraId="57F77701" w14:textId="77777777" w:rsidR="00BE15E4" w:rsidRPr="00CB5FD3" w:rsidRDefault="00BE15E4" w:rsidP="002D6D67">
            <w:pPr>
              <w:jc w:val="center"/>
              <w:rPr>
                <w:sz w:val="28"/>
              </w:rPr>
            </w:pPr>
            <w:r w:rsidRPr="00CB5FD3">
              <w:rPr>
                <w:sz w:val="28"/>
              </w:rPr>
              <w:t xml:space="preserve">Total words </w:t>
            </w:r>
          </w:p>
        </w:tc>
      </w:tr>
      <w:tr w:rsidR="00CB5FD3" w:rsidRPr="00CB5FD3" w14:paraId="0E36AADB" w14:textId="77777777" w:rsidTr="00515E8C">
        <w:tc>
          <w:tcPr>
            <w:tcW w:w="2972" w:type="dxa"/>
            <w:vMerge/>
          </w:tcPr>
          <w:p w14:paraId="6DC93F76" w14:textId="77777777" w:rsidR="00BE15E4" w:rsidRPr="00CB5FD3" w:rsidRDefault="00BE15E4" w:rsidP="009B31E0">
            <w:pPr>
              <w:rPr>
                <w:b/>
                <w:sz w:val="28"/>
              </w:rPr>
            </w:pPr>
          </w:p>
        </w:tc>
        <w:tc>
          <w:tcPr>
            <w:tcW w:w="567" w:type="dxa"/>
          </w:tcPr>
          <w:p w14:paraId="5C94796B" w14:textId="77777777" w:rsidR="00BE15E4" w:rsidRPr="00CB5FD3" w:rsidRDefault="00BE15E4" w:rsidP="009B31E0">
            <w:pPr>
              <w:jc w:val="center"/>
              <w:rPr>
                <w:sz w:val="28"/>
              </w:rPr>
            </w:pPr>
            <w:r w:rsidRPr="00CB5FD3">
              <w:rPr>
                <w:sz w:val="28"/>
              </w:rPr>
              <w:t>Biol</w:t>
            </w:r>
          </w:p>
        </w:tc>
        <w:tc>
          <w:tcPr>
            <w:tcW w:w="709" w:type="dxa"/>
          </w:tcPr>
          <w:p w14:paraId="4702D8E9" w14:textId="77777777" w:rsidR="00BE15E4" w:rsidRPr="00CB5FD3" w:rsidRDefault="00BE15E4" w:rsidP="009B31E0">
            <w:pPr>
              <w:jc w:val="center"/>
              <w:rPr>
                <w:sz w:val="28"/>
              </w:rPr>
            </w:pPr>
            <w:r w:rsidRPr="00CB5FD3">
              <w:rPr>
                <w:sz w:val="28"/>
              </w:rPr>
              <w:t>Food</w:t>
            </w:r>
          </w:p>
        </w:tc>
        <w:tc>
          <w:tcPr>
            <w:tcW w:w="850" w:type="dxa"/>
          </w:tcPr>
          <w:p w14:paraId="534830B8" w14:textId="77777777" w:rsidR="00BE15E4" w:rsidRPr="00CB5FD3" w:rsidRDefault="00BE15E4" w:rsidP="009B31E0">
            <w:pPr>
              <w:jc w:val="center"/>
              <w:rPr>
                <w:sz w:val="28"/>
              </w:rPr>
            </w:pPr>
            <w:r w:rsidRPr="00CB5FD3">
              <w:rPr>
                <w:sz w:val="28"/>
              </w:rPr>
              <w:t>Chem</w:t>
            </w:r>
          </w:p>
        </w:tc>
        <w:tc>
          <w:tcPr>
            <w:tcW w:w="709" w:type="dxa"/>
          </w:tcPr>
          <w:p w14:paraId="1381E707" w14:textId="77777777" w:rsidR="00BE15E4" w:rsidRPr="00CB5FD3" w:rsidRDefault="00BE15E4" w:rsidP="009B31E0">
            <w:pPr>
              <w:jc w:val="center"/>
              <w:rPr>
                <w:sz w:val="28"/>
              </w:rPr>
            </w:pPr>
            <w:proofErr w:type="spellStart"/>
            <w:r w:rsidRPr="00CB5FD3">
              <w:rPr>
                <w:sz w:val="28"/>
              </w:rPr>
              <w:t>Engin</w:t>
            </w:r>
            <w:proofErr w:type="spellEnd"/>
          </w:p>
        </w:tc>
        <w:tc>
          <w:tcPr>
            <w:tcW w:w="709" w:type="dxa"/>
            <w:tcBorders>
              <w:right w:val="single" w:sz="4" w:space="0" w:color="auto"/>
            </w:tcBorders>
          </w:tcPr>
          <w:p w14:paraId="7988A565" w14:textId="77777777" w:rsidR="00BE15E4" w:rsidRPr="00CB5FD3" w:rsidRDefault="00BE15E4" w:rsidP="009B31E0">
            <w:pPr>
              <w:jc w:val="center"/>
              <w:rPr>
                <w:sz w:val="28"/>
              </w:rPr>
            </w:pPr>
            <w:r w:rsidRPr="00CB5FD3">
              <w:rPr>
                <w:sz w:val="28"/>
              </w:rPr>
              <w:t>Total</w:t>
            </w:r>
          </w:p>
        </w:tc>
        <w:tc>
          <w:tcPr>
            <w:tcW w:w="283" w:type="dxa"/>
            <w:tcBorders>
              <w:top w:val="nil"/>
              <w:left w:val="single" w:sz="4" w:space="0" w:color="auto"/>
              <w:bottom w:val="nil"/>
              <w:right w:val="single" w:sz="4" w:space="0" w:color="auto"/>
            </w:tcBorders>
          </w:tcPr>
          <w:p w14:paraId="0A3E1A31" w14:textId="77777777" w:rsidR="00BE15E4" w:rsidRPr="00CB5FD3" w:rsidRDefault="00BE15E4" w:rsidP="009B31E0">
            <w:pPr>
              <w:jc w:val="center"/>
              <w:rPr>
                <w:sz w:val="28"/>
              </w:rPr>
            </w:pPr>
          </w:p>
        </w:tc>
        <w:tc>
          <w:tcPr>
            <w:tcW w:w="709" w:type="dxa"/>
            <w:vMerge/>
            <w:tcBorders>
              <w:left w:val="single" w:sz="4" w:space="0" w:color="auto"/>
            </w:tcBorders>
          </w:tcPr>
          <w:p w14:paraId="0B7F7F14" w14:textId="77777777" w:rsidR="00BE15E4" w:rsidRPr="00CB5FD3" w:rsidRDefault="00BE15E4" w:rsidP="009B31E0">
            <w:pPr>
              <w:jc w:val="center"/>
              <w:rPr>
                <w:sz w:val="28"/>
              </w:rPr>
            </w:pPr>
          </w:p>
        </w:tc>
        <w:tc>
          <w:tcPr>
            <w:tcW w:w="851" w:type="dxa"/>
            <w:vMerge/>
          </w:tcPr>
          <w:p w14:paraId="353ADB5D" w14:textId="77777777" w:rsidR="00BE15E4" w:rsidRPr="00CB5FD3" w:rsidRDefault="00BE15E4" w:rsidP="00A23224">
            <w:pPr>
              <w:jc w:val="center"/>
              <w:rPr>
                <w:sz w:val="28"/>
              </w:rPr>
            </w:pPr>
          </w:p>
        </w:tc>
        <w:tc>
          <w:tcPr>
            <w:tcW w:w="992" w:type="dxa"/>
            <w:vMerge/>
          </w:tcPr>
          <w:p w14:paraId="2DFE41FF" w14:textId="77777777" w:rsidR="00BE15E4" w:rsidRPr="00CB5FD3" w:rsidRDefault="00BE15E4" w:rsidP="009B31E0">
            <w:pPr>
              <w:jc w:val="center"/>
              <w:rPr>
                <w:sz w:val="28"/>
              </w:rPr>
            </w:pPr>
          </w:p>
        </w:tc>
      </w:tr>
      <w:tr w:rsidR="00CB5FD3" w:rsidRPr="00CB5FD3" w14:paraId="2208BF27" w14:textId="77777777" w:rsidTr="00515E8C">
        <w:tc>
          <w:tcPr>
            <w:tcW w:w="2972" w:type="dxa"/>
          </w:tcPr>
          <w:p w14:paraId="62455784" w14:textId="77777777" w:rsidR="00BE15E4" w:rsidRPr="00CB5FD3" w:rsidRDefault="00BE15E4" w:rsidP="009B31E0">
            <w:pPr>
              <w:rPr>
                <w:sz w:val="28"/>
              </w:rPr>
            </w:pPr>
            <w:r w:rsidRPr="00CB5FD3">
              <w:rPr>
                <w:smallCaps/>
                <w:sz w:val="28"/>
              </w:rPr>
              <w:t>Abstract</w:t>
            </w:r>
          </w:p>
        </w:tc>
        <w:tc>
          <w:tcPr>
            <w:tcW w:w="567" w:type="dxa"/>
          </w:tcPr>
          <w:p w14:paraId="193B597E" w14:textId="77777777" w:rsidR="00BE15E4" w:rsidRPr="00CB5FD3" w:rsidRDefault="00BE15E4" w:rsidP="009B31E0">
            <w:pPr>
              <w:jc w:val="center"/>
              <w:rPr>
                <w:sz w:val="28"/>
              </w:rPr>
            </w:pPr>
            <w:r w:rsidRPr="00CB5FD3">
              <w:rPr>
                <w:sz w:val="28"/>
              </w:rPr>
              <w:t>67</w:t>
            </w:r>
          </w:p>
        </w:tc>
        <w:tc>
          <w:tcPr>
            <w:tcW w:w="709" w:type="dxa"/>
          </w:tcPr>
          <w:p w14:paraId="14E4F7E4" w14:textId="77777777" w:rsidR="00BE15E4" w:rsidRPr="00CB5FD3" w:rsidRDefault="00BE15E4" w:rsidP="009B31E0">
            <w:pPr>
              <w:jc w:val="center"/>
              <w:rPr>
                <w:sz w:val="28"/>
              </w:rPr>
            </w:pPr>
            <w:r w:rsidRPr="00CB5FD3">
              <w:rPr>
                <w:sz w:val="28"/>
              </w:rPr>
              <w:t>20</w:t>
            </w:r>
          </w:p>
        </w:tc>
        <w:tc>
          <w:tcPr>
            <w:tcW w:w="850" w:type="dxa"/>
          </w:tcPr>
          <w:p w14:paraId="2F069363" w14:textId="77777777" w:rsidR="00BE15E4" w:rsidRPr="00CB5FD3" w:rsidRDefault="00BE15E4" w:rsidP="009B31E0">
            <w:pPr>
              <w:jc w:val="center"/>
              <w:rPr>
                <w:sz w:val="28"/>
              </w:rPr>
            </w:pPr>
            <w:r w:rsidRPr="00CB5FD3">
              <w:rPr>
                <w:sz w:val="28"/>
              </w:rPr>
              <w:t>33</w:t>
            </w:r>
          </w:p>
        </w:tc>
        <w:tc>
          <w:tcPr>
            <w:tcW w:w="709" w:type="dxa"/>
          </w:tcPr>
          <w:p w14:paraId="2A51013A" w14:textId="77777777" w:rsidR="00BE15E4" w:rsidRPr="00CB5FD3" w:rsidRDefault="00BE15E4" w:rsidP="009B31E0">
            <w:pPr>
              <w:jc w:val="center"/>
              <w:rPr>
                <w:sz w:val="28"/>
              </w:rPr>
            </w:pPr>
            <w:r w:rsidRPr="00CB5FD3">
              <w:rPr>
                <w:sz w:val="28"/>
              </w:rPr>
              <w:t>60</w:t>
            </w:r>
          </w:p>
        </w:tc>
        <w:tc>
          <w:tcPr>
            <w:tcW w:w="709" w:type="dxa"/>
            <w:tcBorders>
              <w:right w:val="single" w:sz="4" w:space="0" w:color="auto"/>
            </w:tcBorders>
          </w:tcPr>
          <w:p w14:paraId="00A8D3C2" w14:textId="77777777" w:rsidR="00BE15E4" w:rsidRPr="00CB5FD3" w:rsidRDefault="00BE15E4" w:rsidP="009B31E0">
            <w:pPr>
              <w:jc w:val="center"/>
              <w:rPr>
                <w:sz w:val="28"/>
              </w:rPr>
            </w:pPr>
            <w:r w:rsidRPr="00CB5FD3">
              <w:rPr>
                <w:sz w:val="28"/>
              </w:rPr>
              <w:t>45</w:t>
            </w:r>
          </w:p>
        </w:tc>
        <w:tc>
          <w:tcPr>
            <w:tcW w:w="283" w:type="dxa"/>
            <w:tcBorders>
              <w:top w:val="nil"/>
              <w:left w:val="single" w:sz="4" w:space="0" w:color="auto"/>
              <w:bottom w:val="nil"/>
              <w:right w:val="single" w:sz="4" w:space="0" w:color="auto"/>
            </w:tcBorders>
          </w:tcPr>
          <w:p w14:paraId="67D06A1A" w14:textId="77777777" w:rsidR="00BE15E4" w:rsidRPr="00CB5FD3" w:rsidRDefault="00BE15E4" w:rsidP="009B31E0">
            <w:pPr>
              <w:jc w:val="center"/>
              <w:rPr>
                <w:sz w:val="28"/>
              </w:rPr>
            </w:pPr>
          </w:p>
        </w:tc>
        <w:tc>
          <w:tcPr>
            <w:tcW w:w="709" w:type="dxa"/>
            <w:tcBorders>
              <w:left w:val="single" w:sz="4" w:space="0" w:color="auto"/>
            </w:tcBorders>
          </w:tcPr>
          <w:p w14:paraId="4183633A" w14:textId="77777777" w:rsidR="00BE15E4" w:rsidRPr="00CB5FD3" w:rsidRDefault="00BE15E4" w:rsidP="009B31E0">
            <w:pPr>
              <w:jc w:val="center"/>
              <w:rPr>
                <w:sz w:val="28"/>
              </w:rPr>
            </w:pPr>
          </w:p>
        </w:tc>
        <w:tc>
          <w:tcPr>
            <w:tcW w:w="851" w:type="dxa"/>
          </w:tcPr>
          <w:p w14:paraId="68829012" w14:textId="77777777" w:rsidR="00BE15E4" w:rsidRPr="00CB5FD3" w:rsidRDefault="00BE15E4" w:rsidP="00A23224">
            <w:pPr>
              <w:jc w:val="center"/>
              <w:rPr>
                <w:sz w:val="28"/>
              </w:rPr>
            </w:pPr>
          </w:p>
        </w:tc>
        <w:tc>
          <w:tcPr>
            <w:tcW w:w="992" w:type="dxa"/>
          </w:tcPr>
          <w:p w14:paraId="73DDE0DF" w14:textId="77777777" w:rsidR="00BE15E4" w:rsidRPr="00CB5FD3" w:rsidRDefault="00BE15E4" w:rsidP="009B31E0">
            <w:pPr>
              <w:jc w:val="center"/>
              <w:rPr>
                <w:sz w:val="28"/>
              </w:rPr>
            </w:pPr>
          </w:p>
        </w:tc>
      </w:tr>
      <w:tr w:rsidR="00CB5FD3" w:rsidRPr="00CB5FD3" w14:paraId="71753F81" w14:textId="77777777" w:rsidTr="00515E8C">
        <w:tc>
          <w:tcPr>
            <w:tcW w:w="2972" w:type="dxa"/>
          </w:tcPr>
          <w:p w14:paraId="449A03A0" w14:textId="77777777" w:rsidR="00BE15E4" w:rsidRPr="00CB5FD3" w:rsidRDefault="00BE15E4" w:rsidP="00A23224">
            <w:pPr>
              <w:rPr>
                <w:sz w:val="28"/>
              </w:rPr>
            </w:pPr>
            <w:r w:rsidRPr="00CB5FD3">
              <w:rPr>
                <w:sz w:val="28"/>
              </w:rPr>
              <w:t xml:space="preserve">Move </w:t>
            </w:r>
            <w:r w:rsidR="00E855D4" w:rsidRPr="00CB5FD3">
              <w:rPr>
                <w:sz w:val="28"/>
              </w:rPr>
              <w:t>A</w:t>
            </w:r>
            <w:r w:rsidRPr="00CB5FD3">
              <w:rPr>
                <w:sz w:val="28"/>
              </w:rPr>
              <w:t>1 Stating aim</w:t>
            </w:r>
          </w:p>
        </w:tc>
        <w:tc>
          <w:tcPr>
            <w:tcW w:w="567" w:type="dxa"/>
          </w:tcPr>
          <w:p w14:paraId="6389DD66" w14:textId="77777777" w:rsidR="00BE15E4" w:rsidRPr="00CB5FD3" w:rsidRDefault="00BE15E4" w:rsidP="00A23224">
            <w:pPr>
              <w:jc w:val="center"/>
              <w:rPr>
                <w:sz w:val="28"/>
              </w:rPr>
            </w:pPr>
            <w:r w:rsidRPr="00CB5FD3">
              <w:rPr>
                <w:sz w:val="28"/>
              </w:rPr>
              <w:t>40</w:t>
            </w:r>
          </w:p>
        </w:tc>
        <w:tc>
          <w:tcPr>
            <w:tcW w:w="709" w:type="dxa"/>
          </w:tcPr>
          <w:p w14:paraId="3AFF8ED0" w14:textId="77777777" w:rsidR="00BE15E4" w:rsidRPr="00CB5FD3" w:rsidRDefault="00BE15E4" w:rsidP="00A23224">
            <w:pPr>
              <w:jc w:val="center"/>
              <w:rPr>
                <w:sz w:val="28"/>
              </w:rPr>
            </w:pPr>
            <w:r w:rsidRPr="00CB5FD3">
              <w:rPr>
                <w:sz w:val="28"/>
              </w:rPr>
              <w:t>20</w:t>
            </w:r>
          </w:p>
        </w:tc>
        <w:tc>
          <w:tcPr>
            <w:tcW w:w="850" w:type="dxa"/>
          </w:tcPr>
          <w:p w14:paraId="79168598" w14:textId="77777777" w:rsidR="00BE15E4" w:rsidRPr="00CB5FD3" w:rsidRDefault="00BE15E4" w:rsidP="00A23224">
            <w:pPr>
              <w:jc w:val="center"/>
              <w:rPr>
                <w:sz w:val="28"/>
              </w:rPr>
            </w:pPr>
            <w:r w:rsidRPr="00CB5FD3">
              <w:rPr>
                <w:sz w:val="28"/>
              </w:rPr>
              <w:t>33</w:t>
            </w:r>
          </w:p>
        </w:tc>
        <w:tc>
          <w:tcPr>
            <w:tcW w:w="709" w:type="dxa"/>
          </w:tcPr>
          <w:p w14:paraId="701015B9" w14:textId="77777777" w:rsidR="00BE15E4" w:rsidRPr="00CB5FD3" w:rsidRDefault="00BE15E4" w:rsidP="00A23224">
            <w:pPr>
              <w:jc w:val="center"/>
              <w:rPr>
                <w:sz w:val="28"/>
              </w:rPr>
            </w:pPr>
            <w:r w:rsidRPr="00CB5FD3">
              <w:rPr>
                <w:sz w:val="28"/>
              </w:rPr>
              <w:t>53</w:t>
            </w:r>
          </w:p>
        </w:tc>
        <w:tc>
          <w:tcPr>
            <w:tcW w:w="709" w:type="dxa"/>
            <w:tcBorders>
              <w:right w:val="single" w:sz="4" w:space="0" w:color="auto"/>
            </w:tcBorders>
          </w:tcPr>
          <w:p w14:paraId="341E3DA3" w14:textId="77777777" w:rsidR="00BE15E4" w:rsidRPr="00CB5FD3" w:rsidRDefault="00BE15E4" w:rsidP="00A23224">
            <w:pPr>
              <w:jc w:val="center"/>
              <w:rPr>
                <w:sz w:val="28"/>
              </w:rPr>
            </w:pPr>
            <w:r w:rsidRPr="00CB5FD3">
              <w:rPr>
                <w:sz w:val="28"/>
              </w:rPr>
              <w:t>37</w:t>
            </w:r>
          </w:p>
        </w:tc>
        <w:tc>
          <w:tcPr>
            <w:tcW w:w="283" w:type="dxa"/>
            <w:tcBorders>
              <w:top w:val="nil"/>
              <w:left w:val="single" w:sz="4" w:space="0" w:color="auto"/>
              <w:bottom w:val="nil"/>
              <w:right w:val="single" w:sz="4" w:space="0" w:color="auto"/>
            </w:tcBorders>
          </w:tcPr>
          <w:p w14:paraId="072F718E" w14:textId="77777777" w:rsidR="00BE15E4" w:rsidRPr="00CB5FD3" w:rsidRDefault="00BE15E4" w:rsidP="00A23224">
            <w:pPr>
              <w:jc w:val="center"/>
              <w:rPr>
                <w:sz w:val="28"/>
              </w:rPr>
            </w:pPr>
          </w:p>
        </w:tc>
        <w:tc>
          <w:tcPr>
            <w:tcW w:w="709" w:type="dxa"/>
            <w:tcBorders>
              <w:left w:val="single" w:sz="4" w:space="0" w:color="auto"/>
            </w:tcBorders>
          </w:tcPr>
          <w:p w14:paraId="4224182C" w14:textId="77777777" w:rsidR="00BE15E4" w:rsidRPr="00CB5FD3" w:rsidRDefault="00BE15E4" w:rsidP="00A23224">
            <w:pPr>
              <w:jc w:val="center"/>
              <w:rPr>
                <w:sz w:val="28"/>
              </w:rPr>
            </w:pPr>
            <w:r w:rsidRPr="00CB5FD3">
              <w:rPr>
                <w:sz w:val="28"/>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C023AD" w14:textId="77777777" w:rsidR="00BE15E4" w:rsidRPr="00CB5FD3" w:rsidRDefault="00BE15E4" w:rsidP="00A23224">
            <w:pPr>
              <w:jc w:val="center"/>
              <w:rPr>
                <w:rFonts w:ascii="Calibri" w:hAnsi="Calibri" w:cs="Calibri"/>
                <w:sz w:val="28"/>
              </w:rPr>
            </w:pPr>
            <w:r w:rsidRPr="00CB5FD3">
              <w:rPr>
                <w:rFonts w:ascii="Calibri" w:hAnsi="Calibri" w:cs="Calibri"/>
                <w:sz w:val="28"/>
              </w:rPr>
              <w:t>25</w:t>
            </w:r>
          </w:p>
        </w:tc>
        <w:tc>
          <w:tcPr>
            <w:tcW w:w="992" w:type="dxa"/>
          </w:tcPr>
          <w:p w14:paraId="4F259FEE" w14:textId="77777777" w:rsidR="00BE15E4" w:rsidRPr="00CB5FD3" w:rsidRDefault="00BE15E4" w:rsidP="00A23224">
            <w:pPr>
              <w:jc w:val="center"/>
              <w:rPr>
                <w:sz w:val="28"/>
              </w:rPr>
            </w:pPr>
            <w:r w:rsidRPr="00CB5FD3">
              <w:rPr>
                <w:sz w:val="28"/>
              </w:rPr>
              <w:t>495</w:t>
            </w:r>
          </w:p>
        </w:tc>
      </w:tr>
      <w:tr w:rsidR="00CB5FD3" w:rsidRPr="00CB5FD3" w14:paraId="1B1B38D8" w14:textId="77777777" w:rsidTr="00515E8C">
        <w:tc>
          <w:tcPr>
            <w:tcW w:w="2972" w:type="dxa"/>
          </w:tcPr>
          <w:p w14:paraId="3A123418" w14:textId="77777777" w:rsidR="00BE15E4" w:rsidRPr="00CB5FD3" w:rsidRDefault="00BE15E4" w:rsidP="00A23224">
            <w:pPr>
              <w:rPr>
                <w:sz w:val="28"/>
              </w:rPr>
            </w:pPr>
            <w:r w:rsidRPr="00CB5FD3">
              <w:rPr>
                <w:sz w:val="28"/>
              </w:rPr>
              <w:t xml:space="preserve">Move </w:t>
            </w:r>
            <w:r w:rsidR="00E855D4" w:rsidRPr="00CB5FD3">
              <w:rPr>
                <w:sz w:val="28"/>
              </w:rPr>
              <w:t>A</w:t>
            </w:r>
            <w:r w:rsidRPr="00CB5FD3">
              <w:rPr>
                <w:sz w:val="28"/>
              </w:rPr>
              <w:t>2 Introducing topic</w:t>
            </w:r>
          </w:p>
        </w:tc>
        <w:tc>
          <w:tcPr>
            <w:tcW w:w="567" w:type="dxa"/>
          </w:tcPr>
          <w:p w14:paraId="67655CDA" w14:textId="77777777" w:rsidR="00BE15E4" w:rsidRPr="00CB5FD3" w:rsidRDefault="00BE15E4" w:rsidP="00A23224">
            <w:pPr>
              <w:jc w:val="center"/>
              <w:rPr>
                <w:sz w:val="28"/>
              </w:rPr>
            </w:pPr>
            <w:r w:rsidRPr="00CB5FD3">
              <w:rPr>
                <w:sz w:val="28"/>
              </w:rPr>
              <w:t>33</w:t>
            </w:r>
          </w:p>
        </w:tc>
        <w:tc>
          <w:tcPr>
            <w:tcW w:w="709" w:type="dxa"/>
          </w:tcPr>
          <w:p w14:paraId="36A7F2C2" w14:textId="77777777" w:rsidR="00BE15E4" w:rsidRPr="00CB5FD3" w:rsidRDefault="00BE15E4" w:rsidP="00A23224">
            <w:pPr>
              <w:jc w:val="center"/>
              <w:rPr>
                <w:sz w:val="28"/>
              </w:rPr>
            </w:pPr>
            <w:r w:rsidRPr="00CB5FD3">
              <w:rPr>
                <w:sz w:val="28"/>
              </w:rPr>
              <w:t>0</w:t>
            </w:r>
          </w:p>
        </w:tc>
        <w:tc>
          <w:tcPr>
            <w:tcW w:w="850" w:type="dxa"/>
          </w:tcPr>
          <w:p w14:paraId="6418D4F7" w14:textId="77777777" w:rsidR="00BE15E4" w:rsidRPr="00CB5FD3" w:rsidRDefault="00BE15E4" w:rsidP="00A23224">
            <w:pPr>
              <w:jc w:val="center"/>
              <w:rPr>
                <w:sz w:val="28"/>
              </w:rPr>
            </w:pPr>
            <w:r w:rsidRPr="00CB5FD3">
              <w:rPr>
                <w:sz w:val="28"/>
              </w:rPr>
              <w:t>7</w:t>
            </w:r>
          </w:p>
        </w:tc>
        <w:tc>
          <w:tcPr>
            <w:tcW w:w="709" w:type="dxa"/>
          </w:tcPr>
          <w:p w14:paraId="27AEF56D" w14:textId="77777777" w:rsidR="00BE15E4" w:rsidRPr="00CB5FD3" w:rsidRDefault="00BE15E4" w:rsidP="00A23224">
            <w:pPr>
              <w:jc w:val="center"/>
              <w:rPr>
                <w:sz w:val="28"/>
              </w:rPr>
            </w:pPr>
            <w:r w:rsidRPr="00CB5FD3">
              <w:rPr>
                <w:sz w:val="28"/>
              </w:rPr>
              <w:t>27</w:t>
            </w:r>
          </w:p>
        </w:tc>
        <w:tc>
          <w:tcPr>
            <w:tcW w:w="709" w:type="dxa"/>
            <w:tcBorders>
              <w:right w:val="single" w:sz="4" w:space="0" w:color="auto"/>
            </w:tcBorders>
          </w:tcPr>
          <w:p w14:paraId="7E0A2D70" w14:textId="77777777" w:rsidR="00BE15E4" w:rsidRPr="00CB5FD3" w:rsidRDefault="00BE15E4" w:rsidP="00A23224">
            <w:pPr>
              <w:jc w:val="center"/>
              <w:rPr>
                <w:sz w:val="28"/>
              </w:rPr>
            </w:pPr>
            <w:r w:rsidRPr="00CB5FD3">
              <w:rPr>
                <w:sz w:val="28"/>
              </w:rPr>
              <w:t>17</w:t>
            </w:r>
          </w:p>
        </w:tc>
        <w:tc>
          <w:tcPr>
            <w:tcW w:w="283" w:type="dxa"/>
            <w:tcBorders>
              <w:top w:val="nil"/>
              <w:left w:val="single" w:sz="4" w:space="0" w:color="auto"/>
              <w:bottom w:val="nil"/>
              <w:right w:val="single" w:sz="4" w:space="0" w:color="auto"/>
            </w:tcBorders>
          </w:tcPr>
          <w:p w14:paraId="677E0F88" w14:textId="77777777" w:rsidR="00BE15E4" w:rsidRPr="00CB5FD3" w:rsidRDefault="00BE15E4" w:rsidP="00A23224">
            <w:pPr>
              <w:jc w:val="center"/>
              <w:rPr>
                <w:sz w:val="28"/>
              </w:rPr>
            </w:pPr>
          </w:p>
        </w:tc>
        <w:tc>
          <w:tcPr>
            <w:tcW w:w="709" w:type="dxa"/>
            <w:tcBorders>
              <w:left w:val="single" w:sz="4" w:space="0" w:color="auto"/>
            </w:tcBorders>
          </w:tcPr>
          <w:p w14:paraId="6A26B955" w14:textId="77777777" w:rsidR="00BE15E4" w:rsidRPr="00CB5FD3" w:rsidRDefault="00BE15E4" w:rsidP="00A23224">
            <w:pPr>
              <w:jc w:val="center"/>
              <w:rPr>
                <w:sz w:val="28"/>
              </w:rPr>
            </w:pPr>
            <w:r w:rsidRPr="00CB5FD3">
              <w:rPr>
                <w:sz w:val="28"/>
              </w:rPr>
              <w:t>13</w:t>
            </w:r>
          </w:p>
        </w:tc>
        <w:tc>
          <w:tcPr>
            <w:tcW w:w="851" w:type="dxa"/>
            <w:tcBorders>
              <w:top w:val="nil"/>
              <w:left w:val="single" w:sz="4" w:space="0" w:color="auto"/>
              <w:bottom w:val="single" w:sz="4" w:space="0" w:color="auto"/>
              <w:right w:val="single" w:sz="4" w:space="0" w:color="auto"/>
            </w:tcBorders>
            <w:shd w:val="clear" w:color="auto" w:fill="auto"/>
          </w:tcPr>
          <w:p w14:paraId="6AA0E56B" w14:textId="77777777" w:rsidR="00BE15E4" w:rsidRPr="00CB5FD3" w:rsidRDefault="00BE15E4" w:rsidP="00A23224">
            <w:pPr>
              <w:jc w:val="center"/>
              <w:rPr>
                <w:rFonts w:ascii="Calibri" w:hAnsi="Calibri" w:cs="Calibri"/>
                <w:sz w:val="28"/>
              </w:rPr>
            </w:pPr>
            <w:r w:rsidRPr="00CB5FD3">
              <w:rPr>
                <w:rFonts w:ascii="Calibri" w:hAnsi="Calibri" w:cs="Calibri"/>
                <w:sz w:val="28"/>
              </w:rPr>
              <w:t>34</w:t>
            </w:r>
          </w:p>
        </w:tc>
        <w:tc>
          <w:tcPr>
            <w:tcW w:w="992" w:type="dxa"/>
          </w:tcPr>
          <w:p w14:paraId="398E1728" w14:textId="77777777" w:rsidR="00BE15E4" w:rsidRPr="00CB5FD3" w:rsidRDefault="00BE15E4" w:rsidP="00A23224">
            <w:pPr>
              <w:jc w:val="center"/>
              <w:rPr>
                <w:sz w:val="28"/>
              </w:rPr>
            </w:pPr>
            <w:r w:rsidRPr="00CB5FD3">
              <w:rPr>
                <w:sz w:val="28"/>
              </w:rPr>
              <w:t>448</w:t>
            </w:r>
          </w:p>
        </w:tc>
      </w:tr>
      <w:tr w:rsidR="00CB5FD3" w:rsidRPr="00CB5FD3" w14:paraId="7D45E909" w14:textId="77777777" w:rsidTr="00515E8C">
        <w:tc>
          <w:tcPr>
            <w:tcW w:w="2972" w:type="dxa"/>
          </w:tcPr>
          <w:p w14:paraId="7E606BBD" w14:textId="77777777" w:rsidR="00BE15E4" w:rsidRPr="00CB5FD3" w:rsidRDefault="00BE15E4" w:rsidP="00A23224">
            <w:pPr>
              <w:rPr>
                <w:sz w:val="28"/>
              </w:rPr>
            </w:pPr>
            <w:r w:rsidRPr="00CB5FD3">
              <w:rPr>
                <w:sz w:val="28"/>
              </w:rPr>
              <w:t xml:space="preserve">Move </w:t>
            </w:r>
            <w:r w:rsidR="00E855D4" w:rsidRPr="00CB5FD3">
              <w:rPr>
                <w:sz w:val="28"/>
              </w:rPr>
              <w:t>A</w:t>
            </w:r>
            <w:r w:rsidRPr="00CB5FD3">
              <w:rPr>
                <w:sz w:val="28"/>
              </w:rPr>
              <w:t>3 Stating Method</w:t>
            </w:r>
          </w:p>
        </w:tc>
        <w:tc>
          <w:tcPr>
            <w:tcW w:w="567" w:type="dxa"/>
          </w:tcPr>
          <w:p w14:paraId="5412377B" w14:textId="77777777" w:rsidR="00BE15E4" w:rsidRPr="00CB5FD3" w:rsidRDefault="00BE15E4" w:rsidP="00A23224">
            <w:pPr>
              <w:jc w:val="center"/>
              <w:rPr>
                <w:sz w:val="28"/>
              </w:rPr>
            </w:pPr>
            <w:r w:rsidRPr="00CB5FD3">
              <w:rPr>
                <w:sz w:val="28"/>
              </w:rPr>
              <w:t>47</w:t>
            </w:r>
          </w:p>
        </w:tc>
        <w:tc>
          <w:tcPr>
            <w:tcW w:w="709" w:type="dxa"/>
          </w:tcPr>
          <w:p w14:paraId="59E75368" w14:textId="77777777" w:rsidR="00BE15E4" w:rsidRPr="00CB5FD3" w:rsidRDefault="00BE15E4" w:rsidP="00A23224">
            <w:pPr>
              <w:jc w:val="center"/>
              <w:rPr>
                <w:sz w:val="28"/>
              </w:rPr>
            </w:pPr>
            <w:r w:rsidRPr="00CB5FD3">
              <w:rPr>
                <w:sz w:val="28"/>
              </w:rPr>
              <w:t>7</w:t>
            </w:r>
          </w:p>
        </w:tc>
        <w:tc>
          <w:tcPr>
            <w:tcW w:w="850" w:type="dxa"/>
          </w:tcPr>
          <w:p w14:paraId="1A77A1F0" w14:textId="77777777" w:rsidR="00BE15E4" w:rsidRPr="00CB5FD3" w:rsidRDefault="00BE15E4" w:rsidP="00A23224">
            <w:pPr>
              <w:jc w:val="center"/>
              <w:rPr>
                <w:sz w:val="28"/>
              </w:rPr>
            </w:pPr>
            <w:r w:rsidRPr="00CB5FD3">
              <w:rPr>
                <w:sz w:val="28"/>
              </w:rPr>
              <w:t>7</w:t>
            </w:r>
          </w:p>
        </w:tc>
        <w:tc>
          <w:tcPr>
            <w:tcW w:w="709" w:type="dxa"/>
          </w:tcPr>
          <w:p w14:paraId="7A8C2FE7" w14:textId="77777777" w:rsidR="00BE15E4" w:rsidRPr="00CB5FD3" w:rsidRDefault="00BE15E4" w:rsidP="00A23224">
            <w:pPr>
              <w:jc w:val="center"/>
              <w:rPr>
                <w:sz w:val="28"/>
              </w:rPr>
            </w:pPr>
            <w:r w:rsidRPr="00CB5FD3">
              <w:rPr>
                <w:sz w:val="28"/>
              </w:rPr>
              <w:t>60</w:t>
            </w:r>
          </w:p>
        </w:tc>
        <w:tc>
          <w:tcPr>
            <w:tcW w:w="709" w:type="dxa"/>
            <w:tcBorders>
              <w:right w:val="single" w:sz="4" w:space="0" w:color="auto"/>
            </w:tcBorders>
          </w:tcPr>
          <w:p w14:paraId="6F16A834" w14:textId="77777777" w:rsidR="00BE15E4" w:rsidRPr="00CB5FD3" w:rsidRDefault="00BE15E4" w:rsidP="00A23224">
            <w:pPr>
              <w:jc w:val="center"/>
              <w:rPr>
                <w:sz w:val="28"/>
              </w:rPr>
            </w:pPr>
            <w:r w:rsidRPr="00CB5FD3">
              <w:rPr>
                <w:sz w:val="28"/>
              </w:rPr>
              <w:t>30</w:t>
            </w:r>
          </w:p>
        </w:tc>
        <w:tc>
          <w:tcPr>
            <w:tcW w:w="283" w:type="dxa"/>
            <w:tcBorders>
              <w:top w:val="nil"/>
              <w:left w:val="single" w:sz="4" w:space="0" w:color="auto"/>
              <w:bottom w:val="nil"/>
              <w:right w:val="single" w:sz="4" w:space="0" w:color="auto"/>
            </w:tcBorders>
          </w:tcPr>
          <w:p w14:paraId="533FB353" w14:textId="77777777" w:rsidR="00BE15E4" w:rsidRPr="00CB5FD3" w:rsidRDefault="00BE15E4" w:rsidP="00A23224">
            <w:pPr>
              <w:jc w:val="center"/>
              <w:rPr>
                <w:sz w:val="28"/>
              </w:rPr>
            </w:pPr>
          </w:p>
        </w:tc>
        <w:tc>
          <w:tcPr>
            <w:tcW w:w="709" w:type="dxa"/>
            <w:tcBorders>
              <w:left w:val="single" w:sz="4" w:space="0" w:color="auto"/>
            </w:tcBorders>
          </w:tcPr>
          <w:p w14:paraId="4DCF484D" w14:textId="77777777" w:rsidR="00BE15E4" w:rsidRPr="00CB5FD3" w:rsidRDefault="00BE15E4" w:rsidP="00A23224">
            <w:pPr>
              <w:jc w:val="center"/>
              <w:rPr>
                <w:sz w:val="28"/>
              </w:rPr>
            </w:pPr>
            <w:r w:rsidRPr="00CB5FD3">
              <w:rPr>
                <w:sz w:val="28"/>
              </w:rPr>
              <w:t>23</w:t>
            </w:r>
          </w:p>
        </w:tc>
        <w:tc>
          <w:tcPr>
            <w:tcW w:w="851" w:type="dxa"/>
            <w:tcBorders>
              <w:top w:val="nil"/>
              <w:left w:val="single" w:sz="4" w:space="0" w:color="auto"/>
              <w:bottom w:val="single" w:sz="4" w:space="0" w:color="auto"/>
              <w:right w:val="single" w:sz="4" w:space="0" w:color="auto"/>
            </w:tcBorders>
            <w:shd w:val="clear" w:color="auto" w:fill="auto"/>
          </w:tcPr>
          <w:p w14:paraId="241580F3" w14:textId="77777777" w:rsidR="00BE15E4" w:rsidRPr="00CB5FD3" w:rsidRDefault="00BE15E4" w:rsidP="00A23224">
            <w:pPr>
              <w:jc w:val="center"/>
              <w:rPr>
                <w:rFonts w:ascii="Calibri" w:hAnsi="Calibri" w:cs="Calibri"/>
                <w:sz w:val="28"/>
              </w:rPr>
            </w:pPr>
            <w:r w:rsidRPr="00CB5FD3">
              <w:rPr>
                <w:sz w:val="28"/>
              </w:rPr>
              <w:t>47</w:t>
            </w:r>
          </w:p>
        </w:tc>
        <w:tc>
          <w:tcPr>
            <w:tcW w:w="992" w:type="dxa"/>
          </w:tcPr>
          <w:p w14:paraId="6800AEFC" w14:textId="77777777" w:rsidR="00BE15E4" w:rsidRPr="00CB5FD3" w:rsidRDefault="00BE15E4" w:rsidP="00A23224">
            <w:pPr>
              <w:jc w:val="center"/>
              <w:rPr>
                <w:sz w:val="28"/>
              </w:rPr>
            </w:pPr>
            <w:r w:rsidRPr="00CB5FD3">
              <w:rPr>
                <w:sz w:val="28"/>
              </w:rPr>
              <w:t>1081</w:t>
            </w:r>
          </w:p>
        </w:tc>
      </w:tr>
      <w:tr w:rsidR="00CB5FD3" w:rsidRPr="00CB5FD3" w14:paraId="6165C8EE" w14:textId="77777777" w:rsidTr="00515E8C">
        <w:tc>
          <w:tcPr>
            <w:tcW w:w="2972" w:type="dxa"/>
          </w:tcPr>
          <w:p w14:paraId="7E0A0942" w14:textId="77777777" w:rsidR="00BE15E4" w:rsidRPr="00CB5FD3" w:rsidRDefault="00BE15E4" w:rsidP="00A23224">
            <w:pPr>
              <w:rPr>
                <w:sz w:val="28"/>
              </w:rPr>
            </w:pPr>
            <w:r w:rsidRPr="00CB5FD3">
              <w:rPr>
                <w:sz w:val="28"/>
              </w:rPr>
              <w:t xml:space="preserve">Move </w:t>
            </w:r>
            <w:r w:rsidR="00E855D4" w:rsidRPr="00CB5FD3">
              <w:rPr>
                <w:sz w:val="28"/>
              </w:rPr>
              <w:t>A</w:t>
            </w:r>
            <w:r w:rsidRPr="00CB5FD3">
              <w:rPr>
                <w:sz w:val="28"/>
              </w:rPr>
              <w:t>4 Stating Result</w:t>
            </w:r>
          </w:p>
        </w:tc>
        <w:tc>
          <w:tcPr>
            <w:tcW w:w="567" w:type="dxa"/>
          </w:tcPr>
          <w:p w14:paraId="62122714" w14:textId="77777777" w:rsidR="00BE15E4" w:rsidRPr="00CB5FD3" w:rsidRDefault="00BE15E4" w:rsidP="00A23224">
            <w:pPr>
              <w:jc w:val="center"/>
              <w:rPr>
                <w:sz w:val="28"/>
              </w:rPr>
            </w:pPr>
            <w:r w:rsidRPr="00CB5FD3">
              <w:rPr>
                <w:sz w:val="28"/>
              </w:rPr>
              <w:t>53</w:t>
            </w:r>
          </w:p>
        </w:tc>
        <w:tc>
          <w:tcPr>
            <w:tcW w:w="709" w:type="dxa"/>
          </w:tcPr>
          <w:p w14:paraId="6D721F14" w14:textId="77777777" w:rsidR="00BE15E4" w:rsidRPr="00CB5FD3" w:rsidRDefault="00BE15E4" w:rsidP="00A23224">
            <w:pPr>
              <w:jc w:val="center"/>
              <w:rPr>
                <w:sz w:val="28"/>
              </w:rPr>
            </w:pPr>
            <w:r w:rsidRPr="00CB5FD3">
              <w:rPr>
                <w:sz w:val="28"/>
              </w:rPr>
              <w:t>0</w:t>
            </w:r>
          </w:p>
        </w:tc>
        <w:tc>
          <w:tcPr>
            <w:tcW w:w="850" w:type="dxa"/>
          </w:tcPr>
          <w:p w14:paraId="4E1F22EC" w14:textId="77777777" w:rsidR="00BE15E4" w:rsidRPr="00CB5FD3" w:rsidRDefault="00BE15E4" w:rsidP="00A23224">
            <w:pPr>
              <w:jc w:val="center"/>
              <w:rPr>
                <w:sz w:val="28"/>
              </w:rPr>
            </w:pPr>
            <w:r w:rsidRPr="00CB5FD3">
              <w:rPr>
                <w:sz w:val="28"/>
              </w:rPr>
              <w:t>7</w:t>
            </w:r>
          </w:p>
        </w:tc>
        <w:tc>
          <w:tcPr>
            <w:tcW w:w="709" w:type="dxa"/>
          </w:tcPr>
          <w:p w14:paraId="1B8B9DDD" w14:textId="77777777" w:rsidR="00BE15E4" w:rsidRPr="00CB5FD3" w:rsidRDefault="00BE15E4" w:rsidP="00A23224">
            <w:pPr>
              <w:jc w:val="center"/>
              <w:rPr>
                <w:sz w:val="28"/>
              </w:rPr>
            </w:pPr>
            <w:r w:rsidRPr="00CB5FD3">
              <w:rPr>
                <w:sz w:val="28"/>
              </w:rPr>
              <w:t>40</w:t>
            </w:r>
          </w:p>
        </w:tc>
        <w:tc>
          <w:tcPr>
            <w:tcW w:w="709" w:type="dxa"/>
            <w:tcBorders>
              <w:right w:val="single" w:sz="4" w:space="0" w:color="auto"/>
            </w:tcBorders>
          </w:tcPr>
          <w:p w14:paraId="5633F0DD" w14:textId="77777777" w:rsidR="00BE15E4" w:rsidRPr="00CB5FD3" w:rsidRDefault="00BE15E4" w:rsidP="00A23224">
            <w:pPr>
              <w:jc w:val="center"/>
              <w:rPr>
                <w:sz w:val="28"/>
              </w:rPr>
            </w:pPr>
            <w:r w:rsidRPr="00CB5FD3">
              <w:rPr>
                <w:sz w:val="28"/>
              </w:rPr>
              <w:t>25</w:t>
            </w:r>
          </w:p>
        </w:tc>
        <w:tc>
          <w:tcPr>
            <w:tcW w:w="283" w:type="dxa"/>
            <w:tcBorders>
              <w:top w:val="nil"/>
              <w:left w:val="single" w:sz="4" w:space="0" w:color="auto"/>
              <w:bottom w:val="nil"/>
              <w:right w:val="single" w:sz="4" w:space="0" w:color="auto"/>
            </w:tcBorders>
          </w:tcPr>
          <w:p w14:paraId="21AC365D" w14:textId="77777777" w:rsidR="00BE15E4" w:rsidRPr="00CB5FD3" w:rsidRDefault="00BE15E4" w:rsidP="00A23224">
            <w:pPr>
              <w:jc w:val="center"/>
              <w:rPr>
                <w:sz w:val="28"/>
              </w:rPr>
            </w:pPr>
          </w:p>
        </w:tc>
        <w:tc>
          <w:tcPr>
            <w:tcW w:w="709" w:type="dxa"/>
            <w:tcBorders>
              <w:left w:val="single" w:sz="4" w:space="0" w:color="auto"/>
            </w:tcBorders>
          </w:tcPr>
          <w:p w14:paraId="66AE4CB9" w14:textId="77777777" w:rsidR="00BE15E4" w:rsidRPr="00CB5FD3" w:rsidRDefault="00BE15E4" w:rsidP="00A23224">
            <w:pPr>
              <w:jc w:val="center"/>
              <w:rPr>
                <w:sz w:val="28"/>
              </w:rPr>
            </w:pPr>
            <w:r w:rsidRPr="00CB5FD3">
              <w:rPr>
                <w:sz w:val="28"/>
              </w:rPr>
              <w:t>16</w:t>
            </w:r>
          </w:p>
        </w:tc>
        <w:tc>
          <w:tcPr>
            <w:tcW w:w="851" w:type="dxa"/>
            <w:tcBorders>
              <w:top w:val="nil"/>
              <w:left w:val="single" w:sz="4" w:space="0" w:color="auto"/>
              <w:bottom w:val="single" w:sz="4" w:space="0" w:color="auto"/>
              <w:right w:val="single" w:sz="4" w:space="0" w:color="auto"/>
            </w:tcBorders>
            <w:shd w:val="clear" w:color="auto" w:fill="auto"/>
          </w:tcPr>
          <w:p w14:paraId="47C2453A" w14:textId="77777777" w:rsidR="00BE15E4" w:rsidRPr="00CB5FD3" w:rsidRDefault="00BE15E4" w:rsidP="00A23224">
            <w:pPr>
              <w:jc w:val="center"/>
              <w:rPr>
                <w:rFonts w:ascii="Calibri" w:hAnsi="Calibri" w:cs="Calibri"/>
                <w:sz w:val="28"/>
              </w:rPr>
            </w:pPr>
            <w:r w:rsidRPr="00CB5FD3">
              <w:rPr>
                <w:rFonts w:ascii="Calibri" w:hAnsi="Calibri" w:cs="Calibri"/>
                <w:sz w:val="28"/>
              </w:rPr>
              <w:t>28</w:t>
            </w:r>
          </w:p>
        </w:tc>
        <w:tc>
          <w:tcPr>
            <w:tcW w:w="992" w:type="dxa"/>
          </w:tcPr>
          <w:p w14:paraId="02E68AC1" w14:textId="77777777" w:rsidR="00BE15E4" w:rsidRPr="00CB5FD3" w:rsidRDefault="00BE15E4" w:rsidP="00A23224">
            <w:pPr>
              <w:jc w:val="center"/>
              <w:rPr>
                <w:sz w:val="28"/>
              </w:rPr>
            </w:pPr>
            <w:r w:rsidRPr="00CB5FD3">
              <w:rPr>
                <w:sz w:val="28"/>
              </w:rPr>
              <w:t>455</w:t>
            </w:r>
          </w:p>
        </w:tc>
      </w:tr>
      <w:tr w:rsidR="00CB5FD3" w:rsidRPr="00CB5FD3" w14:paraId="16DA6A39" w14:textId="77777777" w:rsidTr="00515E8C">
        <w:tc>
          <w:tcPr>
            <w:tcW w:w="2972" w:type="dxa"/>
          </w:tcPr>
          <w:p w14:paraId="18DA42DC" w14:textId="77777777" w:rsidR="00BE15E4" w:rsidRPr="00CB5FD3" w:rsidRDefault="00BE15E4" w:rsidP="00630FC8">
            <w:pPr>
              <w:rPr>
                <w:sz w:val="28"/>
              </w:rPr>
            </w:pPr>
            <w:r w:rsidRPr="00CB5FD3">
              <w:rPr>
                <w:sz w:val="28"/>
              </w:rPr>
              <w:t xml:space="preserve">Move </w:t>
            </w:r>
            <w:r w:rsidR="00E855D4" w:rsidRPr="00CB5FD3">
              <w:rPr>
                <w:sz w:val="28"/>
              </w:rPr>
              <w:t>A</w:t>
            </w:r>
            <w:r w:rsidRPr="00CB5FD3">
              <w:rPr>
                <w:sz w:val="28"/>
              </w:rPr>
              <w:t>5 Providing Discussion</w:t>
            </w:r>
          </w:p>
        </w:tc>
        <w:tc>
          <w:tcPr>
            <w:tcW w:w="567" w:type="dxa"/>
          </w:tcPr>
          <w:p w14:paraId="0843A7B9" w14:textId="77777777" w:rsidR="00BE15E4" w:rsidRPr="00CB5FD3" w:rsidRDefault="00BE15E4" w:rsidP="00A23224">
            <w:pPr>
              <w:jc w:val="center"/>
              <w:rPr>
                <w:sz w:val="28"/>
              </w:rPr>
            </w:pPr>
            <w:r w:rsidRPr="00CB5FD3">
              <w:rPr>
                <w:sz w:val="28"/>
              </w:rPr>
              <w:t>47</w:t>
            </w:r>
          </w:p>
        </w:tc>
        <w:tc>
          <w:tcPr>
            <w:tcW w:w="709" w:type="dxa"/>
          </w:tcPr>
          <w:p w14:paraId="268627B8" w14:textId="77777777" w:rsidR="00BE15E4" w:rsidRPr="00CB5FD3" w:rsidRDefault="00BE15E4" w:rsidP="00A23224">
            <w:pPr>
              <w:jc w:val="center"/>
              <w:rPr>
                <w:sz w:val="28"/>
              </w:rPr>
            </w:pPr>
            <w:r w:rsidRPr="00CB5FD3">
              <w:rPr>
                <w:sz w:val="28"/>
              </w:rPr>
              <w:t>0</w:t>
            </w:r>
          </w:p>
        </w:tc>
        <w:tc>
          <w:tcPr>
            <w:tcW w:w="850" w:type="dxa"/>
          </w:tcPr>
          <w:p w14:paraId="03AE8A93" w14:textId="77777777" w:rsidR="00BE15E4" w:rsidRPr="00CB5FD3" w:rsidRDefault="00BE15E4" w:rsidP="00A23224">
            <w:pPr>
              <w:jc w:val="center"/>
              <w:rPr>
                <w:sz w:val="28"/>
              </w:rPr>
            </w:pPr>
            <w:r w:rsidRPr="00CB5FD3">
              <w:rPr>
                <w:sz w:val="28"/>
              </w:rPr>
              <w:t>0</w:t>
            </w:r>
          </w:p>
        </w:tc>
        <w:tc>
          <w:tcPr>
            <w:tcW w:w="709" w:type="dxa"/>
          </w:tcPr>
          <w:p w14:paraId="5A06DCE0" w14:textId="77777777" w:rsidR="00BE15E4" w:rsidRPr="00CB5FD3" w:rsidRDefault="00BE15E4" w:rsidP="00A23224">
            <w:pPr>
              <w:jc w:val="center"/>
              <w:rPr>
                <w:sz w:val="28"/>
              </w:rPr>
            </w:pPr>
            <w:r w:rsidRPr="00CB5FD3">
              <w:rPr>
                <w:sz w:val="28"/>
              </w:rPr>
              <w:t>33</w:t>
            </w:r>
          </w:p>
        </w:tc>
        <w:tc>
          <w:tcPr>
            <w:tcW w:w="709" w:type="dxa"/>
            <w:tcBorders>
              <w:right w:val="single" w:sz="4" w:space="0" w:color="auto"/>
            </w:tcBorders>
          </w:tcPr>
          <w:p w14:paraId="54547569" w14:textId="77777777" w:rsidR="00BE15E4" w:rsidRPr="00CB5FD3" w:rsidRDefault="00BE15E4" w:rsidP="00A23224">
            <w:pPr>
              <w:jc w:val="center"/>
              <w:rPr>
                <w:sz w:val="28"/>
              </w:rPr>
            </w:pPr>
            <w:r w:rsidRPr="00CB5FD3">
              <w:rPr>
                <w:sz w:val="28"/>
              </w:rPr>
              <w:t>20</w:t>
            </w:r>
          </w:p>
        </w:tc>
        <w:tc>
          <w:tcPr>
            <w:tcW w:w="283" w:type="dxa"/>
            <w:tcBorders>
              <w:top w:val="nil"/>
              <w:left w:val="single" w:sz="4" w:space="0" w:color="auto"/>
              <w:bottom w:val="nil"/>
              <w:right w:val="single" w:sz="4" w:space="0" w:color="auto"/>
            </w:tcBorders>
          </w:tcPr>
          <w:p w14:paraId="47291689" w14:textId="77777777" w:rsidR="00BE15E4" w:rsidRPr="00CB5FD3" w:rsidRDefault="00BE15E4" w:rsidP="00A23224">
            <w:pPr>
              <w:jc w:val="center"/>
              <w:rPr>
                <w:sz w:val="28"/>
              </w:rPr>
            </w:pPr>
          </w:p>
        </w:tc>
        <w:tc>
          <w:tcPr>
            <w:tcW w:w="709" w:type="dxa"/>
            <w:tcBorders>
              <w:left w:val="single" w:sz="4" w:space="0" w:color="auto"/>
            </w:tcBorders>
          </w:tcPr>
          <w:p w14:paraId="0E5253FF" w14:textId="77777777" w:rsidR="00BE15E4" w:rsidRPr="00CB5FD3" w:rsidRDefault="00BE15E4" w:rsidP="00A23224">
            <w:pPr>
              <w:jc w:val="center"/>
              <w:rPr>
                <w:sz w:val="28"/>
              </w:rPr>
            </w:pPr>
            <w:r w:rsidRPr="00CB5FD3">
              <w:rPr>
                <w:sz w:val="28"/>
              </w:rPr>
              <w:t>12</w:t>
            </w:r>
          </w:p>
        </w:tc>
        <w:tc>
          <w:tcPr>
            <w:tcW w:w="851" w:type="dxa"/>
            <w:tcBorders>
              <w:top w:val="nil"/>
              <w:left w:val="single" w:sz="4" w:space="0" w:color="auto"/>
              <w:bottom w:val="single" w:sz="4" w:space="0" w:color="auto"/>
              <w:right w:val="single" w:sz="4" w:space="0" w:color="auto"/>
            </w:tcBorders>
            <w:shd w:val="clear" w:color="auto" w:fill="auto"/>
          </w:tcPr>
          <w:p w14:paraId="076D2965" w14:textId="77777777" w:rsidR="00BE15E4" w:rsidRPr="00CB5FD3" w:rsidRDefault="00BE15E4" w:rsidP="00A23224">
            <w:pPr>
              <w:jc w:val="center"/>
              <w:rPr>
                <w:rFonts w:ascii="Calibri" w:hAnsi="Calibri" w:cs="Calibri"/>
                <w:sz w:val="28"/>
              </w:rPr>
            </w:pPr>
            <w:r w:rsidRPr="00CB5FD3">
              <w:rPr>
                <w:rFonts w:ascii="Calibri" w:hAnsi="Calibri" w:cs="Calibri"/>
                <w:sz w:val="28"/>
              </w:rPr>
              <w:t>38</w:t>
            </w:r>
          </w:p>
        </w:tc>
        <w:tc>
          <w:tcPr>
            <w:tcW w:w="992" w:type="dxa"/>
          </w:tcPr>
          <w:p w14:paraId="01D9AD4F" w14:textId="77777777" w:rsidR="00BE15E4" w:rsidRPr="00CB5FD3" w:rsidRDefault="00BE15E4" w:rsidP="00A23224">
            <w:pPr>
              <w:jc w:val="center"/>
              <w:rPr>
                <w:sz w:val="28"/>
              </w:rPr>
            </w:pPr>
            <w:r w:rsidRPr="00CB5FD3">
              <w:rPr>
                <w:sz w:val="28"/>
              </w:rPr>
              <w:t>457</w:t>
            </w:r>
          </w:p>
        </w:tc>
      </w:tr>
      <w:tr w:rsidR="00CB5FD3" w:rsidRPr="00CB5FD3" w14:paraId="597041A1" w14:textId="77777777" w:rsidTr="00515E8C">
        <w:tc>
          <w:tcPr>
            <w:tcW w:w="2972" w:type="dxa"/>
          </w:tcPr>
          <w:p w14:paraId="5429BADD" w14:textId="77777777" w:rsidR="00BE15E4" w:rsidRPr="00CB5FD3" w:rsidRDefault="00BE15E4" w:rsidP="00A23224">
            <w:pPr>
              <w:rPr>
                <w:b/>
                <w:sz w:val="28"/>
              </w:rPr>
            </w:pPr>
            <w:r w:rsidRPr="00CB5FD3">
              <w:rPr>
                <w:b/>
                <w:smallCaps/>
                <w:sz w:val="28"/>
              </w:rPr>
              <w:t>Introduction</w:t>
            </w:r>
          </w:p>
        </w:tc>
        <w:tc>
          <w:tcPr>
            <w:tcW w:w="567" w:type="dxa"/>
          </w:tcPr>
          <w:p w14:paraId="5FF29CEE" w14:textId="77777777" w:rsidR="00BE15E4" w:rsidRPr="00CB5FD3" w:rsidRDefault="00BE15E4" w:rsidP="00A23224">
            <w:pPr>
              <w:jc w:val="center"/>
              <w:rPr>
                <w:sz w:val="28"/>
              </w:rPr>
            </w:pPr>
            <w:r w:rsidRPr="00CB5FD3">
              <w:rPr>
                <w:sz w:val="28"/>
              </w:rPr>
              <w:t>93</w:t>
            </w:r>
          </w:p>
        </w:tc>
        <w:tc>
          <w:tcPr>
            <w:tcW w:w="709" w:type="dxa"/>
          </w:tcPr>
          <w:p w14:paraId="797B3ED5" w14:textId="77777777" w:rsidR="00BE15E4" w:rsidRPr="00CB5FD3" w:rsidRDefault="00BE15E4" w:rsidP="00A23224">
            <w:pPr>
              <w:jc w:val="center"/>
              <w:rPr>
                <w:sz w:val="28"/>
              </w:rPr>
            </w:pPr>
            <w:r w:rsidRPr="00CB5FD3">
              <w:rPr>
                <w:sz w:val="28"/>
              </w:rPr>
              <w:t>100</w:t>
            </w:r>
          </w:p>
        </w:tc>
        <w:tc>
          <w:tcPr>
            <w:tcW w:w="850" w:type="dxa"/>
          </w:tcPr>
          <w:p w14:paraId="0826728F" w14:textId="77777777" w:rsidR="00BE15E4" w:rsidRPr="00CB5FD3" w:rsidRDefault="00BE15E4" w:rsidP="00A23224">
            <w:pPr>
              <w:jc w:val="center"/>
              <w:rPr>
                <w:sz w:val="28"/>
              </w:rPr>
            </w:pPr>
            <w:r w:rsidRPr="00CB5FD3">
              <w:rPr>
                <w:sz w:val="28"/>
              </w:rPr>
              <w:t>87</w:t>
            </w:r>
          </w:p>
        </w:tc>
        <w:tc>
          <w:tcPr>
            <w:tcW w:w="709" w:type="dxa"/>
          </w:tcPr>
          <w:p w14:paraId="4605911F" w14:textId="77777777" w:rsidR="00BE15E4" w:rsidRPr="00CB5FD3" w:rsidRDefault="00BE15E4" w:rsidP="00A23224">
            <w:pPr>
              <w:jc w:val="center"/>
              <w:rPr>
                <w:sz w:val="28"/>
              </w:rPr>
            </w:pPr>
            <w:r w:rsidRPr="00CB5FD3">
              <w:rPr>
                <w:sz w:val="28"/>
              </w:rPr>
              <w:t>100</w:t>
            </w:r>
          </w:p>
        </w:tc>
        <w:tc>
          <w:tcPr>
            <w:tcW w:w="709" w:type="dxa"/>
            <w:tcBorders>
              <w:right w:val="single" w:sz="4" w:space="0" w:color="auto"/>
            </w:tcBorders>
          </w:tcPr>
          <w:p w14:paraId="5E9D1C70" w14:textId="77777777" w:rsidR="00BE15E4" w:rsidRPr="00CB5FD3" w:rsidRDefault="00BE15E4" w:rsidP="00A23224">
            <w:pPr>
              <w:jc w:val="center"/>
              <w:rPr>
                <w:sz w:val="28"/>
              </w:rPr>
            </w:pPr>
            <w:r w:rsidRPr="00CB5FD3">
              <w:rPr>
                <w:sz w:val="28"/>
              </w:rPr>
              <w:t>95</w:t>
            </w:r>
          </w:p>
        </w:tc>
        <w:tc>
          <w:tcPr>
            <w:tcW w:w="283" w:type="dxa"/>
            <w:tcBorders>
              <w:top w:val="nil"/>
              <w:left w:val="single" w:sz="4" w:space="0" w:color="auto"/>
              <w:bottom w:val="nil"/>
              <w:right w:val="single" w:sz="4" w:space="0" w:color="auto"/>
            </w:tcBorders>
          </w:tcPr>
          <w:p w14:paraId="4C58EE25" w14:textId="77777777" w:rsidR="00BE15E4" w:rsidRPr="00CB5FD3" w:rsidRDefault="00BE15E4" w:rsidP="00A23224">
            <w:pPr>
              <w:jc w:val="center"/>
              <w:rPr>
                <w:sz w:val="28"/>
              </w:rPr>
            </w:pPr>
          </w:p>
        </w:tc>
        <w:tc>
          <w:tcPr>
            <w:tcW w:w="709" w:type="dxa"/>
            <w:tcBorders>
              <w:left w:val="single" w:sz="4" w:space="0" w:color="auto"/>
            </w:tcBorders>
          </w:tcPr>
          <w:p w14:paraId="0AB4EC25" w14:textId="77777777" w:rsidR="00BE15E4" w:rsidRPr="00CB5FD3" w:rsidRDefault="00BE15E4" w:rsidP="00A23224">
            <w:pPr>
              <w:jc w:val="center"/>
              <w:rPr>
                <w:sz w:val="28"/>
              </w:rPr>
            </w:pPr>
          </w:p>
        </w:tc>
        <w:tc>
          <w:tcPr>
            <w:tcW w:w="851" w:type="dxa"/>
            <w:tcBorders>
              <w:top w:val="nil"/>
              <w:left w:val="single" w:sz="4" w:space="0" w:color="auto"/>
              <w:bottom w:val="single" w:sz="4" w:space="0" w:color="auto"/>
              <w:right w:val="single" w:sz="4" w:space="0" w:color="auto"/>
            </w:tcBorders>
            <w:shd w:val="clear" w:color="auto" w:fill="auto"/>
          </w:tcPr>
          <w:p w14:paraId="59D3EDBB" w14:textId="77777777" w:rsidR="00BE15E4" w:rsidRPr="00CB5FD3" w:rsidRDefault="00BE15E4" w:rsidP="00A23224">
            <w:pPr>
              <w:jc w:val="center"/>
              <w:rPr>
                <w:rFonts w:ascii="Calibri" w:hAnsi="Calibri" w:cs="Calibri"/>
                <w:sz w:val="28"/>
              </w:rPr>
            </w:pPr>
          </w:p>
        </w:tc>
        <w:tc>
          <w:tcPr>
            <w:tcW w:w="992" w:type="dxa"/>
          </w:tcPr>
          <w:p w14:paraId="3253F1CE" w14:textId="77777777" w:rsidR="00BE15E4" w:rsidRPr="00CB5FD3" w:rsidRDefault="00BE15E4" w:rsidP="00A23224">
            <w:pPr>
              <w:jc w:val="center"/>
              <w:rPr>
                <w:sz w:val="28"/>
              </w:rPr>
            </w:pPr>
          </w:p>
        </w:tc>
      </w:tr>
      <w:tr w:rsidR="00CB5FD3" w:rsidRPr="00CB5FD3" w14:paraId="0713453A" w14:textId="77777777" w:rsidTr="00515E8C">
        <w:tc>
          <w:tcPr>
            <w:tcW w:w="2972" w:type="dxa"/>
          </w:tcPr>
          <w:p w14:paraId="42929681" w14:textId="77777777" w:rsidR="00BE15E4" w:rsidRPr="00CB5FD3" w:rsidRDefault="00BE15E4" w:rsidP="00E855D4">
            <w:pPr>
              <w:rPr>
                <w:b/>
                <w:sz w:val="28"/>
              </w:rPr>
            </w:pPr>
            <w:r w:rsidRPr="00CB5FD3">
              <w:rPr>
                <w:b/>
                <w:sz w:val="28"/>
              </w:rPr>
              <w:t xml:space="preserve">Move </w:t>
            </w:r>
            <w:r w:rsidR="00E855D4" w:rsidRPr="00CB5FD3">
              <w:rPr>
                <w:rFonts w:ascii="Tahoma" w:hAnsi="Tahoma" w:cs="Tahoma"/>
                <w:sz w:val="28"/>
              </w:rPr>
              <w:t>I</w:t>
            </w:r>
            <w:r w:rsidR="00E855D4" w:rsidRPr="00CB5FD3">
              <w:rPr>
                <w:b/>
                <w:sz w:val="28"/>
              </w:rPr>
              <w:t>1</w:t>
            </w:r>
            <w:r w:rsidRPr="00CB5FD3">
              <w:rPr>
                <w:b/>
                <w:sz w:val="28"/>
              </w:rPr>
              <w:t xml:space="preserve"> Establishing topic</w:t>
            </w:r>
          </w:p>
        </w:tc>
        <w:tc>
          <w:tcPr>
            <w:tcW w:w="567" w:type="dxa"/>
          </w:tcPr>
          <w:p w14:paraId="0CA4A49D" w14:textId="77777777" w:rsidR="00BE15E4" w:rsidRPr="00CB5FD3" w:rsidRDefault="00BE15E4" w:rsidP="00A23224">
            <w:pPr>
              <w:jc w:val="center"/>
              <w:rPr>
                <w:b/>
                <w:sz w:val="28"/>
              </w:rPr>
            </w:pPr>
            <w:r w:rsidRPr="00CB5FD3">
              <w:rPr>
                <w:b/>
                <w:sz w:val="28"/>
              </w:rPr>
              <w:t>80</w:t>
            </w:r>
          </w:p>
        </w:tc>
        <w:tc>
          <w:tcPr>
            <w:tcW w:w="709" w:type="dxa"/>
          </w:tcPr>
          <w:p w14:paraId="234BD508" w14:textId="77777777" w:rsidR="00BE15E4" w:rsidRPr="00CB5FD3" w:rsidRDefault="00BE15E4" w:rsidP="00A23224">
            <w:pPr>
              <w:jc w:val="center"/>
              <w:rPr>
                <w:b/>
                <w:sz w:val="28"/>
              </w:rPr>
            </w:pPr>
            <w:r w:rsidRPr="00CB5FD3">
              <w:rPr>
                <w:b/>
                <w:sz w:val="28"/>
              </w:rPr>
              <w:t>60</w:t>
            </w:r>
          </w:p>
        </w:tc>
        <w:tc>
          <w:tcPr>
            <w:tcW w:w="850" w:type="dxa"/>
          </w:tcPr>
          <w:p w14:paraId="2F385E03" w14:textId="77777777" w:rsidR="00BE15E4" w:rsidRPr="00CB5FD3" w:rsidRDefault="00BE15E4" w:rsidP="00A23224">
            <w:pPr>
              <w:jc w:val="center"/>
              <w:rPr>
                <w:b/>
                <w:sz w:val="28"/>
              </w:rPr>
            </w:pPr>
            <w:r w:rsidRPr="00CB5FD3">
              <w:rPr>
                <w:b/>
                <w:sz w:val="28"/>
              </w:rPr>
              <w:t>87</w:t>
            </w:r>
          </w:p>
        </w:tc>
        <w:tc>
          <w:tcPr>
            <w:tcW w:w="709" w:type="dxa"/>
          </w:tcPr>
          <w:p w14:paraId="207B6538" w14:textId="77777777" w:rsidR="00BE15E4" w:rsidRPr="00CB5FD3" w:rsidRDefault="00BE15E4" w:rsidP="00A23224">
            <w:pPr>
              <w:jc w:val="center"/>
              <w:rPr>
                <w:b/>
                <w:sz w:val="28"/>
              </w:rPr>
            </w:pPr>
            <w:r w:rsidRPr="00CB5FD3">
              <w:rPr>
                <w:b/>
                <w:sz w:val="28"/>
              </w:rPr>
              <w:t>93</w:t>
            </w:r>
          </w:p>
        </w:tc>
        <w:tc>
          <w:tcPr>
            <w:tcW w:w="709" w:type="dxa"/>
            <w:tcBorders>
              <w:right w:val="single" w:sz="4" w:space="0" w:color="auto"/>
            </w:tcBorders>
          </w:tcPr>
          <w:p w14:paraId="38E6DDCD" w14:textId="77777777" w:rsidR="00BE15E4" w:rsidRPr="00CB5FD3" w:rsidRDefault="00BE15E4" w:rsidP="00A23224">
            <w:pPr>
              <w:jc w:val="center"/>
              <w:rPr>
                <w:b/>
                <w:sz w:val="28"/>
              </w:rPr>
            </w:pPr>
            <w:r w:rsidRPr="00CB5FD3">
              <w:rPr>
                <w:b/>
                <w:sz w:val="28"/>
              </w:rPr>
              <w:t>80</w:t>
            </w:r>
          </w:p>
        </w:tc>
        <w:tc>
          <w:tcPr>
            <w:tcW w:w="283" w:type="dxa"/>
            <w:tcBorders>
              <w:top w:val="nil"/>
              <w:left w:val="single" w:sz="4" w:space="0" w:color="auto"/>
              <w:bottom w:val="nil"/>
              <w:right w:val="single" w:sz="4" w:space="0" w:color="auto"/>
            </w:tcBorders>
          </w:tcPr>
          <w:p w14:paraId="0BD7CDC1" w14:textId="77777777" w:rsidR="00BE15E4" w:rsidRPr="00CB5FD3" w:rsidRDefault="00BE15E4" w:rsidP="00A23224">
            <w:pPr>
              <w:jc w:val="center"/>
              <w:rPr>
                <w:b/>
                <w:sz w:val="28"/>
              </w:rPr>
            </w:pPr>
          </w:p>
        </w:tc>
        <w:tc>
          <w:tcPr>
            <w:tcW w:w="709" w:type="dxa"/>
            <w:tcBorders>
              <w:left w:val="single" w:sz="4" w:space="0" w:color="auto"/>
            </w:tcBorders>
          </w:tcPr>
          <w:p w14:paraId="70FD1524" w14:textId="77777777" w:rsidR="00BE15E4" w:rsidRPr="00CB5FD3" w:rsidRDefault="00BE15E4" w:rsidP="00A23224">
            <w:pPr>
              <w:jc w:val="center"/>
              <w:rPr>
                <w:b/>
                <w:sz w:val="28"/>
              </w:rPr>
            </w:pPr>
            <w:r w:rsidRPr="00CB5FD3">
              <w:rPr>
                <w:b/>
                <w:sz w:val="28"/>
              </w:rPr>
              <w:t>219</w:t>
            </w:r>
          </w:p>
        </w:tc>
        <w:tc>
          <w:tcPr>
            <w:tcW w:w="851" w:type="dxa"/>
            <w:tcBorders>
              <w:top w:val="nil"/>
              <w:left w:val="single" w:sz="4" w:space="0" w:color="auto"/>
              <w:bottom w:val="single" w:sz="4" w:space="0" w:color="auto"/>
              <w:right w:val="single" w:sz="4" w:space="0" w:color="auto"/>
            </w:tcBorders>
            <w:shd w:val="clear" w:color="auto" w:fill="auto"/>
          </w:tcPr>
          <w:p w14:paraId="3820F07A" w14:textId="77777777" w:rsidR="00BE15E4" w:rsidRPr="00CB5FD3" w:rsidRDefault="00BE15E4" w:rsidP="00A23224">
            <w:pPr>
              <w:jc w:val="center"/>
              <w:rPr>
                <w:rFonts w:ascii="Calibri" w:hAnsi="Calibri" w:cs="Calibri"/>
                <w:b/>
                <w:sz w:val="28"/>
              </w:rPr>
            </w:pPr>
            <w:r w:rsidRPr="00CB5FD3">
              <w:rPr>
                <w:b/>
                <w:sz w:val="28"/>
              </w:rPr>
              <w:t>45</w:t>
            </w:r>
          </w:p>
        </w:tc>
        <w:tc>
          <w:tcPr>
            <w:tcW w:w="992" w:type="dxa"/>
          </w:tcPr>
          <w:p w14:paraId="62B64F76" w14:textId="77777777" w:rsidR="00BE15E4" w:rsidRPr="00CB5FD3" w:rsidRDefault="00BE15E4" w:rsidP="00A23224">
            <w:pPr>
              <w:jc w:val="center"/>
              <w:rPr>
                <w:b/>
                <w:sz w:val="28"/>
              </w:rPr>
            </w:pPr>
            <w:r w:rsidRPr="00CB5FD3">
              <w:rPr>
                <w:b/>
                <w:sz w:val="28"/>
              </w:rPr>
              <w:t>9856</w:t>
            </w:r>
          </w:p>
        </w:tc>
      </w:tr>
      <w:tr w:rsidR="00CB5FD3" w:rsidRPr="00CB5FD3" w14:paraId="4F477EBC" w14:textId="77777777" w:rsidTr="00515E8C">
        <w:tc>
          <w:tcPr>
            <w:tcW w:w="2972" w:type="dxa"/>
          </w:tcPr>
          <w:p w14:paraId="09537001" w14:textId="77777777" w:rsidR="00BE15E4" w:rsidRPr="00CB5FD3" w:rsidRDefault="00BE15E4" w:rsidP="00E855D4">
            <w:pPr>
              <w:rPr>
                <w:sz w:val="28"/>
              </w:rPr>
            </w:pPr>
            <w:r w:rsidRPr="00CB5FD3">
              <w:rPr>
                <w:sz w:val="28"/>
              </w:rPr>
              <w:t xml:space="preserve">Move </w:t>
            </w:r>
            <w:r w:rsidR="00E855D4" w:rsidRPr="00CB5FD3">
              <w:rPr>
                <w:rFonts w:ascii="Tahoma" w:hAnsi="Tahoma" w:cs="Tahoma"/>
                <w:sz w:val="28"/>
              </w:rPr>
              <w:t>I</w:t>
            </w:r>
            <w:r w:rsidR="00E855D4" w:rsidRPr="00CB5FD3">
              <w:rPr>
                <w:sz w:val="28"/>
              </w:rPr>
              <w:t>2</w:t>
            </w:r>
            <w:r w:rsidRPr="00CB5FD3">
              <w:rPr>
                <w:sz w:val="28"/>
              </w:rPr>
              <w:t>: Advancing hypothesis</w:t>
            </w:r>
          </w:p>
        </w:tc>
        <w:tc>
          <w:tcPr>
            <w:tcW w:w="567" w:type="dxa"/>
          </w:tcPr>
          <w:p w14:paraId="60FC971A" w14:textId="77777777" w:rsidR="00BE15E4" w:rsidRPr="00CB5FD3" w:rsidRDefault="00BE15E4" w:rsidP="00A23224">
            <w:pPr>
              <w:jc w:val="center"/>
              <w:rPr>
                <w:sz w:val="28"/>
              </w:rPr>
            </w:pPr>
            <w:r w:rsidRPr="00CB5FD3">
              <w:rPr>
                <w:sz w:val="28"/>
              </w:rPr>
              <w:t>27</w:t>
            </w:r>
          </w:p>
        </w:tc>
        <w:tc>
          <w:tcPr>
            <w:tcW w:w="709" w:type="dxa"/>
          </w:tcPr>
          <w:p w14:paraId="553D97E3" w14:textId="77777777" w:rsidR="00BE15E4" w:rsidRPr="00CB5FD3" w:rsidRDefault="00BE15E4" w:rsidP="00A23224">
            <w:pPr>
              <w:jc w:val="center"/>
              <w:rPr>
                <w:sz w:val="28"/>
              </w:rPr>
            </w:pPr>
            <w:r w:rsidRPr="00CB5FD3">
              <w:rPr>
                <w:sz w:val="28"/>
              </w:rPr>
              <w:t>0</w:t>
            </w:r>
          </w:p>
        </w:tc>
        <w:tc>
          <w:tcPr>
            <w:tcW w:w="850" w:type="dxa"/>
          </w:tcPr>
          <w:p w14:paraId="36F8B855" w14:textId="77777777" w:rsidR="00BE15E4" w:rsidRPr="00CB5FD3" w:rsidRDefault="00BE15E4" w:rsidP="00A23224">
            <w:pPr>
              <w:jc w:val="center"/>
              <w:rPr>
                <w:sz w:val="28"/>
              </w:rPr>
            </w:pPr>
            <w:r w:rsidRPr="00CB5FD3">
              <w:rPr>
                <w:sz w:val="28"/>
              </w:rPr>
              <w:t>0</w:t>
            </w:r>
          </w:p>
        </w:tc>
        <w:tc>
          <w:tcPr>
            <w:tcW w:w="709" w:type="dxa"/>
          </w:tcPr>
          <w:p w14:paraId="7EC458AF" w14:textId="77777777" w:rsidR="00BE15E4" w:rsidRPr="00CB5FD3" w:rsidRDefault="00BE15E4" w:rsidP="00A23224">
            <w:pPr>
              <w:jc w:val="center"/>
              <w:rPr>
                <w:sz w:val="28"/>
              </w:rPr>
            </w:pPr>
            <w:r w:rsidRPr="00CB5FD3">
              <w:rPr>
                <w:sz w:val="28"/>
              </w:rPr>
              <w:t>13</w:t>
            </w:r>
          </w:p>
        </w:tc>
        <w:tc>
          <w:tcPr>
            <w:tcW w:w="709" w:type="dxa"/>
            <w:tcBorders>
              <w:right w:val="single" w:sz="4" w:space="0" w:color="auto"/>
            </w:tcBorders>
          </w:tcPr>
          <w:p w14:paraId="4D8B4089" w14:textId="77777777" w:rsidR="00BE15E4" w:rsidRPr="00CB5FD3" w:rsidRDefault="00BE15E4" w:rsidP="00A23224">
            <w:pPr>
              <w:jc w:val="center"/>
              <w:rPr>
                <w:sz w:val="28"/>
              </w:rPr>
            </w:pPr>
            <w:r w:rsidRPr="00CB5FD3">
              <w:rPr>
                <w:sz w:val="28"/>
              </w:rPr>
              <w:t>10</w:t>
            </w:r>
          </w:p>
        </w:tc>
        <w:tc>
          <w:tcPr>
            <w:tcW w:w="283" w:type="dxa"/>
            <w:tcBorders>
              <w:top w:val="nil"/>
              <w:left w:val="single" w:sz="4" w:space="0" w:color="auto"/>
              <w:bottom w:val="nil"/>
              <w:right w:val="single" w:sz="4" w:space="0" w:color="auto"/>
            </w:tcBorders>
          </w:tcPr>
          <w:p w14:paraId="7237B77C" w14:textId="77777777" w:rsidR="00BE15E4" w:rsidRPr="00CB5FD3" w:rsidRDefault="00BE15E4" w:rsidP="00A23224">
            <w:pPr>
              <w:jc w:val="center"/>
              <w:rPr>
                <w:sz w:val="28"/>
              </w:rPr>
            </w:pPr>
          </w:p>
        </w:tc>
        <w:tc>
          <w:tcPr>
            <w:tcW w:w="709" w:type="dxa"/>
            <w:tcBorders>
              <w:left w:val="single" w:sz="4" w:space="0" w:color="auto"/>
            </w:tcBorders>
          </w:tcPr>
          <w:p w14:paraId="5E870994" w14:textId="77777777" w:rsidR="00BE15E4" w:rsidRPr="00CB5FD3" w:rsidRDefault="00BE15E4" w:rsidP="00A23224">
            <w:pPr>
              <w:jc w:val="center"/>
              <w:rPr>
                <w:sz w:val="28"/>
              </w:rPr>
            </w:pPr>
            <w:r w:rsidRPr="00CB5FD3">
              <w:rPr>
                <w:sz w:val="28"/>
              </w:rPr>
              <w:t>7</w:t>
            </w:r>
          </w:p>
        </w:tc>
        <w:tc>
          <w:tcPr>
            <w:tcW w:w="851" w:type="dxa"/>
            <w:tcBorders>
              <w:top w:val="nil"/>
              <w:left w:val="single" w:sz="4" w:space="0" w:color="auto"/>
              <w:bottom w:val="single" w:sz="4" w:space="0" w:color="auto"/>
              <w:right w:val="single" w:sz="4" w:space="0" w:color="auto"/>
            </w:tcBorders>
            <w:shd w:val="clear" w:color="auto" w:fill="auto"/>
          </w:tcPr>
          <w:p w14:paraId="7D876494" w14:textId="77777777" w:rsidR="00BE15E4" w:rsidRPr="00CB5FD3" w:rsidRDefault="00BE15E4" w:rsidP="00A23224">
            <w:pPr>
              <w:jc w:val="center"/>
              <w:rPr>
                <w:rFonts w:ascii="Calibri" w:hAnsi="Calibri" w:cs="Calibri"/>
                <w:sz w:val="28"/>
              </w:rPr>
            </w:pPr>
            <w:r w:rsidRPr="00CB5FD3">
              <w:rPr>
                <w:rFonts w:ascii="Calibri" w:hAnsi="Calibri" w:cs="Calibri"/>
                <w:sz w:val="28"/>
              </w:rPr>
              <w:t>34</w:t>
            </w:r>
          </w:p>
        </w:tc>
        <w:tc>
          <w:tcPr>
            <w:tcW w:w="992" w:type="dxa"/>
          </w:tcPr>
          <w:p w14:paraId="4E2A7E98" w14:textId="77777777" w:rsidR="00BE15E4" w:rsidRPr="00CB5FD3" w:rsidRDefault="00BE15E4" w:rsidP="00A23224">
            <w:pPr>
              <w:jc w:val="center"/>
              <w:rPr>
                <w:sz w:val="28"/>
              </w:rPr>
            </w:pPr>
            <w:r w:rsidRPr="00CB5FD3">
              <w:rPr>
                <w:sz w:val="28"/>
              </w:rPr>
              <w:t>237</w:t>
            </w:r>
          </w:p>
        </w:tc>
      </w:tr>
      <w:tr w:rsidR="00CB5FD3" w:rsidRPr="00CB5FD3" w14:paraId="15901D26" w14:textId="77777777" w:rsidTr="00515E8C">
        <w:tc>
          <w:tcPr>
            <w:tcW w:w="2972" w:type="dxa"/>
          </w:tcPr>
          <w:p w14:paraId="04D5D342" w14:textId="77777777" w:rsidR="00BE15E4" w:rsidRPr="00CB5FD3" w:rsidRDefault="00BE15E4" w:rsidP="00A23224">
            <w:pPr>
              <w:rPr>
                <w:b/>
                <w:sz w:val="28"/>
              </w:rPr>
            </w:pPr>
            <w:r w:rsidRPr="00CB5FD3">
              <w:rPr>
                <w:b/>
                <w:sz w:val="28"/>
              </w:rPr>
              <w:t xml:space="preserve">Move </w:t>
            </w:r>
            <w:r w:rsidR="00E855D4" w:rsidRPr="00CB5FD3">
              <w:rPr>
                <w:rFonts w:ascii="Tahoma" w:hAnsi="Tahoma" w:cs="Tahoma"/>
                <w:sz w:val="28"/>
              </w:rPr>
              <w:t>I</w:t>
            </w:r>
            <w:r w:rsidR="00E855D4" w:rsidRPr="00CB5FD3">
              <w:rPr>
                <w:b/>
                <w:sz w:val="28"/>
              </w:rPr>
              <w:t>3</w:t>
            </w:r>
            <w:r w:rsidRPr="00CB5FD3">
              <w:rPr>
                <w:b/>
                <w:sz w:val="28"/>
              </w:rPr>
              <w:t>: Introducing experiment</w:t>
            </w:r>
          </w:p>
        </w:tc>
        <w:tc>
          <w:tcPr>
            <w:tcW w:w="567" w:type="dxa"/>
          </w:tcPr>
          <w:p w14:paraId="1A16401A" w14:textId="77777777" w:rsidR="00BE15E4" w:rsidRPr="00CB5FD3" w:rsidRDefault="00BE15E4" w:rsidP="00A23224">
            <w:pPr>
              <w:jc w:val="center"/>
              <w:rPr>
                <w:b/>
                <w:sz w:val="28"/>
              </w:rPr>
            </w:pPr>
            <w:r w:rsidRPr="00CB5FD3">
              <w:rPr>
                <w:b/>
                <w:sz w:val="28"/>
              </w:rPr>
              <w:t>93</w:t>
            </w:r>
          </w:p>
        </w:tc>
        <w:tc>
          <w:tcPr>
            <w:tcW w:w="709" w:type="dxa"/>
          </w:tcPr>
          <w:p w14:paraId="62A5F6F7" w14:textId="77777777" w:rsidR="00BE15E4" w:rsidRPr="00CB5FD3" w:rsidRDefault="00BE15E4" w:rsidP="00A23224">
            <w:pPr>
              <w:jc w:val="center"/>
              <w:rPr>
                <w:b/>
                <w:sz w:val="28"/>
              </w:rPr>
            </w:pPr>
            <w:r w:rsidRPr="00CB5FD3">
              <w:rPr>
                <w:b/>
                <w:sz w:val="28"/>
              </w:rPr>
              <w:t>93</w:t>
            </w:r>
          </w:p>
        </w:tc>
        <w:tc>
          <w:tcPr>
            <w:tcW w:w="850" w:type="dxa"/>
          </w:tcPr>
          <w:p w14:paraId="1400538D" w14:textId="77777777" w:rsidR="00BE15E4" w:rsidRPr="00CB5FD3" w:rsidRDefault="00BE15E4" w:rsidP="00A23224">
            <w:pPr>
              <w:jc w:val="center"/>
              <w:rPr>
                <w:b/>
                <w:sz w:val="28"/>
              </w:rPr>
            </w:pPr>
            <w:r w:rsidRPr="00CB5FD3">
              <w:rPr>
                <w:b/>
                <w:sz w:val="28"/>
              </w:rPr>
              <w:t>60</w:t>
            </w:r>
          </w:p>
        </w:tc>
        <w:tc>
          <w:tcPr>
            <w:tcW w:w="709" w:type="dxa"/>
          </w:tcPr>
          <w:p w14:paraId="6B91F853" w14:textId="77777777" w:rsidR="00BE15E4" w:rsidRPr="00CB5FD3" w:rsidRDefault="00BE15E4" w:rsidP="00A23224">
            <w:pPr>
              <w:jc w:val="center"/>
              <w:rPr>
                <w:b/>
                <w:sz w:val="28"/>
              </w:rPr>
            </w:pPr>
            <w:r w:rsidRPr="00CB5FD3">
              <w:rPr>
                <w:b/>
                <w:sz w:val="28"/>
              </w:rPr>
              <w:t>93</w:t>
            </w:r>
          </w:p>
        </w:tc>
        <w:tc>
          <w:tcPr>
            <w:tcW w:w="709" w:type="dxa"/>
            <w:tcBorders>
              <w:right w:val="single" w:sz="4" w:space="0" w:color="auto"/>
            </w:tcBorders>
          </w:tcPr>
          <w:p w14:paraId="59F07985" w14:textId="77777777" w:rsidR="00BE15E4" w:rsidRPr="00CB5FD3" w:rsidRDefault="00BE15E4" w:rsidP="00A23224">
            <w:pPr>
              <w:jc w:val="center"/>
              <w:rPr>
                <w:b/>
                <w:sz w:val="28"/>
              </w:rPr>
            </w:pPr>
            <w:r w:rsidRPr="00CB5FD3">
              <w:rPr>
                <w:b/>
                <w:sz w:val="28"/>
              </w:rPr>
              <w:t>85</w:t>
            </w:r>
          </w:p>
        </w:tc>
        <w:tc>
          <w:tcPr>
            <w:tcW w:w="283" w:type="dxa"/>
            <w:tcBorders>
              <w:top w:val="nil"/>
              <w:left w:val="single" w:sz="4" w:space="0" w:color="auto"/>
              <w:bottom w:val="nil"/>
              <w:right w:val="single" w:sz="4" w:space="0" w:color="auto"/>
            </w:tcBorders>
          </w:tcPr>
          <w:p w14:paraId="7972B669" w14:textId="77777777" w:rsidR="00BE15E4" w:rsidRPr="00CB5FD3" w:rsidRDefault="00BE15E4" w:rsidP="00A23224">
            <w:pPr>
              <w:jc w:val="center"/>
              <w:rPr>
                <w:b/>
                <w:sz w:val="28"/>
              </w:rPr>
            </w:pPr>
          </w:p>
        </w:tc>
        <w:tc>
          <w:tcPr>
            <w:tcW w:w="709" w:type="dxa"/>
            <w:tcBorders>
              <w:left w:val="single" w:sz="4" w:space="0" w:color="auto"/>
            </w:tcBorders>
          </w:tcPr>
          <w:p w14:paraId="40CCC4D8" w14:textId="77777777" w:rsidR="00BE15E4" w:rsidRPr="00CB5FD3" w:rsidRDefault="00BE15E4" w:rsidP="00A23224">
            <w:pPr>
              <w:jc w:val="center"/>
              <w:rPr>
                <w:b/>
                <w:sz w:val="28"/>
              </w:rPr>
            </w:pPr>
            <w:r w:rsidRPr="00CB5FD3">
              <w:rPr>
                <w:b/>
                <w:sz w:val="28"/>
              </w:rPr>
              <w:t>153</w:t>
            </w:r>
          </w:p>
        </w:tc>
        <w:tc>
          <w:tcPr>
            <w:tcW w:w="851" w:type="dxa"/>
            <w:tcBorders>
              <w:top w:val="nil"/>
              <w:left w:val="single" w:sz="4" w:space="0" w:color="auto"/>
              <w:bottom w:val="single" w:sz="4" w:space="0" w:color="auto"/>
              <w:right w:val="single" w:sz="4" w:space="0" w:color="auto"/>
            </w:tcBorders>
            <w:shd w:val="clear" w:color="auto" w:fill="auto"/>
          </w:tcPr>
          <w:p w14:paraId="0AA85F20" w14:textId="77777777" w:rsidR="00BE15E4" w:rsidRPr="00CB5FD3" w:rsidRDefault="00BE15E4" w:rsidP="00A23224">
            <w:pPr>
              <w:jc w:val="center"/>
              <w:rPr>
                <w:rFonts w:ascii="Calibri" w:hAnsi="Calibri" w:cs="Calibri"/>
                <w:b/>
                <w:sz w:val="28"/>
              </w:rPr>
            </w:pPr>
            <w:r w:rsidRPr="00CB5FD3">
              <w:rPr>
                <w:rFonts w:ascii="Calibri" w:hAnsi="Calibri" w:cs="Calibri"/>
                <w:b/>
                <w:sz w:val="28"/>
              </w:rPr>
              <w:t>20</w:t>
            </w:r>
          </w:p>
        </w:tc>
        <w:tc>
          <w:tcPr>
            <w:tcW w:w="992" w:type="dxa"/>
          </w:tcPr>
          <w:p w14:paraId="7855FB21" w14:textId="77777777" w:rsidR="00BE15E4" w:rsidRPr="00CB5FD3" w:rsidRDefault="00BE15E4" w:rsidP="00A23224">
            <w:pPr>
              <w:jc w:val="center"/>
              <w:rPr>
                <w:b/>
                <w:sz w:val="28"/>
              </w:rPr>
            </w:pPr>
            <w:r w:rsidRPr="00CB5FD3">
              <w:rPr>
                <w:b/>
                <w:sz w:val="28"/>
              </w:rPr>
              <w:t>3117</w:t>
            </w:r>
          </w:p>
        </w:tc>
      </w:tr>
      <w:tr w:rsidR="00CB5FD3" w:rsidRPr="00CB5FD3" w14:paraId="7B883481" w14:textId="77777777" w:rsidTr="00515E8C">
        <w:tc>
          <w:tcPr>
            <w:tcW w:w="2972" w:type="dxa"/>
          </w:tcPr>
          <w:p w14:paraId="54BAED88" w14:textId="77777777" w:rsidR="00BE15E4" w:rsidRPr="00CB5FD3" w:rsidRDefault="00BE15E4" w:rsidP="00A23224">
            <w:pPr>
              <w:rPr>
                <w:b/>
                <w:sz w:val="28"/>
              </w:rPr>
            </w:pPr>
            <w:r w:rsidRPr="00CB5FD3">
              <w:rPr>
                <w:b/>
                <w:smallCaps/>
                <w:sz w:val="28"/>
              </w:rPr>
              <w:t>Method</w:t>
            </w:r>
          </w:p>
        </w:tc>
        <w:tc>
          <w:tcPr>
            <w:tcW w:w="567" w:type="dxa"/>
          </w:tcPr>
          <w:p w14:paraId="22375320" w14:textId="77777777" w:rsidR="00BE15E4" w:rsidRPr="00CB5FD3" w:rsidRDefault="00BE15E4" w:rsidP="00A23224">
            <w:pPr>
              <w:jc w:val="center"/>
              <w:rPr>
                <w:sz w:val="28"/>
              </w:rPr>
            </w:pPr>
            <w:r w:rsidRPr="00CB5FD3">
              <w:rPr>
                <w:sz w:val="28"/>
              </w:rPr>
              <w:t>100</w:t>
            </w:r>
          </w:p>
        </w:tc>
        <w:tc>
          <w:tcPr>
            <w:tcW w:w="709" w:type="dxa"/>
          </w:tcPr>
          <w:p w14:paraId="3F7CA880" w14:textId="77777777" w:rsidR="00BE15E4" w:rsidRPr="00CB5FD3" w:rsidRDefault="00BE15E4" w:rsidP="00A23224">
            <w:pPr>
              <w:jc w:val="center"/>
              <w:rPr>
                <w:sz w:val="28"/>
              </w:rPr>
            </w:pPr>
            <w:r w:rsidRPr="00CB5FD3">
              <w:rPr>
                <w:sz w:val="28"/>
              </w:rPr>
              <w:t>87</w:t>
            </w:r>
          </w:p>
        </w:tc>
        <w:tc>
          <w:tcPr>
            <w:tcW w:w="850" w:type="dxa"/>
          </w:tcPr>
          <w:p w14:paraId="2C5900FB" w14:textId="77777777" w:rsidR="00BE15E4" w:rsidRPr="00CB5FD3" w:rsidRDefault="00BE15E4" w:rsidP="00A23224">
            <w:pPr>
              <w:jc w:val="center"/>
              <w:rPr>
                <w:sz w:val="28"/>
              </w:rPr>
            </w:pPr>
            <w:r w:rsidRPr="00CB5FD3">
              <w:rPr>
                <w:sz w:val="28"/>
              </w:rPr>
              <w:t>100</w:t>
            </w:r>
          </w:p>
        </w:tc>
        <w:tc>
          <w:tcPr>
            <w:tcW w:w="709" w:type="dxa"/>
          </w:tcPr>
          <w:p w14:paraId="6D8765C9" w14:textId="77777777" w:rsidR="00BE15E4" w:rsidRPr="00CB5FD3" w:rsidRDefault="00BE15E4" w:rsidP="00A23224">
            <w:pPr>
              <w:jc w:val="center"/>
              <w:rPr>
                <w:sz w:val="28"/>
              </w:rPr>
            </w:pPr>
            <w:r w:rsidRPr="00CB5FD3">
              <w:rPr>
                <w:sz w:val="28"/>
              </w:rPr>
              <w:t>93</w:t>
            </w:r>
          </w:p>
        </w:tc>
        <w:tc>
          <w:tcPr>
            <w:tcW w:w="709" w:type="dxa"/>
            <w:tcBorders>
              <w:right w:val="single" w:sz="4" w:space="0" w:color="auto"/>
            </w:tcBorders>
          </w:tcPr>
          <w:p w14:paraId="7E58D098" w14:textId="77777777" w:rsidR="00BE15E4" w:rsidRPr="00CB5FD3" w:rsidRDefault="00BE15E4" w:rsidP="00225BA4">
            <w:pPr>
              <w:jc w:val="center"/>
              <w:rPr>
                <w:sz w:val="28"/>
              </w:rPr>
            </w:pPr>
            <w:r w:rsidRPr="00CB5FD3">
              <w:rPr>
                <w:sz w:val="28"/>
              </w:rPr>
              <w:t>9</w:t>
            </w:r>
            <w:r w:rsidR="00225BA4" w:rsidRPr="00CB5FD3">
              <w:rPr>
                <w:sz w:val="28"/>
              </w:rPr>
              <w:t>5</w:t>
            </w:r>
          </w:p>
        </w:tc>
        <w:tc>
          <w:tcPr>
            <w:tcW w:w="283" w:type="dxa"/>
            <w:tcBorders>
              <w:top w:val="nil"/>
              <w:left w:val="single" w:sz="4" w:space="0" w:color="auto"/>
              <w:bottom w:val="nil"/>
              <w:right w:val="single" w:sz="4" w:space="0" w:color="auto"/>
            </w:tcBorders>
          </w:tcPr>
          <w:p w14:paraId="30474BBC" w14:textId="77777777" w:rsidR="00BE15E4" w:rsidRPr="00CB5FD3" w:rsidRDefault="00BE15E4" w:rsidP="00A23224">
            <w:pPr>
              <w:jc w:val="center"/>
              <w:rPr>
                <w:sz w:val="28"/>
              </w:rPr>
            </w:pPr>
          </w:p>
        </w:tc>
        <w:tc>
          <w:tcPr>
            <w:tcW w:w="709" w:type="dxa"/>
            <w:tcBorders>
              <w:left w:val="single" w:sz="4" w:space="0" w:color="auto"/>
            </w:tcBorders>
          </w:tcPr>
          <w:p w14:paraId="3A313028" w14:textId="77777777" w:rsidR="00BE15E4" w:rsidRPr="00CB5FD3" w:rsidRDefault="00BE15E4" w:rsidP="00A23224">
            <w:pPr>
              <w:jc w:val="center"/>
              <w:rPr>
                <w:sz w:val="28"/>
              </w:rPr>
            </w:pPr>
          </w:p>
        </w:tc>
        <w:tc>
          <w:tcPr>
            <w:tcW w:w="851" w:type="dxa"/>
            <w:tcBorders>
              <w:top w:val="nil"/>
              <w:left w:val="single" w:sz="4" w:space="0" w:color="auto"/>
              <w:bottom w:val="single" w:sz="4" w:space="0" w:color="auto"/>
              <w:right w:val="single" w:sz="4" w:space="0" w:color="auto"/>
            </w:tcBorders>
            <w:shd w:val="clear" w:color="auto" w:fill="auto"/>
          </w:tcPr>
          <w:p w14:paraId="0C11459A" w14:textId="77777777" w:rsidR="00BE15E4" w:rsidRPr="00CB5FD3" w:rsidRDefault="00BE15E4" w:rsidP="00A23224">
            <w:pPr>
              <w:jc w:val="center"/>
              <w:rPr>
                <w:rFonts w:ascii="Calibri" w:hAnsi="Calibri" w:cs="Calibri"/>
                <w:sz w:val="28"/>
              </w:rPr>
            </w:pPr>
          </w:p>
        </w:tc>
        <w:tc>
          <w:tcPr>
            <w:tcW w:w="992" w:type="dxa"/>
          </w:tcPr>
          <w:p w14:paraId="0DA7DAF9" w14:textId="77777777" w:rsidR="00BE15E4" w:rsidRPr="00CB5FD3" w:rsidRDefault="00BE15E4" w:rsidP="00A23224">
            <w:pPr>
              <w:jc w:val="center"/>
              <w:rPr>
                <w:sz w:val="28"/>
              </w:rPr>
            </w:pPr>
          </w:p>
        </w:tc>
      </w:tr>
      <w:tr w:rsidR="00CB5FD3" w:rsidRPr="00CB5FD3" w14:paraId="5AAAD93B" w14:textId="77777777" w:rsidTr="00515E8C">
        <w:tc>
          <w:tcPr>
            <w:tcW w:w="2972" w:type="dxa"/>
          </w:tcPr>
          <w:p w14:paraId="335345F4" w14:textId="77777777" w:rsidR="00BE15E4" w:rsidRPr="00CB5FD3" w:rsidRDefault="00E855D4" w:rsidP="00A23224">
            <w:pPr>
              <w:rPr>
                <w:sz w:val="28"/>
              </w:rPr>
            </w:pPr>
            <w:r w:rsidRPr="00CB5FD3">
              <w:rPr>
                <w:sz w:val="28"/>
              </w:rPr>
              <w:t>Move M1</w:t>
            </w:r>
            <w:r w:rsidR="00BE15E4" w:rsidRPr="00CB5FD3">
              <w:rPr>
                <w:sz w:val="28"/>
              </w:rPr>
              <w:t>: Listing materials</w:t>
            </w:r>
          </w:p>
        </w:tc>
        <w:tc>
          <w:tcPr>
            <w:tcW w:w="567" w:type="dxa"/>
          </w:tcPr>
          <w:p w14:paraId="1CAF7CAE" w14:textId="77777777" w:rsidR="00BE15E4" w:rsidRPr="00CB5FD3" w:rsidRDefault="00BE15E4" w:rsidP="00A23224">
            <w:pPr>
              <w:jc w:val="center"/>
              <w:rPr>
                <w:sz w:val="28"/>
              </w:rPr>
            </w:pPr>
            <w:r w:rsidRPr="00CB5FD3">
              <w:rPr>
                <w:sz w:val="28"/>
              </w:rPr>
              <w:t>20</w:t>
            </w:r>
          </w:p>
        </w:tc>
        <w:tc>
          <w:tcPr>
            <w:tcW w:w="709" w:type="dxa"/>
          </w:tcPr>
          <w:p w14:paraId="134EED4A" w14:textId="77777777" w:rsidR="00BE15E4" w:rsidRPr="00CB5FD3" w:rsidRDefault="00BE15E4" w:rsidP="00A23224">
            <w:pPr>
              <w:jc w:val="center"/>
              <w:rPr>
                <w:sz w:val="28"/>
              </w:rPr>
            </w:pPr>
            <w:r w:rsidRPr="00CB5FD3">
              <w:rPr>
                <w:sz w:val="28"/>
              </w:rPr>
              <w:t>20</w:t>
            </w:r>
          </w:p>
        </w:tc>
        <w:tc>
          <w:tcPr>
            <w:tcW w:w="850" w:type="dxa"/>
          </w:tcPr>
          <w:p w14:paraId="55F1EDB3" w14:textId="77777777" w:rsidR="00BE15E4" w:rsidRPr="00CB5FD3" w:rsidRDefault="00BE15E4" w:rsidP="00A23224">
            <w:pPr>
              <w:jc w:val="center"/>
              <w:rPr>
                <w:sz w:val="28"/>
              </w:rPr>
            </w:pPr>
            <w:r w:rsidRPr="00CB5FD3">
              <w:rPr>
                <w:sz w:val="28"/>
              </w:rPr>
              <w:t>27</w:t>
            </w:r>
          </w:p>
        </w:tc>
        <w:tc>
          <w:tcPr>
            <w:tcW w:w="709" w:type="dxa"/>
          </w:tcPr>
          <w:p w14:paraId="3D38C03F" w14:textId="77777777" w:rsidR="00BE15E4" w:rsidRPr="00CB5FD3" w:rsidRDefault="00BE15E4" w:rsidP="00A23224">
            <w:pPr>
              <w:jc w:val="center"/>
              <w:rPr>
                <w:sz w:val="28"/>
              </w:rPr>
            </w:pPr>
            <w:r w:rsidRPr="00CB5FD3">
              <w:rPr>
                <w:sz w:val="28"/>
              </w:rPr>
              <w:t>67</w:t>
            </w:r>
          </w:p>
        </w:tc>
        <w:tc>
          <w:tcPr>
            <w:tcW w:w="709" w:type="dxa"/>
            <w:tcBorders>
              <w:right w:val="single" w:sz="4" w:space="0" w:color="auto"/>
            </w:tcBorders>
          </w:tcPr>
          <w:p w14:paraId="45341105" w14:textId="77777777" w:rsidR="00BE15E4" w:rsidRPr="00CB5FD3" w:rsidRDefault="00BE15E4" w:rsidP="00A23224">
            <w:pPr>
              <w:jc w:val="center"/>
              <w:rPr>
                <w:sz w:val="28"/>
              </w:rPr>
            </w:pPr>
            <w:r w:rsidRPr="00CB5FD3">
              <w:rPr>
                <w:sz w:val="28"/>
              </w:rPr>
              <w:t>33</w:t>
            </w:r>
          </w:p>
        </w:tc>
        <w:tc>
          <w:tcPr>
            <w:tcW w:w="283" w:type="dxa"/>
            <w:tcBorders>
              <w:top w:val="nil"/>
              <w:left w:val="single" w:sz="4" w:space="0" w:color="auto"/>
              <w:bottom w:val="nil"/>
              <w:right w:val="single" w:sz="4" w:space="0" w:color="auto"/>
            </w:tcBorders>
          </w:tcPr>
          <w:p w14:paraId="797DC860" w14:textId="77777777" w:rsidR="00BE15E4" w:rsidRPr="00CB5FD3" w:rsidRDefault="00BE15E4" w:rsidP="00A23224">
            <w:pPr>
              <w:jc w:val="center"/>
              <w:rPr>
                <w:sz w:val="28"/>
              </w:rPr>
            </w:pPr>
          </w:p>
        </w:tc>
        <w:tc>
          <w:tcPr>
            <w:tcW w:w="709" w:type="dxa"/>
            <w:tcBorders>
              <w:left w:val="single" w:sz="4" w:space="0" w:color="auto"/>
            </w:tcBorders>
          </w:tcPr>
          <w:p w14:paraId="697D09BA" w14:textId="77777777" w:rsidR="00BE15E4" w:rsidRPr="00CB5FD3" w:rsidRDefault="00BE15E4" w:rsidP="00A23224">
            <w:pPr>
              <w:jc w:val="center"/>
              <w:rPr>
                <w:sz w:val="28"/>
              </w:rPr>
            </w:pPr>
            <w:r w:rsidRPr="00CB5FD3">
              <w:rPr>
                <w:sz w:val="28"/>
              </w:rPr>
              <w:t>22</w:t>
            </w:r>
          </w:p>
        </w:tc>
        <w:tc>
          <w:tcPr>
            <w:tcW w:w="851" w:type="dxa"/>
            <w:tcBorders>
              <w:top w:val="nil"/>
              <w:left w:val="single" w:sz="4" w:space="0" w:color="auto"/>
              <w:bottom w:val="single" w:sz="4" w:space="0" w:color="auto"/>
              <w:right w:val="single" w:sz="4" w:space="0" w:color="auto"/>
            </w:tcBorders>
            <w:shd w:val="clear" w:color="auto" w:fill="auto"/>
          </w:tcPr>
          <w:p w14:paraId="7CEB1256" w14:textId="77777777" w:rsidR="00BE15E4" w:rsidRPr="00CB5FD3" w:rsidRDefault="00BE15E4" w:rsidP="00A23224">
            <w:pPr>
              <w:jc w:val="center"/>
              <w:rPr>
                <w:rFonts w:ascii="Calibri" w:hAnsi="Calibri" w:cs="Calibri"/>
                <w:sz w:val="28"/>
              </w:rPr>
            </w:pPr>
            <w:r w:rsidRPr="00CB5FD3">
              <w:rPr>
                <w:rFonts w:ascii="Calibri" w:hAnsi="Calibri" w:cs="Calibri"/>
                <w:sz w:val="28"/>
              </w:rPr>
              <w:t>20</w:t>
            </w:r>
          </w:p>
        </w:tc>
        <w:tc>
          <w:tcPr>
            <w:tcW w:w="992" w:type="dxa"/>
          </w:tcPr>
          <w:p w14:paraId="612B716A" w14:textId="77777777" w:rsidR="00BE15E4" w:rsidRPr="00CB5FD3" w:rsidRDefault="00BE15E4" w:rsidP="00A23224">
            <w:pPr>
              <w:jc w:val="center"/>
              <w:rPr>
                <w:sz w:val="28"/>
              </w:rPr>
            </w:pPr>
            <w:r w:rsidRPr="00CB5FD3">
              <w:rPr>
                <w:sz w:val="28"/>
              </w:rPr>
              <w:t>449</w:t>
            </w:r>
          </w:p>
        </w:tc>
      </w:tr>
      <w:tr w:rsidR="00CB5FD3" w:rsidRPr="00CB5FD3" w14:paraId="77E45AF9" w14:textId="77777777" w:rsidTr="00515E8C">
        <w:tc>
          <w:tcPr>
            <w:tcW w:w="2972" w:type="dxa"/>
          </w:tcPr>
          <w:p w14:paraId="675C9196" w14:textId="77777777" w:rsidR="00BE15E4" w:rsidRPr="00CB5FD3" w:rsidRDefault="00BE15E4" w:rsidP="00E855D4">
            <w:pPr>
              <w:rPr>
                <w:b/>
                <w:sz w:val="28"/>
              </w:rPr>
            </w:pPr>
            <w:r w:rsidRPr="00CB5FD3">
              <w:rPr>
                <w:b/>
                <w:sz w:val="28"/>
              </w:rPr>
              <w:t xml:space="preserve">Move </w:t>
            </w:r>
            <w:r w:rsidR="00E855D4" w:rsidRPr="00CB5FD3">
              <w:rPr>
                <w:b/>
                <w:sz w:val="28"/>
              </w:rPr>
              <w:t>M2</w:t>
            </w:r>
            <w:r w:rsidRPr="00CB5FD3">
              <w:rPr>
                <w:b/>
                <w:sz w:val="28"/>
              </w:rPr>
              <w:t xml:space="preserve"> Describing experimental procedures</w:t>
            </w:r>
          </w:p>
        </w:tc>
        <w:tc>
          <w:tcPr>
            <w:tcW w:w="567" w:type="dxa"/>
          </w:tcPr>
          <w:p w14:paraId="654A0992" w14:textId="77777777" w:rsidR="00BE15E4" w:rsidRPr="00CB5FD3" w:rsidRDefault="00BE15E4" w:rsidP="00A23224">
            <w:pPr>
              <w:jc w:val="center"/>
              <w:rPr>
                <w:b/>
                <w:sz w:val="28"/>
              </w:rPr>
            </w:pPr>
            <w:r w:rsidRPr="00CB5FD3">
              <w:rPr>
                <w:b/>
                <w:sz w:val="28"/>
              </w:rPr>
              <w:t>100</w:t>
            </w:r>
          </w:p>
        </w:tc>
        <w:tc>
          <w:tcPr>
            <w:tcW w:w="709" w:type="dxa"/>
          </w:tcPr>
          <w:p w14:paraId="645E1D53" w14:textId="77777777" w:rsidR="00BE15E4" w:rsidRPr="00CB5FD3" w:rsidRDefault="00BE15E4" w:rsidP="00A23224">
            <w:pPr>
              <w:jc w:val="center"/>
              <w:rPr>
                <w:b/>
                <w:sz w:val="28"/>
              </w:rPr>
            </w:pPr>
            <w:r w:rsidRPr="00CB5FD3">
              <w:rPr>
                <w:b/>
                <w:sz w:val="28"/>
              </w:rPr>
              <w:t>73</w:t>
            </w:r>
          </w:p>
        </w:tc>
        <w:tc>
          <w:tcPr>
            <w:tcW w:w="850" w:type="dxa"/>
          </w:tcPr>
          <w:p w14:paraId="0997D997" w14:textId="77777777" w:rsidR="00BE15E4" w:rsidRPr="00CB5FD3" w:rsidRDefault="00BE15E4" w:rsidP="00A23224">
            <w:pPr>
              <w:jc w:val="center"/>
              <w:rPr>
                <w:b/>
                <w:sz w:val="28"/>
              </w:rPr>
            </w:pPr>
            <w:r w:rsidRPr="00CB5FD3">
              <w:rPr>
                <w:b/>
                <w:sz w:val="28"/>
              </w:rPr>
              <w:t>93</w:t>
            </w:r>
          </w:p>
        </w:tc>
        <w:tc>
          <w:tcPr>
            <w:tcW w:w="709" w:type="dxa"/>
          </w:tcPr>
          <w:p w14:paraId="21832091" w14:textId="77777777" w:rsidR="00BE15E4" w:rsidRPr="00CB5FD3" w:rsidRDefault="00BE15E4" w:rsidP="00A23224">
            <w:pPr>
              <w:jc w:val="center"/>
              <w:rPr>
                <w:b/>
                <w:sz w:val="28"/>
              </w:rPr>
            </w:pPr>
            <w:r w:rsidRPr="00CB5FD3">
              <w:rPr>
                <w:b/>
                <w:sz w:val="28"/>
              </w:rPr>
              <w:t>93</w:t>
            </w:r>
          </w:p>
        </w:tc>
        <w:tc>
          <w:tcPr>
            <w:tcW w:w="709" w:type="dxa"/>
            <w:tcBorders>
              <w:right w:val="single" w:sz="4" w:space="0" w:color="auto"/>
            </w:tcBorders>
          </w:tcPr>
          <w:p w14:paraId="3E8522AF" w14:textId="77777777" w:rsidR="00BE15E4" w:rsidRPr="00CB5FD3" w:rsidRDefault="00BE15E4" w:rsidP="00A23224">
            <w:pPr>
              <w:jc w:val="center"/>
              <w:rPr>
                <w:b/>
                <w:sz w:val="28"/>
              </w:rPr>
            </w:pPr>
            <w:r w:rsidRPr="00CB5FD3">
              <w:rPr>
                <w:b/>
                <w:sz w:val="28"/>
              </w:rPr>
              <w:t>90</w:t>
            </w:r>
          </w:p>
        </w:tc>
        <w:tc>
          <w:tcPr>
            <w:tcW w:w="283" w:type="dxa"/>
            <w:tcBorders>
              <w:top w:val="nil"/>
              <w:left w:val="single" w:sz="4" w:space="0" w:color="auto"/>
              <w:bottom w:val="nil"/>
              <w:right w:val="single" w:sz="4" w:space="0" w:color="auto"/>
            </w:tcBorders>
          </w:tcPr>
          <w:p w14:paraId="14905C68" w14:textId="77777777" w:rsidR="00BE15E4" w:rsidRPr="00CB5FD3" w:rsidRDefault="00BE15E4" w:rsidP="00A23224">
            <w:pPr>
              <w:jc w:val="center"/>
              <w:rPr>
                <w:b/>
                <w:sz w:val="28"/>
              </w:rPr>
            </w:pPr>
          </w:p>
        </w:tc>
        <w:tc>
          <w:tcPr>
            <w:tcW w:w="709" w:type="dxa"/>
            <w:tcBorders>
              <w:left w:val="single" w:sz="4" w:space="0" w:color="auto"/>
            </w:tcBorders>
          </w:tcPr>
          <w:p w14:paraId="0135CA8A" w14:textId="77777777" w:rsidR="00BE15E4" w:rsidRPr="00CB5FD3" w:rsidRDefault="00BE15E4" w:rsidP="00A23224">
            <w:pPr>
              <w:jc w:val="center"/>
              <w:rPr>
                <w:b/>
                <w:sz w:val="28"/>
              </w:rPr>
            </w:pPr>
            <w:r w:rsidRPr="00CB5FD3">
              <w:rPr>
                <w:b/>
                <w:sz w:val="28"/>
              </w:rPr>
              <w:t>227</w:t>
            </w:r>
          </w:p>
        </w:tc>
        <w:tc>
          <w:tcPr>
            <w:tcW w:w="851" w:type="dxa"/>
            <w:tcBorders>
              <w:top w:val="nil"/>
              <w:left w:val="single" w:sz="4" w:space="0" w:color="auto"/>
              <w:bottom w:val="single" w:sz="4" w:space="0" w:color="auto"/>
              <w:right w:val="single" w:sz="4" w:space="0" w:color="auto"/>
            </w:tcBorders>
            <w:shd w:val="clear" w:color="auto" w:fill="auto"/>
          </w:tcPr>
          <w:p w14:paraId="07A7D1EC" w14:textId="77777777" w:rsidR="00BE15E4" w:rsidRPr="00CB5FD3" w:rsidRDefault="00BE15E4" w:rsidP="00A23224">
            <w:pPr>
              <w:jc w:val="center"/>
              <w:rPr>
                <w:rFonts w:ascii="Calibri" w:hAnsi="Calibri" w:cs="Calibri"/>
                <w:b/>
                <w:sz w:val="28"/>
              </w:rPr>
            </w:pPr>
            <w:r w:rsidRPr="00CB5FD3">
              <w:rPr>
                <w:b/>
                <w:sz w:val="28"/>
              </w:rPr>
              <w:t>60</w:t>
            </w:r>
          </w:p>
        </w:tc>
        <w:tc>
          <w:tcPr>
            <w:tcW w:w="992" w:type="dxa"/>
          </w:tcPr>
          <w:p w14:paraId="4C2D10A5" w14:textId="77777777" w:rsidR="00BE15E4" w:rsidRPr="00CB5FD3" w:rsidRDefault="00BE15E4" w:rsidP="00A23224">
            <w:pPr>
              <w:jc w:val="center"/>
              <w:rPr>
                <w:b/>
                <w:sz w:val="28"/>
              </w:rPr>
            </w:pPr>
            <w:r w:rsidRPr="00CB5FD3">
              <w:rPr>
                <w:b/>
                <w:sz w:val="28"/>
              </w:rPr>
              <w:t>13582</w:t>
            </w:r>
          </w:p>
        </w:tc>
      </w:tr>
      <w:tr w:rsidR="00CB5FD3" w:rsidRPr="00CB5FD3" w14:paraId="6CC5284B" w14:textId="77777777" w:rsidTr="00515E8C">
        <w:tc>
          <w:tcPr>
            <w:tcW w:w="2972" w:type="dxa"/>
          </w:tcPr>
          <w:p w14:paraId="0E83007D" w14:textId="77777777" w:rsidR="00BE15E4" w:rsidRPr="00CB5FD3" w:rsidRDefault="0006617C" w:rsidP="00E855D4">
            <w:pPr>
              <w:rPr>
                <w:sz w:val="28"/>
              </w:rPr>
            </w:pPr>
            <w:r w:rsidRPr="00CB5FD3">
              <w:rPr>
                <w:sz w:val="28"/>
              </w:rPr>
              <w:t xml:space="preserve">Move </w:t>
            </w:r>
            <w:r w:rsidR="00E855D4" w:rsidRPr="00CB5FD3">
              <w:rPr>
                <w:sz w:val="28"/>
              </w:rPr>
              <w:t>M3</w:t>
            </w:r>
            <w:r w:rsidRPr="00CB5FD3">
              <w:rPr>
                <w:sz w:val="28"/>
              </w:rPr>
              <w:t>: Detailing statistical/</w:t>
            </w:r>
            <w:r w:rsidR="00AF451E" w:rsidRPr="00CB5FD3">
              <w:rPr>
                <w:sz w:val="28"/>
              </w:rPr>
              <w:t>data-</w:t>
            </w:r>
            <w:r w:rsidR="00BE15E4" w:rsidRPr="00CB5FD3">
              <w:rPr>
                <w:sz w:val="28"/>
              </w:rPr>
              <w:t>analysis procedures</w:t>
            </w:r>
          </w:p>
        </w:tc>
        <w:tc>
          <w:tcPr>
            <w:tcW w:w="567" w:type="dxa"/>
          </w:tcPr>
          <w:p w14:paraId="52B682F7" w14:textId="77777777" w:rsidR="00BE15E4" w:rsidRPr="00CB5FD3" w:rsidRDefault="00BE15E4" w:rsidP="00A23224">
            <w:pPr>
              <w:jc w:val="center"/>
              <w:rPr>
                <w:sz w:val="28"/>
              </w:rPr>
            </w:pPr>
            <w:r w:rsidRPr="00CB5FD3">
              <w:rPr>
                <w:sz w:val="28"/>
              </w:rPr>
              <w:t>40</w:t>
            </w:r>
          </w:p>
        </w:tc>
        <w:tc>
          <w:tcPr>
            <w:tcW w:w="709" w:type="dxa"/>
          </w:tcPr>
          <w:p w14:paraId="3ECB297A" w14:textId="77777777" w:rsidR="00BE15E4" w:rsidRPr="00CB5FD3" w:rsidRDefault="00BE15E4" w:rsidP="00A23224">
            <w:pPr>
              <w:jc w:val="center"/>
              <w:rPr>
                <w:sz w:val="28"/>
              </w:rPr>
            </w:pPr>
            <w:r w:rsidRPr="00CB5FD3">
              <w:rPr>
                <w:sz w:val="28"/>
              </w:rPr>
              <w:t>27</w:t>
            </w:r>
          </w:p>
        </w:tc>
        <w:tc>
          <w:tcPr>
            <w:tcW w:w="850" w:type="dxa"/>
          </w:tcPr>
          <w:p w14:paraId="13030ECE" w14:textId="77777777" w:rsidR="00BE15E4" w:rsidRPr="00CB5FD3" w:rsidRDefault="00BE15E4" w:rsidP="00A23224">
            <w:pPr>
              <w:jc w:val="center"/>
              <w:rPr>
                <w:sz w:val="28"/>
              </w:rPr>
            </w:pPr>
            <w:r w:rsidRPr="00CB5FD3">
              <w:rPr>
                <w:sz w:val="28"/>
              </w:rPr>
              <w:t>20</w:t>
            </w:r>
          </w:p>
        </w:tc>
        <w:tc>
          <w:tcPr>
            <w:tcW w:w="709" w:type="dxa"/>
          </w:tcPr>
          <w:p w14:paraId="775BB45F" w14:textId="77777777" w:rsidR="00BE15E4" w:rsidRPr="00CB5FD3" w:rsidRDefault="00BE15E4" w:rsidP="00A23224">
            <w:pPr>
              <w:jc w:val="center"/>
              <w:rPr>
                <w:sz w:val="28"/>
              </w:rPr>
            </w:pPr>
            <w:r w:rsidRPr="00CB5FD3">
              <w:rPr>
                <w:sz w:val="28"/>
              </w:rPr>
              <w:t>47</w:t>
            </w:r>
          </w:p>
        </w:tc>
        <w:tc>
          <w:tcPr>
            <w:tcW w:w="709" w:type="dxa"/>
            <w:tcBorders>
              <w:right w:val="single" w:sz="4" w:space="0" w:color="auto"/>
            </w:tcBorders>
          </w:tcPr>
          <w:p w14:paraId="1423A1EA" w14:textId="77777777" w:rsidR="00BE15E4" w:rsidRPr="00CB5FD3" w:rsidRDefault="00BE15E4" w:rsidP="00A23224">
            <w:pPr>
              <w:jc w:val="center"/>
              <w:rPr>
                <w:sz w:val="28"/>
              </w:rPr>
            </w:pPr>
            <w:r w:rsidRPr="00CB5FD3">
              <w:rPr>
                <w:sz w:val="28"/>
              </w:rPr>
              <w:t>33</w:t>
            </w:r>
          </w:p>
        </w:tc>
        <w:tc>
          <w:tcPr>
            <w:tcW w:w="283" w:type="dxa"/>
            <w:tcBorders>
              <w:top w:val="nil"/>
              <w:left w:val="single" w:sz="4" w:space="0" w:color="auto"/>
              <w:bottom w:val="nil"/>
              <w:right w:val="single" w:sz="4" w:space="0" w:color="auto"/>
            </w:tcBorders>
          </w:tcPr>
          <w:p w14:paraId="36075C29" w14:textId="77777777" w:rsidR="00BE15E4" w:rsidRPr="00CB5FD3" w:rsidRDefault="00BE15E4" w:rsidP="00A23224">
            <w:pPr>
              <w:jc w:val="center"/>
              <w:rPr>
                <w:sz w:val="28"/>
              </w:rPr>
            </w:pPr>
          </w:p>
        </w:tc>
        <w:tc>
          <w:tcPr>
            <w:tcW w:w="709" w:type="dxa"/>
            <w:tcBorders>
              <w:left w:val="single" w:sz="4" w:space="0" w:color="auto"/>
            </w:tcBorders>
          </w:tcPr>
          <w:p w14:paraId="536755AE" w14:textId="77777777" w:rsidR="00BE15E4" w:rsidRPr="00CB5FD3" w:rsidRDefault="00BE15E4" w:rsidP="00A23224">
            <w:pPr>
              <w:jc w:val="center"/>
              <w:rPr>
                <w:sz w:val="28"/>
              </w:rPr>
            </w:pPr>
            <w:r w:rsidRPr="00CB5FD3">
              <w:rPr>
                <w:sz w:val="28"/>
              </w:rPr>
              <w:t>29</w:t>
            </w:r>
          </w:p>
        </w:tc>
        <w:tc>
          <w:tcPr>
            <w:tcW w:w="851" w:type="dxa"/>
            <w:tcBorders>
              <w:top w:val="nil"/>
              <w:left w:val="single" w:sz="4" w:space="0" w:color="auto"/>
              <w:bottom w:val="single" w:sz="4" w:space="0" w:color="auto"/>
              <w:right w:val="single" w:sz="4" w:space="0" w:color="auto"/>
            </w:tcBorders>
            <w:shd w:val="clear" w:color="auto" w:fill="auto"/>
          </w:tcPr>
          <w:p w14:paraId="3E4EC44F" w14:textId="77777777" w:rsidR="00BE15E4" w:rsidRPr="00CB5FD3" w:rsidRDefault="00BE15E4" w:rsidP="00A23224">
            <w:pPr>
              <w:jc w:val="center"/>
              <w:rPr>
                <w:rFonts w:ascii="Calibri" w:hAnsi="Calibri" w:cs="Calibri"/>
                <w:sz w:val="28"/>
              </w:rPr>
            </w:pPr>
            <w:r w:rsidRPr="00CB5FD3">
              <w:rPr>
                <w:rFonts w:ascii="Calibri" w:hAnsi="Calibri" w:cs="Calibri"/>
                <w:sz w:val="28"/>
              </w:rPr>
              <w:t>39</w:t>
            </w:r>
          </w:p>
        </w:tc>
        <w:tc>
          <w:tcPr>
            <w:tcW w:w="992" w:type="dxa"/>
          </w:tcPr>
          <w:p w14:paraId="6ECDEB34" w14:textId="77777777" w:rsidR="00BE15E4" w:rsidRPr="00CB5FD3" w:rsidRDefault="00BE15E4" w:rsidP="00A23224">
            <w:pPr>
              <w:jc w:val="center"/>
              <w:rPr>
                <w:sz w:val="28"/>
              </w:rPr>
            </w:pPr>
            <w:r w:rsidRPr="00CB5FD3">
              <w:rPr>
                <w:sz w:val="28"/>
              </w:rPr>
              <w:t>1129</w:t>
            </w:r>
          </w:p>
        </w:tc>
      </w:tr>
      <w:tr w:rsidR="00CB5FD3" w:rsidRPr="00CB5FD3" w14:paraId="6D8676D7" w14:textId="77777777" w:rsidTr="00515E8C">
        <w:tc>
          <w:tcPr>
            <w:tcW w:w="2972" w:type="dxa"/>
          </w:tcPr>
          <w:p w14:paraId="62A7AF91" w14:textId="77777777" w:rsidR="00BE15E4" w:rsidRPr="00CB5FD3" w:rsidRDefault="00BE15E4" w:rsidP="00A23224">
            <w:pPr>
              <w:rPr>
                <w:b/>
                <w:sz w:val="28"/>
              </w:rPr>
            </w:pPr>
            <w:r w:rsidRPr="00CB5FD3">
              <w:rPr>
                <w:b/>
                <w:smallCaps/>
                <w:sz w:val="28"/>
              </w:rPr>
              <w:lastRenderedPageBreak/>
              <w:t>Results</w:t>
            </w:r>
          </w:p>
        </w:tc>
        <w:tc>
          <w:tcPr>
            <w:tcW w:w="567" w:type="dxa"/>
          </w:tcPr>
          <w:p w14:paraId="56074449" w14:textId="77777777" w:rsidR="00BE15E4" w:rsidRPr="00CB5FD3" w:rsidRDefault="00BE15E4" w:rsidP="00A23224">
            <w:pPr>
              <w:jc w:val="center"/>
              <w:rPr>
                <w:sz w:val="28"/>
              </w:rPr>
            </w:pPr>
            <w:r w:rsidRPr="00CB5FD3">
              <w:rPr>
                <w:sz w:val="28"/>
              </w:rPr>
              <w:t>100</w:t>
            </w:r>
          </w:p>
        </w:tc>
        <w:tc>
          <w:tcPr>
            <w:tcW w:w="709" w:type="dxa"/>
          </w:tcPr>
          <w:p w14:paraId="6FD392F6" w14:textId="77777777" w:rsidR="00BE15E4" w:rsidRPr="00CB5FD3" w:rsidRDefault="00BE15E4" w:rsidP="00A23224">
            <w:pPr>
              <w:jc w:val="center"/>
              <w:rPr>
                <w:sz w:val="28"/>
              </w:rPr>
            </w:pPr>
            <w:r w:rsidRPr="00CB5FD3">
              <w:rPr>
                <w:sz w:val="28"/>
              </w:rPr>
              <w:t>87</w:t>
            </w:r>
          </w:p>
        </w:tc>
        <w:tc>
          <w:tcPr>
            <w:tcW w:w="850" w:type="dxa"/>
          </w:tcPr>
          <w:p w14:paraId="22B9DD88" w14:textId="77777777" w:rsidR="00BE15E4" w:rsidRPr="00CB5FD3" w:rsidRDefault="00BE15E4" w:rsidP="00A23224">
            <w:pPr>
              <w:jc w:val="center"/>
              <w:rPr>
                <w:sz w:val="28"/>
              </w:rPr>
            </w:pPr>
            <w:r w:rsidRPr="00CB5FD3">
              <w:rPr>
                <w:sz w:val="28"/>
              </w:rPr>
              <w:t>100</w:t>
            </w:r>
          </w:p>
        </w:tc>
        <w:tc>
          <w:tcPr>
            <w:tcW w:w="709" w:type="dxa"/>
          </w:tcPr>
          <w:p w14:paraId="4F746F1D" w14:textId="77777777" w:rsidR="00BE15E4" w:rsidRPr="00CB5FD3" w:rsidRDefault="00BE15E4" w:rsidP="00A23224">
            <w:pPr>
              <w:jc w:val="center"/>
              <w:rPr>
                <w:sz w:val="28"/>
              </w:rPr>
            </w:pPr>
            <w:r w:rsidRPr="00CB5FD3">
              <w:rPr>
                <w:sz w:val="28"/>
              </w:rPr>
              <w:t>100</w:t>
            </w:r>
          </w:p>
        </w:tc>
        <w:tc>
          <w:tcPr>
            <w:tcW w:w="709" w:type="dxa"/>
            <w:tcBorders>
              <w:right w:val="single" w:sz="4" w:space="0" w:color="auto"/>
            </w:tcBorders>
          </w:tcPr>
          <w:p w14:paraId="40D79B07" w14:textId="77777777" w:rsidR="00BE15E4" w:rsidRPr="00CB5FD3" w:rsidRDefault="00BE15E4" w:rsidP="00A23224">
            <w:pPr>
              <w:jc w:val="center"/>
              <w:rPr>
                <w:sz w:val="28"/>
              </w:rPr>
            </w:pPr>
            <w:r w:rsidRPr="00CB5FD3">
              <w:rPr>
                <w:sz w:val="28"/>
              </w:rPr>
              <w:t>97</w:t>
            </w:r>
          </w:p>
        </w:tc>
        <w:tc>
          <w:tcPr>
            <w:tcW w:w="283" w:type="dxa"/>
            <w:tcBorders>
              <w:top w:val="nil"/>
              <w:left w:val="single" w:sz="4" w:space="0" w:color="auto"/>
              <w:bottom w:val="nil"/>
              <w:right w:val="single" w:sz="4" w:space="0" w:color="auto"/>
            </w:tcBorders>
          </w:tcPr>
          <w:p w14:paraId="2A63402C" w14:textId="77777777" w:rsidR="00BE15E4" w:rsidRPr="00CB5FD3" w:rsidRDefault="00BE15E4" w:rsidP="00A23224">
            <w:pPr>
              <w:jc w:val="center"/>
              <w:rPr>
                <w:sz w:val="28"/>
              </w:rPr>
            </w:pPr>
          </w:p>
        </w:tc>
        <w:tc>
          <w:tcPr>
            <w:tcW w:w="709" w:type="dxa"/>
            <w:tcBorders>
              <w:left w:val="single" w:sz="4" w:space="0" w:color="auto"/>
            </w:tcBorders>
          </w:tcPr>
          <w:p w14:paraId="3CA1AFA7" w14:textId="77777777" w:rsidR="00BE15E4" w:rsidRPr="00CB5FD3" w:rsidRDefault="00BE15E4" w:rsidP="00A23224">
            <w:pPr>
              <w:jc w:val="center"/>
              <w:rPr>
                <w:sz w:val="28"/>
              </w:rPr>
            </w:pPr>
          </w:p>
        </w:tc>
        <w:tc>
          <w:tcPr>
            <w:tcW w:w="851" w:type="dxa"/>
            <w:tcBorders>
              <w:top w:val="nil"/>
              <w:left w:val="single" w:sz="4" w:space="0" w:color="auto"/>
              <w:bottom w:val="single" w:sz="4" w:space="0" w:color="auto"/>
              <w:right w:val="single" w:sz="4" w:space="0" w:color="auto"/>
            </w:tcBorders>
            <w:shd w:val="clear" w:color="auto" w:fill="auto"/>
          </w:tcPr>
          <w:p w14:paraId="21DC6114" w14:textId="77777777" w:rsidR="00BE15E4" w:rsidRPr="00CB5FD3" w:rsidRDefault="00BE15E4" w:rsidP="00A23224">
            <w:pPr>
              <w:jc w:val="center"/>
              <w:rPr>
                <w:rFonts w:ascii="Calibri" w:hAnsi="Calibri" w:cs="Calibri"/>
                <w:sz w:val="28"/>
              </w:rPr>
            </w:pPr>
          </w:p>
        </w:tc>
        <w:tc>
          <w:tcPr>
            <w:tcW w:w="992" w:type="dxa"/>
          </w:tcPr>
          <w:p w14:paraId="1E84F3B7" w14:textId="77777777" w:rsidR="00BE15E4" w:rsidRPr="00CB5FD3" w:rsidRDefault="00BE15E4" w:rsidP="00A23224">
            <w:pPr>
              <w:jc w:val="center"/>
              <w:rPr>
                <w:sz w:val="28"/>
              </w:rPr>
            </w:pPr>
          </w:p>
        </w:tc>
      </w:tr>
      <w:tr w:rsidR="00CB5FD3" w:rsidRPr="00CB5FD3" w14:paraId="60C9DDD2" w14:textId="77777777" w:rsidTr="00515E8C">
        <w:tc>
          <w:tcPr>
            <w:tcW w:w="2972" w:type="dxa"/>
          </w:tcPr>
          <w:p w14:paraId="5A89FB42" w14:textId="77777777" w:rsidR="00BE15E4" w:rsidRPr="00CB5FD3" w:rsidRDefault="00BE15E4" w:rsidP="00E855D4">
            <w:pPr>
              <w:rPr>
                <w:sz w:val="28"/>
              </w:rPr>
            </w:pPr>
            <w:r w:rsidRPr="00CB5FD3">
              <w:rPr>
                <w:sz w:val="28"/>
              </w:rPr>
              <w:t xml:space="preserve">Move </w:t>
            </w:r>
            <w:r w:rsidR="00E855D4" w:rsidRPr="00CB5FD3">
              <w:rPr>
                <w:sz w:val="28"/>
              </w:rPr>
              <w:t>R1</w:t>
            </w:r>
            <w:r w:rsidRPr="00CB5FD3">
              <w:rPr>
                <w:sz w:val="28"/>
              </w:rPr>
              <w:t xml:space="preserve">: Restating </w:t>
            </w:r>
            <w:proofErr w:type="spellStart"/>
            <w:r w:rsidRPr="00CB5FD3">
              <w:rPr>
                <w:sz w:val="28"/>
              </w:rPr>
              <w:t>methodolgy</w:t>
            </w:r>
            <w:proofErr w:type="spellEnd"/>
          </w:p>
        </w:tc>
        <w:tc>
          <w:tcPr>
            <w:tcW w:w="567" w:type="dxa"/>
          </w:tcPr>
          <w:p w14:paraId="7A78F534" w14:textId="77777777" w:rsidR="00BE15E4" w:rsidRPr="00CB5FD3" w:rsidRDefault="00BE15E4" w:rsidP="00A23224">
            <w:pPr>
              <w:jc w:val="center"/>
              <w:rPr>
                <w:sz w:val="28"/>
              </w:rPr>
            </w:pPr>
            <w:r w:rsidRPr="00CB5FD3">
              <w:rPr>
                <w:sz w:val="28"/>
              </w:rPr>
              <w:t>40</w:t>
            </w:r>
          </w:p>
        </w:tc>
        <w:tc>
          <w:tcPr>
            <w:tcW w:w="709" w:type="dxa"/>
          </w:tcPr>
          <w:p w14:paraId="0D63D11E" w14:textId="77777777" w:rsidR="00BE15E4" w:rsidRPr="00CB5FD3" w:rsidRDefault="00BE15E4" w:rsidP="00A23224">
            <w:pPr>
              <w:jc w:val="center"/>
              <w:rPr>
                <w:sz w:val="28"/>
              </w:rPr>
            </w:pPr>
            <w:r w:rsidRPr="00CB5FD3">
              <w:rPr>
                <w:sz w:val="28"/>
              </w:rPr>
              <w:t>27</w:t>
            </w:r>
          </w:p>
        </w:tc>
        <w:tc>
          <w:tcPr>
            <w:tcW w:w="850" w:type="dxa"/>
          </w:tcPr>
          <w:p w14:paraId="495A1DE0" w14:textId="77777777" w:rsidR="00BE15E4" w:rsidRPr="00CB5FD3" w:rsidRDefault="00BE15E4" w:rsidP="00A23224">
            <w:pPr>
              <w:jc w:val="center"/>
              <w:rPr>
                <w:sz w:val="28"/>
              </w:rPr>
            </w:pPr>
            <w:r w:rsidRPr="00CB5FD3">
              <w:rPr>
                <w:sz w:val="28"/>
              </w:rPr>
              <w:t>53</w:t>
            </w:r>
          </w:p>
        </w:tc>
        <w:tc>
          <w:tcPr>
            <w:tcW w:w="709" w:type="dxa"/>
          </w:tcPr>
          <w:p w14:paraId="2138FA23" w14:textId="77777777" w:rsidR="00BE15E4" w:rsidRPr="00CB5FD3" w:rsidRDefault="00BE15E4" w:rsidP="00A23224">
            <w:pPr>
              <w:jc w:val="center"/>
              <w:rPr>
                <w:sz w:val="28"/>
              </w:rPr>
            </w:pPr>
            <w:r w:rsidRPr="00CB5FD3">
              <w:rPr>
                <w:sz w:val="28"/>
              </w:rPr>
              <w:t>53</w:t>
            </w:r>
          </w:p>
        </w:tc>
        <w:tc>
          <w:tcPr>
            <w:tcW w:w="709" w:type="dxa"/>
            <w:tcBorders>
              <w:right w:val="single" w:sz="4" w:space="0" w:color="auto"/>
            </w:tcBorders>
          </w:tcPr>
          <w:p w14:paraId="21E0C970" w14:textId="77777777" w:rsidR="00BE15E4" w:rsidRPr="00CB5FD3" w:rsidRDefault="00BE15E4" w:rsidP="00A23224">
            <w:pPr>
              <w:jc w:val="center"/>
              <w:rPr>
                <w:sz w:val="28"/>
              </w:rPr>
            </w:pPr>
            <w:r w:rsidRPr="00CB5FD3">
              <w:rPr>
                <w:sz w:val="28"/>
              </w:rPr>
              <w:t>43</w:t>
            </w:r>
          </w:p>
        </w:tc>
        <w:tc>
          <w:tcPr>
            <w:tcW w:w="283" w:type="dxa"/>
            <w:tcBorders>
              <w:top w:val="nil"/>
              <w:left w:val="single" w:sz="4" w:space="0" w:color="auto"/>
              <w:bottom w:val="nil"/>
              <w:right w:val="single" w:sz="4" w:space="0" w:color="auto"/>
            </w:tcBorders>
          </w:tcPr>
          <w:p w14:paraId="479C946B" w14:textId="77777777" w:rsidR="00BE15E4" w:rsidRPr="00CB5FD3" w:rsidRDefault="00BE15E4" w:rsidP="00A23224">
            <w:pPr>
              <w:jc w:val="center"/>
              <w:rPr>
                <w:sz w:val="28"/>
              </w:rPr>
            </w:pPr>
          </w:p>
        </w:tc>
        <w:tc>
          <w:tcPr>
            <w:tcW w:w="709" w:type="dxa"/>
            <w:tcBorders>
              <w:left w:val="single" w:sz="4" w:space="0" w:color="auto"/>
            </w:tcBorders>
          </w:tcPr>
          <w:p w14:paraId="5CF6B8B1" w14:textId="77777777" w:rsidR="00BE15E4" w:rsidRPr="00CB5FD3" w:rsidRDefault="00BE15E4" w:rsidP="00A23224">
            <w:pPr>
              <w:jc w:val="center"/>
              <w:rPr>
                <w:sz w:val="28"/>
              </w:rPr>
            </w:pPr>
            <w:r w:rsidRPr="00CB5FD3">
              <w:rPr>
                <w:sz w:val="28"/>
              </w:rPr>
              <w:t>52</w:t>
            </w:r>
          </w:p>
        </w:tc>
        <w:tc>
          <w:tcPr>
            <w:tcW w:w="851" w:type="dxa"/>
            <w:tcBorders>
              <w:top w:val="nil"/>
              <w:left w:val="single" w:sz="4" w:space="0" w:color="auto"/>
              <w:bottom w:val="single" w:sz="4" w:space="0" w:color="auto"/>
              <w:right w:val="single" w:sz="4" w:space="0" w:color="auto"/>
            </w:tcBorders>
            <w:shd w:val="clear" w:color="auto" w:fill="auto"/>
          </w:tcPr>
          <w:p w14:paraId="001846C1" w14:textId="77777777" w:rsidR="00BE15E4" w:rsidRPr="00CB5FD3" w:rsidRDefault="00BE15E4" w:rsidP="00A23224">
            <w:pPr>
              <w:jc w:val="center"/>
              <w:rPr>
                <w:rFonts w:ascii="Calibri" w:hAnsi="Calibri" w:cs="Calibri"/>
                <w:sz w:val="28"/>
              </w:rPr>
            </w:pPr>
            <w:r w:rsidRPr="00CB5FD3">
              <w:rPr>
                <w:rFonts w:ascii="Calibri" w:hAnsi="Calibri" w:cs="Calibri"/>
                <w:sz w:val="28"/>
              </w:rPr>
              <w:t>29</w:t>
            </w:r>
          </w:p>
        </w:tc>
        <w:tc>
          <w:tcPr>
            <w:tcW w:w="992" w:type="dxa"/>
          </w:tcPr>
          <w:p w14:paraId="3E5F1588" w14:textId="77777777" w:rsidR="00BE15E4" w:rsidRPr="00CB5FD3" w:rsidRDefault="00BE15E4" w:rsidP="00A23224">
            <w:pPr>
              <w:jc w:val="center"/>
              <w:rPr>
                <w:sz w:val="28"/>
              </w:rPr>
            </w:pPr>
            <w:r w:rsidRPr="00CB5FD3">
              <w:rPr>
                <w:sz w:val="28"/>
              </w:rPr>
              <w:t>1485</w:t>
            </w:r>
          </w:p>
        </w:tc>
      </w:tr>
      <w:tr w:rsidR="00CB5FD3" w:rsidRPr="00CB5FD3" w14:paraId="4E0EAF0D" w14:textId="77777777" w:rsidTr="00515E8C">
        <w:tc>
          <w:tcPr>
            <w:tcW w:w="2972" w:type="dxa"/>
          </w:tcPr>
          <w:p w14:paraId="3B4F997B" w14:textId="77777777" w:rsidR="00BE15E4" w:rsidRPr="00CB5FD3" w:rsidRDefault="00BE15E4" w:rsidP="00E855D4">
            <w:pPr>
              <w:rPr>
                <w:b/>
                <w:sz w:val="28"/>
              </w:rPr>
            </w:pPr>
            <w:r w:rsidRPr="00CB5FD3">
              <w:rPr>
                <w:b/>
                <w:sz w:val="28"/>
              </w:rPr>
              <w:t xml:space="preserve">Move </w:t>
            </w:r>
            <w:r w:rsidR="00E855D4" w:rsidRPr="00CB5FD3">
              <w:rPr>
                <w:b/>
                <w:sz w:val="28"/>
              </w:rPr>
              <w:t>R2</w:t>
            </w:r>
            <w:r w:rsidRPr="00CB5FD3">
              <w:rPr>
                <w:b/>
                <w:sz w:val="28"/>
              </w:rPr>
              <w:t>: Announcing results</w:t>
            </w:r>
          </w:p>
        </w:tc>
        <w:tc>
          <w:tcPr>
            <w:tcW w:w="567" w:type="dxa"/>
          </w:tcPr>
          <w:p w14:paraId="77BFD581" w14:textId="77777777" w:rsidR="00BE15E4" w:rsidRPr="00CB5FD3" w:rsidRDefault="00BE15E4" w:rsidP="00A23224">
            <w:pPr>
              <w:jc w:val="center"/>
              <w:rPr>
                <w:b/>
                <w:sz w:val="28"/>
              </w:rPr>
            </w:pPr>
            <w:r w:rsidRPr="00CB5FD3">
              <w:rPr>
                <w:b/>
                <w:sz w:val="28"/>
              </w:rPr>
              <w:t>100</w:t>
            </w:r>
          </w:p>
        </w:tc>
        <w:tc>
          <w:tcPr>
            <w:tcW w:w="709" w:type="dxa"/>
          </w:tcPr>
          <w:p w14:paraId="156E9D31" w14:textId="77777777" w:rsidR="00BE15E4" w:rsidRPr="00CB5FD3" w:rsidRDefault="00BE15E4" w:rsidP="00A23224">
            <w:pPr>
              <w:jc w:val="center"/>
              <w:rPr>
                <w:b/>
                <w:sz w:val="28"/>
              </w:rPr>
            </w:pPr>
            <w:r w:rsidRPr="00CB5FD3">
              <w:rPr>
                <w:b/>
                <w:sz w:val="28"/>
              </w:rPr>
              <w:t>87</w:t>
            </w:r>
          </w:p>
        </w:tc>
        <w:tc>
          <w:tcPr>
            <w:tcW w:w="850" w:type="dxa"/>
          </w:tcPr>
          <w:p w14:paraId="4F9126DC" w14:textId="77777777" w:rsidR="00BE15E4" w:rsidRPr="00CB5FD3" w:rsidRDefault="00BE15E4" w:rsidP="00A23224">
            <w:pPr>
              <w:jc w:val="center"/>
              <w:rPr>
                <w:b/>
                <w:sz w:val="28"/>
              </w:rPr>
            </w:pPr>
            <w:r w:rsidRPr="00CB5FD3">
              <w:rPr>
                <w:b/>
                <w:sz w:val="28"/>
              </w:rPr>
              <w:t>100</w:t>
            </w:r>
          </w:p>
        </w:tc>
        <w:tc>
          <w:tcPr>
            <w:tcW w:w="709" w:type="dxa"/>
          </w:tcPr>
          <w:p w14:paraId="0E8C9965" w14:textId="77777777" w:rsidR="00BE15E4" w:rsidRPr="00CB5FD3" w:rsidRDefault="00BE15E4" w:rsidP="00A23224">
            <w:pPr>
              <w:jc w:val="center"/>
              <w:rPr>
                <w:b/>
                <w:sz w:val="28"/>
              </w:rPr>
            </w:pPr>
            <w:r w:rsidRPr="00CB5FD3">
              <w:rPr>
                <w:b/>
                <w:sz w:val="28"/>
              </w:rPr>
              <w:t>100</w:t>
            </w:r>
          </w:p>
        </w:tc>
        <w:tc>
          <w:tcPr>
            <w:tcW w:w="709" w:type="dxa"/>
            <w:tcBorders>
              <w:right w:val="single" w:sz="4" w:space="0" w:color="auto"/>
            </w:tcBorders>
          </w:tcPr>
          <w:p w14:paraId="42E57881" w14:textId="77777777" w:rsidR="00BE15E4" w:rsidRPr="00CB5FD3" w:rsidRDefault="00BE15E4" w:rsidP="00A23224">
            <w:pPr>
              <w:jc w:val="center"/>
              <w:rPr>
                <w:b/>
                <w:sz w:val="28"/>
              </w:rPr>
            </w:pPr>
            <w:r w:rsidRPr="00CB5FD3">
              <w:rPr>
                <w:b/>
                <w:sz w:val="28"/>
              </w:rPr>
              <w:t>97</w:t>
            </w:r>
          </w:p>
        </w:tc>
        <w:tc>
          <w:tcPr>
            <w:tcW w:w="283" w:type="dxa"/>
            <w:tcBorders>
              <w:top w:val="nil"/>
              <w:left w:val="single" w:sz="4" w:space="0" w:color="auto"/>
              <w:bottom w:val="nil"/>
              <w:right w:val="single" w:sz="4" w:space="0" w:color="auto"/>
            </w:tcBorders>
          </w:tcPr>
          <w:p w14:paraId="784CCB45" w14:textId="77777777" w:rsidR="00BE15E4" w:rsidRPr="00CB5FD3" w:rsidRDefault="00BE15E4" w:rsidP="00A23224">
            <w:pPr>
              <w:jc w:val="center"/>
              <w:rPr>
                <w:b/>
                <w:sz w:val="28"/>
              </w:rPr>
            </w:pPr>
          </w:p>
        </w:tc>
        <w:tc>
          <w:tcPr>
            <w:tcW w:w="709" w:type="dxa"/>
            <w:tcBorders>
              <w:left w:val="single" w:sz="4" w:space="0" w:color="auto"/>
            </w:tcBorders>
          </w:tcPr>
          <w:p w14:paraId="351F112D" w14:textId="77777777" w:rsidR="00BE15E4" w:rsidRPr="00CB5FD3" w:rsidRDefault="00BE15E4" w:rsidP="00A23224">
            <w:pPr>
              <w:jc w:val="center"/>
              <w:rPr>
                <w:b/>
                <w:sz w:val="28"/>
              </w:rPr>
            </w:pPr>
            <w:r w:rsidRPr="00CB5FD3">
              <w:rPr>
                <w:b/>
                <w:sz w:val="28"/>
              </w:rPr>
              <w:t>174</w:t>
            </w:r>
          </w:p>
        </w:tc>
        <w:tc>
          <w:tcPr>
            <w:tcW w:w="851" w:type="dxa"/>
            <w:tcBorders>
              <w:top w:val="nil"/>
              <w:left w:val="single" w:sz="4" w:space="0" w:color="auto"/>
              <w:bottom w:val="single" w:sz="4" w:space="0" w:color="auto"/>
              <w:right w:val="single" w:sz="4" w:space="0" w:color="auto"/>
            </w:tcBorders>
            <w:shd w:val="clear" w:color="auto" w:fill="auto"/>
          </w:tcPr>
          <w:p w14:paraId="03E2AF9C" w14:textId="77777777" w:rsidR="00BE15E4" w:rsidRPr="00CB5FD3" w:rsidRDefault="00BE15E4" w:rsidP="00A23224">
            <w:pPr>
              <w:jc w:val="center"/>
              <w:rPr>
                <w:rFonts w:ascii="Calibri" w:hAnsi="Calibri" w:cs="Calibri"/>
                <w:b/>
                <w:sz w:val="28"/>
              </w:rPr>
            </w:pPr>
            <w:r w:rsidRPr="00CB5FD3">
              <w:rPr>
                <w:rFonts w:ascii="Calibri" w:hAnsi="Calibri" w:cs="Calibri"/>
                <w:b/>
                <w:sz w:val="28"/>
              </w:rPr>
              <w:t>20</w:t>
            </w:r>
          </w:p>
        </w:tc>
        <w:tc>
          <w:tcPr>
            <w:tcW w:w="992" w:type="dxa"/>
          </w:tcPr>
          <w:p w14:paraId="2A77B95B" w14:textId="77777777" w:rsidR="00BE15E4" w:rsidRPr="00CB5FD3" w:rsidRDefault="00BE15E4" w:rsidP="00A23224">
            <w:pPr>
              <w:jc w:val="center"/>
              <w:rPr>
                <w:b/>
                <w:sz w:val="28"/>
              </w:rPr>
            </w:pPr>
            <w:r w:rsidRPr="00CB5FD3">
              <w:rPr>
                <w:b/>
                <w:sz w:val="28"/>
              </w:rPr>
              <w:t>3504</w:t>
            </w:r>
          </w:p>
        </w:tc>
      </w:tr>
      <w:tr w:rsidR="00CB5FD3" w:rsidRPr="00CB5FD3" w14:paraId="63E66026" w14:textId="77777777" w:rsidTr="00515E8C">
        <w:tc>
          <w:tcPr>
            <w:tcW w:w="2972" w:type="dxa"/>
          </w:tcPr>
          <w:p w14:paraId="245E5B25" w14:textId="77777777" w:rsidR="00BE15E4" w:rsidRPr="00CB5FD3" w:rsidRDefault="00BE15E4" w:rsidP="00E855D4">
            <w:pPr>
              <w:rPr>
                <w:sz w:val="28"/>
                <w:u w:val="single"/>
              </w:rPr>
            </w:pPr>
            <w:r w:rsidRPr="00CB5FD3">
              <w:rPr>
                <w:sz w:val="28"/>
                <w:u w:val="single"/>
              </w:rPr>
              <w:t xml:space="preserve">Move </w:t>
            </w:r>
            <w:r w:rsidR="00E855D4" w:rsidRPr="00CB5FD3">
              <w:rPr>
                <w:sz w:val="28"/>
                <w:u w:val="single"/>
              </w:rPr>
              <w:t>R3</w:t>
            </w:r>
            <w:r w:rsidRPr="00CB5FD3">
              <w:rPr>
                <w:sz w:val="28"/>
                <w:u w:val="single"/>
              </w:rPr>
              <w:t>: Commenting on results</w:t>
            </w:r>
          </w:p>
        </w:tc>
        <w:tc>
          <w:tcPr>
            <w:tcW w:w="567" w:type="dxa"/>
          </w:tcPr>
          <w:p w14:paraId="52DB509D" w14:textId="77777777" w:rsidR="00BE15E4" w:rsidRPr="00CB5FD3" w:rsidRDefault="00BE15E4" w:rsidP="00A23224">
            <w:pPr>
              <w:jc w:val="center"/>
              <w:rPr>
                <w:sz w:val="28"/>
                <w:u w:val="single"/>
              </w:rPr>
            </w:pPr>
            <w:r w:rsidRPr="00CB5FD3">
              <w:rPr>
                <w:sz w:val="28"/>
                <w:u w:val="single"/>
              </w:rPr>
              <w:t>67</w:t>
            </w:r>
          </w:p>
        </w:tc>
        <w:tc>
          <w:tcPr>
            <w:tcW w:w="709" w:type="dxa"/>
          </w:tcPr>
          <w:p w14:paraId="42B07D63" w14:textId="77777777" w:rsidR="00BE15E4" w:rsidRPr="00CB5FD3" w:rsidRDefault="00BE15E4" w:rsidP="00A23224">
            <w:pPr>
              <w:jc w:val="center"/>
              <w:rPr>
                <w:sz w:val="28"/>
                <w:u w:val="single"/>
              </w:rPr>
            </w:pPr>
            <w:r w:rsidRPr="00CB5FD3">
              <w:rPr>
                <w:sz w:val="28"/>
                <w:u w:val="single"/>
              </w:rPr>
              <w:t>27</w:t>
            </w:r>
          </w:p>
        </w:tc>
        <w:tc>
          <w:tcPr>
            <w:tcW w:w="850" w:type="dxa"/>
          </w:tcPr>
          <w:p w14:paraId="07C71D74" w14:textId="77777777" w:rsidR="00BE15E4" w:rsidRPr="00CB5FD3" w:rsidRDefault="00BE15E4" w:rsidP="00A23224">
            <w:pPr>
              <w:jc w:val="center"/>
              <w:rPr>
                <w:sz w:val="28"/>
                <w:u w:val="single"/>
              </w:rPr>
            </w:pPr>
            <w:r w:rsidRPr="00CB5FD3">
              <w:rPr>
                <w:sz w:val="28"/>
                <w:u w:val="single"/>
              </w:rPr>
              <w:t>60</w:t>
            </w:r>
          </w:p>
        </w:tc>
        <w:tc>
          <w:tcPr>
            <w:tcW w:w="709" w:type="dxa"/>
          </w:tcPr>
          <w:p w14:paraId="7CC1A07C" w14:textId="77777777" w:rsidR="00BE15E4" w:rsidRPr="00CB5FD3" w:rsidRDefault="00BE15E4" w:rsidP="00A23224">
            <w:pPr>
              <w:jc w:val="center"/>
              <w:rPr>
                <w:sz w:val="28"/>
                <w:u w:val="single"/>
              </w:rPr>
            </w:pPr>
            <w:r w:rsidRPr="00CB5FD3">
              <w:rPr>
                <w:sz w:val="28"/>
                <w:u w:val="single"/>
              </w:rPr>
              <w:t>60</w:t>
            </w:r>
          </w:p>
        </w:tc>
        <w:tc>
          <w:tcPr>
            <w:tcW w:w="709" w:type="dxa"/>
            <w:tcBorders>
              <w:right w:val="single" w:sz="4" w:space="0" w:color="auto"/>
            </w:tcBorders>
          </w:tcPr>
          <w:p w14:paraId="2B36C1D7" w14:textId="77777777" w:rsidR="00BE15E4" w:rsidRPr="00CB5FD3" w:rsidRDefault="00BE15E4" w:rsidP="008E4EBE">
            <w:pPr>
              <w:jc w:val="center"/>
              <w:rPr>
                <w:sz w:val="28"/>
                <w:u w:val="single"/>
              </w:rPr>
            </w:pPr>
            <w:r w:rsidRPr="00CB5FD3">
              <w:rPr>
                <w:sz w:val="28"/>
                <w:u w:val="single"/>
              </w:rPr>
              <w:t>5</w:t>
            </w:r>
            <w:r w:rsidR="008E4EBE" w:rsidRPr="00CB5FD3">
              <w:rPr>
                <w:sz w:val="28"/>
                <w:u w:val="single"/>
              </w:rPr>
              <w:t>4</w:t>
            </w:r>
          </w:p>
        </w:tc>
        <w:tc>
          <w:tcPr>
            <w:tcW w:w="283" w:type="dxa"/>
            <w:tcBorders>
              <w:top w:val="nil"/>
              <w:left w:val="single" w:sz="4" w:space="0" w:color="auto"/>
              <w:bottom w:val="nil"/>
              <w:right w:val="single" w:sz="4" w:space="0" w:color="auto"/>
            </w:tcBorders>
          </w:tcPr>
          <w:p w14:paraId="6EB71444" w14:textId="77777777" w:rsidR="00BE15E4" w:rsidRPr="00CB5FD3" w:rsidRDefault="00BE15E4" w:rsidP="00A23224">
            <w:pPr>
              <w:jc w:val="center"/>
              <w:rPr>
                <w:sz w:val="28"/>
                <w:u w:val="single"/>
              </w:rPr>
            </w:pPr>
          </w:p>
        </w:tc>
        <w:tc>
          <w:tcPr>
            <w:tcW w:w="709" w:type="dxa"/>
            <w:tcBorders>
              <w:left w:val="single" w:sz="4" w:space="0" w:color="auto"/>
            </w:tcBorders>
          </w:tcPr>
          <w:p w14:paraId="009179A1" w14:textId="77777777" w:rsidR="00BE15E4" w:rsidRPr="00CB5FD3" w:rsidRDefault="00BE15E4" w:rsidP="00A23224">
            <w:pPr>
              <w:jc w:val="center"/>
              <w:rPr>
                <w:sz w:val="28"/>
                <w:u w:val="single"/>
              </w:rPr>
            </w:pPr>
            <w:r w:rsidRPr="00CB5FD3">
              <w:rPr>
                <w:sz w:val="28"/>
                <w:u w:val="single"/>
              </w:rPr>
              <w:t>93</w:t>
            </w:r>
          </w:p>
        </w:tc>
        <w:tc>
          <w:tcPr>
            <w:tcW w:w="851" w:type="dxa"/>
            <w:tcBorders>
              <w:top w:val="nil"/>
              <w:left w:val="single" w:sz="4" w:space="0" w:color="auto"/>
              <w:bottom w:val="single" w:sz="4" w:space="0" w:color="auto"/>
              <w:right w:val="single" w:sz="4" w:space="0" w:color="auto"/>
            </w:tcBorders>
            <w:shd w:val="clear" w:color="auto" w:fill="auto"/>
          </w:tcPr>
          <w:p w14:paraId="67F3D1F4" w14:textId="77777777" w:rsidR="00BE15E4" w:rsidRPr="00CB5FD3" w:rsidRDefault="00CE3172" w:rsidP="00A23224">
            <w:pPr>
              <w:jc w:val="center"/>
              <w:rPr>
                <w:rFonts w:ascii="Calibri" w:hAnsi="Calibri" w:cs="Calibri"/>
                <w:sz w:val="28"/>
                <w:u w:val="single"/>
              </w:rPr>
            </w:pPr>
            <w:r w:rsidRPr="00CB5FD3">
              <w:rPr>
                <w:rFonts w:ascii="Calibri" w:hAnsi="Calibri" w:cs="Calibri"/>
                <w:sz w:val="28"/>
                <w:u w:val="single"/>
              </w:rPr>
              <w:t>39</w:t>
            </w:r>
          </w:p>
        </w:tc>
        <w:tc>
          <w:tcPr>
            <w:tcW w:w="992" w:type="dxa"/>
          </w:tcPr>
          <w:p w14:paraId="0FCA6DE3" w14:textId="77777777" w:rsidR="00BE15E4" w:rsidRPr="00CB5FD3" w:rsidRDefault="00CE3172" w:rsidP="00A23224">
            <w:pPr>
              <w:jc w:val="center"/>
              <w:rPr>
                <w:sz w:val="28"/>
                <w:u w:val="single"/>
              </w:rPr>
            </w:pPr>
            <w:r w:rsidRPr="00CB5FD3">
              <w:rPr>
                <w:sz w:val="28"/>
                <w:u w:val="single"/>
              </w:rPr>
              <w:t>3598</w:t>
            </w:r>
          </w:p>
        </w:tc>
      </w:tr>
      <w:tr w:rsidR="00CB5FD3" w:rsidRPr="00CB5FD3" w14:paraId="13FB9497" w14:textId="77777777" w:rsidTr="00515E8C">
        <w:tc>
          <w:tcPr>
            <w:tcW w:w="2972" w:type="dxa"/>
          </w:tcPr>
          <w:p w14:paraId="180384F9" w14:textId="77777777" w:rsidR="00BE15E4" w:rsidRPr="00CB5FD3" w:rsidRDefault="00BE15E4" w:rsidP="00A23224">
            <w:pPr>
              <w:rPr>
                <w:b/>
                <w:smallCaps/>
                <w:sz w:val="28"/>
              </w:rPr>
            </w:pPr>
            <w:r w:rsidRPr="00CB5FD3">
              <w:rPr>
                <w:b/>
                <w:smallCaps/>
                <w:sz w:val="28"/>
              </w:rPr>
              <w:t>Discussion</w:t>
            </w:r>
          </w:p>
        </w:tc>
        <w:tc>
          <w:tcPr>
            <w:tcW w:w="567" w:type="dxa"/>
          </w:tcPr>
          <w:p w14:paraId="5A10FEE6" w14:textId="77777777" w:rsidR="00BE15E4" w:rsidRPr="00CB5FD3" w:rsidRDefault="00BE15E4" w:rsidP="00A23224">
            <w:pPr>
              <w:jc w:val="center"/>
              <w:rPr>
                <w:sz w:val="28"/>
              </w:rPr>
            </w:pPr>
            <w:r w:rsidRPr="00CB5FD3">
              <w:rPr>
                <w:sz w:val="28"/>
              </w:rPr>
              <w:t>100</w:t>
            </w:r>
          </w:p>
        </w:tc>
        <w:tc>
          <w:tcPr>
            <w:tcW w:w="709" w:type="dxa"/>
          </w:tcPr>
          <w:p w14:paraId="590FB178" w14:textId="77777777" w:rsidR="00BE15E4" w:rsidRPr="00CB5FD3" w:rsidRDefault="00BE15E4" w:rsidP="00A23224">
            <w:pPr>
              <w:jc w:val="center"/>
              <w:rPr>
                <w:sz w:val="28"/>
              </w:rPr>
            </w:pPr>
            <w:r w:rsidRPr="00CB5FD3">
              <w:rPr>
                <w:sz w:val="28"/>
              </w:rPr>
              <w:t>100</w:t>
            </w:r>
          </w:p>
        </w:tc>
        <w:tc>
          <w:tcPr>
            <w:tcW w:w="850" w:type="dxa"/>
          </w:tcPr>
          <w:p w14:paraId="4A18225C" w14:textId="77777777" w:rsidR="00BE15E4" w:rsidRPr="00CB5FD3" w:rsidRDefault="00BE15E4" w:rsidP="00A23224">
            <w:pPr>
              <w:jc w:val="center"/>
              <w:rPr>
                <w:sz w:val="28"/>
              </w:rPr>
            </w:pPr>
            <w:r w:rsidRPr="00CB5FD3">
              <w:rPr>
                <w:sz w:val="28"/>
              </w:rPr>
              <w:t>93</w:t>
            </w:r>
          </w:p>
        </w:tc>
        <w:tc>
          <w:tcPr>
            <w:tcW w:w="709" w:type="dxa"/>
          </w:tcPr>
          <w:p w14:paraId="1AEAEE21" w14:textId="77777777" w:rsidR="00BE15E4" w:rsidRPr="00CB5FD3" w:rsidRDefault="00BE15E4" w:rsidP="00A23224">
            <w:pPr>
              <w:jc w:val="center"/>
              <w:rPr>
                <w:sz w:val="28"/>
              </w:rPr>
            </w:pPr>
            <w:r w:rsidRPr="00CB5FD3">
              <w:rPr>
                <w:sz w:val="28"/>
              </w:rPr>
              <w:t>100</w:t>
            </w:r>
          </w:p>
        </w:tc>
        <w:tc>
          <w:tcPr>
            <w:tcW w:w="709" w:type="dxa"/>
            <w:tcBorders>
              <w:right w:val="single" w:sz="4" w:space="0" w:color="auto"/>
            </w:tcBorders>
          </w:tcPr>
          <w:p w14:paraId="41BE1F23" w14:textId="77777777" w:rsidR="00BE15E4" w:rsidRPr="00CB5FD3" w:rsidRDefault="00BE15E4" w:rsidP="00A23224">
            <w:pPr>
              <w:jc w:val="center"/>
              <w:rPr>
                <w:sz w:val="28"/>
              </w:rPr>
            </w:pPr>
            <w:r w:rsidRPr="00CB5FD3">
              <w:rPr>
                <w:sz w:val="28"/>
              </w:rPr>
              <w:t>98</w:t>
            </w:r>
          </w:p>
        </w:tc>
        <w:tc>
          <w:tcPr>
            <w:tcW w:w="283" w:type="dxa"/>
            <w:tcBorders>
              <w:top w:val="nil"/>
              <w:left w:val="single" w:sz="4" w:space="0" w:color="auto"/>
              <w:bottom w:val="nil"/>
              <w:right w:val="single" w:sz="4" w:space="0" w:color="auto"/>
            </w:tcBorders>
          </w:tcPr>
          <w:p w14:paraId="35BD4F91" w14:textId="77777777" w:rsidR="00BE15E4" w:rsidRPr="00CB5FD3" w:rsidRDefault="00BE15E4" w:rsidP="00A23224">
            <w:pPr>
              <w:jc w:val="center"/>
              <w:rPr>
                <w:sz w:val="28"/>
              </w:rPr>
            </w:pPr>
          </w:p>
        </w:tc>
        <w:tc>
          <w:tcPr>
            <w:tcW w:w="709" w:type="dxa"/>
            <w:tcBorders>
              <w:left w:val="single" w:sz="4" w:space="0" w:color="auto"/>
            </w:tcBorders>
          </w:tcPr>
          <w:p w14:paraId="3AA23CF3" w14:textId="77777777" w:rsidR="00BE15E4" w:rsidRPr="00CB5FD3" w:rsidRDefault="00BE15E4" w:rsidP="00A23224">
            <w:pPr>
              <w:jc w:val="center"/>
              <w:rPr>
                <w:sz w:val="28"/>
              </w:rPr>
            </w:pPr>
          </w:p>
        </w:tc>
        <w:tc>
          <w:tcPr>
            <w:tcW w:w="851" w:type="dxa"/>
            <w:tcBorders>
              <w:top w:val="nil"/>
              <w:left w:val="single" w:sz="4" w:space="0" w:color="auto"/>
              <w:bottom w:val="single" w:sz="4" w:space="0" w:color="auto"/>
              <w:right w:val="single" w:sz="4" w:space="0" w:color="auto"/>
            </w:tcBorders>
            <w:shd w:val="clear" w:color="auto" w:fill="auto"/>
          </w:tcPr>
          <w:p w14:paraId="7D0916DB" w14:textId="77777777" w:rsidR="00BE15E4" w:rsidRPr="00CB5FD3" w:rsidRDefault="00BE15E4" w:rsidP="00A23224">
            <w:pPr>
              <w:jc w:val="center"/>
              <w:rPr>
                <w:rFonts w:ascii="Calibri" w:hAnsi="Calibri" w:cs="Calibri"/>
                <w:sz w:val="28"/>
              </w:rPr>
            </w:pPr>
          </w:p>
        </w:tc>
        <w:tc>
          <w:tcPr>
            <w:tcW w:w="992" w:type="dxa"/>
          </w:tcPr>
          <w:p w14:paraId="60BED4EE" w14:textId="77777777" w:rsidR="00BE15E4" w:rsidRPr="00CB5FD3" w:rsidRDefault="00BE15E4" w:rsidP="00A23224">
            <w:pPr>
              <w:jc w:val="center"/>
              <w:rPr>
                <w:sz w:val="28"/>
              </w:rPr>
            </w:pPr>
          </w:p>
        </w:tc>
      </w:tr>
      <w:tr w:rsidR="00CB5FD3" w:rsidRPr="00CB5FD3" w14:paraId="46E98596" w14:textId="77777777" w:rsidTr="00515E8C">
        <w:tc>
          <w:tcPr>
            <w:tcW w:w="2972" w:type="dxa"/>
          </w:tcPr>
          <w:p w14:paraId="35802E70" w14:textId="77777777" w:rsidR="00BE15E4" w:rsidRPr="00CB5FD3" w:rsidRDefault="00BE15E4" w:rsidP="00E855D4">
            <w:pPr>
              <w:rPr>
                <w:sz w:val="28"/>
                <w:u w:val="single"/>
              </w:rPr>
            </w:pPr>
            <w:r w:rsidRPr="00CB5FD3">
              <w:rPr>
                <w:sz w:val="28"/>
                <w:u w:val="single"/>
              </w:rPr>
              <w:t xml:space="preserve">Move </w:t>
            </w:r>
            <w:r w:rsidR="00E855D4" w:rsidRPr="00CB5FD3">
              <w:rPr>
                <w:sz w:val="28"/>
                <w:u w:val="single"/>
              </w:rPr>
              <w:t>D1</w:t>
            </w:r>
            <w:r w:rsidRPr="00CB5FD3">
              <w:rPr>
                <w:sz w:val="28"/>
                <w:u w:val="single"/>
              </w:rPr>
              <w:t xml:space="preserve">: </w:t>
            </w:r>
            <w:proofErr w:type="spellStart"/>
            <w:r w:rsidRPr="00CB5FD3">
              <w:rPr>
                <w:sz w:val="28"/>
                <w:u w:val="single"/>
              </w:rPr>
              <w:t>Contextualising</w:t>
            </w:r>
            <w:proofErr w:type="spellEnd"/>
            <w:r w:rsidRPr="00CB5FD3">
              <w:rPr>
                <w:sz w:val="28"/>
                <w:u w:val="single"/>
              </w:rPr>
              <w:t xml:space="preserve"> Discussion</w:t>
            </w:r>
          </w:p>
        </w:tc>
        <w:tc>
          <w:tcPr>
            <w:tcW w:w="567" w:type="dxa"/>
          </w:tcPr>
          <w:p w14:paraId="11824067" w14:textId="77777777" w:rsidR="00BE15E4" w:rsidRPr="00CB5FD3" w:rsidRDefault="00BE15E4" w:rsidP="00A23224">
            <w:pPr>
              <w:jc w:val="center"/>
              <w:rPr>
                <w:sz w:val="28"/>
                <w:u w:val="single"/>
              </w:rPr>
            </w:pPr>
            <w:r w:rsidRPr="00CB5FD3">
              <w:rPr>
                <w:sz w:val="28"/>
                <w:u w:val="single"/>
              </w:rPr>
              <w:t>60</w:t>
            </w:r>
          </w:p>
        </w:tc>
        <w:tc>
          <w:tcPr>
            <w:tcW w:w="709" w:type="dxa"/>
          </w:tcPr>
          <w:p w14:paraId="4CED6E5B" w14:textId="77777777" w:rsidR="00BE15E4" w:rsidRPr="00CB5FD3" w:rsidRDefault="00BE15E4" w:rsidP="00A23224">
            <w:pPr>
              <w:jc w:val="center"/>
              <w:rPr>
                <w:sz w:val="28"/>
                <w:u w:val="single"/>
              </w:rPr>
            </w:pPr>
            <w:r w:rsidRPr="00CB5FD3">
              <w:rPr>
                <w:sz w:val="28"/>
                <w:u w:val="single"/>
              </w:rPr>
              <w:t>93</w:t>
            </w:r>
          </w:p>
        </w:tc>
        <w:tc>
          <w:tcPr>
            <w:tcW w:w="850" w:type="dxa"/>
          </w:tcPr>
          <w:p w14:paraId="4BAF8913" w14:textId="77777777" w:rsidR="00BE15E4" w:rsidRPr="00CB5FD3" w:rsidRDefault="00BE15E4" w:rsidP="00A23224">
            <w:pPr>
              <w:jc w:val="center"/>
              <w:rPr>
                <w:sz w:val="28"/>
                <w:u w:val="single"/>
              </w:rPr>
            </w:pPr>
            <w:r w:rsidRPr="00CB5FD3">
              <w:rPr>
                <w:sz w:val="28"/>
                <w:u w:val="single"/>
              </w:rPr>
              <w:t>47</w:t>
            </w:r>
          </w:p>
        </w:tc>
        <w:tc>
          <w:tcPr>
            <w:tcW w:w="709" w:type="dxa"/>
          </w:tcPr>
          <w:p w14:paraId="282A8CF3" w14:textId="77777777" w:rsidR="00BE15E4" w:rsidRPr="00CB5FD3" w:rsidRDefault="00BE15E4" w:rsidP="00A23224">
            <w:pPr>
              <w:jc w:val="center"/>
              <w:rPr>
                <w:sz w:val="28"/>
                <w:u w:val="single"/>
              </w:rPr>
            </w:pPr>
            <w:r w:rsidRPr="00CB5FD3">
              <w:rPr>
                <w:sz w:val="28"/>
                <w:u w:val="single"/>
              </w:rPr>
              <w:t>47</w:t>
            </w:r>
          </w:p>
        </w:tc>
        <w:tc>
          <w:tcPr>
            <w:tcW w:w="709" w:type="dxa"/>
            <w:tcBorders>
              <w:right w:val="single" w:sz="4" w:space="0" w:color="auto"/>
            </w:tcBorders>
          </w:tcPr>
          <w:p w14:paraId="036E011A" w14:textId="77777777" w:rsidR="00BE15E4" w:rsidRPr="00CB5FD3" w:rsidRDefault="00BE15E4" w:rsidP="00A23224">
            <w:pPr>
              <w:jc w:val="center"/>
              <w:rPr>
                <w:sz w:val="28"/>
                <w:u w:val="single"/>
              </w:rPr>
            </w:pPr>
            <w:r w:rsidRPr="00CB5FD3">
              <w:rPr>
                <w:sz w:val="28"/>
                <w:u w:val="single"/>
              </w:rPr>
              <w:t>63</w:t>
            </w:r>
          </w:p>
        </w:tc>
        <w:tc>
          <w:tcPr>
            <w:tcW w:w="283" w:type="dxa"/>
            <w:tcBorders>
              <w:top w:val="nil"/>
              <w:left w:val="single" w:sz="4" w:space="0" w:color="auto"/>
              <w:bottom w:val="nil"/>
              <w:right w:val="single" w:sz="4" w:space="0" w:color="auto"/>
            </w:tcBorders>
          </w:tcPr>
          <w:p w14:paraId="2E2CE61D" w14:textId="77777777" w:rsidR="00BE15E4" w:rsidRPr="00CB5FD3" w:rsidRDefault="00BE15E4" w:rsidP="00A23224">
            <w:pPr>
              <w:jc w:val="center"/>
              <w:rPr>
                <w:sz w:val="28"/>
                <w:u w:val="single"/>
              </w:rPr>
            </w:pPr>
          </w:p>
        </w:tc>
        <w:tc>
          <w:tcPr>
            <w:tcW w:w="709" w:type="dxa"/>
            <w:tcBorders>
              <w:left w:val="single" w:sz="4" w:space="0" w:color="auto"/>
            </w:tcBorders>
          </w:tcPr>
          <w:p w14:paraId="0B84ABB3" w14:textId="77777777" w:rsidR="00BE15E4" w:rsidRPr="00CB5FD3" w:rsidRDefault="00BE15E4" w:rsidP="00A23224">
            <w:pPr>
              <w:jc w:val="center"/>
              <w:rPr>
                <w:sz w:val="28"/>
                <w:u w:val="single"/>
              </w:rPr>
            </w:pPr>
            <w:r w:rsidRPr="00CB5FD3">
              <w:rPr>
                <w:sz w:val="28"/>
                <w:u w:val="single"/>
              </w:rPr>
              <w:t>104</w:t>
            </w:r>
          </w:p>
        </w:tc>
        <w:tc>
          <w:tcPr>
            <w:tcW w:w="851" w:type="dxa"/>
            <w:tcBorders>
              <w:top w:val="nil"/>
              <w:left w:val="single" w:sz="4" w:space="0" w:color="auto"/>
              <w:bottom w:val="single" w:sz="4" w:space="0" w:color="auto"/>
              <w:right w:val="single" w:sz="4" w:space="0" w:color="auto"/>
            </w:tcBorders>
            <w:shd w:val="clear" w:color="auto" w:fill="auto"/>
          </w:tcPr>
          <w:p w14:paraId="7BBB983D" w14:textId="77777777" w:rsidR="00BE15E4" w:rsidRPr="00CB5FD3" w:rsidRDefault="00BE15E4" w:rsidP="00A23224">
            <w:pPr>
              <w:jc w:val="center"/>
              <w:rPr>
                <w:rFonts w:ascii="Calibri" w:hAnsi="Calibri" w:cs="Calibri"/>
                <w:sz w:val="28"/>
                <w:u w:val="single"/>
              </w:rPr>
            </w:pPr>
            <w:r w:rsidRPr="00CB5FD3">
              <w:rPr>
                <w:rFonts w:ascii="Calibri" w:hAnsi="Calibri" w:cs="Calibri"/>
                <w:sz w:val="28"/>
                <w:u w:val="single"/>
              </w:rPr>
              <w:t>25</w:t>
            </w:r>
          </w:p>
        </w:tc>
        <w:tc>
          <w:tcPr>
            <w:tcW w:w="992" w:type="dxa"/>
          </w:tcPr>
          <w:p w14:paraId="66CC4E6C" w14:textId="77777777" w:rsidR="00BE15E4" w:rsidRPr="00CB5FD3" w:rsidRDefault="00BE15E4" w:rsidP="00A23224">
            <w:pPr>
              <w:jc w:val="center"/>
              <w:rPr>
                <w:sz w:val="28"/>
                <w:u w:val="single"/>
              </w:rPr>
            </w:pPr>
            <w:r w:rsidRPr="00CB5FD3">
              <w:rPr>
                <w:sz w:val="28"/>
                <w:u w:val="single"/>
              </w:rPr>
              <w:t>2604</w:t>
            </w:r>
          </w:p>
        </w:tc>
      </w:tr>
      <w:tr w:rsidR="00CB5FD3" w:rsidRPr="00CB5FD3" w14:paraId="60E1923B" w14:textId="77777777" w:rsidTr="00515E8C">
        <w:tc>
          <w:tcPr>
            <w:tcW w:w="2972" w:type="dxa"/>
          </w:tcPr>
          <w:p w14:paraId="07B6AB1B" w14:textId="77777777" w:rsidR="00BE15E4" w:rsidRPr="00CB5FD3" w:rsidRDefault="00BE15E4" w:rsidP="00E855D4">
            <w:pPr>
              <w:rPr>
                <w:b/>
                <w:sz w:val="28"/>
              </w:rPr>
            </w:pPr>
            <w:r w:rsidRPr="00CB5FD3">
              <w:rPr>
                <w:b/>
                <w:sz w:val="28"/>
              </w:rPr>
              <w:t xml:space="preserve">Move </w:t>
            </w:r>
            <w:r w:rsidR="00E855D4" w:rsidRPr="00CB5FD3">
              <w:rPr>
                <w:b/>
                <w:sz w:val="28"/>
              </w:rPr>
              <w:t>D2</w:t>
            </w:r>
            <w:r w:rsidRPr="00CB5FD3">
              <w:rPr>
                <w:b/>
                <w:sz w:val="28"/>
              </w:rPr>
              <w:t>: Interpreting results</w:t>
            </w:r>
          </w:p>
        </w:tc>
        <w:tc>
          <w:tcPr>
            <w:tcW w:w="567" w:type="dxa"/>
          </w:tcPr>
          <w:p w14:paraId="05CED599" w14:textId="77777777" w:rsidR="00BE15E4" w:rsidRPr="00CB5FD3" w:rsidRDefault="00BE15E4" w:rsidP="00A23224">
            <w:pPr>
              <w:jc w:val="center"/>
              <w:rPr>
                <w:b/>
                <w:sz w:val="28"/>
              </w:rPr>
            </w:pPr>
            <w:r w:rsidRPr="00CB5FD3">
              <w:rPr>
                <w:b/>
                <w:sz w:val="28"/>
              </w:rPr>
              <w:t>100</w:t>
            </w:r>
          </w:p>
        </w:tc>
        <w:tc>
          <w:tcPr>
            <w:tcW w:w="709" w:type="dxa"/>
          </w:tcPr>
          <w:p w14:paraId="6AE4F731" w14:textId="77777777" w:rsidR="00BE15E4" w:rsidRPr="00CB5FD3" w:rsidRDefault="00BE15E4" w:rsidP="00A23224">
            <w:pPr>
              <w:jc w:val="center"/>
              <w:rPr>
                <w:b/>
                <w:sz w:val="28"/>
              </w:rPr>
            </w:pPr>
            <w:r w:rsidRPr="00CB5FD3">
              <w:rPr>
                <w:b/>
                <w:sz w:val="28"/>
              </w:rPr>
              <w:t>100</w:t>
            </w:r>
          </w:p>
        </w:tc>
        <w:tc>
          <w:tcPr>
            <w:tcW w:w="850" w:type="dxa"/>
          </w:tcPr>
          <w:p w14:paraId="6CEBFDDF" w14:textId="77777777" w:rsidR="00BE15E4" w:rsidRPr="00CB5FD3" w:rsidRDefault="00BE15E4" w:rsidP="00A23224">
            <w:pPr>
              <w:jc w:val="center"/>
              <w:rPr>
                <w:b/>
                <w:sz w:val="28"/>
              </w:rPr>
            </w:pPr>
            <w:r w:rsidRPr="00CB5FD3">
              <w:rPr>
                <w:b/>
                <w:sz w:val="28"/>
              </w:rPr>
              <w:t>93</w:t>
            </w:r>
          </w:p>
        </w:tc>
        <w:tc>
          <w:tcPr>
            <w:tcW w:w="709" w:type="dxa"/>
          </w:tcPr>
          <w:p w14:paraId="34774395" w14:textId="77777777" w:rsidR="00BE15E4" w:rsidRPr="00CB5FD3" w:rsidRDefault="00BE15E4" w:rsidP="00A23224">
            <w:pPr>
              <w:jc w:val="center"/>
              <w:rPr>
                <w:b/>
                <w:sz w:val="28"/>
              </w:rPr>
            </w:pPr>
            <w:r w:rsidRPr="00CB5FD3">
              <w:rPr>
                <w:b/>
                <w:sz w:val="28"/>
              </w:rPr>
              <w:t>93</w:t>
            </w:r>
          </w:p>
        </w:tc>
        <w:tc>
          <w:tcPr>
            <w:tcW w:w="709" w:type="dxa"/>
            <w:tcBorders>
              <w:right w:val="single" w:sz="4" w:space="0" w:color="auto"/>
            </w:tcBorders>
          </w:tcPr>
          <w:p w14:paraId="5E687070" w14:textId="77777777" w:rsidR="00BE15E4" w:rsidRPr="00CB5FD3" w:rsidRDefault="00BE15E4" w:rsidP="00A23224">
            <w:pPr>
              <w:jc w:val="center"/>
              <w:rPr>
                <w:b/>
                <w:sz w:val="28"/>
              </w:rPr>
            </w:pPr>
            <w:r w:rsidRPr="00CB5FD3">
              <w:rPr>
                <w:b/>
                <w:sz w:val="28"/>
              </w:rPr>
              <w:t>97</w:t>
            </w:r>
          </w:p>
        </w:tc>
        <w:tc>
          <w:tcPr>
            <w:tcW w:w="283" w:type="dxa"/>
            <w:tcBorders>
              <w:top w:val="nil"/>
              <w:left w:val="single" w:sz="4" w:space="0" w:color="auto"/>
              <w:bottom w:val="nil"/>
              <w:right w:val="single" w:sz="4" w:space="0" w:color="auto"/>
            </w:tcBorders>
          </w:tcPr>
          <w:p w14:paraId="67AE5333" w14:textId="77777777" w:rsidR="00BE15E4" w:rsidRPr="00CB5FD3" w:rsidRDefault="00BE15E4" w:rsidP="00A23224">
            <w:pPr>
              <w:jc w:val="center"/>
              <w:rPr>
                <w:b/>
                <w:sz w:val="28"/>
              </w:rPr>
            </w:pPr>
          </w:p>
        </w:tc>
        <w:tc>
          <w:tcPr>
            <w:tcW w:w="709" w:type="dxa"/>
            <w:tcBorders>
              <w:left w:val="single" w:sz="4" w:space="0" w:color="auto"/>
            </w:tcBorders>
          </w:tcPr>
          <w:p w14:paraId="25BAB58E" w14:textId="77777777" w:rsidR="00BE15E4" w:rsidRPr="00CB5FD3" w:rsidRDefault="00BE15E4" w:rsidP="00A23224">
            <w:pPr>
              <w:jc w:val="center"/>
              <w:rPr>
                <w:b/>
                <w:sz w:val="28"/>
              </w:rPr>
            </w:pPr>
            <w:r w:rsidRPr="00CB5FD3">
              <w:rPr>
                <w:b/>
                <w:sz w:val="28"/>
              </w:rPr>
              <w:t>610</w:t>
            </w:r>
          </w:p>
        </w:tc>
        <w:tc>
          <w:tcPr>
            <w:tcW w:w="851" w:type="dxa"/>
            <w:tcBorders>
              <w:top w:val="nil"/>
              <w:left w:val="single" w:sz="4" w:space="0" w:color="auto"/>
              <w:bottom w:val="single" w:sz="4" w:space="0" w:color="auto"/>
              <w:right w:val="single" w:sz="4" w:space="0" w:color="auto"/>
            </w:tcBorders>
            <w:shd w:val="clear" w:color="auto" w:fill="auto"/>
          </w:tcPr>
          <w:p w14:paraId="06D3BCE4" w14:textId="77777777" w:rsidR="00BE15E4" w:rsidRPr="00CB5FD3" w:rsidRDefault="00BE15E4" w:rsidP="00A23224">
            <w:pPr>
              <w:jc w:val="center"/>
              <w:rPr>
                <w:rFonts w:ascii="Calibri" w:hAnsi="Calibri" w:cs="Calibri"/>
                <w:b/>
                <w:sz w:val="28"/>
              </w:rPr>
            </w:pPr>
            <w:r w:rsidRPr="00CB5FD3">
              <w:rPr>
                <w:rFonts w:ascii="Calibri" w:hAnsi="Calibri" w:cs="Calibri"/>
                <w:b/>
                <w:sz w:val="28"/>
              </w:rPr>
              <w:t>32</w:t>
            </w:r>
          </w:p>
        </w:tc>
        <w:tc>
          <w:tcPr>
            <w:tcW w:w="992" w:type="dxa"/>
          </w:tcPr>
          <w:p w14:paraId="04022211" w14:textId="77777777" w:rsidR="00BE15E4" w:rsidRPr="00CB5FD3" w:rsidRDefault="00BE15E4" w:rsidP="00A23224">
            <w:pPr>
              <w:jc w:val="center"/>
              <w:rPr>
                <w:b/>
                <w:sz w:val="28"/>
              </w:rPr>
            </w:pPr>
            <w:r w:rsidRPr="00CB5FD3">
              <w:rPr>
                <w:b/>
                <w:sz w:val="28"/>
              </w:rPr>
              <w:t>19691</w:t>
            </w:r>
          </w:p>
        </w:tc>
      </w:tr>
      <w:tr w:rsidR="00CB5FD3" w:rsidRPr="00CB5FD3" w14:paraId="1B54AAF3" w14:textId="77777777" w:rsidTr="00515E8C">
        <w:tc>
          <w:tcPr>
            <w:tcW w:w="2972" w:type="dxa"/>
          </w:tcPr>
          <w:p w14:paraId="48B3DA25" w14:textId="77777777" w:rsidR="00BE15E4" w:rsidRPr="00CB5FD3" w:rsidRDefault="00BE15E4" w:rsidP="00E855D4">
            <w:pPr>
              <w:rPr>
                <w:sz w:val="28"/>
                <w:u w:val="single"/>
              </w:rPr>
            </w:pPr>
            <w:r w:rsidRPr="00CB5FD3">
              <w:rPr>
                <w:sz w:val="28"/>
                <w:u w:val="single"/>
              </w:rPr>
              <w:t xml:space="preserve">Move </w:t>
            </w:r>
            <w:r w:rsidR="00E855D4" w:rsidRPr="00CB5FD3">
              <w:rPr>
                <w:sz w:val="28"/>
                <w:u w:val="single"/>
              </w:rPr>
              <w:t>D3</w:t>
            </w:r>
            <w:r w:rsidRPr="00CB5FD3">
              <w:rPr>
                <w:sz w:val="28"/>
                <w:u w:val="single"/>
              </w:rPr>
              <w:t>: Stating limitations</w:t>
            </w:r>
          </w:p>
        </w:tc>
        <w:tc>
          <w:tcPr>
            <w:tcW w:w="567" w:type="dxa"/>
          </w:tcPr>
          <w:p w14:paraId="36C488D2" w14:textId="77777777" w:rsidR="00BE15E4" w:rsidRPr="00CB5FD3" w:rsidRDefault="00BE15E4" w:rsidP="00A23224">
            <w:pPr>
              <w:jc w:val="center"/>
              <w:rPr>
                <w:sz w:val="28"/>
                <w:u w:val="single"/>
              </w:rPr>
            </w:pPr>
            <w:r w:rsidRPr="00CB5FD3">
              <w:rPr>
                <w:sz w:val="28"/>
                <w:u w:val="single"/>
              </w:rPr>
              <w:t>53</w:t>
            </w:r>
          </w:p>
        </w:tc>
        <w:tc>
          <w:tcPr>
            <w:tcW w:w="709" w:type="dxa"/>
          </w:tcPr>
          <w:p w14:paraId="2CC1AFCA" w14:textId="77777777" w:rsidR="00BE15E4" w:rsidRPr="00CB5FD3" w:rsidRDefault="00BE15E4" w:rsidP="00A23224">
            <w:pPr>
              <w:jc w:val="center"/>
              <w:rPr>
                <w:sz w:val="28"/>
                <w:u w:val="single"/>
              </w:rPr>
            </w:pPr>
            <w:r w:rsidRPr="00CB5FD3">
              <w:rPr>
                <w:sz w:val="28"/>
                <w:u w:val="single"/>
              </w:rPr>
              <w:t>73</w:t>
            </w:r>
          </w:p>
        </w:tc>
        <w:tc>
          <w:tcPr>
            <w:tcW w:w="850" w:type="dxa"/>
          </w:tcPr>
          <w:p w14:paraId="1D81A782" w14:textId="77777777" w:rsidR="00BE15E4" w:rsidRPr="00CB5FD3" w:rsidRDefault="00225BA4" w:rsidP="00A23224">
            <w:pPr>
              <w:jc w:val="center"/>
              <w:rPr>
                <w:sz w:val="28"/>
              </w:rPr>
            </w:pPr>
            <w:r w:rsidRPr="00CB5FD3">
              <w:rPr>
                <w:sz w:val="28"/>
              </w:rPr>
              <w:t>33</w:t>
            </w:r>
          </w:p>
        </w:tc>
        <w:tc>
          <w:tcPr>
            <w:tcW w:w="709" w:type="dxa"/>
          </w:tcPr>
          <w:p w14:paraId="1203F8E0" w14:textId="77777777" w:rsidR="00BE15E4" w:rsidRPr="00CB5FD3" w:rsidRDefault="00BE15E4" w:rsidP="00A23224">
            <w:pPr>
              <w:jc w:val="center"/>
              <w:rPr>
                <w:sz w:val="28"/>
                <w:u w:val="single"/>
              </w:rPr>
            </w:pPr>
            <w:r w:rsidRPr="00CB5FD3">
              <w:rPr>
                <w:sz w:val="28"/>
                <w:u w:val="single"/>
              </w:rPr>
              <w:t>53</w:t>
            </w:r>
          </w:p>
        </w:tc>
        <w:tc>
          <w:tcPr>
            <w:tcW w:w="709" w:type="dxa"/>
            <w:tcBorders>
              <w:right w:val="single" w:sz="4" w:space="0" w:color="auto"/>
            </w:tcBorders>
          </w:tcPr>
          <w:p w14:paraId="3D6F6A43" w14:textId="77777777" w:rsidR="00BE15E4" w:rsidRPr="00CB5FD3" w:rsidRDefault="00BE15E4" w:rsidP="00A23224">
            <w:pPr>
              <w:jc w:val="center"/>
              <w:rPr>
                <w:sz w:val="28"/>
                <w:u w:val="single"/>
              </w:rPr>
            </w:pPr>
            <w:r w:rsidRPr="00CB5FD3">
              <w:rPr>
                <w:sz w:val="28"/>
                <w:u w:val="single"/>
              </w:rPr>
              <w:t>53</w:t>
            </w:r>
          </w:p>
        </w:tc>
        <w:tc>
          <w:tcPr>
            <w:tcW w:w="283" w:type="dxa"/>
            <w:tcBorders>
              <w:top w:val="nil"/>
              <w:left w:val="single" w:sz="4" w:space="0" w:color="auto"/>
              <w:bottom w:val="nil"/>
              <w:right w:val="single" w:sz="4" w:space="0" w:color="auto"/>
            </w:tcBorders>
          </w:tcPr>
          <w:p w14:paraId="764C71B7" w14:textId="77777777" w:rsidR="00BE15E4" w:rsidRPr="00CB5FD3" w:rsidRDefault="00BE15E4" w:rsidP="00A23224">
            <w:pPr>
              <w:jc w:val="center"/>
              <w:rPr>
                <w:sz w:val="28"/>
                <w:u w:val="single"/>
              </w:rPr>
            </w:pPr>
          </w:p>
        </w:tc>
        <w:tc>
          <w:tcPr>
            <w:tcW w:w="709" w:type="dxa"/>
            <w:tcBorders>
              <w:left w:val="single" w:sz="4" w:space="0" w:color="auto"/>
            </w:tcBorders>
          </w:tcPr>
          <w:p w14:paraId="6DB37077" w14:textId="77777777" w:rsidR="00BE15E4" w:rsidRPr="00CB5FD3" w:rsidRDefault="00BE15E4" w:rsidP="00A23224">
            <w:pPr>
              <w:jc w:val="center"/>
              <w:rPr>
                <w:sz w:val="28"/>
                <w:u w:val="single"/>
              </w:rPr>
            </w:pPr>
            <w:r w:rsidRPr="00CB5FD3">
              <w:rPr>
                <w:sz w:val="28"/>
                <w:u w:val="single"/>
              </w:rPr>
              <w:t>69</w:t>
            </w:r>
          </w:p>
        </w:tc>
        <w:tc>
          <w:tcPr>
            <w:tcW w:w="851" w:type="dxa"/>
            <w:tcBorders>
              <w:top w:val="nil"/>
              <w:left w:val="single" w:sz="4" w:space="0" w:color="auto"/>
              <w:bottom w:val="single" w:sz="4" w:space="0" w:color="auto"/>
              <w:right w:val="single" w:sz="4" w:space="0" w:color="auto"/>
            </w:tcBorders>
            <w:shd w:val="clear" w:color="auto" w:fill="auto"/>
          </w:tcPr>
          <w:p w14:paraId="17EE7028" w14:textId="77777777" w:rsidR="00BE15E4" w:rsidRPr="00CB5FD3" w:rsidRDefault="00BE15E4" w:rsidP="00A23224">
            <w:pPr>
              <w:jc w:val="center"/>
              <w:rPr>
                <w:rFonts w:ascii="Calibri" w:hAnsi="Calibri" w:cs="Calibri"/>
                <w:sz w:val="28"/>
                <w:u w:val="single"/>
              </w:rPr>
            </w:pPr>
            <w:r w:rsidRPr="00CB5FD3">
              <w:rPr>
                <w:rFonts w:ascii="Calibri" w:hAnsi="Calibri" w:cs="Calibri"/>
                <w:sz w:val="28"/>
                <w:u w:val="single"/>
              </w:rPr>
              <w:t>37</w:t>
            </w:r>
          </w:p>
        </w:tc>
        <w:tc>
          <w:tcPr>
            <w:tcW w:w="992" w:type="dxa"/>
          </w:tcPr>
          <w:p w14:paraId="315169CD" w14:textId="77777777" w:rsidR="00BE15E4" w:rsidRPr="00CB5FD3" w:rsidRDefault="00BE15E4" w:rsidP="00A23224">
            <w:pPr>
              <w:jc w:val="center"/>
              <w:rPr>
                <w:sz w:val="28"/>
                <w:u w:val="single"/>
              </w:rPr>
            </w:pPr>
            <w:r w:rsidRPr="00CB5FD3">
              <w:rPr>
                <w:sz w:val="28"/>
                <w:u w:val="single"/>
              </w:rPr>
              <w:t>2555</w:t>
            </w:r>
          </w:p>
        </w:tc>
      </w:tr>
      <w:tr w:rsidR="00CB5FD3" w:rsidRPr="00CB5FD3" w14:paraId="6BB09890" w14:textId="77777777" w:rsidTr="00515E8C">
        <w:tc>
          <w:tcPr>
            <w:tcW w:w="2972" w:type="dxa"/>
          </w:tcPr>
          <w:p w14:paraId="1A2EFF13" w14:textId="77777777" w:rsidR="00BE15E4" w:rsidRPr="00CB5FD3" w:rsidRDefault="00BE15E4" w:rsidP="00E855D4">
            <w:pPr>
              <w:rPr>
                <w:sz w:val="28"/>
              </w:rPr>
            </w:pPr>
            <w:r w:rsidRPr="00CB5FD3">
              <w:rPr>
                <w:sz w:val="28"/>
              </w:rPr>
              <w:t xml:space="preserve">Move </w:t>
            </w:r>
            <w:r w:rsidR="00E855D4" w:rsidRPr="00CB5FD3">
              <w:rPr>
                <w:sz w:val="28"/>
              </w:rPr>
              <w:t>D4</w:t>
            </w:r>
            <w:r w:rsidRPr="00CB5FD3">
              <w:rPr>
                <w:sz w:val="28"/>
              </w:rPr>
              <w:t>: Making suggestions for improvements</w:t>
            </w:r>
          </w:p>
        </w:tc>
        <w:tc>
          <w:tcPr>
            <w:tcW w:w="567" w:type="dxa"/>
          </w:tcPr>
          <w:p w14:paraId="17FC4ABB" w14:textId="77777777" w:rsidR="00BE15E4" w:rsidRPr="00CB5FD3" w:rsidRDefault="00BE15E4" w:rsidP="00A23224">
            <w:pPr>
              <w:jc w:val="center"/>
              <w:rPr>
                <w:sz w:val="28"/>
              </w:rPr>
            </w:pPr>
            <w:r w:rsidRPr="00CB5FD3">
              <w:rPr>
                <w:sz w:val="28"/>
              </w:rPr>
              <w:t>47</w:t>
            </w:r>
          </w:p>
        </w:tc>
        <w:tc>
          <w:tcPr>
            <w:tcW w:w="709" w:type="dxa"/>
          </w:tcPr>
          <w:p w14:paraId="44CB9EB5" w14:textId="77777777" w:rsidR="00BE15E4" w:rsidRPr="00CB5FD3" w:rsidRDefault="00BE15E4" w:rsidP="00A23224">
            <w:pPr>
              <w:jc w:val="center"/>
              <w:rPr>
                <w:sz w:val="28"/>
              </w:rPr>
            </w:pPr>
            <w:r w:rsidRPr="00CB5FD3">
              <w:rPr>
                <w:sz w:val="28"/>
              </w:rPr>
              <w:t>73</w:t>
            </w:r>
          </w:p>
        </w:tc>
        <w:tc>
          <w:tcPr>
            <w:tcW w:w="850" w:type="dxa"/>
          </w:tcPr>
          <w:p w14:paraId="52945720" w14:textId="77777777" w:rsidR="00BE15E4" w:rsidRPr="00CB5FD3" w:rsidRDefault="00BE15E4" w:rsidP="00A23224">
            <w:pPr>
              <w:jc w:val="center"/>
              <w:rPr>
                <w:sz w:val="28"/>
              </w:rPr>
            </w:pPr>
            <w:r w:rsidRPr="00CB5FD3">
              <w:rPr>
                <w:sz w:val="28"/>
              </w:rPr>
              <w:t>40</w:t>
            </w:r>
          </w:p>
        </w:tc>
        <w:tc>
          <w:tcPr>
            <w:tcW w:w="709" w:type="dxa"/>
          </w:tcPr>
          <w:p w14:paraId="1FDF4A82" w14:textId="77777777" w:rsidR="00BE15E4" w:rsidRPr="00CB5FD3" w:rsidRDefault="00BE15E4" w:rsidP="00A23224">
            <w:pPr>
              <w:jc w:val="center"/>
              <w:rPr>
                <w:sz w:val="28"/>
              </w:rPr>
            </w:pPr>
            <w:r w:rsidRPr="00CB5FD3">
              <w:rPr>
                <w:sz w:val="28"/>
              </w:rPr>
              <w:t>47</w:t>
            </w:r>
          </w:p>
        </w:tc>
        <w:tc>
          <w:tcPr>
            <w:tcW w:w="709" w:type="dxa"/>
            <w:tcBorders>
              <w:right w:val="single" w:sz="4" w:space="0" w:color="auto"/>
            </w:tcBorders>
          </w:tcPr>
          <w:p w14:paraId="543A1592" w14:textId="77777777" w:rsidR="00BE15E4" w:rsidRPr="00CB5FD3" w:rsidRDefault="00BE15E4" w:rsidP="00A23224">
            <w:pPr>
              <w:jc w:val="center"/>
              <w:rPr>
                <w:sz w:val="28"/>
              </w:rPr>
            </w:pPr>
            <w:r w:rsidRPr="00CB5FD3">
              <w:rPr>
                <w:sz w:val="28"/>
              </w:rPr>
              <w:t>52</w:t>
            </w:r>
          </w:p>
        </w:tc>
        <w:tc>
          <w:tcPr>
            <w:tcW w:w="283" w:type="dxa"/>
            <w:tcBorders>
              <w:top w:val="nil"/>
              <w:left w:val="single" w:sz="4" w:space="0" w:color="auto"/>
              <w:bottom w:val="nil"/>
              <w:right w:val="single" w:sz="4" w:space="0" w:color="auto"/>
            </w:tcBorders>
          </w:tcPr>
          <w:p w14:paraId="535A72A8" w14:textId="77777777" w:rsidR="00BE15E4" w:rsidRPr="00CB5FD3" w:rsidRDefault="00BE15E4" w:rsidP="00A23224">
            <w:pPr>
              <w:jc w:val="center"/>
              <w:rPr>
                <w:sz w:val="28"/>
              </w:rPr>
            </w:pPr>
          </w:p>
        </w:tc>
        <w:tc>
          <w:tcPr>
            <w:tcW w:w="709" w:type="dxa"/>
            <w:tcBorders>
              <w:left w:val="single" w:sz="4" w:space="0" w:color="auto"/>
            </w:tcBorders>
          </w:tcPr>
          <w:p w14:paraId="4FED7118" w14:textId="77777777" w:rsidR="00BE15E4" w:rsidRPr="00CB5FD3" w:rsidRDefault="00BE15E4" w:rsidP="00A23224">
            <w:pPr>
              <w:jc w:val="center"/>
              <w:rPr>
                <w:sz w:val="28"/>
              </w:rPr>
            </w:pPr>
            <w:r w:rsidRPr="00CB5FD3">
              <w:rPr>
                <w:sz w:val="28"/>
              </w:rPr>
              <w:t>54</w:t>
            </w:r>
          </w:p>
        </w:tc>
        <w:tc>
          <w:tcPr>
            <w:tcW w:w="851" w:type="dxa"/>
            <w:tcBorders>
              <w:top w:val="nil"/>
              <w:left w:val="single" w:sz="4" w:space="0" w:color="auto"/>
              <w:bottom w:val="single" w:sz="4" w:space="0" w:color="auto"/>
              <w:right w:val="single" w:sz="4" w:space="0" w:color="auto"/>
            </w:tcBorders>
            <w:shd w:val="clear" w:color="auto" w:fill="auto"/>
          </w:tcPr>
          <w:p w14:paraId="63188C4B" w14:textId="77777777" w:rsidR="00BE15E4" w:rsidRPr="00CB5FD3" w:rsidRDefault="00BE15E4" w:rsidP="00A23224">
            <w:pPr>
              <w:jc w:val="center"/>
              <w:rPr>
                <w:rFonts w:ascii="Calibri" w:hAnsi="Calibri" w:cs="Calibri"/>
                <w:sz w:val="28"/>
              </w:rPr>
            </w:pPr>
            <w:r w:rsidRPr="00CB5FD3">
              <w:rPr>
                <w:rFonts w:ascii="Calibri" w:hAnsi="Calibri" w:cs="Calibri"/>
                <w:sz w:val="28"/>
              </w:rPr>
              <w:t>37</w:t>
            </w:r>
          </w:p>
        </w:tc>
        <w:tc>
          <w:tcPr>
            <w:tcW w:w="992" w:type="dxa"/>
          </w:tcPr>
          <w:p w14:paraId="3FCB0CA3" w14:textId="77777777" w:rsidR="00BE15E4" w:rsidRPr="00CB5FD3" w:rsidRDefault="00BE15E4" w:rsidP="00A23224">
            <w:pPr>
              <w:jc w:val="center"/>
              <w:rPr>
                <w:sz w:val="28"/>
              </w:rPr>
            </w:pPr>
            <w:r w:rsidRPr="00CB5FD3">
              <w:rPr>
                <w:sz w:val="28"/>
              </w:rPr>
              <w:t>1994</w:t>
            </w:r>
          </w:p>
        </w:tc>
      </w:tr>
      <w:tr w:rsidR="00CB5FD3" w:rsidRPr="00CB5FD3" w14:paraId="77A041A0" w14:textId="77777777" w:rsidTr="00515E8C">
        <w:tc>
          <w:tcPr>
            <w:tcW w:w="2972" w:type="dxa"/>
          </w:tcPr>
          <w:p w14:paraId="70D9B3DC" w14:textId="77777777" w:rsidR="00BE15E4" w:rsidRPr="00CB5FD3" w:rsidRDefault="00BE15E4" w:rsidP="00A23224">
            <w:pPr>
              <w:rPr>
                <w:sz w:val="28"/>
              </w:rPr>
            </w:pPr>
            <w:r w:rsidRPr="00CB5FD3">
              <w:rPr>
                <w:smallCaps/>
                <w:sz w:val="28"/>
              </w:rPr>
              <w:t>Conclusion</w:t>
            </w:r>
          </w:p>
        </w:tc>
        <w:tc>
          <w:tcPr>
            <w:tcW w:w="567" w:type="dxa"/>
          </w:tcPr>
          <w:p w14:paraId="6AD60052" w14:textId="77777777" w:rsidR="00BE15E4" w:rsidRPr="00CB5FD3" w:rsidRDefault="00BE15E4" w:rsidP="00A23224">
            <w:pPr>
              <w:jc w:val="center"/>
              <w:rPr>
                <w:sz w:val="28"/>
              </w:rPr>
            </w:pPr>
            <w:r w:rsidRPr="00CB5FD3">
              <w:rPr>
                <w:sz w:val="28"/>
              </w:rPr>
              <w:t>13</w:t>
            </w:r>
          </w:p>
        </w:tc>
        <w:tc>
          <w:tcPr>
            <w:tcW w:w="709" w:type="dxa"/>
          </w:tcPr>
          <w:p w14:paraId="2ED73E4E" w14:textId="77777777" w:rsidR="00BE15E4" w:rsidRPr="00CB5FD3" w:rsidRDefault="00BE15E4" w:rsidP="00A23224">
            <w:pPr>
              <w:jc w:val="center"/>
              <w:rPr>
                <w:sz w:val="28"/>
              </w:rPr>
            </w:pPr>
            <w:r w:rsidRPr="00CB5FD3">
              <w:rPr>
                <w:sz w:val="28"/>
              </w:rPr>
              <w:t>13</w:t>
            </w:r>
          </w:p>
        </w:tc>
        <w:tc>
          <w:tcPr>
            <w:tcW w:w="850" w:type="dxa"/>
          </w:tcPr>
          <w:p w14:paraId="127DFB33" w14:textId="77777777" w:rsidR="00BE15E4" w:rsidRPr="00CB5FD3" w:rsidRDefault="00BE15E4" w:rsidP="00A23224">
            <w:pPr>
              <w:jc w:val="center"/>
              <w:rPr>
                <w:sz w:val="28"/>
              </w:rPr>
            </w:pPr>
            <w:r w:rsidRPr="00CB5FD3">
              <w:rPr>
                <w:sz w:val="28"/>
              </w:rPr>
              <w:t>33</w:t>
            </w:r>
          </w:p>
        </w:tc>
        <w:tc>
          <w:tcPr>
            <w:tcW w:w="709" w:type="dxa"/>
          </w:tcPr>
          <w:p w14:paraId="061A843C" w14:textId="77777777" w:rsidR="00BE15E4" w:rsidRPr="00CB5FD3" w:rsidRDefault="00BE15E4" w:rsidP="00A23224">
            <w:pPr>
              <w:jc w:val="center"/>
              <w:rPr>
                <w:sz w:val="28"/>
              </w:rPr>
            </w:pPr>
            <w:r w:rsidRPr="00CB5FD3">
              <w:rPr>
                <w:sz w:val="28"/>
              </w:rPr>
              <w:t>73</w:t>
            </w:r>
          </w:p>
        </w:tc>
        <w:tc>
          <w:tcPr>
            <w:tcW w:w="709" w:type="dxa"/>
            <w:tcBorders>
              <w:right w:val="single" w:sz="4" w:space="0" w:color="auto"/>
            </w:tcBorders>
          </w:tcPr>
          <w:p w14:paraId="424FA7D2" w14:textId="77777777" w:rsidR="00BE15E4" w:rsidRPr="00CB5FD3" w:rsidRDefault="00BE15E4" w:rsidP="00A23224">
            <w:pPr>
              <w:jc w:val="center"/>
              <w:rPr>
                <w:sz w:val="28"/>
              </w:rPr>
            </w:pPr>
            <w:r w:rsidRPr="00CB5FD3">
              <w:rPr>
                <w:sz w:val="28"/>
              </w:rPr>
              <w:t>33</w:t>
            </w:r>
          </w:p>
        </w:tc>
        <w:tc>
          <w:tcPr>
            <w:tcW w:w="283" w:type="dxa"/>
            <w:tcBorders>
              <w:top w:val="nil"/>
              <w:left w:val="single" w:sz="4" w:space="0" w:color="auto"/>
              <w:bottom w:val="nil"/>
              <w:right w:val="single" w:sz="4" w:space="0" w:color="auto"/>
            </w:tcBorders>
          </w:tcPr>
          <w:p w14:paraId="04E5FBB5" w14:textId="77777777" w:rsidR="00BE15E4" w:rsidRPr="00CB5FD3" w:rsidRDefault="00BE15E4" w:rsidP="00A23224">
            <w:pPr>
              <w:jc w:val="center"/>
              <w:rPr>
                <w:sz w:val="28"/>
              </w:rPr>
            </w:pPr>
          </w:p>
        </w:tc>
        <w:tc>
          <w:tcPr>
            <w:tcW w:w="709" w:type="dxa"/>
            <w:tcBorders>
              <w:left w:val="single" w:sz="4" w:space="0" w:color="auto"/>
            </w:tcBorders>
          </w:tcPr>
          <w:p w14:paraId="05F60F1F" w14:textId="77777777" w:rsidR="00BE15E4" w:rsidRPr="00CB5FD3" w:rsidRDefault="00BE15E4" w:rsidP="00A23224">
            <w:pPr>
              <w:jc w:val="center"/>
              <w:rPr>
                <w:sz w:val="28"/>
              </w:rPr>
            </w:pPr>
          </w:p>
        </w:tc>
        <w:tc>
          <w:tcPr>
            <w:tcW w:w="851" w:type="dxa"/>
            <w:tcBorders>
              <w:top w:val="nil"/>
              <w:left w:val="single" w:sz="4" w:space="0" w:color="auto"/>
              <w:bottom w:val="single" w:sz="4" w:space="0" w:color="auto"/>
              <w:right w:val="single" w:sz="4" w:space="0" w:color="auto"/>
            </w:tcBorders>
            <w:shd w:val="clear" w:color="auto" w:fill="auto"/>
          </w:tcPr>
          <w:p w14:paraId="4BAECCDC" w14:textId="77777777" w:rsidR="00BE15E4" w:rsidRPr="00CB5FD3" w:rsidRDefault="00BE15E4" w:rsidP="00A23224">
            <w:pPr>
              <w:jc w:val="center"/>
              <w:rPr>
                <w:rFonts w:ascii="Calibri" w:hAnsi="Calibri" w:cs="Calibri"/>
                <w:sz w:val="28"/>
              </w:rPr>
            </w:pPr>
          </w:p>
        </w:tc>
        <w:tc>
          <w:tcPr>
            <w:tcW w:w="992" w:type="dxa"/>
          </w:tcPr>
          <w:p w14:paraId="0BF60165" w14:textId="77777777" w:rsidR="00BE15E4" w:rsidRPr="00CB5FD3" w:rsidRDefault="00BE15E4" w:rsidP="00A23224">
            <w:pPr>
              <w:jc w:val="center"/>
              <w:rPr>
                <w:sz w:val="28"/>
              </w:rPr>
            </w:pPr>
          </w:p>
        </w:tc>
      </w:tr>
      <w:tr w:rsidR="00CB5FD3" w:rsidRPr="00CB5FD3" w14:paraId="15C2D140" w14:textId="77777777" w:rsidTr="00515E8C">
        <w:tc>
          <w:tcPr>
            <w:tcW w:w="2972" w:type="dxa"/>
          </w:tcPr>
          <w:p w14:paraId="5A029155" w14:textId="77777777" w:rsidR="00BE15E4" w:rsidRPr="00CB5FD3" w:rsidRDefault="00BE15E4" w:rsidP="00E855D4">
            <w:pPr>
              <w:rPr>
                <w:sz w:val="28"/>
              </w:rPr>
            </w:pPr>
            <w:r w:rsidRPr="00CB5FD3">
              <w:rPr>
                <w:sz w:val="28"/>
              </w:rPr>
              <w:t xml:space="preserve">Move </w:t>
            </w:r>
            <w:r w:rsidR="00E855D4" w:rsidRPr="00CB5FD3">
              <w:rPr>
                <w:sz w:val="28"/>
              </w:rPr>
              <w:t>C1</w:t>
            </w:r>
            <w:r w:rsidRPr="00CB5FD3">
              <w:rPr>
                <w:sz w:val="28"/>
              </w:rPr>
              <w:t xml:space="preserve">: </w:t>
            </w:r>
            <w:proofErr w:type="spellStart"/>
            <w:r w:rsidRPr="00CB5FD3">
              <w:rPr>
                <w:sz w:val="28"/>
              </w:rPr>
              <w:t>Summarising</w:t>
            </w:r>
            <w:proofErr w:type="spellEnd"/>
            <w:r w:rsidRPr="00CB5FD3">
              <w:rPr>
                <w:sz w:val="28"/>
              </w:rPr>
              <w:t xml:space="preserve"> study</w:t>
            </w:r>
          </w:p>
        </w:tc>
        <w:tc>
          <w:tcPr>
            <w:tcW w:w="567" w:type="dxa"/>
          </w:tcPr>
          <w:p w14:paraId="2F8E4D9C" w14:textId="77777777" w:rsidR="00BE15E4" w:rsidRPr="00CB5FD3" w:rsidRDefault="00BE15E4" w:rsidP="00A23224">
            <w:pPr>
              <w:jc w:val="center"/>
              <w:rPr>
                <w:sz w:val="28"/>
              </w:rPr>
            </w:pPr>
            <w:r w:rsidRPr="00CB5FD3">
              <w:rPr>
                <w:sz w:val="28"/>
              </w:rPr>
              <w:t>7</w:t>
            </w:r>
          </w:p>
        </w:tc>
        <w:tc>
          <w:tcPr>
            <w:tcW w:w="709" w:type="dxa"/>
          </w:tcPr>
          <w:p w14:paraId="01442A73" w14:textId="77777777" w:rsidR="00BE15E4" w:rsidRPr="00CB5FD3" w:rsidRDefault="00BE15E4" w:rsidP="00A23224">
            <w:pPr>
              <w:jc w:val="center"/>
              <w:rPr>
                <w:sz w:val="28"/>
              </w:rPr>
            </w:pPr>
            <w:r w:rsidRPr="00CB5FD3">
              <w:rPr>
                <w:sz w:val="28"/>
              </w:rPr>
              <w:t>7</w:t>
            </w:r>
          </w:p>
        </w:tc>
        <w:tc>
          <w:tcPr>
            <w:tcW w:w="850" w:type="dxa"/>
          </w:tcPr>
          <w:p w14:paraId="2F1D29E9" w14:textId="77777777" w:rsidR="00BE15E4" w:rsidRPr="00CB5FD3" w:rsidRDefault="00BE15E4" w:rsidP="00A23224">
            <w:pPr>
              <w:jc w:val="center"/>
              <w:rPr>
                <w:sz w:val="28"/>
              </w:rPr>
            </w:pPr>
            <w:r w:rsidRPr="00CB5FD3">
              <w:rPr>
                <w:sz w:val="28"/>
              </w:rPr>
              <w:t>20</w:t>
            </w:r>
          </w:p>
        </w:tc>
        <w:tc>
          <w:tcPr>
            <w:tcW w:w="709" w:type="dxa"/>
          </w:tcPr>
          <w:p w14:paraId="0CDDA8F7" w14:textId="77777777" w:rsidR="00BE15E4" w:rsidRPr="00CB5FD3" w:rsidRDefault="00BE15E4" w:rsidP="00A23224">
            <w:pPr>
              <w:jc w:val="center"/>
              <w:rPr>
                <w:sz w:val="28"/>
              </w:rPr>
            </w:pPr>
            <w:r w:rsidRPr="00CB5FD3">
              <w:rPr>
                <w:sz w:val="28"/>
              </w:rPr>
              <w:t>47</w:t>
            </w:r>
          </w:p>
        </w:tc>
        <w:tc>
          <w:tcPr>
            <w:tcW w:w="709" w:type="dxa"/>
            <w:tcBorders>
              <w:right w:val="single" w:sz="4" w:space="0" w:color="auto"/>
            </w:tcBorders>
          </w:tcPr>
          <w:p w14:paraId="2EA7B820" w14:textId="77777777" w:rsidR="00BE15E4" w:rsidRPr="00CB5FD3" w:rsidRDefault="00BE15E4" w:rsidP="00A23224">
            <w:pPr>
              <w:jc w:val="center"/>
              <w:rPr>
                <w:sz w:val="28"/>
              </w:rPr>
            </w:pPr>
            <w:r w:rsidRPr="00CB5FD3">
              <w:rPr>
                <w:sz w:val="28"/>
              </w:rPr>
              <w:t>20</w:t>
            </w:r>
          </w:p>
        </w:tc>
        <w:tc>
          <w:tcPr>
            <w:tcW w:w="283" w:type="dxa"/>
            <w:tcBorders>
              <w:top w:val="nil"/>
              <w:left w:val="single" w:sz="4" w:space="0" w:color="auto"/>
              <w:bottom w:val="nil"/>
              <w:right w:val="single" w:sz="4" w:space="0" w:color="auto"/>
            </w:tcBorders>
          </w:tcPr>
          <w:p w14:paraId="734F8225" w14:textId="77777777" w:rsidR="00BE15E4" w:rsidRPr="00CB5FD3" w:rsidRDefault="00BE15E4" w:rsidP="00A23224">
            <w:pPr>
              <w:jc w:val="center"/>
              <w:rPr>
                <w:sz w:val="28"/>
              </w:rPr>
            </w:pPr>
          </w:p>
        </w:tc>
        <w:tc>
          <w:tcPr>
            <w:tcW w:w="709" w:type="dxa"/>
            <w:tcBorders>
              <w:left w:val="single" w:sz="4" w:space="0" w:color="auto"/>
            </w:tcBorders>
          </w:tcPr>
          <w:p w14:paraId="4C40B7D2" w14:textId="77777777" w:rsidR="00BE15E4" w:rsidRPr="00CB5FD3" w:rsidRDefault="00BE15E4" w:rsidP="00A23224">
            <w:pPr>
              <w:jc w:val="center"/>
              <w:rPr>
                <w:sz w:val="28"/>
              </w:rPr>
            </w:pPr>
            <w:r w:rsidRPr="00CB5FD3">
              <w:rPr>
                <w:sz w:val="28"/>
              </w:rPr>
              <w:t>16</w:t>
            </w:r>
          </w:p>
        </w:tc>
        <w:tc>
          <w:tcPr>
            <w:tcW w:w="851" w:type="dxa"/>
            <w:tcBorders>
              <w:top w:val="nil"/>
              <w:left w:val="single" w:sz="4" w:space="0" w:color="auto"/>
              <w:bottom w:val="single" w:sz="4" w:space="0" w:color="auto"/>
              <w:right w:val="single" w:sz="4" w:space="0" w:color="auto"/>
            </w:tcBorders>
            <w:shd w:val="clear" w:color="auto" w:fill="auto"/>
          </w:tcPr>
          <w:p w14:paraId="69D8C496" w14:textId="77777777" w:rsidR="00BE15E4" w:rsidRPr="00CB5FD3" w:rsidRDefault="00BE15E4" w:rsidP="00A23224">
            <w:pPr>
              <w:jc w:val="center"/>
              <w:rPr>
                <w:rFonts w:ascii="Calibri" w:hAnsi="Calibri" w:cs="Calibri"/>
                <w:sz w:val="28"/>
              </w:rPr>
            </w:pPr>
            <w:r w:rsidRPr="00CB5FD3">
              <w:rPr>
                <w:rFonts w:ascii="Calibri" w:hAnsi="Calibri" w:cs="Calibri"/>
                <w:sz w:val="28"/>
              </w:rPr>
              <w:t>39</w:t>
            </w:r>
          </w:p>
        </w:tc>
        <w:tc>
          <w:tcPr>
            <w:tcW w:w="992" w:type="dxa"/>
          </w:tcPr>
          <w:p w14:paraId="3BFA8B67" w14:textId="77777777" w:rsidR="00BE15E4" w:rsidRPr="00CB5FD3" w:rsidRDefault="00BE15E4" w:rsidP="00A23224">
            <w:pPr>
              <w:jc w:val="center"/>
              <w:rPr>
                <w:sz w:val="28"/>
              </w:rPr>
            </w:pPr>
            <w:r w:rsidRPr="00CB5FD3">
              <w:rPr>
                <w:sz w:val="28"/>
              </w:rPr>
              <w:t>617</w:t>
            </w:r>
          </w:p>
        </w:tc>
      </w:tr>
      <w:tr w:rsidR="00CB5FD3" w:rsidRPr="00CB5FD3" w14:paraId="17178EC3" w14:textId="77777777" w:rsidTr="00515E8C">
        <w:tc>
          <w:tcPr>
            <w:tcW w:w="2972" w:type="dxa"/>
          </w:tcPr>
          <w:p w14:paraId="6DE24E20" w14:textId="77777777" w:rsidR="00BE15E4" w:rsidRPr="00CB5FD3" w:rsidRDefault="0006617C" w:rsidP="00E855D4">
            <w:pPr>
              <w:rPr>
                <w:sz w:val="28"/>
              </w:rPr>
            </w:pPr>
            <w:r w:rsidRPr="00CB5FD3">
              <w:rPr>
                <w:sz w:val="28"/>
              </w:rPr>
              <w:t xml:space="preserve">Move </w:t>
            </w:r>
            <w:r w:rsidR="00E855D4" w:rsidRPr="00CB5FD3">
              <w:rPr>
                <w:sz w:val="28"/>
              </w:rPr>
              <w:t>C2</w:t>
            </w:r>
            <w:r w:rsidRPr="00CB5FD3">
              <w:rPr>
                <w:sz w:val="28"/>
              </w:rPr>
              <w:t>: Drawing conclusions</w:t>
            </w:r>
            <w:r w:rsidR="00BE15E4" w:rsidRPr="00CB5FD3">
              <w:rPr>
                <w:sz w:val="28"/>
              </w:rPr>
              <w:t>/Making claims</w:t>
            </w:r>
          </w:p>
        </w:tc>
        <w:tc>
          <w:tcPr>
            <w:tcW w:w="567" w:type="dxa"/>
          </w:tcPr>
          <w:p w14:paraId="1DDC2593" w14:textId="77777777" w:rsidR="00BE15E4" w:rsidRPr="00CB5FD3" w:rsidRDefault="00BE15E4" w:rsidP="00A23224">
            <w:pPr>
              <w:jc w:val="center"/>
              <w:rPr>
                <w:sz w:val="28"/>
              </w:rPr>
            </w:pPr>
            <w:r w:rsidRPr="00CB5FD3">
              <w:rPr>
                <w:sz w:val="28"/>
              </w:rPr>
              <w:t>13</w:t>
            </w:r>
          </w:p>
        </w:tc>
        <w:tc>
          <w:tcPr>
            <w:tcW w:w="709" w:type="dxa"/>
          </w:tcPr>
          <w:p w14:paraId="219A4D4C" w14:textId="77777777" w:rsidR="00BE15E4" w:rsidRPr="00CB5FD3" w:rsidRDefault="00BE15E4" w:rsidP="00A23224">
            <w:pPr>
              <w:jc w:val="center"/>
              <w:rPr>
                <w:sz w:val="28"/>
              </w:rPr>
            </w:pPr>
            <w:r w:rsidRPr="00CB5FD3">
              <w:rPr>
                <w:sz w:val="28"/>
              </w:rPr>
              <w:t>7</w:t>
            </w:r>
          </w:p>
        </w:tc>
        <w:tc>
          <w:tcPr>
            <w:tcW w:w="850" w:type="dxa"/>
          </w:tcPr>
          <w:p w14:paraId="37942EBB" w14:textId="77777777" w:rsidR="00BE15E4" w:rsidRPr="00CB5FD3" w:rsidRDefault="00BE15E4" w:rsidP="00A23224">
            <w:pPr>
              <w:jc w:val="center"/>
              <w:rPr>
                <w:sz w:val="28"/>
              </w:rPr>
            </w:pPr>
            <w:r w:rsidRPr="00CB5FD3">
              <w:rPr>
                <w:sz w:val="28"/>
              </w:rPr>
              <w:t>13</w:t>
            </w:r>
          </w:p>
        </w:tc>
        <w:tc>
          <w:tcPr>
            <w:tcW w:w="709" w:type="dxa"/>
          </w:tcPr>
          <w:p w14:paraId="4AD198C5" w14:textId="77777777" w:rsidR="00BE15E4" w:rsidRPr="00CB5FD3" w:rsidRDefault="00BE15E4" w:rsidP="00A23224">
            <w:pPr>
              <w:jc w:val="center"/>
              <w:rPr>
                <w:sz w:val="28"/>
              </w:rPr>
            </w:pPr>
            <w:r w:rsidRPr="00CB5FD3">
              <w:rPr>
                <w:sz w:val="28"/>
              </w:rPr>
              <w:t>60</w:t>
            </w:r>
          </w:p>
        </w:tc>
        <w:tc>
          <w:tcPr>
            <w:tcW w:w="709" w:type="dxa"/>
            <w:tcBorders>
              <w:right w:val="single" w:sz="4" w:space="0" w:color="auto"/>
            </w:tcBorders>
          </w:tcPr>
          <w:p w14:paraId="65DE996D" w14:textId="77777777" w:rsidR="00BE15E4" w:rsidRPr="00CB5FD3" w:rsidRDefault="00BE15E4" w:rsidP="00A23224">
            <w:pPr>
              <w:jc w:val="center"/>
              <w:rPr>
                <w:sz w:val="28"/>
              </w:rPr>
            </w:pPr>
            <w:r w:rsidRPr="00CB5FD3">
              <w:rPr>
                <w:sz w:val="28"/>
              </w:rPr>
              <w:t>23</w:t>
            </w:r>
          </w:p>
        </w:tc>
        <w:tc>
          <w:tcPr>
            <w:tcW w:w="283" w:type="dxa"/>
            <w:tcBorders>
              <w:top w:val="nil"/>
              <w:left w:val="single" w:sz="4" w:space="0" w:color="auto"/>
              <w:bottom w:val="nil"/>
              <w:right w:val="single" w:sz="4" w:space="0" w:color="auto"/>
            </w:tcBorders>
          </w:tcPr>
          <w:p w14:paraId="27B0DEF7" w14:textId="77777777" w:rsidR="00BE15E4" w:rsidRPr="00CB5FD3" w:rsidRDefault="00BE15E4" w:rsidP="00A23224">
            <w:pPr>
              <w:jc w:val="center"/>
              <w:rPr>
                <w:sz w:val="28"/>
              </w:rPr>
            </w:pPr>
          </w:p>
        </w:tc>
        <w:tc>
          <w:tcPr>
            <w:tcW w:w="709" w:type="dxa"/>
            <w:tcBorders>
              <w:left w:val="single" w:sz="4" w:space="0" w:color="auto"/>
            </w:tcBorders>
          </w:tcPr>
          <w:p w14:paraId="47666094" w14:textId="77777777" w:rsidR="00BE15E4" w:rsidRPr="00CB5FD3" w:rsidRDefault="00BE15E4" w:rsidP="00A23224">
            <w:pPr>
              <w:jc w:val="center"/>
              <w:rPr>
                <w:sz w:val="28"/>
              </w:rPr>
            </w:pPr>
            <w:r w:rsidRPr="00CB5FD3">
              <w:rPr>
                <w:sz w:val="28"/>
              </w:rPr>
              <w:t>16</w:t>
            </w:r>
          </w:p>
        </w:tc>
        <w:tc>
          <w:tcPr>
            <w:tcW w:w="851" w:type="dxa"/>
            <w:tcBorders>
              <w:top w:val="nil"/>
              <w:left w:val="single" w:sz="4" w:space="0" w:color="auto"/>
              <w:bottom w:val="single" w:sz="4" w:space="0" w:color="auto"/>
              <w:right w:val="single" w:sz="4" w:space="0" w:color="auto"/>
            </w:tcBorders>
            <w:shd w:val="clear" w:color="auto" w:fill="auto"/>
          </w:tcPr>
          <w:p w14:paraId="3D93E61B" w14:textId="77777777" w:rsidR="00BE15E4" w:rsidRPr="00CB5FD3" w:rsidRDefault="00BE15E4" w:rsidP="00A23224">
            <w:pPr>
              <w:jc w:val="center"/>
              <w:rPr>
                <w:rFonts w:ascii="Calibri" w:hAnsi="Calibri" w:cs="Calibri"/>
                <w:sz w:val="28"/>
              </w:rPr>
            </w:pPr>
            <w:r w:rsidRPr="00CB5FD3">
              <w:rPr>
                <w:sz w:val="28"/>
              </w:rPr>
              <w:t>41</w:t>
            </w:r>
          </w:p>
        </w:tc>
        <w:tc>
          <w:tcPr>
            <w:tcW w:w="992" w:type="dxa"/>
          </w:tcPr>
          <w:p w14:paraId="6DEF7991" w14:textId="77777777" w:rsidR="00BE15E4" w:rsidRPr="00CB5FD3" w:rsidRDefault="00BE15E4" w:rsidP="00A23224">
            <w:pPr>
              <w:jc w:val="center"/>
              <w:rPr>
                <w:sz w:val="28"/>
              </w:rPr>
            </w:pPr>
            <w:r w:rsidRPr="00CB5FD3">
              <w:rPr>
                <w:sz w:val="28"/>
              </w:rPr>
              <w:t>661</w:t>
            </w:r>
          </w:p>
        </w:tc>
      </w:tr>
      <w:tr w:rsidR="00CB5FD3" w:rsidRPr="00CB5FD3" w14:paraId="5E0F54A4" w14:textId="77777777" w:rsidTr="00515E8C">
        <w:tc>
          <w:tcPr>
            <w:tcW w:w="2972" w:type="dxa"/>
          </w:tcPr>
          <w:p w14:paraId="7DCC95A5" w14:textId="77777777" w:rsidR="00BE15E4" w:rsidRPr="00CB5FD3" w:rsidRDefault="00BE15E4" w:rsidP="00E855D4">
            <w:pPr>
              <w:rPr>
                <w:sz w:val="28"/>
              </w:rPr>
            </w:pPr>
            <w:r w:rsidRPr="00CB5FD3">
              <w:rPr>
                <w:sz w:val="28"/>
              </w:rPr>
              <w:t xml:space="preserve">Move </w:t>
            </w:r>
            <w:r w:rsidR="00E855D4" w:rsidRPr="00CB5FD3">
              <w:rPr>
                <w:sz w:val="28"/>
              </w:rPr>
              <w:t>C3</w:t>
            </w:r>
            <w:r w:rsidRPr="00CB5FD3">
              <w:rPr>
                <w:sz w:val="28"/>
              </w:rPr>
              <w:t>: Noting limitations</w:t>
            </w:r>
          </w:p>
        </w:tc>
        <w:tc>
          <w:tcPr>
            <w:tcW w:w="567" w:type="dxa"/>
          </w:tcPr>
          <w:p w14:paraId="2C95CDBC" w14:textId="77777777" w:rsidR="00BE15E4" w:rsidRPr="00CB5FD3" w:rsidRDefault="00BE15E4" w:rsidP="00A23224">
            <w:pPr>
              <w:jc w:val="center"/>
              <w:rPr>
                <w:sz w:val="28"/>
              </w:rPr>
            </w:pPr>
            <w:r w:rsidRPr="00CB5FD3">
              <w:rPr>
                <w:sz w:val="28"/>
              </w:rPr>
              <w:t>7</w:t>
            </w:r>
          </w:p>
        </w:tc>
        <w:tc>
          <w:tcPr>
            <w:tcW w:w="709" w:type="dxa"/>
          </w:tcPr>
          <w:p w14:paraId="0A026344" w14:textId="77777777" w:rsidR="00BE15E4" w:rsidRPr="00CB5FD3" w:rsidRDefault="00BE15E4" w:rsidP="00A23224">
            <w:pPr>
              <w:jc w:val="center"/>
              <w:rPr>
                <w:sz w:val="28"/>
              </w:rPr>
            </w:pPr>
            <w:r w:rsidRPr="00CB5FD3">
              <w:rPr>
                <w:sz w:val="28"/>
              </w:rPr>
              <w:t>7</w:t>
            </w:r>
          </w:p>
        </w:tc>
        <w:tc>
          <w:tcPr>
            <w:tcW w:w="850" w:type="dxa"/>
          </w:tcPr>
          <w:p w14:paraId="18A6E380" w14:textId="77777777" w:rsidR="00BE15E4" w:rsidRPr="00CB5FD3" w:rsidRDefault="00BE15E4" w:rsidP="00A23224">
            <w:pPr>
              <w:jc w:val="center"/>
              <w:rPr>
                <w:sz w:val="28"/>
              </w:rPr>
            </w:pPr>
            <w:r w:rsidRPr="00CB5FD3">
              <w:rPr>
                <w:sz w:val="28"/>
              </w:rPr>
              <w:t>7</w:t>
            </w:r>
          </w:p>
        </w:tc>
        <w:tc>
          <w:tcPr>
            <w:tcW w:w="709" w:type="dxa"/>
          </w:tcPr>
          <w:p w14:paraId="55725707" w14:textId="77777777" w:rsidR="00BE15E4" w:rsidRPr="00CB5FD3" w:rsidRDefault="00BE15E4" w:rsidP="00A23224">
            <w:pPr>
              <w:jc w:val="center"/>
              <w:rPr>
                <w:sz w:val="28"/>
              </w:rPr>
            </w:pPr>
            <w:r w:rsidRPr="00CB5FD3">
              <w:rPr>
                <w:sz w:val="28"/>
              </w:rPr>
              <w:t>47</w:t>
            </w:r>
          </w:p>
        </w:tc>
        <w:tc>
          <w:tcPr>
            <w:tcW w:w="709" w:type="dxa"/>
            <w:tcBorders>
              <w:right w:val="single" w:sz="4" w:space="0" w:color="auto"/>
            </w:tcBorders>
          </w:tcPr>
          <w:p w14:paraId="1E8183DB" w14:textId="77777777" w:rsidR="00BE15E4" w:rsidRPr="00CB5FD3" w:rsidRDefault="00BE15E4" w:rsidP="00A23224">
            <w:pPr>
              <w:jc w:val="center"/>
              <w:rPr>
                <w:sz w:val="28"/>
              </w:rPr>
            </w:pPr>
            <w:r w:rsidRPr="00CB5FD3">
              <w:rPr>
                <w:sz w:val="28"/>
              </w:rPr>
              <w:t>17</w:t>
            </w:r>
          </w:p>
        </w:tc>
        <w:tc>
          <w:tcPr>
            <w:tcW w:w="283" w:type="dxa"/>
            <w:tcBorders>
              <w:top w:val="nil"/>
              <w:left w:val="single" w:sz="4" w:space="0" w:color="auto"/>
              <w:bottom w:val="nil"/>
              <w:right w:val="single" w:sz="4" w:space="0" w:color="auto"/>
            </w:tcBorders>
          </w:tcPr>
          <w:p w14:paraId="69AC3A01" w14:textId="77777777" w:rsidR="00BE15E4" w:rsidRPr="00CB5FD3" w:rsidRDefault="00BE15E4" w:rsidP="00A23224">
            <w:pPr>
              <w:jc w:val="center"/>
              <w:rPr>
                <w:sz w:val="28"/>
              </w:rPr>
            </w:pPr>
          </w:p>
        </w:tc>
        <w:tc>
          <w:tcPr>
            <w:tcW w:w="709" w:type="dxa"/>
            <w:tcBorders>
              <w:left w:val="single" w:sz="4" w:space="0" w:color="auto"/>
            </w:tcBorders>
          </w:tcPr>
          <w:p w14:paraId="0F3A2337" w14:textId="77777777" w:rsidR="00BE15E4" w:rsidRPr="00CB5FD3" w:rsidRDefault="00BE15E4" w:rsidP="00A23224">
            <w:pPr>
              <w:jc w:val="center"/>
              <w:rPr>
                <w:sz w:val="28"/>
              </w:rPr>
            </w:pPr>
            <w:r w:rsidRPr="00CB5FD3">
              <w:rPr>
                <w:sz w:val="28"/>
              </w:rPr>
              <w:t>12</w:t>
            </w:r>
          </w:p>
        </w:tc>
        <w:tc>
          <w:tcPr>
            <w:tcW w:w="851" w:type="dxa"/>
            <w:tcBorders>
              <w:top w:val="nil"/>
              <w:left w:val="single" w:sz="4" w:space="0" w:color="auto"/>
              <w:bottom w:val="single" w:sz="4" w:space="0" w:color="auto"/>
              <w:right w:val="single" w:sz="4" w:space="0" w:color="auto"/>
            </w:tcBorders>
            <w:shd w:val="clear" w:color="auto" w:fill="auto"/>
          </w:tcPr>
          <w:p w14:paraId="4465A935" w14:textId="77777777" w:rsidR="00BE15E4" w:rsidRPr="00CB5FD3" w:rsidRDefault="00BE15E4" w:rsidP="00A23224">
            <w:pPr>
              <w:jc w:val="center"/>
              <w:rPr>
                <w:rFonts w:ascii="Calibri" w:hAnsi="Calibri" w:cs="Calibri"/>
                <w:sz w:val="28"/>
              </w:rPr>
            </w:pPr>
            <w:r w:rsidRPr="00CB5FD3">
              <w:rPr>
                <w:rFonts w:ascii="Calibri" w:hAnsi="Calibri" w:cs="Calibri"/>
                <w:sz w:val="28"/>
              </w:rPr>
              <w:t>31</w:t>
            </w:r>
          </w:p>
        </w:tc>
        <w:tc>
          <w:tcPr>
            <w:tcW w:w="992" w:type="dxa"/>
          </w:tcPr>
          <w:p w14:paraId="0B1920E3" w14:textId="77777777" w:rsidR="00BE15E4" w:rsidRPr="00CB5FD3" w:rsidRDefault="00BE15E4" w:rsidP="00A23224">
            <w:pPr>
              <w:jc w:val="center"/>
              <w:rPr>
                <w:sz w:val="28"/>
              </w:rPr>
            </w:pPr>
            <w:r w:rsidRPr="00CB5FD3">
              <w:rPr>
                <w:sz w:val="28"/>
              </w:rPr>
              <w:t>366</w:t>
            </w:r>
          </w:p>
        </w:tc>
      </w:tr>
      <w:tr w:rsidR="00CB5FD3" w:rsidRPr="00CB5FD3" w14:paraId="4AA67C49" w14:textId="77777777" w:rsidTr="00515E8C">
        <w:trPr>
          <w:trHeight w:val="74"/>
        </w:trPr>
        <w:tc>
          <w:tcPr>
            <w:tcW w:w="2972" w:type="dxa"/>
          </w:tcPr>
          <w:p w14:paraId="0D2F0FEB" w14:textId="77777777" w:rsidR="00BE15E4" w:rsidRPr="00CB5FD3" w:rsidRDefault="00BE15E4" w:rsidP="00E855D4">
            <w:pPr>
              <w:rPr>
                <w:sz w:val="28"/>
              </w:rPr>
            </w:pPr>
            <w:r w:rsidRPr="00CB5FD3">
              <w:rPr>
                <w:sz w:val="28"/>
              </w:rPr>
              <w:t xml:space="preserve">Move </w:t>
            </w:r>
            <w:r w:rsidR="00E855D4" w:rsidRPr="00CB5FD3">
              <w:rPr>
                <w:sz w:val="28"/>
              </w:rPr>
              <w:t>C4</w:t>
            </w:r>
            <w:r w:rsidRPr="00CB5FD3">
              <w:rPr>
                <w:sz w:val="28"/>
              </w:rPr>
              <w:t>: Su</w:t>
            </w:r>
            <w:r w:rsidR="00FF38C1" w:rsidRPr="00CB5FD3">
              <w:rPr>
                <w:sz w:val="28"/>
              </w:rPr>
              <w:t>ggesting further investigation/improvement</w:t>
            </w:r>
          </w:p>
        </w:tc>
        <w:tc>
          <w:tcPr>
            <w:tcW w:w="567" w:type="dxa"/>
          </w:tcPr>
          <w:p w14:paraId="618252E8" w14:textId="77777777" w:rsidR="00BE15E4" w:rsidRPr="00CB5FD3" w:rsidRDefault="00BE15E4" w:rsidP="00A23224">
            <w:pPr>
              <w:jc w:val="center"/>
              <w:rPr>
                <w:sz w:val="28"/>
              </w:rPr>
            </w:pPr>
            <w:r w:rsidRPr="00CB5FD3">
              <w:rPr>
                <w:sz w:val="28"/>
              </w:rPr>
              <w:t>7</w:t>
            </w:r>
          </w:p>
        </w:tc>
        <w:tc>
          <w:tcPr>
            <w:tcW w:w="709" w:type="dxa"/>
          </w:tcPr>
          <w:p w14:paraId="5FB37262" w14:textId="77777777" w:rsidR="00BE15E4" w:rsidRPr="00CB5FD3" w:rsidRDefault="00BE15E4" w:rsidP="00A23224">
            <w:pPr>
              <w:jc w:val="center"/>
              <w:rPr>
                <w:sz w:val="28"/>
              </w:rPr>
            </w:pPr>
            <w:r w:rsidRPr="00CB5FD3">
              <w:rPr>
                <w:sz w:val="28"/>
              </w:rPr>
              <w:t>0</w:t>
            </w:r>
          </w:p>
        </w:tc>
        <w:tc>
          <w:tcPr>
            <w:tcW w:w="850" w:type="dxa"/>
          </w:tcPr>
          <w:p w14:paraId="02380D38" w14:textId="77777777" w:rsidR="00BE15E4" w:rsidRPr="00CB5FD3" w:rsidRDefault="00BE15E4" w:rsidP="00A23224">
            <w:pPr>
              <w:jc w:val="center"/>
              <w:rPr>
                <w:sz w:val="28"/>
              </w:rPr>
            </w:pPr>
            <w:r w:rsidRPr="00CB5FD3">
              <w:rPr>
                <w:sz w:val="28"/>
              </w:rPr>
              <w:t>7</w:t>
            </w:r>
          </w:p>
        </w:tc>
        <w:tc>
          <w:tcPr>
            <w:tcW w:w="709" w:type="dxa"/>
          </w:tcPr>
          <w:p w14:paraId="3B5FDB3C" w14:textId="77777777" w:rsidR="00BE15E4" w:rsidRPr="00CB5FD3" w:rsidRDefault="00BE15E4" w:rsidP="00A23224">
            <w:pPr>
              <w:jc w:val="center"/>
              <w:rPr>
                <w:sz w:val="28"/>
              </w:rPr>
            </w:pPr>
            <w:r w:rsidRPr="00CB5FD3">
              <w:rPr>
                <w:sz w:val="28"/>
              </w:rPr>
              <w:t>20</w:t>
            </w:r>
          </w:p>
        </w:tc>
        <w:tc>
          <w:tcPr>
            <w:tcW w:w="709" w:type="dxa"/>
            <w:tcBorders>
              <w:right w:val="single" w:sz="4" w:space="0" w:color="auto"/>
            </w:tcBorders>
          </w:tcPr>
          <w:p w14:paraId="676A67FC" w14:textId="77777777" w:rsidR="00BE15E4" w:rsidRPr="00CB5FD3" w:rsidRDefault="00BE15E4" w:rsidP="00A23224">
            <w:pPr>
              <w:jc w:val="center"/>
              <w:rPr>
                <w:sz w:val="28"/>
              </w:rPr>
            </w:pPr>
            <w:r w:rsidRPr="00CB5FD3">
              <w:rPr>
                <w:sz w:val="28"/>
              </w:rPr>
              <w:t>8</w:t>
            </w:r>
          </w:p>
        </w:tc>
        <w:tc>
          <w:tcPr>
            <w:tcW w:w="283" w:type="dxa"/>
            <w:tcBorders>
              <w:top w:val="nil"/>
              <w:left w:val="single" w:sz="4" w:space="0" w:color="auto"/>
              <w:bottom w:val="nil"/>
              <w:right w:val="single" w:sz="4" w:space="0" w:color="auto"/>
            </w:tcBorders>
          </w:tcPr>
          <w:p w14:paraId="7824218F" w14:textId="77777777" w:rsidR="00BE15E4" w:rsidRPr="00CB5FD3" w:rsidRDefault="00BE15E4" w:rsidP="00A23224">
            <w:pPr>
              <w:jc w:val="center"/>
              <w:rPr>
                <w:sz w:val="28"/>
              </w:rPr>
            </w:pPr>
          </w:p>
        </w:tc>
        <w:tc>
          <w:tcPr>
            <w:tcW w:w="709" w:type="dxa"/>
            <w:tcBorders>
              <w:left w:val="single" w:sz="4" w:space="0" w:color="auto"/>
            </w:tcBorders>
          </w:tcPr>
          <w:p w14:paraId="1D286430" w14:textId="77777777" w:rsidR="00BE15E4" w:rsidRPr="00CB5FD3" w:rsidRDefault="00BE15E4" w:rsidP="00A23224">
            <w:pPr>
              <w:jc w:val="center"/>
              <w:rPr>
                <w:sz w:val="28"/>
              </w:rPr>
            </w:pPr>
            <w:r w:rsidRPr="00CB5FD3">
              <w:rPr>
                <w:sz w:val="28"/>
              </w:rPr>
              <w:t>6</w:t>
            </w:r>
          </w:p>
        </w:tc>
        <w:tc>
          <w:tcPr>
            <w:tcW w:w="851" w:type="dxa"/>
            <w:tcBorders>
              <w:top w:val="nil"/>
              <w:left w:val="single" w:sz="4" w:space="0" w:color="auto"/>
              <w:bottom w:val="single" w:sz="4" w:space="0" w:color="auto"/>
              <w:right w:val="single" w:sz="4" w:space="0" w:color="auto"/>
            </w:tcBorders>
            <w:shd w:val="clear" w:color="auto" w:fill="auto"/>
          </w:tcPr>
          <w:p w14:paraId="31983505" w14:textId="77777777" w:rsidR="00BE15E4" w:rsidRPr="00CB5FD3" w:rsidRDefault="00BE15E4" w:rsidP="00A23224">
            <w:pPr>
              <w:jc w:val="center"/>
              <w:rPr>
                <w:rFonts w:ascii="Calibri" w:hAnsi="Calibri" w:cs="Calibri"/>
                <w:sz w:val="28"/>
              </w:rPr>
            </w:pPr>
            <w:r w:rsidRPr="00CB5FD3">
              <w:rPr>
                <w:rFonts w:ascii="Calibri" w:hAnsi="Calibri" w:cs="Calibri"/>
                <w:sz w:val="28"/>
              </w:rPr>
              <w:t>21</w:t>
            </w:r>
          </w:p>
        </w:tc>
        <w:tc>
          <w:tcPr>
            <w:tcW w:w="992" w:type="dxa"/>
          </w:tcPr>
          <w:p w14:paraId="3736C168" w14:textId="77777777" w:rsidR="00BE15E4" w:rsidRPr="00CB5FD3" w:rsidRDefault="00BE15E4" w:rsidP="00A23224">
            <w:pPr>
              <w:jc w:val="center"/>
              <w:rPr>
                <w:sz w:val="28"/>
              </w:rPr>
            </w:pPr>
            <w:r w:rsidRPr="00CB5FD3">
              <w:rPr>
                <w:sz w:val="28"/>
              </w:rPr>
              <w:t>127</w:t>
            </w:r>
          </w:p>
        </w:tc>
      </w:tr>
    </w:tbl>
    <w:p w14:paraId="6FFADDA0" w14:textId="77777777" w:rsidR="000C4C19" w:rsidRPr="00CB5FD3" w:rsidRDefault="00515E8C" w:rsidP="000C4C19">
      <w:pPr>
        <w:rPr>
          <w:bCs/>
          <w:sz w:val="26"/>
          <w:lang w:val="en-NZ"/>
        </w:rPr>
      </w:pPr>
      <w:r w:rsidRPr="00CB5FD3">
        <w:rPr>
          <w:bCs/>
          <w:sz w:val="26"/>
          <w:lang w:val="en-NZ"/>
        </w:rPr>
        <w:t>C</w:t>
      </w:r>
      <w:r w:rsidR="00CE3172" w:rsidRPr="00CB5FD3">
        <w:rPr>
          <w:bCs/>
          <w:sz w:val="26"/>
          <w:lang w:val="en-NZ"/>
        </w:rPr>
        <w:t xml:space="preserve">ounts in Table 9 </w:t>
      </w:r>
      <w:r w:rsidRPr="00CB5FD3">
        <w:rPr>
          <w:bCs/>
          <w:sz w:val="26"/>
          <w:lang w:val="en-NZ"/>
        </w:rPr>
        <w:t>exclude</w:t>
      </w:r>
      <w:r w:rsidR="00CE3172" w:rsidRPr="00CB5FD3">
        <w:rPr>
          <w:bCs/>
          <w:sz w:val="26"/>
          <w:lang w:val="en-NZ"/>
        </w:rPr>
        <w:t xml:space="preserve"> moves concerning tables, figures or calculations, as </w:t>
      </w:r>
      <w:r w:rsidRPr="00CB5FD3">
        <w:rPr>
          <w:bCs/>
          <w:sz w:val="26"/>
          <w:lang w:val="en-NZ"/>
        </w:rPr>
        <w:t>BAWE includes these only nominally</w:t>
      </w:r>
      <w:r w:rsidR="00CE3172" w:rsidRPr="00CB5FD3">
        <w:rPr>
          <w:bCs/>
          <w:sz w:val="26"/>
          <w:lang w:val="en-NZ"/>
        </w:rPr>
        <w:t>.</w:t>
      </w:r>
    </w:p>
    <w:p w14:paraId="06152C8E" w14:textId="77777777" w:rsidR="009645BA" w:rsidRPr="00CB5FD3" w:rsidRDefault="009645BA" w:rsidP="000C4C19">
      <w:pPr>
        <w:rPr>
          <w:bCs/>
          <w:sz w:val="28"/>
          <w:lang w:val="en-NZ"/>
        </w:rPr>
      </w:pPr>
      <w:r w:rsidRPr="00CB5FD3">
        <w:rPr>
          <w:bCs/>
          <w:sz w:val="28"/>
          <w:lang w:val="en-NZ"/>
        </w:rPr>
        <w:t xml:space="preserve">As the above discussion </w:t>
      </w:r>
      <w:r w:rsidR="00AF451E" w:rsidRPr="00CB5FD3">
        <w:rPr>
          <w:bCs/>
          <w:sz w:val="28"/>
          <w:lang w:val="en-NZ"/>
        </w:rPr>
        <w:t>shows</w:t>
      </w:r>
      <w:r w:rsidRPr="00CB5FD3">
        <w:rPr>
          <w:bCs/>
          <w:sz w:val="28"/>
          <w:lang w:val="en-NZ"/>
        </w:rPr>
        <w:t>, the four core functions of laboratory reports</w:t>
      </w:r>
      <w:r w:rsidR="00301764" w:rsidRPr="00CB5FD3">
        <w:rPr>
          <w:bCs/>
          <w:sz w:val="28"/>
          <w:lang w:val="en-NZ"/>
        </w:rPr>
        <w:t xml:space="preserve"> – introducing theory, detailing methods, reporting results and interpreting results – </w:t>
      </w:r>
      <w:r w:rsidR="00301764" w:rsidRPr="00CB5FD3">
        <w:rPr>
          <w:bCs/>
          <w:sz w:val="28"/>
          <w:lang w:val="en-NZ"/>
        </w:rPr>
        <w:lastRenderedPageBreak/>
        <w:t>appear primarily, but not solely in the</w:t>
      </w:r>
      <w:r w:rsidR="00AD6AF5" w:rsidRPr="00CB5FD3">
        <w:rPr>
          <w:bCs/>
          <w:sz w:val="28"/>
          <w:lang w:val="en-NZ"/>
        </w:rPr>
        <w:t xml:space="preserve"> four</w:t>
      </w:r>
      <w:r w:rsidR="00301764" w:rsidRPr="00CB5FD3">
        <w:rPr>
          <w:bCs/>
          <w:sz w:val="28"/>
          <w:lang w:val="en-NZ"/>
        </w:rPr>
        <w:t xml:space="preserve"> IMDR macro-sections. The first core function - introducing theory – appears in both Introduction and Discussion sections. The second core function - detailing methods – appears in all four IMRD sections. It is rehearsed at some length in the Introduction, in greater detail in the Method, and is touched on again in the Results and Discussion sections. Both</w:t>
      </w:r>
      <w:r w:rsidR="00E468AF" w:rsidRPr="00CB5FD3">
        <w:rPr>
          <w:bCs/>
          <w:sz w:val="28"/>
          <w:lang w:val="en-NZ"/>
        </w:rPr>
        <w:t xml:space="preserve"> </w:t>
      </w:r>
      <w:r w:rsidR="00301764" w:rsidRPr="00CB5FD3">
        <w:rPr>
          <w:bCs/>
          <w:sz w:val="28"/>
          <w:lang w:val="en-NZ"/>
        </w:rPr>
        <w:t>reporting and interpreting results function</w:t>
      </w:r>
      <w:r w:rsidR="00E468AF" w:rsidRPr="00CB5FD3">
        <w:rPr>
          <w:bCs/>
          <w:sz w:val="28"/>
          <w:lang w:val="en-NZ"/>
        </w:rPr>
        <w:t>s</w:t>
      </w:r>
      <w:r w:rsidR="00301764" w:rsidRPr="00CB5FD3">
        <w:rPr>
          <w:bCs/>
          <w:sz w:val="28"/>
          <w:lang w:val="en-NZ"/>
        </w:rPr>
        <w:t xml:space="preserve"> appear in both Results and Discussion sections. </w:t>
      </w:r>
    </w:p>
    <w:p w14:paraId="755AE693" w14:textId="77777777" w:rsidR="00CD1F3F" w:rsidRPr="00CB5FD3" w:rsidRDefault="009B32D3" w:rsidP="00CD1F3F">
      <w:pPr>
        <w:rPr>
          <w:bCs/>
          <w:sz w:val="28"/>
          <w:lang w:val="en-NZ"/>
        </w:rPr>
      </w:pPr>
      <w:r w:rsidRPr="00CB5FD3">
        <w:rPr>
          <w:bCs/>
          <w:sz w:val="28"/>
          <w:lang w:val="en-NZ"/>
        </w:rPr>
        <w:t xml:space="preserve">Table 9 also shows some suggestive differences between the four disciplines, </w:t>
      </w:r>
      <w:r w:rsidR="00C01F3C" w:rsidRPr="00CB5FD3">
        <w:rPr>
          <w:bCs/>
          <w:sz w:val="28"/>
          <w:lang w:val="en-NZ"/>
        </w:rPr>
        <w:t xml:space="preserve">although </w:t>
      </w:r>
      <w:r w:rsidRPr="00CB5FD3">
        <w:rPr>
          <w:bCs/>
          <w:sz w:val="28"/>
          <w:lang w:val="en-NZ"/>
        </w:rPr>
        <w:t xml:space="preserve">not the expected </w:t>
      </w:r>
      <w:r w:rsidR="00151636" w:rsidRPr="00CB5FD3">
        <w:rPr>
          <w:bCs/>
          <w:sz w:val="28"/>
          <w:lang w:val="en-NZ"/>
        </w:rPr>
        <w:t xml:space="preserve">life vs. physical sciences </w:t>
      </w:r>
      <w:r w:rsidRPr="00CB5FD3">
        <w:rPr>
          <w:bCs/>
          <w:sz w:val="28"/>
          <w:lang w:val="en-NZ"/>
        </w:rPr>
        <w:t xml:space="preserve">split. </w:t>
      </w:r>
      <w:r w:rsidR="00CD1F3F" w:rsidRPr="00CB5FD3">
        <w:rPr>
          <w:bCs/>
          <w:sz w:val="28"/>
          <w:lang w:val="en-NZ"/>
        </w:rPr>
        <w:t xml:space="preserve">Differences include the </w:t>
      </w:r>
      <w:r w:rsidR="00C01F3C" w:rsidRPr="00CB5FD3">
        <w:rPr>
          <w:bCs/>
          <w:sz w:val="28"/>
          <w:lang w:val="en-NZ"/>
        </w:rPr>
        <w:t>greater incidence</w:t>
      </w:r>
      <w:r w:rsidR="00CD1F3F" w:rsidRPr="00CB5FD3">
        <w:rPr>
          <w:bCs/>
          <w:sz w:val="28"/>
          <w:lang w:val="en-NZ"/>
        </w:rPr>
        <w:t xml:space="preserve"> of the abstract in Biology and Engineering, and </w:t>
      </w:r>
      <w:r w:rsidR="00C01F3C" w:rsidRPr="00CB5FD3">
        <w:rPr>
          <w:bCs/>
          <w:sz w:val="28"/>
          <w:lang w:val="en-NZ"/>
        </w:rPr>
        <w:t xml:space="preserve">of </w:t>
      </w:r>
      <w:r w:rsidR="00CD1F3F" w:rsidRPr="00CB5FD3">
        <w:rPr>
          <w:bCs/>
          <w:sz w:val="28"/>
          <w:lang w:val="en-NZ"/>
        </w:rPr>
        <w:t xml:space="preserve">the conclusion in Engineering. </w:t>
      </w:r>
      <w:r w:rsidRPr="00CB5FD3">
        <w:rPr>
          <w:bCs/>
          <w:sz w:val="28"/>
          <w:lang w:val="en-NZ"/>
        </w:rPr>
        <w:t xml:space="preserve">Moves </w:t>
      </w:r>
      <w:r w:rsidR="009E60D5" w:rsidRPr="00CB5FD3">
        <w:rPr>
          <w:bCs/>
          <w:sz w:val="28"/>
          <w:lang w:val="en-NZ"/>
        </w:rPr>
        <w:t>R1</w:t>
      </w:r>
      <w:r w:rsidRPr="00CB5FD3">
        <w:rPr>
          <w:bCs/>
          <w:sz w:val="28"/>
          <w:lang w:val="en-NZ"/>
        </w:rPr>
        <w:t xml:space="preserve"> and </w:t>
      </w:r>
      <w:r w:rsidR="009E60D5" w:rsidRPr="00CB5FD3">
        <w:rPr>
          <w:bCs/>
          <w:sz w:val="28"/>
          <w:lang w:val="en-NZ"/>
        </w:rPr>
        <w:t>R3</w:t>
      </w:r>
      <w:r w:rsidRPr="00CB5FD3">
        <w:rPr>
          <w:bCs/>
          <w:sz w:val="28"/>
          <w:lang w:val="en-NZ"/>
        </w:rPr>
        <w:t xml:space="preserve"> in the Results sections were only optional in Food Science, while more frequent in the other three disciplines.</w:t>
      </w:r>
      <w:r w:rsidR="00CD1F3F" w:rsidRPr="00CB5FD3">
        <w:rPr>
          <w:bCs/>
          <w:sz w:val="28"/>
          <w:lang w:val="en-NZ"/>
        </w:rPr>
        <w:t xml:space="preserve"> Move </w:t>
      </w:r>
      <w:r w:rsidR="009E60D5" w:rsidRPr="00CB5FD3">
        <w:rPr>
          <w:rFonts w:ascii="Tahoma" w:hAnsi="Tahoma" w:cs="Tahoma"/>
          <w:sz w:val="28"/>
        </w:rPr>
        <w:t>I</w:t>
      </w:r>
      <w:r w:rsidR="009E60D5" w:rsidRPr="00CB5FD3">
        <w:rPr>
          <w:bCs/>
          <w:sz w:val="28"/>
          <w:lang w:val="en-NZ"/>
        </w:rPr>
        <w:t>1</w:t>
      </w:r>
      <w:r w:rsidR="00CD1F3F" w:rsidRPr="00CB5FD3">
        <w:rPr>
          <w:bCs/>
          <w:sz w:val="28"/>
          <w:lang w:val="en-NZ"/>
        </w:rPr>
        <w:t xml:space="preserve"> was similarly usual in Food Science, </w:t>
      </w:r>
      <w:r w:rsidR="00151636" w:rsidRPr="00CB5FD3">
        <w:rPr>
          <w:bCs/>
          <w:sz w:val="28"/>
          <w:lang w:val="en-NZ"/>
        </w:rPr>
        <w:t>but</w:t>
      </w:r>
      <w:r w:rsidR="00CD1F3F" w:rsidRPr="00CB5FD3">
        <w:rPr>
          <w:bCs/>
          <w:sz w:val="28"/>
          <w:lang w:val="en-NZ"/>
        </w:rPr>
        <w:t xml:space="preserve"> obligatory in the other three disciplines. On the other hand, Move </w:t>
      </w:r>
      <w:r w:rsidR="009E60D5" w:rsidRPr="00CB5FD3">
        <w:rPr>
          <w:bCs/>
          <w:sz w:val="28"/>
          <w:lang w:val="en-NZ"/>
        </w:rPr>
        <w:t>D1</w:t>
      </w:r>
      <w:r w:rsidR="00CD1F3F" w:rsidRPr="00CB5FD3">
        <w:rPr>
          <w:bCs/>
          <w:sz w:val="28"/>
          <w:lang w:val="en-NZ"/>
        </w:rPr>
        <w:t xml:space="preserve"> was obligatory in Food Science, usual in Biology and optional in Chemistry and Engineering. Given the size of the data sets, no firm conclusions about differences between disciplines can be drawn. Further research into such differences would be useful.</w:t>
      </w:r>
    </w:p>
    <w:p w14:paraId="3B4C8EF0" w14:textId="77777777" w:rsidR="000C4C19" w:rsidRPr="00CB5FD3" w:rsidRDefault="000C4C19" w:rsidP="000C4C19">
      <w:pPr>
        <w:rPr>
          <w:bCs/>
          <w:sz w:val="28"/>
          <w:lang w:val="en-NZ"/>
        </w:rPr>
      </w:pPr>
    </w:p>
    <w:p w14:paraId="031458A5" w14:textId="77777777" w:rsidR="001B5B68" w:rsidRPr="00CB5FD3" w:rsidRDefault="001B5B68" w:rsidP="00DD6BE7">
      <w:pPr>
        <w:pStyle w:val="ListParagraph"/>
        <w:numPr>
          <w:ilvl w:val="0"/>
          <w:numId w:val="2"/>
        </w:numPr>
        <w:rPr>
          <w:b/>
          <w:bCs/>
          <w:sz w:val="28"/>
          <w:lang w:val="en-NZ"/>
        </w:rPr>
      </w:pPr>
      <w:r w:rsidRPr="00CB5FD3">
        <w:rPr>
          <w:b/>
          <w:bCs/>
          <w:sz w:val="28"/>
          <w:lang w:val="en-NZ"/>
        </w:rPr>
        <w:t>Conclusion</w:t>
      </w:r>
    </w:p>
    <w:p w14:paraId="3E99620C" w14:textId="77777777" w:rsidR="007F668E" w:rsidRPr="00CB5FD3" w:rsidRDefault="007F668E" w:rsidP="00A073C5">
      <w:pPr>
        <w:rPr>
          <w:bCs/>
          <w:sz w:val="28"/>
          <w:lang w:val="en-NZ"/>
        </w:rPr>
      </w:pPr>
      <w:r w:rsidRPr="00CB5FD3">
        <w:rPr>
          <w:bCs/>
          <w:sz w:val="28"/>
          <w:lang w:val="en-NZ"/>
        </w:rPr>
        <w:t>I argue above that differences in purpose</w:t>
      </w:r>
      <w:r w:rsidR="008946DC" w:rsidRPr="00CB5FD3">
        <w:rPr>
          <w:bCs/>
          <w:sz w:val="28"/>
          <w:lang w:val="en-NZ"/>
        </w:rPr>
        <w:t>,</w:t>
      </w:r>
      <w:r w:rsidRPr="00CB5FD3">
        <w:rPr>
          <w:bCs/>
          <w:sz w:val="28"/>
          <w:lang w:val="en-NZ"/>
        </w:rPr>
        <w:t xml:space="preserve"> audience and cont</w:t>
      </w:r>
      <w:r w:rsidR="00EF28E9" w:rsidRPr="00CB5FD3">
        <w:rPr>
          <w:bCs/>
          <w:sz w:val="28"/>
          <w:lang w:val="en-NZ"/>
        </w:rPr>
        <w:t>e</w:t>
      </w:r>
      <w:r w:rsidRPr="00CB5FD3">
        <w:rPr>
          <w:bCs/>
          <w:sz w:val="28"/>
          <w:lang w:val="en-NZ"/>
        </w:rPr>
        <w:t>xt between the RA and lab</w:t>
      </w:r>
      <w:r w:rsidR="00EF28E9" w:rsidRPr="00CB5FD3">
        <w:rPr>
          <w:bCs/>
          <w:sz w:val="28"/>
          <w:lang w:val="en-NZ"/>
        </w:rPr>
        <w:t>oratory</w:t>
      </w:r>
      <w:r w:rsidRPr="00CB5FD3">
        <w:rPr>
          <w:bCs/>
          <w:sz w:val="28"/>
          <w:lang w:val="en-NZ"/>
        </w:rPr>
        <w:t xml:space="preserve"> report make good student examples better models than RA</w:t>
      </w:r>
      <w:r w:rsidR="00EF28E9" w:rsidRPr="00CB5FD3">
        <w:rPr>
          <w:bCs/>
          <w:sz w:val="28"/>
          <w:lang w:val="en-NZ"/>
        </w:rPr>
        <w:t>s</w:t>
      </w:r>
      <w:r w:rsidRPr="00CB5FD3">
        <w:rPr>
          <w:bCs/>
          <w:sz w:val="28"/>
          <w:lang w:val="en-NZ"/>
        </w:rPr>
        <w:t xml:space="preserve"> for </w:t>
      </w:r>
      <w:r w:rsidR="00EF28E9" w:rsidRPr="00CB5FD3">
        <w:rPr>
          <w:bCs/>
          <w:sz w:val="28"/>
          <w:lang w:val="en-NZ"/>
        </w:rPr>
        <w:t>undergraduate science students</w:t>
      </w:r>
      <w:r w:rsidRPr="00CB5FD3">
        <w:rPr>
          <w:bCs/>
          <w:sz w:val="28"/>
          <w:lang w:val="en-NZ"/>
        </w:rPr>
        <w:t>.</w:t>
      </w:r>
      <w:r w:rsidR="00EF28E9" w:rsidRPr="00CB5FD3">
        <w:rPr>
          <w:bCs/>
          <w:sz w:val="28"/>
          <w:lang w:val="en-NZ"/>
        </w:rPr>
        <w:t xml:space="preserve"> Below I consider some of the differences between the two genres consequent on these differences in purpose and audience, before </w:t>
      </w:r>
      <w:r w:rsidR="005B0C64" w:rsidRPr="00CB5FD3">
        <w:rPr>
          <w:bCs/>
          <w:sz w:val="28"/>
          <w:lang w:val="en-NZ"/>
        </w:rPr>
        <w:t>discussing</w:t>
      </w:r>
      <w:r w:rsidR="00EF28E9" w:rsidRPr="00CB5FD3">
        <w:rPr>
          <w:bCs/>
          <w:sz w:val="28"/>
          <w:lang w:val="en-NZ"/>
        </w:rPr>
        <w:t xml:space="preserve"> a genre-based approach to teaching the laboratory report.</w:t>
      </w:r>
    </w:p>
    <w:p w14:paraId="1D53315E" w14:textId="77777777" w:rsidR="00A073C5" w:rsidRPr="00CB5FD3" w:rsidRDefault="00AF451E" w:rsidP="00A073C5">
      <w:pPr>
        <w:rPr>
          <w:sz w:val="28"/>
        </w:rPr>
      </w:pPr>
      <w:r w:rsidRPr="00CB5FD3">
        <w:rPr>
          <w:sz w:val="28"/>
          <w:lang w:val="en-GB"/>
        </w:rPr>
        <w:t>Laboratory reports and RAs have significant similarities in</w:t>
      </w:r>
      <w:r w:rsidR="00FC460E" w:rsidRPr="00CB5FD3">
        <w:rPr>
          <w:sz w:val="28"/>
          <w:lang w:val="en-GB"/>
        </w:rPr>
        <w:t xml:space="preserve"> mac</w:t>
      </w:r>
      <w:r w:rsidRPr="00CB5FD3">
        <w:rPr>
          <w:sz w:val="28"/>
          <w:lang w:val="en-GB"/>
        </w:rPr>
        <w:t>rostructure</w:t>
      </w:r>
      <w:r w:rsidR="00FC460E" w:rsidRPr="00CB5FD3">
        <w:rPr>
          <w:sz w:val="28"/>
          <w:lang w:val="en-GB"/>
        </w:rPr>
        <w:t xml:space="preserve">, </w:t>
      </w:r>
      <w:r w:rsidRPr="00CB5FD3">
        <w:rPr>
          <w:sz w:val="28"/>
          <w:lang w:val="en-GB"/>
        </w:rPr>
        <w:t>but</w:t>
      </w:r>
      <w:r w:rsidR="00FC460E" w:rsidRPr="00CB5FD3">
        <w:rPr>
          <w:sz w:val="28"/>
          <w:lang w:val="en-GB"/>
        </w:rPr>
        <w:t xml:space="preserve"> also significant differences point</w:t>
      </w:r>
      <w:r w:rsidRPr="00CB5FD3">
        <w:rPr>
          <w:sz w:val="28"/>
          <w:lang w:val="en-GB"/>
        </w:rPr>
        <w:t>ing</w:t>
      </w:r>
      <w:r w:rsidR="00FC460E" w:rsidRPr="00CB5FD3">
        <w:rPr>
          <w:sz w:val="28"/>
          <w:lang w:val="en-GB"/>
        </w:rPr>
        <w:t xml:space="preserve"> to the </w:t>
      </w:r>
      <w:r w:rsidRPr="00CB5FD3">
        <w:rPr>
          <w:sz w:val="28"/>
          <w:lang w:val="en-GB"/>
        </w:rPr>
        <w:t xml:space="preserve">genres’ </w:t>
      </w:r>
      <w:r w:rsidR="00FC460E" w:rsidRPr="00CB5FD3">
        <w:rPr>
          <w:sz w:val="28"/>
          <w:lang w:val="en-GB"/>
        </w:rPr>
        <w:t xml:space="preserve">different social and communicative purposes. A first difference is the recognition by writers in Move </w:t>
      </w:r>
      <w:r w:rsidR="00BE78E4" w:rsidRPr="00CB5FD3">
        <w:rPr>
          <w:sz w:val="28"/>
          <w:lang w:val="en-GB"/>
        </w:rPr>
        <w:t>A</w:t>
      </w:r>
      <w:r w:rsidR="00FC460E" w:rsidRPr="00CB5FD3">
        <w:rPr>
          <w:sz w:val="28"/>
          <w:lang w:val="en-GB"/>
        </w:rPr>
        <w:t>1 (Stating Aim)</w:t>
      </w:r>
      <w:r w:rsidR="00514BEB" w:rsidRPr="00CB5FD3">
        <w:rPr>
          <w:sz w:val="28"/>
          <w:lang w:val="en-GB"/>
        </w:rPr>
        <w:t xml:space="preserve">, Move </w:t>
      </w:r>
      <w:r w:rsidR="00BE78E4" w:rsidRPr="00CB5FD3">
        <w:rPr>
          <w:sz w:val="28"/>
          <w:lang w:val="en-GB"/>
        </w:rPr>
        <w:t>A</w:t>
      </w:r>
      <w:r w:rsidR="00514BEB" w:rsidRPr="00CB5FD3">
        <w:rPr>
          <w:sz w:val="28"/>
          <w:lang w:val="en-GB"/>
        </w:rPr>
        <w:t>5 (Providing Discussion),</w:t>
      </w:r>
      <w:r w:rsidR="00FC460E" w:rsidRPr="00CB5FD3">
        <w:rPr>
          <w:sz w:val="28"/>
          <w:lang w:val="en-GB"/>
        </w:rPr>
        <w:t xml:space="preserve"> and Move </w:t>
      </w:r>
      <w:r w:rsidR="00BE78E4" w:rsidRPr="00CB5FD3">
        <w:rPr>
          <w:rFonts w:ascii="Tahoma" w:hAnsi="Tahoma" w:cs="Tahoma"/>
          <w:sz w:val="28"/>
        </w:rPr>
        <w:t>I</w:t>
      </w:r>
      <w:r w:rsidR="00BE78E4" w:rsidRPr="00CB5FD3">
        <w:rPr>
          <w:sz w:val="28"/>
          <w:lang w:val="en-GB"/>
        </w:rPr>
        <w:t>3</w:t>
      </w:r>
      <w:r w:rsidR="00FC460E" w:rsidRPr="00CB5FD3">
        <w:rPr>
          <w:sz w:val="28"/>
          <w:lang w:val="en-GB"/>
        </w:rPr>
        <w:t xml:space="preserve"> Step 1 (Stating </w:t>
      </w:r>
      <w:r w:rsidR="008946DC" w:rsidRPr="00CB5FD3">
        <w:rPr>
          <w:sz w:val="28"/>
          <w:lang w:val="en-GB"/>
        </w:rPr>
        <w:t>purpose</w:t>
      </w:r>
      <w:r w:rsidR="00FC460E" w:rsidRPr="00CB5FD3">
        <w:rPr>
          <w:sz w:val="28"/>
          <w:lang w:val="en-GB"/>
        </w:rPr>
        <w:t xml:space="preserve">) that the laboratory report has a dual purpose: reporting the results of the present experiment and also student learning. The second of </w:t>
      </w:r>
      <w:r w:rsidR="00514BEB" w:rsidRPr="00CB5FD3">
        <w:rPr>
          <w:sz w:val="28"/>
          <w:lang w:val="en-GB"/>
        </w:rPr>
        <w:t xml:space="preserve">these is absent from </w:t>
      </w:r>
      <w:r w:rsidR="00B47F7D" w:rsidRPr="00CB5FD3">
        <w:rPr>
          <w:sz w:val="28"/>
          <w:lang w:val="en-GB"/>
        </w:rPr>
        <w:t>RA</w:t>
      </w:r>
      <w:r w:rsidR="00FC460E" w:rsidRPr="00CB5FD3">
        <w:rPr>
          <w:sz w:val="28"/>
          <w:lang w:val="en-GB"/>
        </w:rPr>
        <w:t xml:space="preserve">s, </w:t>
      </w:r>
      <w:r w:rsidR="00D579DE" w:rsidRPr="00CB5FD3">
        <w:rPr>
          <w:sz w:val="28"/>
          <w:lang w:val="en-GB"/>
        </w:rPr>
        <w:t>and</w:t>
      </w:r>
      <w:r w:rsidR="00FC460E" w:rsidRPr="00CB5FD3">
        <w:rPr>
          <w:sz w:val="28"/>
          <w:lang w:val="en-GB"/>
        </w:rPr>
        <w:t xml:space="preserve"> the first, </w:t>
      </w:r>
      <w:r w:rsidRPr="00CB5FD3">
        <w:rPr>
          <w:sz w:val="28"/>
          <w:lang w:val="en-GB"/>
        </w:rPr>
        <w:t>while</w:t>
      </w:r>
      <w:r w:rsidR="00FC460E" w:rsidRPr="00CB5FD3">
        <w:rPr>
          <w:sz w:val="28"/>
          <w:lang w:val="en-GB"/>
        </w:rPr>
        <w:t xml:space="preserve"> present in the </w:t>
      </w:r>
      <w:r w:rsidR="00514BEB" w:rsidRPr="00CB5FD3">
        <w:rPr>
          <w:sz w:val="28"/>
          <w:lang w:val="en-GB"/>
        </w:rPr>
        <w:t>RA</w:t>
      </w:r>
      <w:r w:rsidR="007A1E4B" w:rsidRPr="00CB5FD3">
        <w:rPr>
          <w:sz w:val="28"/>
          <w:lang w:val="en-GB"/>
        </w:rPr>
        <w:t>,</w:t>
      </w:r>
      <w:r w:rsidR="00514BEB" w:rsidRPr="00CB5FD3">
        <w:rPr>
          <w:sz w:val="28"/>
          <w:lang w:val="en-GB"/>
        </w:rPr>
        <w:t xml:space="preserve"> is more complex in requiring a </w:t>
      </w:r>
      <w:r w:rsidR="00514BEB" w:rsidRPr="00CB5FD3">
        <w:rPr>
          <w:sz w:val="28"/>
          <w:lang w:val="en-GB"/>
        </w:rPr>
        <w:lastRenderedPageBreak/>
        <w:t>purpose related to a gap or new findings.</w:t>
      </w:r>
      <w:r w:rsidR="00A073C5" w:rsidRPr="00CB5FD3">
        <w:rPr>
          <w:sz w:val="28"/>
          <w:lang w:val="en-GB"/>
        </w:rPr>
        <w:t xml:space="preserve"> Another difference between RA and Laboratory report Abstracts is that Move A3, Stating </w:t>
      </w:r>
      <w:r w:rsidR="00F850C6" w:rsidRPr="00CB5FD3">
        <w:rPr>
          <w:sz w:val="28"/>
          <w:lang w:val="en-GB"/>
        </w:rPr>
        <w:t>M</w:t>
      </w:r>
      <w:r w:rsidR="00A073C5" w:rsidRPr="00CB5FD3">
        <w:rPr>
          <w:sz w:val="28"/>
          <w:lang w:val="en-GB"/>
        </w:rPr>
        <w:t xml:space="preserve">ethod, </w:t>
      </w:r>
      <w:r w:rsidR="00A073C5" w:rsidRPr="00CB5FD3">
        <w:rPr>
          <w:sz w:val="28"/>
        </w:rPr>
        <w:t xml:space="preserve">had the longest average word length of any in the Abstract. </w:t>
      </w:r>
      <w:r w:rsidR="00A073C5" w:rsidRPr="00CB5FD3">
        <w:rPr>
          <w:sz w:val="28"/>
          <w:lang w:val="en-GB"/>
        </w:rPr>
        <w:t>This suggests the importance in laboratory reports of describing method over making claims, which Hyland (2004) found to be prominent in RAs.</w:t>
      </w:r>
    </w:p>
    <w:p w14:paraId="1B99A6D0" w14:textId="77777777" w:rsidR="00931581" w:rsidRPr="00CB5FD3" w:rsidRDefault="00702810" w:rsidP="001B5B68">
      <w:pPr>
        <w:rPr>
          <w:sz w:val="28"/>
          <w:lang w:val="en-GB"/>
        </w:rPr>
      </w:pPr>
      <w:r w:rsidRPr="00CB5FD3">
        <w:rPr>
          <w:sz w:val="28"/>
          <w:lang w:val="en-GB"/>
        </w:rPr>
        <w:t>In its Introduction</w:t>
      </w:r>
      <w:r w:rsidR="00514BEB" w:rsidRPr="00CB5FD3">
        <w:rPr>
          <w:sz w:val="28"/>
          <w:lang w:val="en-GB"/>
        </w:rPr>
        <w:t xml:space="preserve">, although the laboratory report covers a similar three steps to the </w:t>
      </w:r>
      <w:r w:rsidR="00B47F7D" w:rsidRPr="00CB5FD3">
        <w:rPr>
          <w:sz w:val="28"/>
          <w:lang w:val="en-GB"/>
        </w:rPr>
        <w:t>RA</w:t>
      </w:r>
      <w:r w:rsidR="00514BEB" w:rsidRPr="00CB5FD3">
        <w:rPr>
          <w:sz w:val="28"/>
          <w:lang w:val="en-GB"/>
        </w:rPr>
        <w:t xml:space="preserve">, </w:t>
      </w:r>
      <w:r w:rsidRPr="00CB5FD3">
        <w:rPr>
          <w:sz w:val="28"/>
          <w:lang w:val="en-GB"/>
        </w:rPr>
        <w:t>it perform</w:t>
      </w:r>
      <w:r w:rsidR="00B264D6" w:rsidRPr="00CB5FD3">
        <w:rPr>
          <w:sz w:val="28"/>
          <w:lang w:val="en-GB"/>
        </w:rPr>
        <w:t>s</w:t>
      </w:r>
      <w:r w:rsidRPr="00CB5FD3">
        <w:rPr>
          <w:sz w:val="28"/>
          <w:lang w:val="en-GB"/>
        </w:rPr>
        <w:t xml:space="preserve"> different rhetorical work in the sense</w:t>
      </w:r>
      <w:r w:rsidR="00B264D6" w:rsidRPr="00CB5FD3">
        <w:rPr>
          <w:sz w:val="28"/>
          <w:lang w:val="en-GB"/>
        </w:rPr>
        <w:t xml:space="preserve"> that</w:t>
      </w:r>
      <w:r w:rsidR="00884E4A" w:rsidRPr="00CB5FD3">
        <w:rPr>
          <w:sz w:val="28"/>
          <w:lang w:val="en-GB"/>
        </w:rPr>
        <w:t>, because the writer</w:t>
      </w:r>
      <w:r w:rsidR="00D579DE" w:rsidRPr="00CB5FD3">
        <w:rPr>
          <w:sz w:val="28"/>
          <w:lang w:val="en-GB"/>
        </w:rPr>
        <w:t xml:space="preserve"> of reports on traditional laboratories</w:t>
      </w:r>
      <w:r w:rsidR="00884E4A" w:rsidRPr="00CB5FD3">
        <w:rPr>
          <w:sz w:val="28"/>
          <w:lang w:val="en-GB"/>
        </w:rPr>
        <w:t xml:space="preserve"> has been told</w:t>
      </w:r>
      <w:r w:rsidR="00AC6F55" w:rsidRPr="00CB5FD3">
        <w:rPr>
          <w:sz w:val="28"/>
          <w:lang w:val="en-GB"/>
        </w:rPr>
        <w:t>, usually by the reader,</w:t>
      </w:r>
      <w:r w:rsidR="00884E4A" w:rsidRPr="00CB5FD3">
        <w:rPr>
          <w:sz w:val="28"/>
          <w:lang w:val="en-GB"/>
        </w:rPr>
        <w:t xml:space="preserve"> what experiment to do and how to do it,</w:t>
      </w:r>
      <w:r w:rsidRPr="00CB5FD3">
        <w:rPr>
          <w:sz w:val="28"/>
          <w:lang w:val="en-GB"/>
        </w:rPr>
        <w:t xml:space="preserve"> </w:t>
      </w:r>
      <w:r w:rsidR="007A1E4B" w:rsidRPr="00CB5FD3">
        <w:rPr>
          <w:sz w:val="28"/>
          <w:lang w:val="en-GB"/>
        </w:rPr>
        <w:t xml:space="preserve">so </w:t>
      </w:r>
      <w:r w:rsidR="00884E4A" w:rsidRPr="00CB5FD3">
        <w:rPr>
          <w:sz w:val="28"/>
          <w:lang w:val="en-GB"/>
        </w:rPr>
        <w:t>the writer</w:t>
      </w:r>
      <w:r w:rsidRPr="00CB5FD3">
        <w:rPr>
          <w:sz w:val="28"/>
          <w:lang w:val="en-GB"/>
        </w:rPr>
        <w:t xml:space="preserve"> has little need to establish</w:t>
      </w:r>
      <w:r w:rsidR="004170CB" w:rsidRPr="00CB5FD3">
        <w:rPr>
          <w:sz w:val="28"/>
          <w:lang w:val="en-GB"/>
        </w:rPr>
        <w:t xml:space="preserve"> or occupy</w:t>
      </w:r>
      <w:r w:rsidRPr="00CB5FD3">
        <w:rPr>
          <w:sz w:val="28"/>
          <w:lang w:val="en-GB"/>
        </w:rPr>
        <w:t xml:space="preserve"> a niche</w:t>
      </w:r>
      <w:r w:rsidR="00884E4A" w:rsidRPr="00CB5FD3">
        <w:rPr>
          <w:sz w:val="28"/>
          <w:lang w:val="en-GB"/>
        </w:rPr>
        <w:t xml:space="preserve"> or gap</w:t>
      </w:r>
      <w:r w:rsidRPr="00CB5FD3">
        <w:rPr>
          <w:sz w:val="28"/>
          <w:lang w:val="en-GB"/>
        </w:rPr>
        <w:t xml:space="preserve">. This is reflected in the low frequency of Move </w:t>
      </w:r>
      <w:r w:rsidR="00BE78E4" w:rsidRPr="00CB5FD3">
        <w:rPr>
          <w:rFonts w:ascii="Tahoma" w:hAnsi="Tahoma" w:cs="Tahoma"/>
          <w:sz w:val="28"/>
        </w:rPr>
        <w:t>I</w:t>
      </w:r>
      <w:r w:rsidR="00BE78E4" w:rsidRPr="00CB5FD3">
        <w:rPr>
          <w:sz w:val="28"/>
          <w:lang w:val="en-GB"/>
        </w:rPr>
        <w:t>2</w:t>
      </w:r>
      <w:r w:rsidRPr="00CB5FD3">
        <w:rPr>
          <w:sz w:val="28"/>
          <w:lang w:val="en-GB"/>
        </w:rPr>
        <w:t xml:space="preserve">, Advancing hypothesis, </w:t>
      </w:r>
      <w:r w:rsidR="00B264D6" w:rsidRPr="00CB5FD3">
        <w:rPr>
          <w:sz w:val="28"/>
          <w:lang w:val="en-GB"/>
        </w:rPr>
        <w:t xml:space="preserve">which is </w:t>
      </w:r>
      <w:r w:rsidR="00F850C6" w:rsidRPr="00CB5FD3">
        <w:rPr>
          <w:sz w:val="28"/>
          <w:lang w:val="en-GB"/>
        </w:rPr>
        <w:t>the single s</w:t>
      </w:r>
      <w:r w:rsidRPr="00CB5FD3">
        <w:rPr>
          <w:sz w:val="28"/>
          <w:lang w:val="en-GB"/>
        </w:rPr>
        <w:t xml:space="preserve">tep showing any similarity to </w:t>
      </w:r>
      <w:proofErr w:type="spellStart"/>
      <w:r w:rsidRPr="00CB5FD3">
        <w:rPr>
          <w:sz w:val="28"/>
          <w:lang w:val="en-GB"/>
        </w:rPr>
        <w:t>Swales’s</w:t>
      </w:r>
      <w:proofErr w:type="spellEnd"/>
      <w:r w:rsidRPr="00CB5FD3">
        <w:rPr>
          <w:sz w:val="28"/>
          <w:lang w:val="en-GB"/>
        </w:rPr>
        <w:t xml:space="preserve"> (1990) Move 2, Establishing a niche. The only similarity between Move </w:t>
      </w:r>
      <w:r w:rsidR="00BE78E4" w:rsidRPr="00CB5FD3">
        <w:rPr>
          <w:rFonts w:ascii="Tahoma" w:hAnsi="Tahoma" w:cs="Tahoma"/>
          <w:sz w:val="28"/>
        </w:rPr>
        <w:t>I</w:t>
      </w:r>
      <w:r w:rsidR="00BE78E4" w:rsidRPr="00CB5FD3">
        <w:rPr>
          <w:sz w:val="28"/>
          <w:lang w:val="en-GB"/>
        </w:rPr>
        <w:t>3</w:t>
      </w:r>
      <w:r w:rsidRPr="00CB5FD3">
        <w:rPr>
          <w:sz w:val="28"/>
          <w:lang w:val="en-GB"/>
        </w:rPr>
        <w:t xml:space="preserve">, </w:t>
      </w:r>
      <w:proofErr w:type="gramStart"/>
      <w:r w:rsidRPr="00CB5FD3">
        <w:rPr>
          <w:sz w:val="28"/>
          <w:lang w:val="en-GB"/>
        </w:rPr>
        <w:t>Introduci</w:t>
      </w:r>
      <w:r w:rsidR="00AC6F55" w:rsidRPr="00CB5FD3">
        <w:rPr>
          <w:sz w:val="28"/>
          <w:lang w:val="en-GB"/>
        </w:rPr>
        <w:t>ng</w:t>
      </w:r>
      <w:proofErr w:type="gramEnd"/>
      <w:r w:rsidR="00AC6F55" w:rsidRPr="00CB5FD3">
        <w:rPr>
          <w:sz w:val="28"/>
          <w:lang w:val="en-GB"/>
        </w:rPr>
        <w:t xml:space="preserve"> experiment and </w:t>
      </w:r>
      <w:proofErr w:type="spellStart"/>
      <w:r w:rsidR="00AC6F55" w:rsidRPr="00CB5FD3">
        <w:rPr>
          <w:sz w:val="28"/>
          <w:lang w:val="en-GB"/>
        </w:rPr>
        <w:t>Swales’s</w:t>
      </w:r>
      <w:proofErr w:type="spellEnd"/>
      <w:r w:rsidR="00AC6F55" w:rsidRPr="00CB5FD3">
        <w:rPr>
          <w:sz w:val="28"/>
          <w:lang w:val="en-GB"/>
        </w:rPr>
        <w:t xml:space="preserve"> M</w:t>
      </w:r>
      <w:r w:rsidRPr="00CB5FD3">
        <w:rPr>
          <w:sz w:val="28"/>
          <w:lang w:val="en-GB"/>
        </w:rPr>
        <w:t>ove 3</w:t>
      </w:r>
      <w:r w:rsidR="00884E4A" w:rsidRPr="00CB5FD3">
        <w:rPr>
          <w:sz w:val="28"/>
          <w:lang w:val="en-GB"/>
        </w:rPr>
        <w:t>,</w:t>
      </w:r>
      <w:r w:rsidRPr="00CB5FD3">
        <w:rPr>
          <w:sz w:val="28"/>
          <w:lang w:val="en-GB"/>
        </w:rPr>
        <w:t xml:space="preserve"> </w:t>
      </w:r>
      <w:r w:rsidR="00AC6F55" w:rsidRPr="00CB5FD3">
        <w:rPr>
          <w:sz w:val="28"/>
          <w:lang w:val="en-GB"/>
        </w:rPr>
        <w:t xml:space="preserve">Occupying the niche, is the </w:t>
      </w:r>
      <w:r w:rsidRPr="00CB5FD3">
        <w:rPr>
          <w:sz w:val="28"/>
          <w:lang w:val="en-GB"/>
        </w:rPr>
        <w:t>Stating purpose</w:t>
      </w:r>
      <w:r w:rsidR="00AC6F55" w:rsidRPr="00CB5FD3">
        <w:rPr>
          <w:sz w:val="28"/>
          <w:lang w:val="en-GB"/>
        </w:rPr>
        <w:t xml:space="preserve"> function</w:t>
      </w:r>
      <w:r w:rsidR="00F850C6" w:rsidRPr="00CB5FD3">
        <w:rPr>
          <w:sz w:val="28"/>
          <w:lang w:val="en-GB"/>
        </w:rPr>
        <w:t xml:space="preserve">. Moves </w:t>
      </w:r>
      <w:r w:rsidRPr="00CB5FD3">
        <w:rPr>
          <w:sz w:val="28"/>
          <w:lang w:val="en-GB"/>
        </w:rPr>
        <w:t>announcing present research</w:t>
      </w:r>
      <w:r w:rsidR="00884E4A" w:rsidRPr="00CB5FD3">
        <w:rPr>
          <w:sz w:val="28"/>
          <w:lang w:val="en-GB"/>
        </w:rPr>
        <w:t>,</w:t>
      </w:r>
      <w:r w:rsidRPr="00CB5FD3">
        <w:rPr>
          <w:sz w:val="28"/>
          <w:lang w:val="en-GB"/>
        </w:rPr>
        <w:t xml:space="preserve"> announcing principal finding</w:t>
      </w:r>
      <w:r w:rsidR="009E518B" w:rsidRPr="00CB5FD3">
        <w:rPr>
          <w:sz w:val="28"/>
          <w:lang w:val="en-GB"/>
        </w:rPr>
        <w:t>s</w:t>
      </w:r>
      <w:r w:rsidRPr="00CB5FD3">
        <w:rPr>
          <w:sz w:val="28"/>
          <w:lang w:val="en-GB"/>
        </w:rPr>
        <w:t xml:space="preserve"> </w:t>
      </w:r>
      <w:r w:rsidR="00931581" w:rsidRPr="00CB5FD3">
        <w:rPr>
          <w:sz w:val="28"/>
          <w:lang w:val="en-GB"/>
        </w:rPr>
        <w:t xml:space="preserve">(found by Swales (1990) and </w:t>
      </w:r>
      <w:proofErr w:type="spellStart"/>
      <w:r w:rsidR="00931581" w:rsidRPr="00CB5FD3">
        <w:rPr>
          <w:sz w:val="28"/>
          <w:lang w:val="en-GB"/>
        </w:rPr>
        <w:t>Kanoksilapatham</w:t>
      </w:r>
      <w:proofErr w:type="spellEnd"/>
      <w:r w:rsidR="00931581" w:rsidRPr="00CB5FD3">
        <w:rPr>
          <w:sz w:val="28"/>
          <w:lang w:val="en-GB"/>
        </w:rPr>
        <w:t xml:space="preserve"> (2007))</w:t>
      </w:r>
      <w:r w:rsidR="00F850C6" w:rsidRPr="00CB5FD3">
        <w:rPr>
          <w:sz w:val="28"/>
          <w:lang w:val="en-GB"/>
        </w:rPr>
        <w:t>,</w:t>
      </w:r>
      <w:r w:rsidR="00931581" w:rsidRPr="00CB5FD3">
        <w:rPr>
          <w:sz w:val="28"/>
        </w:rPr>
        <w:t xml:space="preserve"> </w:t>
      </w:r>
      <w:r w:rsidR="00884E4A" w:rsidRPr="00CB5FD3">
        <w:rPr>
          <w:sz w:val="28"/>
          <w:lang w:val="en-GB"/>
        </w:rPr>
        <w:t>and</w:t>
      </w:r>
      <w:r w:rsidRPr="00CB5FD3">
        <w:rPr>
          <w:sz w:val="28"/>
          <w:lang w:val="en-GB"/>
        </w:rPr>
        <w:t xml:space="preserve"> indicating structure were almost absent from the laboratory reports in the study.</w:t>
      </w:r>
      <w:r w:rsidR="00DE2D81" w:rsidRPr="00CB5FD3">
        <w:rPr>
          <w:sz w:val="28"/>
          <w:lang w:val="en-GB"/>
        </w:rPr>
        <w:t xml:space="preserve"> </w:t>
      </w:r>
    </w:p>
    <w:p w14:paraId="70A12DDC" w14:textId="77777777" w:rsidR="00514BEB" w:rsidRPr="00CB5FD3" w:rsidRDefault="00DE2D81" w:rsidP="001B5B68">
      <w:pPr>
        <w:rPr>
          <w:sz w:val="28"/>
          <w:lang w:val="en-GB"/>
        </w:rPr>
      </w:pPr>
      <w:r w:rsidRPr="00CB5FD3">
        <w:rPr>
          <w:sz w:val="28"/>
          <w:lang w:val="en-GB"/>
        </w:rPr>
        <w:t xml:space="preserve">Another important </w:t>
      </w:r>
      <w:r w:rsidR="00AF451E" w:rsidRPr="00CB5FD3">
        <w:rPr>
          <w:sz w:val="28"/>
          <w:lang w:val="en-GB"/>
        </w:rPr>
        <w:t xml:space="preserve">genre </w:t>
      </w:r>
      <w:r w:rsidRPr="00CB5FD3">
        <w:rPr>
          <w:sz w:val="28"/>
          <w:lang w:val="en-GB"/>
        </w:rPr>
        <w:t>difference is the literature referred to, and the way that this reference is made. RAs refer almost exclusively to other RAs, and follow strict conventions for credit</w:t>
      </w:r>
      <w:r w:rsidR="009E518B" w:rsidRPr="00CB5FD3">
        <w:rPr>
          <w:sz w:val="28"/>
          <w:lang w:val="en-GB"/>
        </w:rPr>
        <w:t>ing</w:t>
      </w:r>
      <w:r w:rsidRPr="00CB5FD3">
        <w:rPr>
          <w:sz w:val="28"/>
          <w:lang w:val="en-GB"/>
        </w:rPr>
        <w:t xml:space="preserve"> </w:t>
      </w:r>
      <w:r w:rsidR="00E468AF" w:rsidRPr="00CB5FD3">
        <w:rPr>
          <w:sz w:val="28"/>
          <w:lang w:val="en-GB"/>
        </w:rPr>
        <w:t>them</w:t>
      </w:r>
      <w:r w:rsidRPr="00CB5FD3">
        <w:rPr>
          <w:sz w:val="28"/>
          <w:lang w:val="en-GB"/>
        </w:rPr>
        <w:t>. Writers of laboratory rep</w:t>
      </w:r>
      <w:r w:rsidR="009E518B" w:rsidRPr="00CB5FD3">
        <w:rPr>
          <w:sz w:val="28"/>
          <w:lang w:val="en-GB"/>
        </w:rPr>
        <w:t>orts refer largely to textbooks</w:t>
      </w:r>
      <w:r w:rsidRPr="00CB5FD3">
        <w:rPr>
          <w:sz w:val="28"/>
          <w:lang w:val="en-GB"/>
        </w:rPr>
        <w:t xml:space="preserve"> and laboratory manual</w:t>
      </w:r>
      <w:r w:rsidR="00BE78E4" w:rsidRPr="00CB5FD3">
        <w:rPr>
          <w:sz w:val="28"/>
          <w:lang w:val="en-GB"/>
        </w:rPr>
        <w:t>s</w:t>
      </w:r>
      <w:r w:rsidRPr="00CB5FD3">
        <w:rPr>
          <w:sz w:val="28"/>
          <w:lang w:val="en-GB"/>
        </w:rPr>
        <w:t xml:space="preserve">; </w:t>
      </w:r>
      <w:r w:rsidR="009E518B" w:rsidRPr="00CB5FD3">
        <w:rPr>
          <w:sz w:val="28"/>
          <w:lang w:val="en-GB"/>
        </w:rPr>
        <w:t>typically</w:t>
      </w:r>
      <w:r w:rsidRPr="00CB5FD3">
        <w:rPr>
          <w:sz w:val="28"/>
          <w:lang w:val="en-GB"/>
        </w:rPr>
        <w:t xml:space="preserve"> this information is unreferenced. This difference distinguishes the RA writer’s </w:t>
      </w:r>
      <w:r w:rsidR="00AF451E" w:rsidRPr="00CB5FD3">
        <w:rPr>
          <w:sz w:val="28"/>
          <w:lang w:val="en-GB"/>
        </w:rPr>
        <w:t>view of</w:t>
      </w:r>
      <w:r w:rsidRPr="00CB5FD3">
        <w:rPr>
          <w:sz w:val="28"/>
          <w:lang w:val="en-GB"/>
        </w:rPr>
        <w:t xml:space="preserve"> the literature as </w:t>
      </w:r>
      <w:r w:rsidR="009E518B" w:rsidRPr="00CB5FD3">
        <w:rPr>
          <w:sz w:val="28"/>
          <w:lang w:val="en-GB"/>
        </w:rPr>
        <w:t xml:space="preserve">other researchers’ </w:t>
      </w:r>
      <w:r w:rsidRPr="00CB5FD3">
        <w:rPr>
          <w:sz w:val="28"/>
          <w:lang w:val="en-GB"/>
        </w:rPr>
        <w:t>knowledge cla</w:t>
      </w:r>
      <w:r w:rsidR="009E518B" w:rsidRPr="00CB5FD3">
        <w:rPr>
          <w:sz w:val="28"/>
          <w:lang w:val="en-GB"/>
        </w:rPr>
        <w:t>ims</w:t>
      </w:r>
      <w:r w:rsidRPr="00CB5FD3">
        <w:rPr>
          <w:sz w:val="28"/>
          <w:lang w:val="en-GB"/>
        </w:rPr>
        <w:t xml:space="preserve">, </w:t>
      </w:r>
      <w:r w:rsidR="00E468AF" w:rsidRPr="00CB5FD3">
        <w:rPr>
          <w:sz w:val="28"/>
          <w:lang w:val="en-GB"/>
        </w:rPr>
        <w:t>which must be critically assessed</w:t>
      </w:r>
      <w:r w:rsidR="00F850C6" w:rsidRPr="00CB5FD3">
        <w:rPr>
          <w:sz w:val="28"/>
          <w:lang w:val="en-GB"/>
        </w:rPr>
        <w:t>, as well as</w:t>
      </w:r>
      <w:r w:rsidRPr="00CB5FD3">
        <w:rPr>
          <w:sz w:val="28"/>
          <w:lang w:val="en-GB"/>
        </w:rPr>
        <w:t xml:space="preserve"> credit</w:t>
      </w:r>
      <w:r w:rsidR="009E518B" w:rsidRPr="00CB5FD3">
        <w:rPr>
          <w:sz w:val="28"/>
          <w:lang w:val="en-GB"/>
        </w:rPr>
        <w:t xml:space="preserve">ed </w:t>
      </w:r>
      <w:r w:rsidR="00F850C6" w:rsidRPr="00CB5FD3">
        <w:rPr>
          <w:sz w:val="28"/>
          <w:lang w:val="en-GB"/>
        </w:rPr>
        <w:t>to those researchers</w:t>
      </w:r>
      <w:r w:rsidRPr="00CB5FD3">
        <w:rPr>
          <w:sz w:val="28"/>
          <w:lang w:val="en-GB"/>
        </w:rPr>
        <w:t>. Writers of laboratory reports in contrast regard the information they use from other sources as accepted knowledge</w:t>
      </w:r>
      <w:r w:rsidR="007A1E4B" w:rsidRPr="00CB5FD3">
        <w:rPr>
          <w:sz w:val="28"/>
          <w:lang w:val="en-GB"/>
        </w:rPr>
        <w:t xml:space="preserve"> (Myers, 1992)</w:t>
      </w:r>
      <w:r w:rsidRPr="00CB5FD3">
        <w:rPr>
          <w:sz w:val="28"/>
          <w:lang w:val="en-GB"/>
        </w:rPr>
        <w:t xml:space="preserve"> that they can use to understand concepts and analyse findings of their experimental work.</w:t>
      </w:r>
    </w:p>
    <w:p w14:paraId="726948E1" w14:textId="77777777" w:rsidR="001E6BF8" w:rsidRPr="00CB5FD3" w:rsidRDefault="001E6BF8" w:rsidP="001B5B68">
      <w:pPr>
        <w:rPr>
          <w:sz w:val="28"/>
          <w:lang w:val="en-GB"/>
        </w:rPr>
      </w:pPr>
      <w:r w:rsidRPr="00CB5FD3">
        <w:rPr>
          <w:sz w:val="28"/>
          <w:lang w:val="en-GB"/>
        </w:rPr>
        <w:t>The intertextual role of the laboratory manual is important in pointing to the pedagogical nature of the laboratory report. St</w:t>
      </w:r>
      <w:r w:rsidR="00AF451E" w:rsidRPr="00CB5FD3">
        <w:rPr>
          <w:sz w:val="28"/>
          <w:lang w:val="en-GB"/>
        </w:rPr>
        <w:t>udents some</w:t>
      </w:r>
      <w:r w:rsidRPr="00CB5FD3">
        <w:rPr>
          <w:sz w:val="28"/>
          <w:lang w:val="en-GB"/>
        </w:rPr>
        <w:t xml:space="preserve">times omit the Method section altogether, apart from a brief reference to the experiment being </w:t>
      </w:r>
      <w:proofErr w:type="spellStart"/>
      <w:r w:rsidR="009E518B" w:rsidRPr="00CB5FD3">
        <w:rPr>
          <w:sz w:val="28"/>
          <w:lang w:val="en-GB"/>
        </w:rPr>
        <w:t>performe</w:t>
      </w:r>
      <w:proofErr w:type="spellEnd"/>
      <w:r w:rsidR="009E518B" w:rsidRPr="00CB5FD3">
        <w:rPr>
          <w:rFonts w:cstheme="minorHAnsi"/>
          <w:sz w:val="28"/>
        </w:rPr>
        <w:t>d</w:t>
      </w:r>
      <w:r w:rsidRPr="00CB5FD3">
        <w:rPr>
          <w:rFonts w:cstheme="minorHAnsi"/>
          <w:sz w:val="28"/>
        </w:rPr>
        <w:t xml:space="preserve"> as outlined in the laboratory </w:t>
      </w:r>
      <w:r w:rsidR="009E518B" w:rsidRPr="00CB5FD3">
        <w:rPr>
          <w:rFonts w:cstheme="minorHAnsi"/>
          <w:sz w:val="28"/>
        </w:rPr>
        <w:t>manual</w:t>
      </w:r>
      <w:r w:rsidRPr="00CB5FD3">
        <w:rPr>
          <w:rFonts w:cstheme="minorHAnsi"/>
          <w:sz w:val="28"/>
        </w:rPr>
        <w:t>.</w:t>
      </w:r>
      <w:r w:rsidR="00931581" w:rsidRPr="00CB5FD3">
        <w:rPr>
          <w:sz w:val="28"/>
          <w:lang w:val="en-GB"/>
        </w:rPr>
        <w:t xml:space="preserve"> </w:t>
      </w:r>
      <w:r w:rsidRPr="00CB5FD3">
        <w:rPr>
          <w:sz w:val="28"/>
          <w:lang w:val="en-GB"/>
        </w:rPr>
        <w:t>The</w:t>
      </w:r>
      <w:r w:rsidR="005B0C64" w:rsidRPr="00CB5FD3">
        <w:rPr>
          <w:sz w:val="28"/>
          <w:lang w:val="en-GB"/>
        </w:rPr>
        <w:t>ir</w:t>
      </w:r>
      <w:r w:rsidRPr="00CB5FD3">
        <w:rPr>
          <w:sz w:val="28"/>
          <w:lang w:val="en-GB"/>
        </w:rPr>
        <w:t xml:space="preserve"> assumption </w:t>
      </w:r>
      <w:r w:rsidR="005B0C64" w:rsidRPr="00CB5FD3">
        <w:rPr>
          <w:sz w:val="28"/>
          <w:lang w:val="en-GB"/>
        </w:rPr>
        <w:t>may be</w:t>
      </w:r>
      <w:r w:rsidRPr="00CB5FD3">
        <w:rPr>
          <w:sz w:val="28"/>
          <w:lang w:val="en-GB"/>
        </w:rPr>
        <w:t xml:space="preserve"> that the reader is very familiar with the laboratory </w:t>
      </w:r>
      <w:r w:rsidR="00325B98" w:rsidRPr="00CB5FD3">
        <w:rPr>
          <w:sz w:val="28"/>
          <w:lang w:val="en-GB"/>
        </w:rPr>
        <w:t>manual</w:t>
      </w:r>
      <w:r w:rsidRPr="00CB5FD3">
        <w:rPr>
          <w:sz w:val="28"/>
          <w:lang w:val="en-GB"/>
        </w:rPr>
        <w:t>, possibl</w:t>
      </w:r>
      <w:r w:rsidR="00325B98" w:rsidRPr="00CB5FD3">
        <w:rPr>
          <w:sz w:val="28"/>
          <w:lang w:val="en-GB"/>
        </w:rPr>
        <w:t xml:space="preserve">y </w:t>
      </w:r>
      <w:r w:rsidR="009E518B" w:rsidRPr="00CB5FD3">
        <w:rPr>
          <w:sz w:val="28"/>
          <w:lang w:val="en-GB"/>
        </w:rPr>
        <w:t>its author</w:t>
      </w:r>
      <w:r w:rsidR="00325B98" w:rsidRPr="00CB5FD3">
        <w:rPr>
          <w:sz w:val="28"/>
          <w:lang w:val="en-GB"/>
        </w:rPr>
        <w:t xml:space="preserve">, and is at least able to refer to it. Indeed the reader is likely to have designed the </w:t>
      </w:r>
      <w:r w:rsidR="00325B98" w:rsidRPr="00CB5FD3">
        <w:rPr>
          <w:sz w:val="28"/>
          <w:lang w:val="en-GB"/>
        </w:rPr>
        <w:lastRenderedPageBreak/>
        <w:t xml:space="preserve">methodology; all this suggests </w:t>
      </w:r>
      <w:r w:rsidR="00B951FF" w:rsidRPr="00CB5FD3">
        <w:rPr>
          <w:sz w:val="28"/>
          <w:lang w:val="en-GB"/>
        </w:rPr>
        <w:t xml:space="preserve">laboratory work’s purpose </w:t>
      </w:r>
      <w:r w:rsidR="00325B98" w:rsidRPr="00CB5FD3">
        <w:rPr>
          <w:sz w:val="28"/>
          <w:lang w:val="en-GB"/>
        </w:rPr>
        <w:t xml:space="preserve">as student </w:t>
      </w:r>
      <w:r w:rsidR="009E518B" w:rsidRPr="00CB5FD3">
        <w:rPr>
          <w:sz w:val="28"/>
          <w:lang w:val="en-GB"/>
        </w:rPr>
        <w:t>learning of</w:t>
      </w:r>
      <w:r w:rsidR="00325B98" w:rsidRPr="00CB5FD3">
        <w:rPr>
          <w:sz w:val="28"/>
          <w:lang w:val="en-GB"/>
        </w:rPr>
        <w:t xml:space="preserve"> experimental techniques</w:t>
      </w:r>
      <w:r w:rsidR="00F31847" w:rsidRPr="00CB5FD3">
        <w:rPr>
          <w:sz w:val="28"/>
          <w:lang w:val="en-GB"/>
        </w:rPr>
        <w:t>.</w:t>
      </w:r>
    </w:p>
    <w:p w14:paraId="4C1DD899" w14:textId="77777777" w:rsidR="00C74C24" w:rsidRPr="00CB5FD3" w:rsidRDefault="00C74C24" w:rsidP="001B5B68">
      <w:pPr>
        <w:rPr>
          <w:sz w:val="28"/>
          <w:lang w:val="en-GB"/>
        </w:rPr>
      </w:pPr>
      <w:r w:rsidRPr="00CB5FD3">
        <w:rPr>
          <w:sz w:val="28"/>
          <w:lang w:val="en-GB"/>
        </w:rPr>
        <w:t>The differences in Results sections between RAs and reports</w:t>
      </w:r>
      <w:r w:rsidR="00D579DE" w:rsidRPr="00CB5FD3">
        <w:rPr>
          <w:sz w:val="28"/>
          <w:lang w:val="en-GB"/>
        </w:rPr>
        <w:t xml:space="preserve"> on traditional laboratories</w:t>
      </w:r>
      <w:r w:rsidRPr="00CB5FD3">
        <w:rPr>
          <w:sz w:val="28"/>
          <w:lang w:val="en-GB"/>
        </w:rPr>
        <w:t xml:space="preserve">, including omission of research questions or hypotheses, is partly a reflection of length and complexity, but also </w:t>
      </w:r>
      <w:r w:rsidR="009E518B" w:rsidRPr="00CB5FD3">
        <w:rPr>
          <w:sz w:val="28"/>
          <w:lang w:val="en-GB"/>
        </w:rPr>
        <w:t>of</w:t>
      </w:r>
      <w:r w:rsidRPr="00CB5FD3">
        <w:rPr>
          <w:sz w:val="28"/>
          <w:lang w:val="en-GB"/>
        </w:rPr>
        <w:t xml:space="preserve"> differen</w:t>
      </w:r>
      <w:r w:rsidR="009E518B" w:rsidRPr="00CB5FD3">
        <w:rPr>
          <w:sz w:val="28"/>
          <w:lang w:val="en-GB"/>
        </w:rPr>
        <w:t>ce</w:t>
      </w:r>
      <w:r w:rsidRPr="00CB5FD3">
        <w:rPr>
          <w:sz w:val="28"/>
          <w:lang w:val="en-GB"/>
        </w:rPr>
        <w:t xml:space="preserve"> in purpose. The experimental work </w:t>
      </w:r>
      <w:r w:rsidR="00D579DE" w:rsidRPr="00CB5FD3">
        <w:rPr>
          <w:sz w:val="28"/>
          <w:lang w:val="en-GB"/>
        </w:rPr>
        <w:t>laboratory report</w:t>
      </w:r>
      <w:r w:rsidRPr="00CB5FD3">
        <w:rPr>
          <w:sz w:val="28"/>
          <w:lang w:val="en-GB"/>
        </w:rPr>
        <w:t xml:space="preserve"> has been designed by the teacher for the purpose of student learning of laboratory techniques, thus </w:t>
      </w:r>
      <w:r w:rsidR="009E518B" w:rsidRPr="00CB5FD3">
        <w:rPr>
          <w:sz w:val="28"/>
          <w:lang w:val="en-GB"/>
        </w:rPr>
        <w:t>distinct</w:t>
      </w:r>
      <w:r w:rsidRPr="00CB5FD3">
        <w:rPr>
          <w:sz w:val="28"/>
          <w:lang w:val="en-GB"/>
        </w:rPr>
        <w:t xml:space="preserve"> from the central </w:t>
      </w:r>
      <w:r w:rsidR="009E518B" w:rsidRPr="00CB5FD3">
        <w:rPr>
          <w:sz w:val="28"/>
          <w:lang w:val="en-GB"/>
        </w:rPr>
        <w:t xml:space="preserve">aim of </w:t>
      </w:r>
      <w:r w:rsidRPr="00CB5FD3">
        <w:rPr>
          <w:sz w:val="28"/>
          <w:lang w:val="en-GB"/>
        </w:rPr>
        <w:t>RAs in testing hypotheses and producing new knowledge.</w:t>
      </w:r>
    </w:p>
    <w:p w14:paraId="300B3EF9" w14:textId="77777777" w:rsidR="00425732" w:rsidRPr="00CB5FD3" w:rsidRDefault="00425732" w:rsidP="001B5B68">
      <w:pPr>
        <w:rPr>
          <w:sz w:val="28"/>
          <w:lang w:val="en-GB"/>
        </w:rPr>
      </w:pPr>
      <w:r w:rsidRPr="00CB5FD3">
        <w:rPr>
          <w:sz w:val="28"/>
          <w:lang w:val="en-GB"/>
        </w:rPr>
        <w:t xml:space="preserve">The Discussion section of laboratory reports shows similarity with Discussions in RAs. Both have </w:t>
      </w:r>
      <w:r w:rsidR="007B04B6" w:rsidRPr="00CB5FD3">
        <w:rPr>
          <w:sz w:val="28"/>
          <w:lang w:val="en-GB"/>
        </w:rPr>
        <w:t xml:space="preserve">moves functioning in </w:t>
      </w:r>
      <w:r w:rsidRPr="00CB5FD3">
        <w:rPr>
          <w:sz w:val="28"/>
          <w:lang w:val="en-GB"/>
        </w:rPr>
        <w:t xml:space="preserve">contextualising, interpreting, </w:t>
      </w:r>
      <w:r w:rsidR="007B04B6" w:rsidRPr="00CB5FD3">
        <w:rPr>
          <w:sz w:val="28"/>
          <w:lang w:val="en-GB"/>
        </w:rPr>
        <w:t xml:space="preserve">stating </w:t>
      </w:r>
      <w:r w:rsidRPr="00CB5FD3">
        <w:rPr>
          <w:sz w:val="28"/>
          <w:lang w:val="en-GB"/>
        </w:rPr>
        <w:t>limitations, and suggesti</w:t>
      </w:r>
      <w:r w:rsidR="007B04B6" w:rsidRPr="00CB5FD3">
        <w:rPr>
          <w:sz w:val="28"/>
          <w:lang w:val="en-GB"/>
        </w:rPr>
        <w:t>ng</w:t>
      </w:r>
      <w:r w:rsidRPr="00CB5FD3">
        <w:rPr>
          <w:sz w:val="28"/>
          <w:lang w:val="en-GB"/>
        </w:rPr>
        <w:t xml:space="preserve"> improvements. In both</w:t>
      </w:r>
      <w:r w:rsidR="00997DBD" w:rsidRPr="00CB5FD3">
        <w:rPr>
          <w:sz w:val="28"/>
          <w:lang w:val="en-GB"/>
        </w:rPr>
        <w:t>,</w:t>
      </w:r>
      <w:r w:rsidRPr="00CB5FD3">
        <w:rPr>
          <w:sz w:val="28"/>
          <w:lang w:val="en-GB"/>
        </w:rPr>
        <w:t xml:space="preserve"> the moves and steps </w:t>
      </w:r>
      <w:r w:rsidR="00B264D6" w:rsidRPr="00CB5FD3">
        <w:rPr>
          <w:sz w:val="28"/>
          <w:lang w:val="en-GB"/>
        </w:rPr>
        <w:t xml:space="preserve">in the Discussion </w:t>
      </w:r>
      <w:r w:rsidRPr="00CB5FD3">
        <w:rPr>
          <w:sz w:val="28"/>
          <w:lang w:val="en-GB"/>
        </w:rPr>
        <w:t xml:space="preserve">are inter-related and are recycled to achieve the purpose of interpreting and explaining the results and showing awareness of sources of error or </w:t>
      </w:r>
      <w:proofErr w:type="spellStart"/>
      <w:r w:rsidRPr="00CB5FD3">
        <w:rPr>
          <w:sz w:val="28"/>
          <w:lang w:val="en-GB"/>
        </w:rPr>
        <w:t>limitatio</w:t>
      </w:r>
      <w:proofErr w:type="spellEnd"/>
      <w:r w:rsidRPr="00CB5FD3">
        <w:rPr>
          <w:sz w:val="28"/>
        </w:rPr>
        <w:t>n.</w:t>
      </w:r>
      <w:r w:rsidR="00BF09BB" w:rsidRPr="00CB5FD3">
        <w:rPr>
          <w:sz w:val="28"/>
        </w:rPr>
        <w:t xml:space="preserve"> One difference is that in RAs, the contextualizing move of the Discussion functions to show how the writer is extending and building on others’ work. In laboratory reports,</w:t>
      </w:r>
      <w:r w:rsidR="000B21CD" w:rsidRPr="00CB5FD3">
        <w:rPr>
          <w:sz w:val="28"/>
        </w:rPr>
        <w:t xml:space="preserve"> </w:t>
      </w:r>
      <w:r w:rsidR="00BF09BB" w:rsidRPr="00CB5FD3">
        <w:rPr>
          <w:sz w:val="28"/>
        </w:rPr>
        <w:t xml:space="preserve">in contrast, the </w:t>
      </w:r>
      <w:proofErr w:type="spellStart"/>
      <w:r w:rsidR="00BF09BB" w:rsidRPr="00CB5FD3">
        <w:rPr>
          <w:sz w:val="28"/>
        </w:rPr>
        <w:t>contextualising</w:t>
      </w:r>
      <w:proofErr w:type="spellEnd"/>
      <w:r w:rsidR="00BF09BB" w:rsidRPr="00CB5FD3">
        <w:rPr>
          <w:sz w:val="28"/>
        </w:rPr>
        <w:t xml:space="preserve"> move (D1) demonstrates to the reader the writer’s ability to explain their results in the light of the theory.</w:t>
      </w:r>
      <w:r w:rsidR="00757A44" w:rsidRPr="00CB5FD3">
        <w:rPr>
          <w:sz w:val="28"/>
        </w:rPr>
        <w:t xml:space="preserve"> As Yang and Allison found in RAs, there is overlap in the laboratory report between Discussion and Conclusion.</w:t>
      </w:r>
    </w:p>
    <w:p w14:paraId="3A7BA4AF" w14:textId="77777777" w:rsidR="00A932F2" w:rsidRPr="00CB5FD3" w:rsidRDefault="00D461A2" w:rsidP="00D461A2">
      <w:pPr>
        <w:rPr>
          <w:sz w:val="28"/>
        </w:rPr>
      </w:pPr>
      <w:r w:rsidRPr="00CB5FD3">
        <w:rPr>
          <w:sz w:val="28"/>
        </w:rPr>
        <w:t>My goal in presenting this analysis of what successful students do in their laboratory reports is to provide useful information for science and technology writing teachers</w:t>
      </w:r>
      <w:r w:rsidR="008F185E" w:rsidRPr="00CB5FD3">
        <w:rPr>
          <w:sz w:val="28"/>
        </w:rPr>
        <w:t xml:space="preserve"> (see also Parkinson, in press)</w:t>
      </w:r>
      <w:r w:rsidRPr="00CB5FD3">
        <w:rPr>
          <w:sz w:val="28"/>
        </w:rPr>
        <w:t>. This description of moves in laboratory reports, their typical length</w:t>
      </w:r>
      <w:r w:rsidR="005E3FD6" w:rsidRPr="00CB5FD3">
        <w:rPr>
          <w:sz w:val="28"/>
        </w:rPr>
        <w:t>,</w:t>
      </w:r>
      <w:r w:rsidRPr="00CB5FD3">
        <w:rPr>
          <w:sz w:val="28"/>
        </w:rPr>
        <w:t xml:space="preserve"> frequency, </w:t>
      </w:r>
      <w:r w:rsidR="005E3FD6" w:rsidRPr="00CB5FD3">
        <w:rPr>
          <w:sz w:val="28"/>
        </w:rPr>
        <w:t>and</w:t>
      </w:r>
      <w:r w:rsidRPr="00CB5FD3">
        <w:rPr>
          <w:sz w:val="28"/>
        </w:rPr>
        <w:t xml:space="preserve"> differ</w:t>
      </w:r>
      <w:r w:rsidR="005E3FD6" w:rsidRPr="00CB5FD3">
        <w:rPr>
          <w:sz w:val="28"/>
        </w:rPr>
        <w:t>ence</w:t>
      </w:r>
      <w:r w:rsidRPr="00CB5FD3">
        <w:rPr>
          <w:sz w:val="28"/>
        </w:rPr>
        <w:t xml:space="preserve"> from RAs, and the typical realization of each move can guide writing teachers in assisting students to analyse the features of </w:t>
      </w:r>
      <w:r w:rsidR="00A932F2" w:rsidRPr="00CB5FD3">
        <w:rPr>
          <w:sz w:val="28"/>
        </w:rPr>
        <w:t>Laboratory report</w:t>
      </w:r>
      <w:r w:rsidRPr="00CB5FD3">
        <w:rPr>
          <w:sz w:val="28"/>
        </w:rPr>
        <w:t xml:space="preserve"> </w:t>
      </w:r>
      <w:r w:rsidR="00A932F2" w:rsidRPr="00CB5FD3">
        <w:rPr>
          <w:sz w:val="28"/>
        </w:rPr>
        <w:t xml:space="preserve">exemplars </w:t>
      </w:r>
      <w:r w:rsidRPr="00CB5FD3">
        <w:rPr>
          <w:sz w:val="28"/>
        </w:rPr>
        <w:t>and produce their own reports.</w:t>
      </w:r>
      <w:r w:rsidR="001B044D" w:rsidRPr="00CB5FD3">
        <w:rPr>
          <w:sz w:val="28"/>
        </w:rPr>
        <w:t xml:space="preserve"> Such work is particularly useful to non-native speakers.</w:t>
      </w:r>
      <w:r w:rsidRPr="00CB5FD3">
        <w:rPr>
          <w:sz w:val="28"/>
        </w:rPr>
        <w:t xml:space="preserve"> </w:t>
      </w:r>
      <w:r w:rsidR="00A932F2" w:rsidRPr="00CB5FD3">
        <w:rPr>
          <w:sz w:val="28"/>
        </w:rPr>
        <w:t>In addition to focusing on move structure such analytical work should ideally also concern language features such as those pointed out in my discussion of moves above.</w:t>
      </w:r>
    </w:p>
    <w:p w14:paraId="34699954" w14:textId="77777777" w:rsidR="00D461A2" w:rsidRPr="00CB5FD3" w:rsidRDefault="00A932F2" w:rsidP="00D461A2">
      <w:pPr>
        <w:rPr>
          <w:sz w:val="28"/>
          <w:lang w:val="en-GB"/>
        </w:rPr>
      </w:pPr>
      <w:r w:rsidRPr="00CB5FD3">
        <w:rPr>
          <w:sz w:val="28"/>
          <w:lang w:val="en-GB"/>
        </w:rPr>
        <w:t>One example of</w:t>
      </w:r>
      <w:r w:rsidR="00D461A2" w:rsidRPr="00CB5FD3">
        <w:rPr>
          <w:sz w:val="28"/>
          <w:lang w:val="en-GB"/>
        </w:rPr>
        <w:t xml:space="preserve"> teaching the </w:t>
      </w:r>
      <w:r w:rsidRPr="00CB5FD3">
        <w:rPr>
          <w:sz w:val="28"/>
          <w:lang w:val="en-GB"/>
        </w:rPr>
        <w:t>move structure is</w:t>
      </w:r>
      <w:r w:rsidR="00D461A2" w:rsidRPr="00CB5FD3">
        <w:rPr>
          <w:sz w:val="28"/>
          <w:lang w:val="en-GB"/>
        </w:rPr>
        <w:t xml:space="preserve"> Cheng</w:t>
      </w:r>
      <w:r w:rsidRPr="00CB5FD3">
        <w:rPr>
          <w:sz w:val="28"/>
          <w:lang w:val="en-GB"/>
        </w:rPr>
        <w:t>’s</w:t>
      </w:r>
      <w:r w:rsidR="00D461A2" w:rsidRPr="00CB5FD3">
        <w:rPr>
          <w:sz w:val="28"/>
          <w:lang w:val="en-GB"/>
        </w:rPr>
        <w:t xml:space="preserve"> (2008) use</w:t>
      </w:r>
      <w:r w:rsidRPr="00CB5FD3">
        <w:rPr>
          <w:sz w:val="28"/>
          <w:lang w:val="en-GB"/>
        </w:rPr>
        <w:t xml:space="preserve"> of</w:t>
      </w:r>
      <w:r w:rsidR="00D461A2" w:rsidRPr="00CB5FD3">
        <w:rPr>
          <w:sz w:val="28"/>
          <w:lang w:val="en-GB"/>
        </w:rPr>
        <w:t xml:space="preserve"> genre analysis tasks to sensitise </w:t>
      </w:r>
      <w:r w:rsidRPr="00CB5FD3">
        <w:rPr>
          <w:sz w:val="28"/>
          <w:lang w:val="en-GB"/>
        </w:rPr>
        <w:t xml:space="preserve">graduate </w:t>
      </w:r>
      <w:r w:rsidR="00D461A2" w:rsidRPr="00CB5FD3">
        <w:rPr>
          <w:sz w:val="28"/>
          <w:lang w:val="en-GB"/>
        </w:rPr>
        <w:t xml:space="preserve">students to the move structure of </w:t>
      </w:r>
      <w:r w:rsidRPr="00CB5FD3">
        <w:rPr>
          <w:sz w:val="28"/>
          <w:lang w:val="en-GB"/>
        </w:rPr>
        <w:t>RAs</w:t>
      </w:r>
      <w:r w:rsidR="00D461A2" w:rsidRPr="00CB5FD3">
        <w:rPr>
          <w:sz w:val="28"/>
          <w:lang w:val="en-GB"/>
        </w:rPr>
        <w:t xml:space="preserve"> in their fields. Responding to work done on move analysis in class, students read and responded to the genre structure of assigned sections of particular RAs. Cheng </w:t>
      </w:r>
      <w:r w:rsidR="00D461A2" w:rsidRPr="00CB5FD3">
        <w:rPr>
          <w:sz w:val="28"/>
          <w:lang w:val="en-GB"/>
        </w:rPr>
        <w:lastRenderedPageBreak/>
        <w:t xml:space="preserve">analyses how one student writer followed a pattern of </w:t>
      </w:r>
      <w:r w:rsidR="00D461A2" w:rsidRPr="00CB5FD3">
        <w:rPr>
          <w:i/>
          <w:sz w:val="28"/>
          <w:lang w:val="en-GB"/>
        </w:rPr>
        <w:t>naming a move → outlining its content→ defining its purpose(s</w:t>
      </w:r>
      <w:r w:rsidR="005E3FD6" w:rsidRPr="00CB5FD3">
        <w:rPr>
          <w:i/>
          <w:sz w:val="28"/>
          <w:lang w:val="en-GB"/>
        </w:rPr>
        <w:t>) → analysing language features/</w:t>
      </w:r>
      <w:r w:rsidR="00D461A2" w:rsidRPr="00CB5FD3">
        <w:rPr>
          <w:i/>
          <w:sz w:val="28"/>
          <w:lang w:val="en-GB"/>
        </w:rPr>
        <w:t>discipline-specific practices in the move</w:t>
      </w:r>
      <w:r w:rsidR="00D461A2" w:rsidRPr="00CB5FD3">
        <w:rPr>
          <w:sz w:val="28"/>
          <w:lang w:val="en-GB"/>
        </w:rPr>
        <w:t xml:space="preserve">. </w:t>
      </w:r>
    </w:p>
    <w:p w14:paraId="522BF77E" w14:textId="77777777" w:rsidR="009E6B3E" w:rsidRPr="00CB5FD3" w:rsidRDefault="009E6B3E" w:rsidP="00D461A2">
      <w:pPr>
        <w:rPr>
          <w:sz w:val="28"/>
          <w:lang w:val="en-GB"/>
        </w:rPr>
      </w:pPr>
      <w:r w:rsidRPr="00CB5FD3">
        <w:rPr>
          <w:sz w:val="28"/>
          <w:lang w:val="en-GB"/>
        </w:rPr>
        <w:t>Peacock (2011) suggests teaching move structure using the following sequence. Firstly he suggests introducing students to the concepts of moves; then telling students the names of moves; telling students the function of each move; providing examples of moves; noting that moves may be recycled; and finally showing students sample texts as models, firstly with the moves marked and then without marked moves.</w:t>
      </w:r>
    </w:p>
    <w:p w14:paraId="7BC27DA7" w14:textId="77777777" w:rsidR="009B62F4" w:rsidRPr="00CB5FD3" w:rsidRDefault="00A932F2" w:rsidP="00D461A2">
      <w:pPr>
        <w:rPr>
          <w:sz w:val="28"/>
          <w:lang w:val="en-GB"/>
        </w:rPr>
      </w:pPr>
      <w:r w:rsidRPr="00CB5FD3">
        <w:rPr>
          <w:sz w:val="28"/>
          <w:lang w:val="en-GB"/>
        </w:rPr>
        <w:t xml:space="preserve">To teach the language features of </w:t>
      </w:r>
      <w:r w:rsidR="00690AA6" w:rsidRPr="00CB5FD3">
        <w:rPr>
          <w:sz w:val="28"/>
          <w:lang w:val="en-GB"/>
        </w:rPr>
        <w:t>particular genres, Swales and Feak (2004) give attention to the tense typically used to express certain meanings, for example expressing purpose (2004</w:t>
      </w:r>
      <w:r w:rsidR="00997DBD" w:rsidRPr="00CB5FD3">
        <w:rPr>
          <w:sz w:val="28"/>
          <w:lang w:val="en-GB"/>
        </w:rPr>
        <w:t>,</w:t>
      </w:r>
      <w:r w:rsidR="00690AA6" w:rsidRPr="00CB5FD3">
        <w:rPr>
          <w:sz w:val="28"/>
          <w:lang w:val="en-GB"/>
        </w:rPr>
        <w:t xml:space="preserve"> p.263) or citing literature (2004, p.254). </w:t>
      </w:r>
      <w:r w:rsidR="000D4062" w:rsidRPr="00CB5FD3">
        <w:rPr>
          <w:sz w:val="28"/>
          <w:lang w:val="en-GB"/>
        </w:rPr>
        <w:t xml:space="preserve">In my own teaching of the laboratory report I provide students with an exemplar of a section of a report with the tense and mood of verbs highlighted. </w:t>
      </w:r>
      <w:r w:rsidR="00D579DE" w:rsidRPr="00CB5FD3">
        <w:rPr>
          <w:sz w:val="28"/>
          <w:lang w:val="en-GB"/>
        </w:rPr>
        <w:t>During</w:t>
      </w:r>
      <w:r w:rsidR="000D4062" w:rsidRPr="00CB5FD3">
        <w:rPr>
          <w:sz w:val="28"/>
          <w:lang w:val="en-GB"/>
        </w:rPr>
        <w:t xml:space="preserve"> class discussion students are able to note patter</w:t>
      </w:r>
      <w:r w:rsidR="009C7368" w:rsidRPr="00CB5FD3">
        <w:rPr>
          <w:sz w:val="28"/>
          <w:lang w:val="en-GB"/>
        </w:rPr>
        <w:t>n</w:t>
      </w:r>
      <w:r w:rsidR="000D4062" w:rsidRPr="00CB5FD3">
        <w:rPr>
          <w:sz w:val="28"/>
          <w:lang w:val="en-GB"/>
        </w:rPr>
        <w:t>s across the report: for example the use of the past tense and passive voice in the Method section. Students then identify tense and mood in another text before writing their own texts. Swales and Feak</w:t>
      </w:r>
      <w:r w:rsidR="00690AA6" w:rsidRPr="00CB5FD3">
        <w:rPr>
          <w:sz w:val="28"/>
          <w:lang w:val="en-GB"/>
        </w:rPr>
        <w:t xml:space="preserve"> also suggest a focus on</w:t>
      </w:r>
      <w:r w:rsidR="001B044D" w:rsidRPr="00CB5FD3">
        <w:rPr>
          <w:sz w:val="28"/>
          <w:lang w:val="en-GB"/>
        </w:rPr>
        <w:t xml:space="preserve"> typical realisations of </w:t>
      </w:r>
      <w:r w:rsidR="00876CDA" w:rsidRPr="00CB5FD3">
        <w:rPr>
          <w:sz w:val="28"/>
          <w:lang w:val="en-GB"/>
        </w:rPr>
        <w:t>a move (e.g. p.</w:t>
      </w:r>
      <w:r w:rsidR="000D4062" w:rsidRPr="00CB5FD3">
        <w:rPr>
          <w:sz w:val="28"/>
          <w:lang w:val="en-GB"/>
        </w:rPr>
        <w:t>250). Drawing on the above analysis, a teacher could use examples a and b</w:t>
      </w:r>
      <w:r w:rsidR="005E3FD6" w:rsidRPr="00CB5FD3">
        <w:rPr>
          <w:sz w:val="28"/>
          <w:lang w:val="en-GB"/>
        </w:rPr>
        <w:t xml:space="preserve"> (Table 3)</w:t>
      </w:r>
      <w:r w:rsidR="000D4062" w:rsidRPr="00CB5FD3">
        <w:rPr>
          <w:sz w:val="28"/>
          <w:lang w:val="en-GB"/>
        </w:rPr>
        <w:t xml:space="preserve"> to suggest </w:t>
      </w:r>
      <w:r w:rsidR="009C7368" w:rsidRPr="00CB5FD3">
        <w:rPr>
          <w:sz w:val="28"/>
          <w:lang w:val="en-GB"/>
        </w:rPr>
        <w:t>the typical realisation of Move 1</w:t>
      </w:r>
      <w:r w:rsidR="005E3FD6" w:rsidRPr="00CB5FD3">
        <w:rPr>
          <w:sz w:val="28"/>
          <w:lang w:val="en-GB"/>
        </w:rPr>
        <w:t>,</w:t>
      </w:r>
      <w:r w:rsidR="009C7368" w:rsidRPr="00CB5FD3">
        <w:rPr>
          <w:sz w:val="28"/>
          <w:lang w:val="en-GB"/>
        </w:rPr>
        <w:t xml:space="preserve"> Stating aim</w:t>
      </w:r>
      <w:r w:rsidR="005E3FD6" w:rsidRPr="00CB5FD3">
        <w:rPr>
          <w:sz w:val="28"/>
          <w:lang w:val="en-GB"/>
        </w:rPr>
        <w:t>,</w:t>
      </w:r>
      <w:r w:rsidR="009C7368" w:rsidRPr="00CB5FD3">
        <w:rPr>
          <w:sz w:val="28"/>
          <w:lang w:val="en-GB"/>
        </w:rPr>
        <w:t xml:space="preserve"> in phrases such as ‘the aim of the practical was…’ and ‘In order to…’.</w:t>
      </w:r>
    </w:p>
    <w:p w14:paraId="6F5B6A8C" w14:textId="77777777" w:rsidR="001B5B68" w:rsidRPr="00CB5FD3" w:rsidRDefault="001B5B68" w:rsidP="001B5B68">
      <w:pPr>
        <w:rPr>
          <w:sz w:val="28"/>
          <w:lang w:val="en-GB"/>
        </w:rPr>
      </w:pPr>
      <w:r w:rsidRPr="00CB5FD3">
        <w:rPr>
          <w:sz w:val="28"/>
          <w:lang w:val="en-GB"/>
        </w:rPr>
        <w:t xml:space="preserve">Laboratory work, and by extension, laboratory writing, are focal sites of development of knowledge, skills and an empirical way of thinking for science and engineering students. Laboratory work provides access for students to their chosen communities. Both the similarities </w:t>
      </w:r>
      <w:r w:rsidR="000303F0" w:rsidRPr="00CB5FD3">
        <w:rPr>
          <w:sz w:val="28"/>
          <w:lang w:val="en-GB"/>
        </w:rPr>
        <w:t>and the</w:t>
      </w:r>
      <w:r w:rsidRPr="00CB5FD3">
        <w:rPr>
          <w:sz w:val="28"/>
          <w:lang w:val="en-GB"/>
        </w:rPr>
        <w:t xml:space="preserve"> differences between laboratory reports and </w:t>
      </w:r>
      <w:r w:rsidR="00B47F7D" w:rsidRPr="00CB5FD3">
        <w:rPr>
          <w:sz w:val="28"/>
          <w:lang w:val="en-GB"/>
        </w:rPr>
        <w:t>RA</w:t>
      </w:r>
      <w:r w:rsidRPr="00CB5FD3">
        <w:rPr>
          <w:sz w:val="28"/>
          <w:lang w:val="en-GB"/>
        </w:rPr>
        <w:t xml:space="preserve">s are important and useful for student writers. The </w:t>
      </w:r>
      <w:r w:rsidR="00FC460E" w:rsidRPr="00CB5FD3">
        <w:rPr>
          <w:sz w:val="28"/>
          <w:lang w:val="en-GB"/>
        </w:rPr>
        <w:t xml:space="preserve">similarities in </w:t>
      </w:r>
      <w:r w:rsidR="00376BC9" w:rsidRPr="00CB5FD3">
        <w:rPr>
          <w:sz w:val="28"/>
          <w:lang w:val="en-GB"/>
        </w:rPr>
        <w:t>macro</w:t>
      </w:r>
      <w:r w:rsidRPr="00CB5FD3">
        <w:rPr>
          <w:sz w:val="28"/>
          <w:lang w:val="en-GB"/>
        </w:rPr>
        <w:t>structur</w:t>
      </w:r>
      <w:r w:rsidR="00FC460E" w:rsidRPr="00CB5FD3">
        <w:rPr>
          <w:sz w:val="28"/>
          <w:lang w:val="en-GB"/>
        </w:rPr>
        <w:t xml:space="preserve">e </w:t>
      </w:r>
      <w:r w:rsidRPr="00CB5FD3">
        <w:rPr>
          <w:sz w:val="28"/>
          <w:lang w:val="en-GB"/>
        </w:rPr>
        <w:t xml:space="preserve">and register </w:t>
      </w:r>
      <w:r w:rsidR="00FC460E" w:rsidRPr="00CB5FD3">
        <w:rPr>
          <w:sz w:val="28"/>
          <w:lang w:val="en-GB"/>
        </w:rPr>
        <w:t>between</w:t>
      </w:r>
      <w:r w:rsidRPr="00CB5FD3">
        <w:rPr>
          <w:sz w:val="28"/>
          <w:lang w:val="en-GB"/>
        </w:rPr>
        <w:t xml:space="preserve"> the </w:t>
      </w:r>
      <w:r w:rsidR="00FC460E" w:rsidRPr="00CB5FD3">
        <w:rPr>
          <w:sz w:val="28"/>
          <w:lang w:val="en-GB"/>
        </w:rPr>
        <w:t xml:space="preserve">laboratory report and </w:t>
      </w:r>
      <w:r w:rsidR="00B47F7D" w:rsidRPr="00CB5FD3">
        <w:rPr>
          <w:sz w:val="28"/>
          <w:lang w:val="en-GB"/>
        </w:rPr>
        <w:t>RA</w:t>
      </w:r>
      <w:r w:rsidRPr="00CB5FD3">
        <w:rPr>
          <w:sz w:val="28"/>
          <w:lang w:val="en-GB"/>
        </w:rPr>
        <w:t xml:space="preserve"> </w:t>
      </w:r>
      <w:r w:rsidR="007B04B6" w:rsidRPr="00CB5FD3">
        <w:rPr>
          <w:sz w:val="28"/>
          <w:lang w:val="en-GB"/>
        </w:rPr>
        <w:t>are a step toward</w:t>
      </w:r>
      <w:r w:rsidR="00FC460E" w:rsidRPr="00CB5FD3">
        <w:rPr>
          <w:sz w:val="28"/>
          <w:lang w:val="en-GB"/>
        </w:rPr>
        <w:t xml:space="preserve"> discourse community</w:t>
      </w:r>
      <w:r w:rsidR="007B04B6" w:rsidRPr="00CB5FD3">
        <w:rPr>
          <w:sz w:val="28"/>
          <w:lang w:val="en-GB"/>
        </w:rPr>
        <w:t xml:space="preserve"> membership for students</w:t>
      </w:r>
      <w:r w:rsidR="000303F0" w:rsidRPr="00CB5FD3">
        <w:rPr>
          <w:sz w:val="28"/>
          <w:lang w:val="en-GB"/>
        </w:rPr>
        <w:t>, while</w:t>
      </w:r>
      <w:r w:rsidR="00FC460E" w:rsidRPr="00CB5FD3">
        <w:rPr>
          <w:sz w:val="28"/>
          <w:lang w:val="en-GB"/>
        </w:rPr>
        <w:t xml:space="preserve"> </w:t>
      </w:r>
      <w:r w:rsidR="000303F0" w:rsidRPr="00CB5FD3">
        <w:rPr>
          <w:sz w:val="28"/>
          <w:lang w:val="en-GB"/>
        </w:rPr>
        <w:t>d</w:t>
      </w:r>
      <w:r w:rsidRPr="00CB5FD3">
        <w:rPr>
          <w:sz w:val="28"/>
          <w:lang w:val="en-GB"/>
        </w:rPr>
        <w:t xml:space="preserve">ifferences in purpose, such as the pedagogical purpose of laboratory reports and the announcing of new knowledge in </w:t>
      </w:r>
      <w:r w:rsidR="00B47F7D" w:rsidRPr="00CB5FD3">
        <w:rPr>
          <w:sz w:val="28"/>
          <w:lang w:val="en-GB"/>
        </w:rPr>
        <w:t>RA</w:t>
      </w:r>
      <w:r w:rsidRPr="00CB5FD3">
        <w:rPr>
          <w:sz w:val="28"/>
          <w:lang w:val="en-GB"/>
        </w:rPr>
        <w:t>s are functional for student development.</w:t>
      </w:r>
    </w:p>
    <w:p w14:paraId="211378DE" w14:textId="77777777" w:rsidR="00B745A4" w:rsidRPr="00CB5FD3" w:rsidRDefault="00B745A4">
      <w:pPr>
        <w:rPr>
          <w:sz w:val="28"/>
        </w:rPr>
      </w:pPr>
    </w:p>
    <w:p w14:paraId="0310A7CE" w14:textId="77777777" w:rsidR="00B745A4" w:rsidRPr="00CB5FD3" w:rsidRDefault="00B745A4">
      <w:pPr>
        <w:rPr>
          <w:sz w:val="28"/>
        </w:rPr>
      </w:pPr>
      <w:r w:rsidRPr="00CB5FD3">
        <w:rPr>
          <w:sz w:val="28"/>
        </w:rPr>
        <w:t>Acknowledgements:</w:t>
      </w:r>
    </w:p>
    <w:p w14:paraId="3102446E" w14:textId="77777777" w:rsidR="009B62F4" w:rsidRPr="00CB5FD3" w:rsidRDefault="00B745A4">
      <w:pPr>
        <w:rPr>
          <w:sz w:val="28"/>
        </w:rPr>
      </w:pPr>
      <w:r w:rsidRPr="00CB5FD3">
        <w:rPr>
          <w:bCs/>
          <w:sz w:val="28"/>
        </w:rPr>
        <w:lastRenderedPageBreak/>
        <w:t xml:space="preserve">The data in this study come from the British Academic Written English (BAWE) corpus, which was developed at the Universities of Warwick, Reading and Oxford Brookes under the directorship of Hilary </w:t>
      </w:r>
      <w:proofErr w:type="spellStart"/>
      <w:r w:rsidRPr="00CB5FD3">
        <w:rPr>
          <w:bCs/>
          <w:sz w:val="28"/>
        </w:rPr>
        <w:t>Nesi</w:t>
      </w:r>
      <w:proofErr w:type="spellEnd"/>
      <w:r w:rsidRPr="00CB5FD3">
        <w:rPr>
          <w:bCs/>
          <w:sz w:val="28"/>
        </w:rPr>
        <w:t xml:space="preserve"> and Sheena Gardner (formerly of the Centre for Applied Linguistics [previously called CELTE], Warwick), Paul Thompson (Department of Applied Linguistics, Reading) and Paul </w:t>
      </w:r>
      <w:proofErr w:type="spellStart"/>
      <w:r w:rsidRPr="00CB5FD3">
        <w:rPr>
          <w:bCs/>
          <w:sz w:val="28"/>
        </w:rPr>
        <w:t>Wickens</w:t>
      </w:r>
      <w:proofErr w:type="spellEnd"/>
      <w:r w:rsidRPr="00CB5FD3">
        <w:rPr>
          <w:bCs/>
          <w:sz w:val="28"/>
        </w:rPr>
        <w:t xml:space="preserve"> (Westminster Institute of Education, Oxford Brookes), with funding from the ESRC (RES-000-23-0800).</w:t>
      </w:r>
      <w:r w:rsidRPr="00CB5FD3">
        <w:rPr>
          <w:sz w:val="28"/>
        </w:rPr>
        <w:t xml:space="preserve"> </w:t>
      </w:r>
      <w:r w:rsidR="004B0C09" w:rsidRPr="00CB5FD3">
        <w:rPr>
          <w:sz w:val="28"/>
        </w:rPr>
        <w:t xml:space="preserve">I acknowledge also the valuable input of three anonymous reviewers and of the editor of ESPJ. </w:t>
      </w:r>
    </w:p>
    <w:p w14:paraId="3F080B73" w14:textId="77777777" w:rsidR="00BB7EC0" w:rsidRPr="00CB5FD3" w:rsidRDefault="00BB7EC0">
      <w:pPr>
        <w:rPr>
          <w:sz w:val="28"/>
        </w:rPr>
      </w:pPr>
    </w:p>
    <w:p w14:paraId="32AC234E" w14:textId="77777777" w:rsidR="00BB7EC0" w:rsidRPr="00CB5FD3" w:rsidRDefault="00BB7EC0">
      <w:pPr>
        <w:rPr>
          <w:sz w:val="28"/>
        </w:rPr>
      </w:pPr>
    </w:p>
    <w:p w14:paraId="10D329BA" w14:textId="77777777" w:rsidR="00AF11CC" w:rsidRPr="00CB5FD3" w:rsidRDefault="00F31847">
      <w:pPr>
        <w:rPr>
          <w:sz w:val="28"/>
        </w:rPr>
      </w:pPr>
      <w:r w:rsidRPr="00CB5FD3">
        <w:rPr>
          <w:sz w:val="28"/>
        </w:rPr>
        <w:t>References</w:t>
      </w:r>
    </w:p>
    <w:p w14:paraId="0FF47580" w14:textId="77777777" w:rsidR="00592A39" w:rsidRPr="00CB5FD3" w:rsidRDefault="00592A39" w:rsidP="00DF69B5">
      <w:pPr>
        <w:spacing w:after="0" w:line="360" w:lineRule="auto"/>
        <w:ind w:left="1004" w:hanging="720"/>
        <w:rPr>
          <w:rFonts w:eastAsia="Times New Roman" w:cstheme="minorHAnsi"/>
          <w:sz w:val="28"/>
          <w:lang w:val="en-NZ" w:eastAsia="en-NZ"/>
        </w:rPr>
      </w:pPr>
      <w:proofErr w:type="spellStart"/>
      <w:r w:rsidRPr="00CB5FD3">
        <w:rPr>
          <w:rFonts w:eastAsia="Times New Roman" w:cstheme="minorHAnsi"/>
          <w:sz w:val="28"/>
          <w:lang w:val="en-NZ" w:eastAsia="en-NZ"/>
        </w:rPr>
        <w:t>Basturkmen</w:t>
      </w:r>
      <w:proofErr w:type="spellEnd"/>
      <w:r w:rsidRPr="00CB5FD3">
        <w:rPr>
          <w:rFonts w:eastAsia="Times New Roman" w:cstheme="minorHAnsi"/>
          <w:sz w:val="28"/>
          <w:lang w:val="en-NZ" w:eastAsia="en-NZ"/>
        </w:rPr>
        <w:t xml:space="preserve">, H. (2012). A genre-based investigation of discussion sections of research articles in Dentistry and disciplinary variation. </w:t>
      </w:r>
      <w:r w:rsidRPr="00CB5FD3">
        <w:rPr>
          <w:rFonts w:eastAsia="Times New Roman" w:cstheme="minorHAnsi"/>
          <w:i/>
          <w:sz w:val="28"/>
          <w:lang w:val="en-NZ" w:eastAsia="en-NZ"/>
        </w:rPr>
        <w:t>Journal of English for Academic Purposes</w:t>
      </w:r>
      <w:r w:rsidRPr="00CB5FD3">
        <w:rPr>
          <w:rFonts w:eastAsia="Times New Roman" w:cstheme="minorHAnsi"/>
          <w:sz w:val="28"/>
          <w:lang w:val="en-NZ" w:eastAsia="en-NZ"/>
        </w:rPr>
        <w:t>,</w:t>
      </w:r>
      <w:r w:rsidRPr="00CB5FD3">
        <w:rPr>
          <w:rFonts w:eastAsia="Times New Roman" w:cstheme="minorHAnsi"/>
          <w:i/>
          <w:sz w:val="28"/>
          <w:lang w:val="en-NZ" w:eastAsia="en-NZ"/>
        </w:rPr>
        <w:t xml:space="preserve"> 11</w:t>
      </w:r>
      <w:r w:rsidRPr="00CB5FD3">
        <w:rPr>
          <w:rFonts w:eastAsia="Times New Roman" w:cstheme="minorHAnsi"/>
          <w:sz w:val="28"/>
          <w:lang w:val="en-NZ" w:eastAsia="en-NZ"/>
        </w:rPr>
        <w:t>, 134–144.</w:t>
      </w:r>
    </w:p>
    <w:p w14:paraId="304C7A6E" w14:textId="77777777" w:rsidR="005464B0" w:rsidRPr="00CB5FD3" w:rsidRDefault="005464B0" w:rsidP="00DF69B5">
      <w:pPr>
        <w:spacing w:after="0" w:line="360" w:lineRule="auto"/>
        <w:ind w:left="1004" w:hanging="720"/>
        <w:rPr>
          <w:rFonts w:eastAsia="Times New Roman" w:cstheme="minorHAnsi"/>
          <w:sz w:val="28"/>
          <w:lang w:val="en-NZ" w:eastAsia="en-NZ"/>
        </w:rPr>
      </w:pPr>
      <w:r w:rsidRPr="00CB5FD3">
        <w:rPr>
          <w:rStyle w:val="apple-converted-space"/>
          <w:rFonts w:ascii="Arial" w:hAnsi="Arial" w:cs="Arial"/>
          <w:sz w:val="26"/>
          <w:szCs w:val="20"/>
          <w:shd w:val="clear" w:color="auto" w:fill="FFFFFF"/>
        </w:rPr>
        <w:t> </w:t>
      </w:r>
      <w:r w:rsidRPr="00CB5FD3">
        <w:rPr>
          <w:rFonts w:ascii="Arial" w:hAnsi="Arial" w:cs="Arial"/>
          <w:bCs/>
          <w:sz w:val="26"/>
          <w:szCs w:val="20"/>
          <w:shd w:val="clear" w:color="auto" w:fill="FFFFFF"/>
        </w:rPr>
        <w:t>Berry,</w:t>
      </w:r>
      <w:r w:rsidRPr="00CB5FD3">
        <w:rPr>
          <w:rStyle w:val="apple-converted-space"/>
          <w:rFonts w:ascii="Arial" w:hAnsi="Arial" w:cs="Arial"/>
          <w:sz w:val="26"/>
          <w:szCs w:val="20"/>
          <w:shd w:val="clear" w:color="auto" w:fill="FFFFFF"/>
        </w:rPr>
        <w:t> </w:t>
      </w:r>
      <w:r w:rsidRPr="00CB5FD3">
        <w:rPr>
          <w:rFonts w:ascii="Arial" w:hAnsi="Arial" w:cs="Arial"/>
          <w:sz w:val="26"/>
          <w:szCs w:val="20"/>
          <w:shd w:val="clear" w:color="auto" w:fill="FFFFFF"/>
        </w:rPr>
        <w:t xml:space="preserve">D.E. &amp; </w:t>
      </w:r>
      <w:r w:rsidRPr="00CB5FD3">
        <w:rPr>
          <w:rFonts w:ascii="Arial" w:hAnsi="Arial" w:cs="Arial"/>
          <w:bCs/>
          <w:sz w:val="26"/>
          <w:szCs w:val="20"/>
          <w:shd w:val="clear" w:color="auto" w:fill="FFFFFF"/>
        </w:rPr>
        <w:t>Fawkes,</w:t>
      </w:r>
      <w:r w:rsidRPr="00CB5FD3">
        <w:rPr>
          <w:rFonts w:ascii="Arial" w:hAnsi="Arial" w:cs="Arial"/>
          <w:sz w:val="26"/>
          <w:szCs w:val="20"/>
          <w:shd w:val="clear" w:color="auto" w:fill="FFFFFF"/>
        </w:rPr>
        <w:t xml:space="preserve"> K.L. (2010). </w:t>
      </w:r>
      <w:r w:rsidRPr="00CB5FD3">
        <w:rPr>
          <w:rFonts w:ascii="Arial" w:hAnsi="Arial" w:cs="Arial"/>
          <w:bCs/>
          <w:sz w:val="26"/>
          <w:szCs w:val="20"/>
          <w:shd w:val="clear" w:color="auto" w:fill="FFFFFF"/>
        </w:rPr>
        <w:t>Constructing</w:t>
      </w:r>
      <w:r w:rsidRPr="00CB5FD3">
        <w:rPr>
          <w:rStyle w:val="apple-converted-space"/>
          <w:rFonts w:ascii="Arial" w:hAnsi="Arial" w:cs="Arial"/>
          <w:sz w:val="26"/>
          <w:szCs w:val="20"/>
          <w:shd w:val="clear" w:color="auto" w:fill="FFFFFF"/>
        </w:rPr>
        <w:t> </w:t>
      </w:r>
      <w:r w:rsidRPr="00CB5FD3">
        <w:rPr>
          <w:rFonts w:ascii="Arial" w:hAnsi="Arial" w:cs="Arial"/>
          <w:sz w:val="26"/>
          <w:szCs w:val="20"/>
          <w:shd w:val="clear" w:color="auto" w:fill="FFFFFF"/>
        </w:rPr>
        <w:t xml:space="preserve">the </w:t>
      </w:r>
      <w:r w:rsidRPr="00CB5FD3">
        <w:rPr>
          <w:rFonts w:ascii="Arial" w:hAnsi="Arial" w:cs="Arial"/>
          <w:bCs/>
          <w:sz w:val="26"/>
          <w:szCs w:val="20"/>
          <w:shd w:val="clear" w:color="auto" w:fill="FFFFFF"/>
        </w:rPr>
        <w:t>Components</w:t>
      </w:r>
      <w:r w:rsidRPr="00CB5FD3">
        <w:rPr>
          <w:rStyle w:val="apple-converted-space"/>
          <w:rFonts w:ascii="Arial" w:hAnsi="Arial" w:cs="Arial"/>
          <w:sz w:val="26"/>
          <w:szCs w:val="20"/>
          <w:shd w:val="clear" w:color="auto" w:fill="FFFFFF"/>
        </w:rPr>
        <w:t> </w:t>
      </w:r>
      <w:r w:rsidRPr="00CB5FD3">
        <w:rPr>
          <w:rFonts w:ascii="Arial" w:hAnsi="Arial" w:cs="Arial"/>
          <w:sz w:val="26"/>
          <w:szCs w:val="20"/>
          <w:shd w:val="clear" w:color="auto" w:fill="FFFFFF"/>
        </w:rPr>
        <w:t xml:space="preserve">of a Lab Report Using Peer Review. </w:t>
      </w:r>
      <w:r w:rsidRPr="00CB5FD3">
        <w:rPr>
          <w:rFonts w:ascii="Arial" w:hAnsi="Arial" w:cs="Arial"/>
          <w:i/>
          <w:sz w:val="26"/>
          <w:szCs w:val="20"/>
          <w:shd w:val="clear" w:color="auto" w:fill="FFFFFF"/>
        </w:rPr>
        <w:t>Journal of Chemical Education</w:t>
      </w:r>
      <w:r w:rsidRPr="00CB5FD3">
        <w:rPr>
          <w:rFonts w:ascii="Arial" w:hAnsi="Arial" w:cs="Arial"/>
          <w:sz w:val="26"/>
          <w:szCs w:val="20"/>
          <w:shd w:val="clear" w:color="auto" w:fill="FFFFFF"/>
        </w:rPr>
        <w:t xml:space="preserve">, </w:t>
      </w:r>
      <w:r w:rsidRPr="00CB5FD3">
        <w:rPr>
          <w:rFonts w:ascii="Arial" w:hAnsi="Arial" w:cs="Arial"/>
          <w:i/>
          <w:sz w:val="26"/>
          <w:szCs w:val="20"/>
          <w:shd w:val="clear" w:color="auto" w:fill="FFFFFF"/>
        </w:rPr>
        <w:t>87</w:t>
      </w:r>
      <w:r w:rsidRPr="00CB5FD3">
        <w:rPr>
          <w:rFonts w:ascii="Arial" w:hAnsi="Arial" w:cs="Arial"/>
          <w:sz w:val="26"/>
          <w:szCs w:val="20"/>
          <w:shd w:val="clear" w:color="auto" w:fill="FFFFFF"/>
        </w:rPr>
        <w:t>(1), 57–61</w:t>
      </w:r>
      <w:r w:rsidR="00CC5D2C" w:rsidRPr="00CB5FD3">
        <w:rPr>
          <w:rFonts w:ascii="Arial" w:hAnsi="Arial" w:cs="Arial"/>
          <w:sz w:val="26"/>
          <w:szCs w:val="20"/>
          <w:shd w:val="clear" w:color="auto" w:fill="FFFFFF"/>
        </w:rPr>
        <w:t>.</w:t>
      </w:r>
    </w:p>
    <w:p w14:paraId="01019A04" w14:textId="77777777" w:rsidR="000C6870" w:rsidRPr="00CB5FD3" w:rsidRDefault="000C6870" w:rsidP="00DF69B5">
      <w:pPr>
        <w:spacing w:after="0" w:line="360" w:lineRule="auto"/>
        <w:ind w:left="1004" w:hanging="720"/>
        <w:rPr>
          <w:rFonts w:cstheme="minorHAnsi"/>
          <w:sz w:val="28"/>
          <w:shd w:val="clear" w:color="auto" w:fill="FFFFFF"/>
        </w:rPr>
      </w:pPr>
      <w:proofErr w:type="spellStart"/>
      <w:r w:rsidRPr="00CB5FD3">
        <w:rPr>
          <w:rFonts w:cstheme="minorHAnsi"/>
          <w:sz w:val="28"/>
          <w:shd w:val="clear" w:color="auto" w:fill="FFFFFF"/>
        </w:rPr>
        <w:t>Biber</w:t>
      </w:r>
      <w:proofErr w:type="spellEnd"/>
      <w:r w:rsidRPr="00CB5FD3">
        <w:rPr>
          <w:rFonts w:cstheme="minorHAnsi"/>
          <w:sz w:val="28"/>
          <w:shd w:val="clear" w:color="auto" w:fill="FFFFFF"/>
        </w:rPr>
        <w:t>, D., Connor, U., &amp; Upton, T. A. (2007).</w:t>
      </w:r>
      <w:r w:rsidRPr="00CB5FD3">
        <w:rPr>
          <w:rStyle w:val="apple-converted-space"/>
          <w:rFonts w:cstheme="minorHAnsi"/>
          <w:sz w:val="28"/>
          <w:shd w:val="clear" w:color="auto" w:fill="FFFFFF"/>
        </w:rPr>
        <w:t> </w:t>
      </w:r>
      <w:r w:rsidRPr="00CB5FD3">
        <w:rPr>
          <w:rFonts w:cstheme="minorHAnsi"/>
          <w:i/>
          <w:iCs/>
          <w:sz w:val="28"/>
          <w:shd w:val="clear" w:color="auto" w:fill="FFFFFF"/>
        </w:rPr>
        <w:t>Discourse on the move: Using corpus analysis to describe discourse structure</w:t>
      </w:r>
      <w:r w:rsidRPr="00CB5FD3">
        <w:rPr>
          <w:rStyle w:val="apple-converted-space"/>
          <w:rFonts w:cstheme="minorHAnsi"/>
          <w:sz w:val="28"/>
          <w:shd w:val="clear" w:color="auto" w:fill="FFFFFF"/>
        </w:rPr>
        <w:t> </w:t>
      </w:r>
      <w:r w:rsidRPr="00CB5FD3">
        <w:rPr>
          <w:rFonts w:cstheme="minorHAnsi"/>
          <w:sz w:val="28"/>
          <w:shd w:val="clear" w:color="auto" w:fill="FFFFFF"/>
        </w:rPr>
        <w:t>(Vol. 28). John Benjamins Publishing.</w:t>
      </w:r>
    </w:p>
    <w:p w14:paraId="357E4CF1" w14:textId="77777777" w:rsidR="006811B1" w:rsidRPr="00CB5FD3" w:rsidRDefault="006811B1" w:rsidP="00D461A2">
      <w:pPr>
        <w:spacing w:after="0" w:line="360" w:lineRule="auto"/>
        <w:ind w:left="1004" w:hanging="720"/>
        <w:rPr>
          <w:rFonts w:ascii="Arial" w:hAnsi="Arial" w:cs="Arial"/>
          <w:sz w:val="26"/>
          <w:szCs w:val="20"/>
          <w:shd w:val="clear" w:color="auto" w:fill="FFFFFF"/>
        </w:rPr>
      </w:pPr>
      <w:r w:rsidRPr="00CB5FD3">
        <w:rPr>
          <w:rFonts w:ascii="Arial" w:hAnsi="Arial" w:cs="Arial"/>
          <w:sz w:val="26"/>
          <w:szCs w:val="20"/>
          <w:shd w:val="clear" w:color="auto" w:fill="FFFFFF"/>
        </w:rPr>
        <w:t>British Council, n.d. Methodology Recounts. Retrieved from https://learnenglish.britishcouncil.org/en/writing-purpose/methodology-recounts</w:t>
      </w:r>
    </w:p>
    <w:p w14:paraId="495A89F3" w14:textId="77777777" w:rsidR="00D461A2" w:rsidRPr="00CB5FD3" w:rsidRDefault="00D461A2" w:rsidP="00D461A2">
      <w:pPr>
        <w:spacing w:after="0" w:line="360" w:lineRule="auto"/>
        <w:ind w:left="1004" w:hanging="720"/>
        <w:rPr>
          <w:rFonts w:ascii="Arial" w:hAnsi="Arial" w:cs="Arial"/>
          <w:sz w:val="26"/>
          <w:szCs w:val="20"/>
          <w:shd w:val="clear" w:color="auto" w:fill="FFFFFF"/>
        </w:rPr>
      </w:pPr>
      <w:r w:rsidRPr="00CB5FD3">
        <w:rPr>
          <w:rFonts w:ascii="Arial" w:hAnsi="Arial" w:cs="Arial"/>
          <w:sz w:val="26"/>
          <w:szCs w:val="20"/>
          <w:shd w:val="clear" w:color="auto" w:fill="FFFFFF"/>
        </w:rPr>
        <w:t xml:space="preserve">Cheng, A. (2008). Analyzing genre exemplars in preparation for writing: The case of an L2 graduate student in the ESP genre-based instructional framework of academic literacy. </w:t>
      </w:r>
      <w:r w:rsidRPr="00CB5FD3">
        <w:rPr>
          <w:rFonts w:ascii="Arial" w:hAnsi="Arial" w:cs="Arial"/>
          <w:i/>
          <w:sz w:val="26"/>
          <w:szCs w:val="20"/>
          <w:shd w:val="clear" w:color="auto" w:fill="FFFFFF"/>
        </w:rPr>
        <w:t>Applied Linguistics</w:t>
      </w:r>
      <w:r w:rsidRPr="00CB5FD3">
        <w:rPr>
          <w:rFonts w:ascii="Arial" w:hAnsi="Arial" w:cs="Arial"/>
          <w:sz w:val="26"/>
          <w:szCs w:val="20"/>
          <w:shd w:val="clear" w:color="auto" w:fill="FFFFFF"/>
        </w:rPr>
        <w:t>, 29, 50–71.</w:t>
      </w:r>
    </w:p>
    <w:p w14:paraId="316B10C3" w14:textId="77777777" w:rsidR="004E03AF" w:rsidRPr="00CB5FD3" w:rsidRDefault="004E03AF" w:rsidP="004E03AF">
      <w:pPr>
        <w:spacing w:after="0" w:line="360" w:lineRule="auto"/>
        <w:ind w:left="1004" w:hanging="720"/>
        <w:rPr>
          <w:rFonts w:cstheme="minorHAnsi"/>
          <w:sz w:val="28"/>
          <w:shd w:val="clear" w:color="auto" w:fill="FFFFFF"/>
        </w:rPr>
      </w:pPr>
      <w:proofErr w:type="spellStart"/>
      <w:r w:rsidRPr="00CB5FD3">
        <w:rPr>
          <w:rFonts w:cstheme="minorHAnsi"/>
          <w:sz w:val="28"/>
          <w:shd w:val="clear" w:color="auto" w:fill="FFFFFF"/>
        </w:rPr>
        <w:lastRenderedPageBreak/>
        <w:t>Clerehan</w:t>
      </w:r>
      <w:proofErr w:type="spellEnd"/>
      <w:r w:rsidRPr="00CB5FD3">
        <w:rPr>
          <w:rFonts w:cstheme="minorHAnsi"/>
          <w:sz w:val="28"/>
          <w:shd w:val="clear" w:color="auto" w:fill="FFFFFF"/>
        </w:rPr>
        <w:t xml:space="preserve">, R., Turnbull, J., Moore, T., Brown, A., &amp; </w:t>
      </w:r>
      <w:proofErr w:type="spellStart"/>
      <w:r w:rsidRPr="00CB5FD3">
        <w:rPr>
          <w:rFonts w:cstheme="minorHAnsi"/>
          <w:sz w:val="28"/>
          <w:shd w:val="clear" w:color="auto" w:fill="FFFFFF"/>
        </w:rPr>
        <w:t>Tuovinen</w:t>
      </w:r>
      <w:proofErr w:type="spellEnd"/>
      <w:r w:rsidRPr="00CB5FD3">
        <w:rPr>
          <w:rFonts w:cstheme="minorHAnsi"/>
          <w:sz w:val="28"/>
          <w:shd w:val="clear" w:color="auto" w:fill="FFFFFF"/>
        </w:rPr>
        <w:t xml:space="preserve">, J. (2003) Transforming Learning Support: An Online Resource Centre for a Diverse Student Population, </w:t>
      </w:r>
      <w:r w:rsidRPr="00CB5FD3">
        <w:rPr>
          <w:rFonts w:cstheme="minorHAnsi"/>
          <w:i/>
          <w:sz w:val="28"/>
          <w:shd w:val="clear" w:color="auto" w:fill="FFFFFF"/>
        </w:rPr>
        <w:t>Educational Media International, 40</w:t>
      </w:r>
      <w:r w:rsidRPr="00CB5FD3">
        <w:rPr>
          <w:rFonts w:cstheme="minorHAnsi"/>
          <w:sz w:val="28"/>
          <w:shd w:val="clear" w:color="auto" w:fill="FFFFFF"/>
        </w:rPr>
        <w:t>(1-2), 15-32</w:t>
      </w:r>
      <w:r w:rsidR="00720749" w:rsidRPr="00CB5FD3">
        <w:rPr>
          <w:rFonts w:cstheme="minorHAnsi"/>
          <w:sz w:val="28"/>
          <w:shd w:val="clear" w:color="auto" w:fill="FFFFFF"/>
        </w:rPr>
        <w:t>.</w:t>
      </w:r>
    </w:p>
    <w:p w14:paraId="736EC860" w14:textId="77777777" w:rsidR="00BD4613" w:rsidRPr="00CB5FD3" w:rsidRDefault="00BD4613" w:rsidP="00DF69B5">
      <w:pPr>
        <w:spacing w:after="0" w:line="360" w:lineRule="auto"/>
        <w:ind w:left="1004" w:hanging="720"/>
        <w:rPr>
          <w:rFonts w:cstheme="minorHAnsi"/>
          <w:sz w:val="28"/>
          <w:shd w:val="clear" w:color="auto" w:fill="FFFFFF"/>
        </w:rPr>
      </w:pPr>
      <w:r w:rsidRPr="00CB5FD3">
        <w:rPr>
          <w:rFonts w:cstheme="minorHAnsi"/>
          <w:sz w:val="28"/>
          <w:shd w:val="clear" w:color="auto" w:fill="FFFFFF"/>
        </w:rPr>
        <w:t>Connor, U. (2000). Variation in rhetorical moves in grant proposals of US humanists and scientists.</w:t>
      </w:r>
      <w:r w:rsidRPr="00CB5FD3">
        <w:rPr>
          <w:rStyle w:val="apple-converted-space"/>
          <w:rFonts w:cstheme="minorHAnsi"/>
          <w:sz w:val="28"/>
          <w:shd w:val="clear" w:color="auto" w:fill="FFFFFF"/>
        </w:rPr>
        <w:t> </w:t>
      </w:r>
      <w:r w:rsidRPr="00CB5FD3">
        <w:rPr>
          <w:rFonts w:cstheme="minorHAnsi"/>
          <w:i/>
          <w:iCs/>
          <w:sz w:val="28"/>
          <w:shd w:val="clear" w:color="auto" w:fill="FFFFFF"/>
        </w:rPr>
        <w:t>Text</w:t>
      </w:r>
      <w:r w:rsidR="001664E5" w:rsidRPr="00CB5FD3">
        <w:rPr>
          <w:rFonts w:cstheme="minorHAnsi"/>
          <w:i/>
          <w:iCs/>
          <w:sz w:val="28"/>
          <w:shd w:val="clear" w:color="auto" w:fill="FFFFFF"/>
        </w:rPr>
        <w:t xml:space="preserve">, </w:t>
      </w:r>
      <w:r w:rsidRPr="00CB5FD3">
        <w:rPr>
          <w:rFonts w:cstheme="minorHAnsi"/>
          <w:i/>
          <w:iCs/>
          <w:sz w:val="28"/>
          <w:shd w:val="clear" w:color="auto" w:fill="FFFFFF"/>
        </w:rPr>
        <w:t>20</w:t>
      </w:r>
      <w:r w:rsidRPr="00CB5FD3">
        <w:rPr>
          <w:rFonts w:cstheme="minorHAnsi"/>
          <w:sz w:val="28"/>
          <w:shd w:val="clear" w:color="auto" w:fill="FFFFFF"/>
        </w:rPr>
        <w:t>(1), 1-28.</w:t>
      </w:r>
    </w:p>
    <w:p w14:paraId="7C0A0C46" w14:textId="77777777" w:rsidR="00965903" w:rsidRPr="00CB5FD3" w:rsidRDefault="00965903" w:rsidP="00DF69B5">
      <w:pPr>
        <w:spacing w:line="360" w:lineRule="auto"/>
        <w:ind w:left="1004" w:hanging="720"/>
        <w:rPr>
          <w:rFonts w:cstheme="minorHAnsi"/>
          <w:sz w:val="28"/>
          <w:shd w:val="clear" w:color="auto" w:fill="FFFFFF"/>
        </w:rPr>
      </w:pPr>
      <w:proofErr w:type="spellStart"/>
      <w:r w:rsidRPr="00CB5FD3">
        <w:rPr>
          <w:rFonts w:ascii="Arial" w:hAnsi="Arial" w:cs="Arial"/>
          <w:sz w:val="26"/>
          <w:szCs w:val="20"/>
          <w:shd w:val="clear" w:color="auto" w:fill="FFFFFF"/>
        </w:rPr>
        <w:t>Domin</w:t>
      </w:r>
      <w:proofErr w:type="spellEnd"/>
      <w:r w:rsidRPr="00CB5FD3">
        <w:rPr>
          <w:rFonts w:ascii="Arial" w:hAnsi="Arial" w:cs="Arial"/>
          <w:sz w:val="26"/>
          <w:szCs w:val="20"/>
          <w:shd w:val="clear" w:color="auto" w:fill="FFFFFF"/>
        </w:rPr>
        <w:t>, D. S. (2007). Students’ perceptions of when conceptual development occurs during laboratory instruction.</w:t>
      </w:r>
      <w:r w:rsidRPr="00CB5FD3">
        <w:rPr>
          <w:rStyle w:val="apple-converted-space"/>
          <w:rFonts w:ascii="Arial" w:hAnsi="Arial" w:cs="Arial"/>
          <w:sz w:val="26"/>
          <w:szCs w:val="20"/>
          <w:shd w:val="clear" w:color="auto" w:fill="FFFFFF"/>
        </w:rPr>
        <w:t> </w:t>
      </w:r>
      <w:r w:rsidRPr="00CB5FD3">
        <w:rPr>
          <w:rFonts w:ascii="Arial" w:hAnsi="Arial" w:cs="Arial"/>
          <w:i/>
          <w:iCs/>
          <w:sz w:val="26"/>
          <w:szCs w:val="20"/>
          <w:shd w:val="clear" w:color="auto" w:fill="FFFFFF"/>
        </w:rPr>
        <w:t>Chemistry Education Research and Practice</w:t>
      </w:r>
      <w:r w:rsidRPr="00CB5FD3">
        <w:rPr>
          <w:rFonts w:ascii="Arial" w:hAnsi="Arial" w:cs="Arial"/>
          <w:sz w:val="26"/>
          <w:szCs w:val="20"/>
          <w:shd w:val="clear" w:color="auto" w:fill="FFFFFF"/>
        </w:rPr>
        <w:t>,</w:t>
      </w:r>
      <w:r w:rsidRPr="00CB5FD3">
        <w:rPr>
          <w:rStyle w:val="apple-converted-space"/>
          <w:rFonts w:ascii="Arial" w:hAnsi="Arial" w:cs="Arial"/>
          <w:sz w:val="26"/>
          <w:szCs w:val="20"/>
          <w:shd w:val="clear" w:color="auto" w:fill="FFFFFF"/>
        </w:rPr>
        <w:t> </w:t>
      </w:r>
      <w:r w:rsidRPr="00CB5FD3">
        <w:rPr>
          <w:rFonts w:ascii="Arial" w:hAnsi="Arial" w:cs="Arial"/>
          <w:i/>
          <w:iCs/>
          <w:sz w:val="26"/>
          <w:szCs w:val="20"/>
          <w:shd w:val="clear" w:color="auto" w:fill="FFFFFF"/>
        </w:rPr>
        <w:t>8</w:t>
      </w:r>
      <w:r w:rsidRPr="00CB5FD3">
        <w:rPr>
          <w:rFonts w:ascii="Arial" w:hAnsi="Arial" w:cs="Arial"/>
          <w:sz w:val="26"/>
          <w:szCs w:val="20"/>
          <w:shd w:val="clear" w:color="auto" w:fill="FFFFFF"/>
        </w:rPr>
        <w:t>(2), 140-152.</w:t>
      </w:r>
      <w:r w:rsidRPr="00CB5FD3">
        <w:rPr>
          <w:rFonts w:cstheme="minorHAnsi"/>
          <w:sz w:val="28"/>
          <w:shd w:val="clear" w:color="auto" w:fill="FFFFFF"/>
        </w:rPr>
        <w:t xml:space="preserve"> </w:t>
      </w:r>
    </w:p>
    <w:p w14:paraId="2885CDF2" w14:textId="77777777" w:rsidR="004E03AF" w:rsidRPr="00CB5FD3" w:rsidRDefault="004E03AF" w:rsidP="00DF69B5">
      <w:pPr>
        <w:spacing w:line="360" w:lineRule="auto"/>
        <w:ind w:left="1004" w:hanging="720"/>
        <w:rPr>
          <w:rFonts w:ascii="Arial" w:hAnsi="Arial" w:cs="Arial"/>
          <w:sz w:val="26"/>
          <w:szCs w:val="20"/>
          <w:shd w:val="clear" w:color="auto" w:fill="FFFFFF"/>
        </w:rPr>
      </w:pPr>
      <w:r w:rsidRPr="00CB5FD3">
        <w:rPr>
          <w:rFonts w:ascii="Arial" w:hAnsi="Arial" w:cs="Arial"/>
          <w:sz w:val="26"/>
          <w:szCs w:val="20"/>
          <w:shd w:val="clear" w:color="auto" w:fill="FFFFFF"/>
        </w:rPr>
        <w:t>Drury, H. &amp; Mort, P. (2012). Developing student writing in science and engineering: the Write reports in science and engineering (</w:t>
      </w:r>
      <w:proofErr w:type="spellStart"/>
      <w:r w:rsidRPr="00CB5FD3">
        <w:rPr>
          <w:rFonts w:ascii="Arial" w:hAnsi="Arial" w:cs="Arial"/>
          <w:sz w:val="26"/>
          <w:szCs w:val="20"/>
          <w:shd w:val="clear" w:color="auto" w:fill="FFFFFF"/>
        </w:rPr>
        <w:t>WRiSE</w:t>
      </w:r>
      <w:proofErr w:type="spellEnd"/>
      <w:r w:rsidRPr="00CB5FD3">
        <w:rPr>
          <w:rFonts w:ascii="Arial" w:hAnsi="Arial" w:cs="Arial"/>
          <w:sz w:val="26"/>
          <w:szCs w:val="20"/>
          <w:shd w:val="clear" w:color="auto" w:fill="FFFFFF"/>
        </w:rPr>
        <w:t xml:space="preserve">) project. </w:t>
      </w:r>
      <w:r w:rsidRPr="00CB5FD3">
        <w:rPr>
          <w:rFonts w:ascii="Arial" w:hAnsi="Arial" w:cs="Arial"/>
          <w:i/>
          <w:sz w:val="26"/>
          <w:szCs w:val="20"/>
          <w:shd w:val="clear" w:color="auto" w:fill="FFFFFF"/>
        </w:rPr>
        <w:t>Journal of Learning Development in Higher Education Special Edition: Developing writing in STEM disciplines</w:t>
      </w:r>
      <w:r w:rsidRPr="00CB5FD3">
        <w:rPr>
          <w:rFonts w:ascii="Arial" w:hAnsi="Arial" w:cs="Arial"/>
          <w:sz w:val="26"/>
          <w:szCs w:val="20"/>
          <w:shd w:val="clear" w:color="auto" w:fill="FFFFFF"/>
        </w:rPr>
        <w:t xml:space="preserve">, November 2012. </w:t>
      </w:r>
    </w:p>
    <w:p w14:paraId="303A81C6" w14:textId="77777777" w:rsidR="009F64E4" w:rsidRPr="00CB5FD3" w:rsidRDefault="009F64E4" w:rsidP="00DF69B5">
      <w:pPr>
        <w:spacing w:line="360" w:lineRule="auto"/>
        <w:ind w:left="1004" w:hanging="720"/>
        <w:rPr>
          <w:rFonts w:ascii="Arial" w:hAnsi="Arial" w:cs="Arial"/>
          <w:sz w:val="26"/>
          <w:szCs w:val="20"/>
          <w:shd w:val="clear" w:color="auto" w:fill="FFFFFF"/>
        </w:rPr>
      </w:pPr>
      <w:r w:rsidRPr="00CB5FD3">
        <w:rPr>
          <w:rFonts w:ascii="Arial" w:hAnsi="Arial" w:cs="Arial"/>
          <w:sz w:val="26"/>
          <w:szCs w:val="20"/>
          <w:shd w:val="clear" w:color="auto" w:fill="FFFFFF"/>
        </w:rPr>
        <w:t xml:space="preserve">Dudley-Evans, T. (1985). </w:t>
      </w:r>
      <w:r w:rsidRPr="00CB5FD3">
        <w:rPr>
          <w:rFonts w:ascii="Arial" w:hAnsi="Arial" w:cs="Arial"/>
          <w:i/>
          <w:sz w:val="26"/>
          <w:szCs w:val="20"/>
          <w:shd w:val="clear" w:color="auto" w:fill="FFFFFF"/>
        </w:rPr>
        <w:t>Writing laboratory reports</w:t>
      </w:r>
      <w:r w:rsidRPr="00CB5FD3">
        <w:rPr>
          <w:rFonts w:ascii="Arial" w:hAnsi="Arial" w:cs="Arial"/>
          <w:sz w:val="26"/>
          <w:szCs w:val="20"/>
          <w:shd w:val="clear" w:color="auto" w:fill="FFFFFF"/>
        </w:rPr>
        <w:t xml:space="preserve">. </w:t>
      </w:r>
      <w:r w:rsidR="00FC1EDF" w:rsidRPr="00CB5FD3">
        <w:rPr>
          <w:rFonts w:ascii="Arial" w:hAnsi="Arial" w:cs="Arial"/>
          <w:sz w:val="26"/>
          <w:szCs w:val="20"/>
          <w:shd w:val="clear" w:color="auto" w:fill="FFFFFF"/>
        </w:rPr>
        <w:t xml:space="preserve">Melbourne: Thomas </w:t>
      </w:r>
      <w:r w:rsidRPr="00CB5FD3">
        <w:rPr>
          <w:rFonts w:ascii="Arial" w:hAnsi="Arial" w:cs="Arial"/>
          <w:sz w:val="26"/>
          <w:szCs w:val="20"/>
          <w:shd w:val="clear" w:color="auto" w:fill="FFFFFF"/>
        </w:rPr>
        <w:t>Nelson.</w:t>
      </w:r>
    </w:p>
    <w:p w14:paraId="4F915FFF" w14:textId="77777777" w:rsidR="005464B0" w:rsidRPr="00CB5FD3" w:rsidRDefault="005464B0" w:rsidP="00DF69B5">
      <w:pPr>
        <w:spacing w:line="360" w:lineRule="auto"/>
        <w:ind w:left="1004" w:hanging="720"/>
        <w:rPr>
          <w:rFonts w:cstheme="minorHAnsi"/>
          <w:sz w:val="28"/>
          <w:shd w:val="clear" w:color="auto" w:fill="FFFFFF"/>
        </w:rPr>
      </w:pPr>
      <w:r w:rsidRPr="00CB5FD3">
        <w:rPr>
          <w:rFonts w:ascii="Arial" w:hAnsi="Arial" w:cs="Arial"/>
          <w:sz w:val="26"/>
          <w:szCs w:val="20"/>
          <w:shd w:val="clear" w:color="auto" w:fill="FFFFFF"/>
        </w:rPr>
        <w:t xml:space="preserve">Elliott III, E. W., &amp; </w:t>
      </w:r>
      <w:proofErr w:type="spellStart"/>
      <w:r w:rsidRPr="00CB5FD3">
        <w:rPr>
          <w:rFonts w:ascii="Arial" w:hAnsi="Arial" w:cs="Arial"/>
          <w:sz w:val="26"/>
          <w:szCs w:val="20"/>
          <w:shd w:val="clear" w:color="auto" w:fill="FFFFFF"/>
        </w:rPr>
        <w:t>Fraiman</w:t>
      </w:r>
      <w:proofErr w:type="spellEnd"/>
      <w:r w:rsidRPr="00CB5FD3">
        <w:rPr>
          <w:rFonts w:ascii="Arial" w:hAnsi="Arial" w:cs="Arial"/>
          <w:sz w:val="26"/>
          <w:szCs w:val="20"/>
          <w:shd w:val="clear" w:color="auto" w:fill="FFFFFF"/>
        </w:rPr>
        <w:t>, A. (2009). Using Chem-Wiki to increase student collaboration through online lab reporting.</w:t>
      </w:r>
      <w:r w:rsidRPr="00CB5FD3">
        <w:rPr>
          <w:rStyle w:val="apple-converted-space"/>
          <w:rFonts w:ascii="Arial" w:hAnsi="Arial" w:cs="Arial"/>
          <w:sz w:val="26"/>
          <w:szCs w:val="20"/>
          <w:shd w:val="clear" w:color="auto" w:fill="FFFFFF"/>
        </w:rPr>
        <w:t> </w:t>
      </w:r>
      <w:r w:rsidRPr="00CB5FD3">
        <w:rPr>
          <w:rFonts w:ascii="Arial" w:hAnsi="Arial" w:cs="Arial"/>
          <w:i/>
          <w:iCs/>
          <w:sz w:val="26"/>
          <w:szCs w:val="20"/>
          <w:shd w:val="clear" w:color="auto" w:fill="FFFFFF"/>
        </w:rPr>
        <w:t>Journal of Chemical Education</w:t>
      </w:r>
      <w:r w:rsidRPr="00CB5FD3">
        <w:rPr>
          <w:rFonts w:ascii="Arial" w:hAnsi="Arial" w:cs="Arial"/>
          <w:sz w:val="26"/>
          <w:szCs w:val="20"/>
          <w:shd w:val="clear" w:color="auto" w:fill="FFFFFF"/>
        </w:rPr>
        <w:t>,</w:t>
      </w:r>
      <w:r w:rsidRPr="00CB5FD3">
        <w:rPr>
          <w:rStyle w:val="apple-converted-space"/>
          <w:rFonts w:ascii="Arial" w:hAnsi="Arial" w:cs="Arial"/>
          <w:sz w:val="26"/>
          <w:szCs w:val="20"/>
          <w:shd w:val="clear" w:color="auto" w:fill="FFFFFF"/>
        </w:rPr>
        <w:t> </w:t>
      </w:r>
      <w:r w:rsidRPr="00CB5FD3">
        <w:rPr>
          <w:rFonts w:ascii="Arial" w:hAnsi="Arial" w:cs="Arial"/>
          <w:i/>
          <w:iCs/>
          <w:sz w:val="26"/>
          <w:szCs w:val="20"/>
          <w:shd w:val="clear" w:color="auto" w:fill="FFFFFF"/>
        </w:rPr>
        <w:t>87</w:t>
      </w:r>
      <w:r w:rsidRPr="00CB5FD3">
        <w:rPr>
          <w:rFonts w:ascii="Arial" w:hAnsi="Arial" w:cs="Arial"/>
          <w:sz w:val="26"/>
          <w:szCs w:val="20"/>
          <w:shd w:val="clear" w:color="auto" w:fill="FFFFFF"/>
        </w:rPr>
        <w:t>(1), 54-56.</w:t>
      </w:r>
    </w:p>
    <w:p w14:paraId="171C9607" w14:textId="77777777" w:rsidR="00BD4613" w:rsidRPr="00CB5FD3" w:rsidRDefault="00BD4613" w:rsidP="00DF69B5">
      <w:pPr>
        <w:spacing w:line="360" w:lineRule="auto"/>
        <w:ind w:left="1004" w:hanging="720"/>
        <w:rPr>
          <w:rFonts w:cstheme="minorHAnsi"/>
          <w:sz w:val="28"/>
          <w:shd w:val="clear" w:color="auto" w:fill="FFFFFF"/>
        </w:rPr>
      </w:pPr>
      <w:r w:rsidRPr="00CB5FD3">
        <w:rPr>
          <w:rFonts w:cstheme="minorHAnsi"/>
          <w:sz w:val="28"/>
          <w:shd w:val="clear" w:color="auto" w:fill="FFFFFF"/>
        </w:rPr>
        <w:t>Flowerdew, J., &amp; Wan, A. (2010). The linguistic and the contextual in applied genre analysis: The case of the company audit report.</w:t>
      </w:r>
      <w:r w:rsidRPr="00CB5FD3">
        <w:rPr>
          <w:rStyle w:val="apple-converted-space"/>
          <w:rFonts w:cstheme="minorHAnsi"/>
          <w:sz w:val="28"/>
          <w:shd w:val="clear" w:color="auto" w:fill="FFFFFF"/>
        </w:rPr>
        <w:t> </w:t>
      </w:r>
      <w:r w:rsidRPr="00CB5FD3">
        <w:rPr>
          <w:rFonts w:cstheme="minorHAnsi"/>
          <w:i/>
          <w:iCs/>
          <w:sz w:val="28"/>
          <w:shd w:val="clear" w:color="auto" w:fill="FFFFFF"/>
        </w:rPr>
        <w:t>English for Specific purposes</w:t>
      </w:r>
      <w:r w:rsidRPr="00CB5FD3">
        <w:rPr>
          <w:rFonts w:cstheme="minorHAnsi"/>
          <w:sz w:val="28"/>
          <w:shd w:val="clear" w:color="auto" w:fill="FFFFFF"/>
        </w:rPr>
        <w:t>,</w:t>
      </w:r>
      <w:r w:rsidRPr="00CB5FD3">
        <w:rPr>
          <w:rStyle w:val="apple-converted-space"/>
          <w:rFonts w:cstheme="minorHAnsi"/>
          <w:sz w:val="28"/>
          <w:shd w:val="clear" w:color="auto" w:fill="FFFFFF"/>
        </w:rPr>
        <w:t> </w:t>
      </w:r>
      <w:r w:rsidRPr="00CB5FD3">
        <w:rPr>
          <w:rFonts w:cstheme="minorHAnsi"/>
          <w:i/>
          <w:iCs/>
          <w:sz w:val="28"/>
          <w:shd w:val="clear" w:color="auto" w:fill="FFFFFF"/>
        </w:rPr>
        <w:t>29</w:t>
      </w:r>
      <w:r w:rsidRPr="00CB5FD3">
        <w:rPr>
          <w:rFonts w:cstheme="minorHAnsi"/>
          <w:sz w:val="28"/>
          <w:shd w:val="clear" w:color="auto" w:fill="FFFFFF"/>
        </w:rPr>
        <w:t>(2), 78-93.</w:t>
      </w:r>
    </w:p>
    <w:p w14:paraId="3EB43C98" w14:textId="77777777" w:rsidR="00142C83" w:rsidRPr="00CB5FD3" w:rsidRDefault="00142C83" w:rsidP="00DF69B5">
      <w:pPr>
        <w:spacing w:line="360" w:lineRule="auto"/>
        <w:ind w:left="1004" w:hanging="720"/>
        <w:rPr>
          <w:rFonts w:cstheme="minorHAnsi"/>
          <w:sz w:val="28"/>
          <w:shd w:val="clear" w:color="auto" w:fill="FFFFFF"/>
        </w:rPr>
      </w:pPr>
      <w:r w:rsidRPr="00CB5FD3">
        <w:rPr>
          <w:rFonts w:ascii="Arial" w:hAnsi="Arial" w:cs="Arial"/>
          <w:sz w:val="26"/>
          <w:szCs w:val="20"/>
          <w:shd w:val="clear" w:color="auto" w:fill="FFFFFF"/>
        </w:rPr>
        <w:t>Gardner, S. (2012). Genres and registers of student report writing: An SFL perspective on texts and practices.</w:t>
      </w:r>
      <w:r w:rsidRPr="00CB5FD3">
        <w:rPr>
          <w:rStyle w:val="apple-converted-space"/>
          <w:rFonts w:ascii="Arial" w:hAnsi="Arial" w:cs="Arial"/>
          <w:sz w:val="26"/>
          <w:szCs w:val="20"/>
          <w:shd w:val="clear" w:color="auto" w:fill="FFFFFF"/>
        </w:rPr>
        <w:t> </w:t>
      </w:r>
      <w:r w:rsidRPr="00CB5FD3">
        <w:rPr>
          <w:rFonts w:ascii="Arial" w:hAnsi="Arial" w:cs="Arial"/>
          <w:i/>
          <w:iCs/>
          <w:sz w:val="26"/>
          <w:szCs w:val="20"/>
          <w:shd w:val="clear" w:color="auto" w:fill="FFFFFF"/>
        </w:rPr>
        <w:t>Journal of English for Academic Purposes</w:t>
      </w:r>
      <w:r w:rsidRPr="00CB5FD3">
        <w:rPr>
          <w:rFonts w:ascii="Arial" w:hAnsi="Arial" w:cs="Arial"/>
          <w:sz w:val="26"/>
          <w:szCs w:val="20"/>
          <w:shd w:val="clear" w:color="auto" w:fill="FFFFFF"/>
        </w:rPr>
        <w:t xml:space="preserve">, </w:t>
      </w:r>
      <w:r w:rsidRPr="00CB5FD3">
        <w:rPr>
          <w:rFonts w:ascii="Arial" w:hAnsi="Arial" w:cs="Arial"/>
          <w:i/>
          <w:iCs/>
          <w:sz w:val="26"/>
          <w:szCs w:val="20"/>
          <w:shd w:val="clear" w:color="auto" w:fill="FFFFFF"/>
        </w:rPr>
        <w:t>11</w:t>
      </w:r>
      <w:r w:rsidRPr="00CB5FD3">
        <w:rPr>
          <w:rFonts w:ascii="Arial" w:hAnsi="Arial" w:cs="Arial"/>
          <w:sz w:val="26"/>
          <w:szCs w:val="20"/>
          <w:shd w:val="clear" w:color="auto" w:fill="FFFFFF"/>
        </w:rPr>
        <w:t>(1), 52-63.</w:t>
      </w:r>
    </w:p>
    <w:p w14:paraId="238579F3" w14:textId="77777777" w:rsidR="00C50FA9" w:rsidRPr="00CB5FD3" w:rsidRDefault="00C50FA9" w:rsidP="00DF69B5">
      <w:pPr>
        <w:spacing w:line="360" w:lineRule="auto"/>
        <w:ind w:left="1004" w:hanging="720"/>
        <w:rPr>
          <w:rFonts w:cstheme="minorHAnsi"/>
          <w:sz w:val="28"/>
          <w:shd w:val="clear" w:color="auto" w:fill="FFFFFF"/>
        </w:rPr>
      </w:pPr>
      <w:r w:rsidRPr="00CB5FD3">
        <w:rPr>
          <w:rFonts w:cstheme="minorHAnsi"/>
          <w:sz w:val="28"/>
          <w:shd w:val="clear" w:color="auto" w:fill="FFFFFF"/>
        </w:rPr>
        <w:t xml:space="preserve">Gardner, S., &amp; </w:t>
      </w:r>
      <w:proofErr w:type="spellStart"/>
      <w:r w:rsidRPr="00CB5FD3">
        <w:rPr>
          <w:rFonts w:cstheme="minorHAnsi"/>
          <w:sz w:val="28"/>
          <w:shd w:val="clear" w:color="auto" w:fill="FFFFFF"/>
        </w:rPr>
        <w:t>Nesi</w:t>
      </w:r>
      <w:proofErr w:type="spellEnd"/>
      <w:r w:rsidR="00A51C5C" w:rsidRPr="00CB5FD3">
        <w:rPr>
          <w:rFonts w:cstheme="minorHAnsi"/>
          <w:sz w:val="28"/>
          <w:shd w:val="clear" w:color="auto" w:fill="FFFFFF"/>
        </w:rPr>
        <w:t>, H. (2013</w:t>
      </w:r>
      <w:r w:rsidRPr="00CB5FD3">
        <w:rPr>
          <w:rFonts w:cstheme="minorHAnsi"/>
          <w:sz w:val="28"/>
          <w:shd w:val="clear" w:color="auto" w:fill="FFFFFF"/>
        </w:rPr>
        <w:t>). A classification of genre families in university student writing.</w:t>
      </w:r>
      <w:r w:rsidRPr="00CB5FD3">
        <w:rPr>
          <w:rStyle w:val="apple-converted-space"/>
          <w:rFonts w:cstheme="minorHAnsi"/>
          <w:sz w:val="28"/>
          <w:shd w:val="clear" w:color="auto" w:fill="FFFFFF"/>
        </w:rPr>
        <w:t> </w:t>
      </w:r>
      <w:r w:rsidRPr="00CB5FD3">
        <w:rPr>
          <w:rFonts w:cstheme="minorHAnsi"/>
          <w:i/>
          <w:iCs/>
          <w:sz w:val="28"/>
          <w:shd w:val="clear" w:color="auto" w:fill="FFFFFF"/>
        </w:rPr>
        <w:t>Applied Linguistics</w:t>
      </w:r>
      <w:r w:rsidRPr="00CB5FD3">
        <w:rPr>
          <w:rFonts w:cstheme="minorHAnsi"/>
          <w:sz w:val="28"/>
          <w:shd w:val="clear" w:color="auto" w:fill="FFFFFF"/>
        </w:rPr>
        <w:t xml:space="preserve">, </w:t>
      </w:r>
      <w:r w:rsidRPr="00CB5FD3">
        <w:rPr>
          <w:rFonts w:cstheme="minorHAnsi"/>
          <w:sz w:val="28"/>
          <w:lang w:val="en-GB"/>
        </w:rPr>
        <w:t>34(1), 25–52.</w:t>
      </w:r>
    </w:p>
    <w:p w14:paraId="52A413E0" w14:textId="77777777" w:rsidR="00BD4613" w:rsidRPr="00CB5FD3" w:rsidRDefault="00BD4613" w:rsidP="00DF69B5">
      <w:pPr>
        <w:spacing w:line="360" w:lineRule="auto"/>
        <w:ind w:left="1004" w:hanging="720"/>
        <w:rPr>
          <w:rFonts w:cstheme="minorHAnsi"/>
          <w:sz w:val="28"/>
          <w:shd w:val="clear" w:color="auto" w:fill="FFFFFF"/>
        </w:rPr>
      </w:pPr>
      <w:r w:rsidRPr="00CB5FD3">
        <w:rPr>
          <w:rFonts w:cstheme="minorHAnsi"/>
          <w:sz w:val="28"/>
          <w:shd w:val="clear" w:color="auto" w:fill="FFFFFF"/>
        </w:rPr>
        <w:lastRenderedPageBreak/>
        <w:t>Henry, A., &amp; Roseberry, R. L. (2001). A narrow-angled corpus analysis of moves and strategies of the genre:</w:t>
      </w:r>
      <w:r w:rsidR="001664E5" w:rsidRPr="00CB5FD3">
        <w:rPr>
          <w:rFonts w:cstheme="minorHAnsi"/>
          <w:sz w:val="28"/>
          <w:shd w:val="clear" w:color="auto" w:fill="FFFFFF"/>
        </w:rPr>
        <w:t xml:space="preserve"> </w:t>
      </w:r>
      <w:r w:rsidRPr="00CB5FD3">
        <w:rPr>
          <w:rFonts w:cstheme="minorHAnsi"/>
          <w:sz w:val="28"/>
          <w:shd w:val="clear" w:color="auto" w:fill="FFFFFF"/>
        </w:rPr>
        <w:t>‘Letter of Application’.</w:t>
      </w:r>
      <w:r w:rsidRPr="00CB5FD3">
        <w:rPr>
          <w:rStyle w:val="apple-converted-space"/>
          <w:rFonts w:cstheme="minorHAnsi"/>
          <w:sz w:val="28"/>
          <w:shd w:val="clear" w:color="auto" w:fill="FFFFFF"/>
        </w:rPr>
        <w:t> </w:t>
      </w:r>
      <w:r w:rsidRPr="00CB5FD3">
        <w:rPr>
          <w:rFonts w:cstheme="minorHAnsi"/>
          <w:i/>
          <w:iCs/>
          <w:sz w:val="28"/>
          <w:shd w:val="clear" w:color="auto" w:fill="FFFFFF"/>
        </w:rPr>
        <w:t>English for Specific Purposes</w:t>
      </w:r>
      <w:r w:rsidRPr="00CB5FD3">
        <w:rPr>
          <w:rFonts w:cstheme="minorHAnsi"/>
          <w:sz w:val="28"/>
          <w:shd w:val="clear" w:color="auto" w:fill="FFFFFF"/>
        </w:rPr>
        <w:t>,</w:t>
      </w:r>
      <w:r w:rsidRPr="00CB5FD3">
        <w:rPr>
          <w:rStyle w:val="apple-converted-space"/>
          <w:rFonts w:cstheme="minorHAnsi"/>
          <w:sz w:val="28"/>
          <w:shd w:val="clear" w:color="auto" w:fill="FFFFFF"/>
        </w:rPr>
        <w:t> </w:t>
      </w:r>
      <w:r w:rsidRPr="00CB5FD3">
        <w:rPr>
          <w:rFonts w:cstheme="minorHAnsi"/>
          <w:i/>
          <w:iCs/>
          <w:sz w:val="28"/>
          <w:shd w:val="clear" w:color="auto" w:fill="FFFFFF"/>
        </w:rPr>
        <w:t>20</w:t>
      </w:r>
      <w:r w:rsidRPr="00CB5FD3">
        <w:rPr>
          <w:rFonts w:cstheme="minorHAnsi"/>
          <w:sz w:val="28"/>
          <w:shd w:val="clear" w:color="auto" w:fill="FFFFFF"/>
        </w:rPr>
        <w:t>(2), 153-167.</w:t>
      </w:r>
    </w:p>
    <w:p w14:paraId="7B9B65D8" w14:textId="77777777" w:rsidR="00965903" w:rsidRPr="00CB5FD3" w:rsidRDefault="00965903" w:rsidP="00DF69B5">
      <w:pPr>
        <w:spacing w:line="360" w:lineRule="auto"/>
        <w:ind w:left="1004" w:hanging="720"/>
        <w:rPr>
          <w:rFonts w:cstheme="minorHAnsi"/>
          <w:sz w:val="28"/>
          <w:shd w:val="clear" w:color="auto" w:fill="FFFFFF"/>
        </w:rPr>
      </w:pPr>
      <w:r w:rsidRPr="00CB5FD3">
        <w:rPr>
          <w:rFonts w:cstheme="minorHAnsi"/>
          <w:sz w:val="28"/>
          <w:shd w:val="clear" w:color="auto" w:fill="FFFFFF"/>
        </w:rPr>
        <w:t xml:space="preserve">Holstein, S. E., Steinmetz, K. R. M., &amp; Miles, J. D. (2015). Teaching Science Writing in an Introductory Lab Course. </w:t>
      </w:r>
      <w:r w:rsidRPr="00CB5FD3">
        <w:rPr>
          <w:rFonts w:cstheme="minorHAnsi"/>
          <w:i/>
          <w:sz w:val="28"/>
          <w:shd w:val="clear" w:color="auto" w:fill="FFFFFF"/>
        </w:rPr>
        <w:t>Journal of Undergraduate Neuroscience Education</w:t>
      </w:r>
      <w:r w:rsidRPr="00CB5FD3">
        <w:rPr>
          <w:rFonts w:cstheme="minorHAnsi"/>
          <w:sz w:val="28"/>
          <w:shd w:val="clear" w:color="auto" w:fill="FFFFFF"/>
        </w:rPr>
        <w:t>, 13(2), A101.</w:t>
      </w:r>
    </w:p>
    <w:p w14:paraId="139EF7C6" w14:textId="77777777" w:rsidR="000B7DC7" w:rsidRPr="00CB5FD3" w:rsidRDefault="000B7DC7" w:rsidP="00DF69B5">
      <w:pPr>
        <w:spacing w:line="360" w:lineRule="auto"/>
        <w:ind w:left="1004" w:hanging="720"/>
        <w:rPr>
          <w:rFonts w:cstheme="minorHAnsi"/>
          <w:sz w:val="28"/>
          <w:shd w:val="clear" w:color="auto" w:fill="FFFFFF"/>
        </w:rPr>
      </w:pPr>
      <w:r w:rsidRPr="00CB5FD3">
        <w:rPr>
          <w:rFonts w:cstheme="minorHAnsi"/>
          <w:sz w:val="28"/>
          <w:shd w:val="clear" w:color="auto" w:fill="FFFFFF"/>
        </w:rPr>
        <w:t>Hopkins, A., &amp; Dudley-Evans, T. (1988). A genre-based investigation of the discussion sections in articles and dissertations. English for Specific Purposes, 7(2), 113-121.</w:t>
      </w:r>
    </w:p>
    <w:p w14:paraId="54941469" w14:textId="77777777" w:rsidR="000C6870" w:rsidRPr="00CB5FD3" w:rsidRDefault="000C6870" w:rsidP="00DF69B5">
      <w:pPr>
        <w:spacing w:line="360" w:lineRule="auto"/>
        <w:ind w:left="1004" w:hanging="720"/>
        <w:rPr>
          <w:rFonts w:cstheme="minorHAnsi"/>
          <w:sz w:val="28"/>
          <w:shd w:val="clear" w:color="auto" w:fill="FFFFFF"/>
        </w:rPr>
      </w:pPr>
      <w:r w:rsidRPr="00CB5FD3">
        <w:rPr>
          <w:rFonts w:cstheme="minorHAnsi"/>
          <w:sz w:val="28"/>
          <w:shd w:val="clear" w:color="auto" w:fill="FFFFFF"/>
        </w:rPr>
        <w:t>Hyland, K. (2004).</w:t>
      </w:r>
      <w:r w:rsidRPr="00CB5FD3">
        <w:rPr>
          <w:rStyle w:val="apple-converted-space"/>
          <w:rFonts w:cstheme="minorHAnsi"/>
          <w:sz w:val="28"/>
          <w:shd w:val="clear" w:color="auto" w:fill="FFFFFF"/>
        </w:rPr>
        <w:t> </w:t>
      </w:r>
      <w:r w:rsidRPr="00CB5FD3">
        <w:rPr>
          <w:rFonts w:cstheme="minorHAnsi"/>
          <w:i/>
          <w:iCs/>
          <w:sz w:val="28"/>
          <w:shd w:val="clear" w:color="auto" w:fill="FFFFFF"/>
        </w:rPr>
        <w:t>Genre and second language writing</w:t>
      </w:r>
      <w:r w:rsidRPr="00CB5FD3">
        <w:rPr>
          <w:rFonts w:cstheme="minorHAnsi"/>
          <w:sz w:val="28"/>
          <w:shd w:val="clear" w:color="auto" w:fill="FFFFFF"/>
        </w:rPr>
        <w:t>. University of Michigan Press.</w:t>
      </w:r>
    </w:p>
    <w:p w14:paraId="4FDFE3CC" w14:textId="77777777" w:rsidR="0040169F" w:rsidRPr="00CB5FD3" w:rsidRDefault="0040169F" w:rsidP="00DF69B5">
      <w:pPr>
        <w:spacing w:line="360" w:lineRule="auto"/>
        <w:ind w:left="1004" w:hanging="720"/>
        <w:rPr>
          <w:rFonts w:cstheme="minorHAnsi"/>
          <w:sz w:val="28"/>
          <w:shd w:val="clear" w:color="auto" w:fill="FFFFFF"/>
        </w:rPr>
      </w:pPr>
      <w:proofErr w:type="spellStart"/>
      <w:r w:rsidRPr="00CB5FD3">
        <w:rPr>
          <w:rFonts w:cstheme="minorHAnsi"/>
          <w:sz w:val="28"/>
          <w:shd w:val="clear" w:color="auto" w:fill="FFFFFF"/>
        </w:rPr>
        <w:t>Kalaskas</w:t>
      </w:r>
      <w:proofErr w:type="spellEnd"/>
      <w:r w:rsidRPr="00CB5FD3">
        <w:rPr>
          <w:rFonts w:cstheme="minorHAnsi"/>
          <w:sz w:val="28"/>
          <w:shd w:val="clear" w:color="auto" w:fill="FFFFFF"/>
        </w:rPr>
        <w:t xml:space="preserve">, A. B. (2014). </w:t>
      </w:r>
      <w:r w:rsidRPr="00CB5FD3">
        <w:rPr>
          <w:rFonts w:cstheme="minorHAnsi"/>
          <w:i/>
          <w:sz w:val="28"/>
          <w:shd w:val="clear" w:color="auto" w:fill="FFFFFF"/>
        </w:rPr>
        <w:t>Science Lab Report Writing in Postsecondary Education: Mediating Teaching and Learning Strategies between Students and Instructors</w:t>
      </w:r>
      <w:r w:rsidR="00D47FE9" w:rsidRPr="00CB5FD3">
        <w:rPr>
          <w:rFonts w:cstheme="minorHAnsi"/>
          <w:sz w:val="28"/>
          <w:shd w:val="clear" w:color="auto" w:fill="FFFFFF"/>
        </w:rPr>
        <w:t>.</w:t>
      </w:r>
      <w:r w:rsidRPr="00CB5FD3">
        <w:rPr>
          <w:rFonts w:cstheme="minorHAnsi"/>
          <w:sz w:val="28"/>
          <w:shd w:val="clear" w:color="auto" w:fill="FFFFFF"/>
        </w:rPr>
        <w:t xml:space="preserve"> (</w:t>
      </w:r>
      <w:r w:rsidR="00D47FE9" w:rsidRPr="00CB5FD3">
        <w:rPr>
          <w:rFonts w:cstheme="minorHAnsi"/>
          <w:sz w:val="28"/>
          <w:shd w:val="clear" w:color="auto" w:fill="FFFFFF"/>
        </w:rPr>
        <w:t>Masters’ thesis</w:t>
      </w:r>
      <w:r w:rsidRPr="00CB5FD3">
        <w:rPr>
          <w:rFonts w:cstheme="minorHAnsi"/>
          <w:sz w:val="28"/>
          <w:shd w:val="clear" w:color="auto" w:fill="FFFFFF"/>
        </w:rPr>
        <w:t>).</w:t>
      </w:r>
    </w:p>
    <w:p w14:paraId="5B32F947" w14:textId="77777777" w:rsidR="000C6870" w:rsidRPr="00CB5FD3" w:rsidRDefault="000C6870" w:rsidP="00DF69B5">
      <w:pPr>
        <w:spacing w:line="360" w:lineRule="auto"/>
        <w:ind w:left="1004" w:hanging="720"/>
        <w:rPr>
          <w:rFonts w:cstheme="minorHAnsi"/>
          <w:sz w:val="28"/>
          <w:shd w:val="clear" w:color="auto" w:fill="FFFFFF"/>
        </w:rPr>
      </w:pPr>
      <w:proofErr w:type="spellStart"/>
      <w:r w:rsidRPr="00CB5FD3">
        <w:rPr>
          <w:rFonts w:cstheme="minorHAnsi"/>
          <w:sz w:val="28"/>
          <w:shd w:val="clear" w:color="auto" w:fill="FFFFFF"/>
        </w:rPr>
        <w:t>Kanoksilapatham</w:t>
      </w:r>
      <w:proofErr w:type="spellEnd"/>
      <w:r w:rsidRPr="00CB5FD3">
        <w:rPr>
          <w:rFonts w:cstheme="minorHAnsi"/>
          <w:sz w:val="28"/>
          <w:shd w:val="clear" w:color="auto" w:fill="FFFFFF"/>
        </w:rPr>
        <w:t xml:space="preserve">, B. (2007). Rhetorical moves in biochemistry research articles. In D. </w:t>
      </w:r>
      <w:proofErr w:type="spellStart"/>
      <w:r w:rsidRPr="00CB5FD3">
        <w:rPr>
          <w:rFonts w:cstheme="minorHAnsi"/>
          <w:sz w:val="28"/>
          <w:shd w:val="clear" w:color="auto" w:fill="FFFFFF"/>
        </w:rPr>
        <w:t>Biber</w:t>
      </w:r>
      <w:proofErr w:type="spellEnd"/>
      <w:r w:rsidRPr="00CB5FD3">
        <w:rPr>
          <w:rFonts w:cstheme="minorHAnsi"/>
          <w:sz w:val="28"/>
          <w:shd w:val="clear" w:color="auto" w:fill="FFFFFF"/>
        </w:rPr>
        <w:t xml:space="preserve">, U. Connor, &amp; T.A. Upton, </w:t>
      </w:r>
      <w:r w:rsidRPr="00CB5FD3">
        <w:rPr>
          <w:rFonts w:cstheme="minorHAnsi"/>
          <w:i/>
          <w:iCs/>
          <w:sz w:val="28"/>
          <w:shd w:val="clear" w:color="auto" w:fill="FFFFFF"/>
        </w:rPr>
        <w:t>Discourse on the move: Using corpus analysis to describe discourse structure.</w:t>
      </w:r>
      <w:r w:rsidRPr="00CB5FD3">
        <w:rPr>
          <w:rStyle w:val="apple-converted-space"/>
          <w:rFonts w:cstheme="minorHAnsi"/>
          <w:sz w:val="28"/>
          <w:shd w:val="clear" w:color="auto" w:fill="FFFFFF"/>
        </w:rPr>
        <w:t>  </w:t>
      </w:r>
      <w:r w:rsidRPr="00CB5FD3">
        <w:rPr>
          <w:rFonts w:cstheme="minorHAnsi"/>
          <w:iCs/>
          <w:sz w:val="28"/>
          <w:shd w:val="clear" w:color="auto" w:fill="FFFFFF"/>
        </w:rPr>
        <w:t>Amsterdam: John Benjamins</w:t>
      </w:r>
      <w:r w:rsidRPr="00CB5FD3">
        <w:rPr>
          <w:rFonts w:cstheme="minorHAnsi"/>
          <w:sz w:val="28"/>
          <w:shd w:val="clear" w:color="auto" w:fill="FFFFFF"/>
        </w:rPr>
        <w:t>, 73-120.</w:t>
      </w:r>
    </w:p>
    <w:p w14:paraId="4D91EF69" w14:textId="77777777" w:rsidR="001B5258" w:rsidRPr="00CB5FD3" w:rsidRDefault="001B5258" w:rsidP="00DF69B5">
      <w:pPr>
        <w:spacing w:line="360" w:lineRule="auto"/>
        <w:ind w:left="1004" w:hanging="720"/>
        <w:rPr>
          <w:rFonts w:cstheme="minorHAnsi"/>
          <w:sz w:val="28"/>
          <w:shd w:val="clear" w:color="auto" w:fill="FFFFFF"/>
        </w:rPr>
      </w:pPr>
      <w:r w:rsidRPr="00CB5FD3">
        <w:rPr>
          <w:rFonts w:cstheme="minorHAnsi"/>
          <w:sz w:val="28"/>
          <w:shd w:val="clear" w:color="auto" w:fill="FFFFFF"/>
        </w:rPr>
        <w:t xml:space="preserve">Lerner, N. (2007). Laboratory lessons for writing and science. </w:t>
      </w:r>
      <w:r w:rsidRPr="00CB5FD3">
        <w:rPr>
          <w:rFonts w:cstheme="minorHAnsi"/>
          <w:i/>
          <w:sz w:val="28"/>
          <w:shd w:val="clear" w:color="auto" w:fill="FFFFFF"/>
        </w:rPr>
        <w:t>Written communication</w:t>
      </w:r>
      <w:r w:rsidRPr="00CB5FD3">
        <w:rPr>
          <w:rFonts w:cstheme="minorHAnsi"/>
          <w:sz w:val="28"/>
          <w:shd w:val="clear" w:color="auto" w:fill="FFFFFF"/>
        </w:rPr>
        <w:t xml:space="preserve">, </w:t>
      </w:r>
      <w:r w:rsidRPr="00CB5FD3">
        <w:rPr>
          <w:rFonts w:cstheme="minorHAnsi"/>
          <w:i/>
          <w:sz w:val="28"/>
          <w:shd w:val="clear" w:color="auto" w:fill="FFFFFF"/>
        </w:rPr>
        <w:t>24</w:t>
      </w:r>
      <w:r w:rsidRPr="00CB5FD3">
        <w:rPr>
          <w:rFonts w:cstheme="minorHAnsi"/>
          <w:sz w:val="28"/>
          <w:shd w:val="clear" w:color="auto" w:fill="FFFFFF"/>
        </w:rPr>
        <w:t>(3), 191-222.</w:t>
      </w:r>
    </w:p>
    <w:p w14:paraId="729A6815" w14:textId="77777777" w:rsidR="008664B3" w:rsidRPr="00CB5FD3" w:rsidRDefault="008664B3" w:rsidP="00DF69B5">
      <w:pPr>
        <w:spacing w:line="360" w:lineRule="auto"/>
        <w:ind w:left="1004" w:hanging="720"/>
        <w:rPr>
          <w:rFonts w:cstheme="minorHAnsi"/>
          <w:sz w:val="28"/>
          <w:shd w:val="clear" w:color="auto" w:fill="FFFFFF"/>
        </w:rPr>
      </w:pPr>
      <w:r w:rsidRPr="00CB5FD3">
        <w:rPr>
          <w:rFonts w:cstheme="minorHAnsi"/>
          <w:sz w:val="28"/>
          <w:shd w:val="clear" w:color="auto" w:fill="FFFFFF"/>
        </w:rPr>
        <w:t>Lim, J. M. H. (2006). Method sections of management research articles: A pedagogically motivated qualitative study.</w:t>
      </w:r>
      <w:r w:rsidRPr="00CB5FD3">
        <w:rPr>
          <w:rStyle w:val="apple-converted-space"/>
          <w:rFonts w:cstheme="minorHAnsi"/>
          <w:sz w:val="28"/>
          <w:shd w:val="clear" w:color="auto" w:fill="FFFFFF"/>
        </w:rPr>
        <w:t> </w:t>
      </w:r>
      <w:r w:rsidRPr="00CB5FD3">
        <w:rPr>
          <w:rFonts w:cstheme="minorHAnsi"/>
          <w:i/>
          <w:iCs/>
          <w:sz w:val="28"/>
          <w:shd w:val="clear" w:color="auto" w:fill="FFFFFF"/>
        </w:rPr>
        <w:t>English for Specific Purposes</w:t>
      </w:r>
      <w:r w:rsidRPr="00CB5FD3">
        <w:rPr>
          <w:rFonts w:cstheme="minorHAnsi"/>
          <w:sz w:val="28"/>
          <w:shd w:val="clear" w:color="auto" w:fill="FFFFFF"/>
        </w:rPr>
        <w:t>,</w:t>
      </w:r>
      <w:r w:rsidRPr="00CB5FD3">
        <w:rPr>
          <w:rStyle w:val="apple-converted-space"/>
          <w:rFonts w:cstheme="minorHAnsi"/>
          <w:sz w:val="28"/>
          <w:shd w:val="clear" w:color="auto" w:fill="FFFFFF"/>
        </w:rPr>
        <w:t> </w:t>
      </w:r>
      <w:r w:rsidRPr="00CB5FD3">
        <w:rPr>
          <w:rFonts w:cstheme="minorHAnsi"/>
          <w:i/>
          <w:iCs/>
          <w:sz w:val="28"/>
          <w:shd w:val="clear" w:color="auto" w:fill="FFFFFF"/>
        </w:rPr>
        <w:t>25</w:t>
      </w:r>
      <w:r w:rsidRPr="00CB5FD3">
        <w:rPr>
          <w:rFonts w:cstheme="minorHAnsi"/>
          <w:sz w:val="28"/>
          <w:shd w:val="clear" w:color="auto" w:fill="FFFFFF"/>
        </w:rPr>
        <w:t>(3), 282-309.</w:t>
      </w:r>
    </w:p>
    <w:p w14:paraId="2897DEC6" w14:textId="77777777" w:rsidR="00592A39" w:rsidRPr="00CB5FD3" w:rsidRDefault="00592A39" w:rsidP="00DF69B5">
      <w:pPr>
        <w:spacing w:line="360" w:lineRule="auto"/>
        <w:ind w:left="1004" w:hanging="720"/>
        <w:rPr>
          <w:rFonts w:cstheme="minorHAnsi"/>
          <w:sz w:val="28"/>
          <w:shd w:val="clear" w:color="auto" w:fill="FFFFFF"/>
        </w:rPr>
      </w:pPr>
      <w:r w:rsidRPr="00CB5FD3">
        <w:rPr>
          <w:rFonts w:cstheme="minorHAnsi"/>
          <w:sz w:val="28"/>
          <w:shd w:val="clear" w:color="auto" w:fill="FFFFFF"/>
        </w:rPr>
        <w:lastRenderedPageBreak/>
        <w:t>Lin, L., &amp; Evans, S. (2012). Structural patterns in empirical research articles: A cross-disciplinary study.</w:t>
      </w:r>
      <w:r w:rsidRPr="00CB5FD3">
        <w:rPr>
          <w:rStyle w:val="apple-converted-space"/>
          <w:rFonts w:cstheme="minorHAnsi"/>
          <w:sz w:val="28"/>
          <w:shd w:val="clear" w:color="auto" w:fill="FFFFFF"/>
        </w:rPr>
        <w:t> </w:t>
      </w:r>
      <w:r w:rsidRPr="00CB5FD3">
        <w:rPr>
          <w:rFonts w:cstheme="minorHAnsi"/>
          <w:i/>
          <w:iCs/>
          <w:sz w:val="28"/>
          <w:shd w:val="clear" w:color="auto" w:fill="FFFFFF"/>
        </w:rPr>
        <w:t>English for Specific Purposes</w:t>
      </w:r>
      <w:r w:rsidRPr="00CB5FD3">
        <w:rPr>
          <w:rFonts w:cstheme="minorHAnsi"/>
          <w:sz w:val="28"/>
          <w:shd w:val="clear" w:color="auto" w:fill="FFFFFF"/>
        </w:rPr>
        <w:t>,</w:t>
      </w:r>
      <w:r w:rsidRPr="00CB5FD3">
        <w:rPr>
          <w:rStyle w:val="apple-converted-space"/>
          <w:rFonts w:cstheme="minorHAnsi"/>
          <w:sz w:val="28"/>
          <w:shd w:val="clear" w:color="auto" w:fill="FFFFFF"/>
        </w:rPr>
        <w:t> </w:t>
      </w:r>
      <w:r w:rsidRPr="00CB5FD3">
        <w:rPr>
          <w:rFonts w:cstheme="minorHAnsi"/>
          <w:i/>
          <w:iCs/>
          <w:sz w:val="28"/>
          <w:shd w:val="clear" w:color="auto" w:fill="FFFFFF"/>
        </w:rPr>
        <w:t>31</w:t>
      </w:r>
      <w:r w:rsidRPr="00CB5FD3">
        <w:rPr>
          <w:rFonts w:cstheme="minorHAnsi"/>
          <w:sz w:val="28"/>
          <w:shd w:val="clear" w:color="auto" w:fill="FFFFFF"/>
        </w:rPr>
        <w:t>(3), 150-160.</w:t>
      </w:r>
    </w:p>
    <w:p w14:paraId="654A1031" w14:textId="77777777" w:rsidR="000C6870" w:rsidRPr="00CB5FD3" w:rsidRDefault="000C6870" w:rsidP="00DF69B5">
      <w:pPr>
        <w:spacing w:line="360" w:lineRule="auto"/>
        <w:ind w:left="1004" w:hanging="720"/>
        <w:rPr>
          <w:rFonts w:cstheme="minorHAnsi"/>
          <w:sz w:val="28"/>
          <w:shd w:val="clear" w:color="auto" w:fill="FFFFFF"/>
        </w:rPr>
      </w:pPr>
      <w:proofErr w:type="spellStart"/>
      <w:r w:rsidRPr="00CB5FD3">
        <w:rPr>
          <w:rFonts w:cstheme="minorHAnsi"/>
          <w:sz w:val="28"/>
          <w:shd w:val="clear" w:color="auto" w:fill="FFFFFF"/>
        </w:rPr>
        <w:t>Lorés</w:t>
      </w:r>
      <w:proofErr w:type="spellEnd"/>
      <w:r w:rsidRPr="00CB5FD3">
        <w:rPr>
          <w:rFonts w:cstheme="minorHAnsi"/>
          <w:sz w:val="28"/>
          <w:shd w:val="clear" w:color="auto" w:fill="FFFFFF"/>
        </w:rPr>
        <w:t xml:space="preserve">, R. (2004). On RA abstracts: from rhetorical structure to thematic </w:t>
      </w:r>
      <w:proofErr w:type="spellStart"/>
      <w:r w:rsidRPr="00CB5FD3">
        <w:rPr>
          <w:rFonts w:cstheme="minorHAnsi"/>
          <w:sz w:val="28"/>
          <w:shd w:val="clear" w:color="auto" w:fill="FFFFFF"/>
        </w:rPr>
        <w:t>organisation</w:t>
      </w:r>
      <w:proofErr w:type="spellEnd"/>
      <w:r w:rsidRPr="00CB5FD3">
        <w:rPr>
          <w:rFonts w:cstheme="minorHAnsi"/>
          <w:sz w:val="28"/>
          <w:shd w:val="clear" w:color="auto" w:fill="FFFFFF"/>
        </w:rPr>
        <w:t>.</w:t>
      </w:r>
      <w:r w:rsidRPr="00CB5FD3">
        <w:rPr>
          <w:rStyle w:val="apple-converted-space"/>
          <w:rFonts w:cstheme="minorHAnsi"/>
          <w:sz w:val="28"/>
          <w:shd w:val="clear" w:color="auto" w:fill="FFFFFF"/>
        </w:rPr>
        <w:t> </w:t>
      </w:r>
      <w:r w:rsidRPr="00CB5FD3">
        <w:rPr>
          <w:rFonts w:cstheme="minorHAnsi"/>
          <w:i/>
          <w:iCs/>
          <w:sz w:val="28"/>
          <w:shd w:val="clear" w:color="auto" w:fill="FFFFFF"/>
        </w:rPr>
        <w:t>English for specific purposes</w:t>
      </w:r>
      <w:r w:rsidRPr="00CB5FD3">
        <w:rPr>
          <w:rFonts w:cstheme="minorHAnsi"/>
          <w:sz w:val="28"/>
          <w:shd w:val="clear" w:color="auto" w:fill="FFFFFF"/>
        </w:rPr>
        <w:t>,</w:t>
      </w:r>
      <w:r w:rsidRPr="00CB5FD3">
        <w:rPr>
          <w:rStyle w:val="apple-converted-space"/>
          <w:rFonts w:cstheme="minorHAnsi"/>
          <w:sz w:val="28"/>
          <w:shd w:val="clear" w:color="auto" w:fill="FFFFFF"/>
        </w:rPr>
        <w:t> </w:t>
      </w:r>
      <w:r w:rsidRPr="00CB5FD3">
        <w:rPr>
          <w:rFonts w:cstheme="minorHAnsi"/>
          <w:i/>
          <w:iCs/>
          <w:sz w:val="28"/>
          <w:shd w:val="clear" w:color="auto" w:fill="FFFFFF"/>
        </w:rPr>
        <w:t>23</w:t>
      </w:r>
      <w:r w:rsidRPr="00CB5FD3">
        <w:rPr>
          <w:rFonts w:cstheme="minorHAnsi"/>
          <w:sz w:val="28"/>
          <w:shd w:val="clear" w:color="auto" w:fill="FFFFFF"/>
        </w:rPr>
        <w:t>(3), 280-302.</w:t>
      </w:r>
    </w:p>
    <w:p w14:paraId="655C25D4" w14:textId="77777777" w:rsidR="00BE65D4" w:rsidRPr="00CB5FD3" w:rsidRDefault="00BE65D4" w:rsidP="00DF69B5">
      <w:pPr>
        <w:spacing w:line="360" w:lineRule="auto"/>
        <w:ind w:left="1004" w:hanging="720"/>
        <w:rPr>
          <w:rFonts w:cstheme="minorHAnsi"/>
          <w:sz w:val="28"/>
          <w:shd w:val="clear" w:color="auto" w:fill="FFFFFF"/>
        </w:rPr>
      </w:pPr>
      <w:r w:rsidRPr="00CB5FD3">
        <w:rPr>
          <w:rFonts w:cstheme="minorHAnsi"/>
          <w:sz w:val="28"/>
          <w:shd w:val="clear" w:color="auto" w:fill="FFFFFF"/>
        </w:rPr>
        <w:t xml:space="preserve">Martin, J. R., &amp; Rose, D. (2008). </w:t>
      </w:r>
      <w:r w:rsidRPr="00CB5FD3">
        <w:rPr>
          <w:rFonts w:cstheme="minorHAnsi"/>
          <w:i/>
          <w:sz w:val="28"/>
          <w:shd w:val="clear" w:color="auto" w:fill="FFFFFF"/>
        </w:rPr>
        <w:t>Genre relations: Mapping culture</w:t>
      </w:r>
      <w:r w:rsidRPr="00CB5FD3">
        <w:rPr>
          <w:rFonts w:cstheme="minorHAnsi"/>
          <w:sz w:val="28"/>
          <w:shd w:val="clear" w:color="auto" w:fill="FFFFFF"/>
        </w:rPr>
        <w:t>. Equinox.</w:t>
      </w:r>
    </w:p>
    <w:p w14:paraId="1B2423CA" w14:textId="77777777" w:rsidR="00364D33" w:rsidRPr="00CB5FD3" w:rsidRDefault="00547A38" w:rsidP="00DF69B5">
      <w:pPr>
        <w:spacing w:line="360" w:lineRule="auto"/>
        <w:ind w:left="1004" w:hanging="720"/>
        <w:rPr>
          <w:rFonts w:cstheme="minorHAnsi"/>
          <w:sz w:val="28"/>
          <w:shd w:val="clear" w:color="auto" w:fill="FFFFFF"/>
        </w:rPr>
      </w:pPr>
      <w:r w:rsidRPr="00CB5FD3">
        <w:rPr>
          <w:rFonts w:cstheme="minorHAnsi"/>
          <w:sz w:val="28"/>
          <w:shd w:val="clear" w:color="auto" w:fill="FFFFFF"/>
        </w:rPr>
        <w:t>Miller, C. R. (1984). Genre as social action.</w:t>
      </w:r>
      <w:r w:rsidRPr="00CB5FD3">
        <w:rPr>
          <w:rStyle w:val="apple-converted-space"/>
          <w:rFonts w:cstheme="minorHAnsi"/>
          <w:sz w:val="28"/>
          <w:shd w:val="clear" w:color="auto" w:fill="FFFFFF"/>
        </w:rPr>
        <w:t> </w:t>
      </w:r>
      <w:r w:rsidRPr="00CB5FD3">
        <w:rPr>
          <w:rFonts w:cstheme="minorHAnsi"/>
          <w:i/>
          <w:iCs/>
          <w:sz w:val="28"/>
          <w:shd w:val="clear" w:color="auto" w:fill="FFFFFF"/>
        </w:rPr>
        <w:t>Quarterly journal of speech</w:t>
      </w:r>
      <w:r w:rsidRPr="00CB5FD3">
        <w:rPr>
          <w:rFonts w:cstheme="minorHAnsi"/>
          <w:sz w:val="28"/>
          <w:shd w:val="clear" w:color="auto" w:fill="FFFFFF"/>
        </w:rPr>
        <w:t>,</w:t>
      </w:r>
      <w:r w:rsidRPr="00CB5FD3">
        <w:rPr>
          <w:rStyle w:val="apple-converted-space"/>
          <w:rFonts w:cstheme="minorHAnsi"/>
          <w:sz w:val="28"/>
          <w:shd w:val="clear" w:color="auto" w:fill="FFFFFF"/>
        </w:rPr>
        <w:t> </w:t>
      </w:r>
      <w:r w:rsidRPr="00CB5FD3">
        <w:rPr>
          <w:rFonts w:cstheme="minorHAnsi"/>
          <w:i/>
          <w:iCs/>
          <w:sz w:val="28"/>
          <w:shd w:val="clear" w:color="auto" w:fill="FFFFFF"/>
        </w:rPr>
        <w:t>70</w:t>
      </w:r>
      <w:r w:rsidRPr="00CB5FD3">
        <w:rPr>
          <w:rFonts w:cstheme="minorHAnsi"/>
          <w:sz w:val="28"/>
          <w:shd w:val="clear" w:color="auto" w:fill="FFFFFF"/>
        </w:rPr>
        <w:t>(2), 151-167.</w:t>
      </w:r>
    </w:p>
    <w:p w14:paraId="547DB3D4" w14:textId="77777777" w:rsidR="004E03AF" w:rsidRPr="00CB5FD3" w:rsidRDefault="004E03AF" w:rsidP="00DF69B5">
      <w:pPr>
        <w:spacing w:line="360" w:lineRule="auto"/>
        <w:ind w:left="1004" w:hanging="720"/>
        <w:rPr>
          <w:rFonts w:cstheme="minorHAnsi"/>
          <w:sz w:val="28"/>
          <w:shd w:val="clear" w:color="auto" w:fill="FFFFFF"/>
        </w:rPr>
      </w:pPr>
      <w:r w:rsidRPr="00CB5FD3">
        <w:rPr>
          <w:rFonts w:cstheme="minorHAnsi"/>
          <w:sz w:val="28"/>
          <w:shd w:val="clear" w:color="auto" w:fill="FFFFFF"/>
        </w:rPr>
        <w:t xml:space="preserve">Mort, P &amp; Drury, H. (2012). Supporting student academic literacy in the disciplines using genre-based online pedagogy. </w:t>
      </w:r>
      <w:r w:rsidRPr="00CB5FD3">
        <w:rPr>
          <w:rFonts w:cstheme="minorHAnsi"/>
          <w:i/>
          <w:sz w:val="28"/>
          <w:shd w:val="clear" w:color="auto" w:fill="FFFFFF"/>
        </w:rPr>
        <w:t>Journal of Academic Language and Learning, 6</w:t>
      </w:r>
      <w:r w:rsidRPr="00CB5FD3">
        <w:rPr>
          <w:rFonts w:cstheme="minorHAnsi"/>
          <w:sz w:val="28"/>
          <w:shd w:val="clear" w:color="auto" w:fill="FFFFFF"/>
        </w:rPr>
        <w:t>(3), 1-15.</w:t>
      </w:r>
    </w:p>
    <w:p w14:paraId="7568B5BD" w14:textId="77777777" w:rsidR="001664E5" w:rsidRPr="00CB5FD3" w:rsidRDefault="001664E5" w:rsidP="00DF69B5">
      <w:pPr>
        <w:spacing w:line="360" w:lineRule="auto"/>
        <w:ind w:left="1004" w:hanging="720"/>
        <w:rPr>
          <w:rFonts w:cstheme="minorHAnsi"/>
          <w:sz w:val="28"/>
          <w:shd w:val="clear" w:color="auto" w:fill="FFFFFF"/>
        </w:rPr>
      </w:pPr>
      <w:r w:rsidRPr="00CB5FD3">
        <w:rPr>
          <w:rFonts w:cstheme="minorHAnsi"/>
          <w:sz w:val="28"/>
          <w:shd w:val="clear" w:color="auto" w:fill="FFFFFF"/>
        </w:rPr>
        <w:t xml:space="preserve">Moskovitz, C., &amp; Kellogg, D. (2005). Primary science communication in the first-year writing course. </w:t>
      </w:r>
      <w:r w:rsidRPr="00CB5FD3">
        <w:rPr>
          <w:rFonts w:cstheme="minorHAnsi"/>
          <w:i/>
          <w:sz w:val="28"/>
          <w:shd w:val="clear" w:color="auto" w:fill="FFFFFF"/>
        </w:rPr>
        <w:t>College Composition and Communication</w:t>
      </w:r>
      <w:r w:rsidRPr="00CB5FD3">
        <w:rPr>
          <w:rFonts w:cstheme="minorHAnsi"/>
          <w:sz w:val="28"/>
          <w:shd w:val="clear" w:color="auto" w:fill="FFFFFF"/>
        </w:rPr>
        <w:t>, 307-334.</w:t>
      </w:r>
    </w:p>
    <w:p w14:paraId="4D10F8D0" w14:textId="77777777" w:rsidR="00364D33" w:rsidRPr="00CB5FD3" w:rsidRDefault="00364D33" w:rsidP="00DF69B5">
      <w:pPr>
        <w:spacing w:line="360" w:lineRule="auto"/>
        <w:ind w:left="1004" w:hanging="720"/>
        <w:rPr>
          <w:rFonts w:cstheme="minorHAnsi"/>
          <w:sz w:val="28"/>
          <w:shd w:val="clear" w:color="auto" w:fill="FFFFFF"/>
        </w:rPr>
      </w:pPr>
      <w:r w:rsidRPr="00CB5FD3">
        <w:rPr>
          <w:rFonts w:cstheme="minorHAnsi"/>
          <w:sz w:val="28"/>
          <w:shd w:val="clear" w:color="auto" w:fill="FFFFFF"/>
        </w:rPr>
        <w:t>Myers, G. (1989). The pragmatics of politeness in scientific articles.</w:t>
      </w:r>
      <w:r w:rsidRPr="00CB5FD3">
        <w:rPr>
          <w:rStyle w:val="apple-converted-space"/>
          <w:rFonts w:cstheme="minorHAnsi"/>
          <w:sz w:val="28"/>
          <w:shd w:val="clear" w:color="auto" w:fill="FFFFFF"/>
        </w:rPr>
        <w:t> </w:t>
      </w:r>
      <w:r w:rsidRPr="00CB5FD3">
        <w:rPr>
          <w:rFonts w:cstheme="minorHAnsi"/>
          <w:i/>
          <w:iCs/>
          <w:sz w:val="28"/>
          <w:shd w:val="clear" w:color="auto" w:fill="FFFFFF"/>
        </w:rPr>
        <w:t>Applied linguistics</w:t>
      </w:r>
      <w:r w:rsidRPr="00CB5FD3">
        <w:rPr>
          <w:rFonts w:cstheme="minorHAnsi"/>
          <w:sz w:val="28"/>
          <w:shd w:val="clear" w:color="auto" w:fill="FFFFFF"/>
        </w:rPr>
        <w:t>,</w:t>
      </w:r>
      <w:r w:rsidRPr="00CB5FD3">
        <w:rPr>
          <w:rStyle w:val="apple-converted-space"/>
          <w:rFonts w:cstheme="minorHAnsi"/>
          <w:sz w:val="28"/>
          <w:shd w:val="clear" w:color="auto" w:fill="FFFFFF"/>
        </w:rPr>
        <w:t> </w:t>
      </w:r>
      <w:r w:rsidRPr="00CB5FD3">
        <w:rPr>
          <w:rFonts w:cstheme="minorHAnsi"/>
          <w:i/>
          <w:iCs/>
          <w:sz w:val="28"/>
          <w:shd w:val="clear" w:color="auto" w:fill="FFFFFF"/>
        </w:rPr>
        <w:t>10</w:t>
      </w:r>
      <w:r w:rsidRPr="00CB5FD3">
        <w:rPr>
          <w:rFonts w:cstheme="minorHAnsi"/>
          <w:sz w:val="28"/>
          <w:shd w:val="clear" w:color="auto" w:fill="FFFFFF"/>
        </w:rPr>
        <w:t>(1), 1-35.</w:t>
      </w:r>
    </w:p>
    <w:p w14:paraId="1F2625CC" w14:textId="77777777" w:rsidR="00364D33" w:rsidRPr="00CB5FD3" w:rsidRDefault="00364D33" w:rsidP="00DF69B5">
      <w:pPr>
        <w:spacing w:line="360" w:lineRule="auto"/>
        <w:ind w:left="1004" w:hanging="720"/>
        <w:rPr>
          <w:rFonts w:cstheme="minorHAnsi"/>
          <w:sz w:val="28"/>
          <w:shd w:val="clear" w:color="auto" w:fill="FFFFFF"/>
        </w:rPr>
      </w:pPr>
      <w:r w:rsidRPr="00CB5FD3">
        <w:rPr>
          <w:rFonts w:cstheme="minorHAnsi"/>
          <w:sz w:val="28"/>
          <w:shd w:val="clear" w:color="auto" w:fill="FFFFFF"/>
        </w:rPr>
        <w:t xml:space="preserve">Myers, G. (1992). Textbooks and the sociology of scientific knowledge. </w:t>
      </w:r>
      <w:r w:rsidRPr="00CB5FD3">
        <w:rPr>
          <w:rFonts w:cstheme="minorHAnsi"/>
          <w:i/>
          <w:iCs/>
          <w:sz w:val="28"/>
          <w:shd w:val="clear" w:color="auto" w:fill="FFFFFF"/>
        </w:rPr>
        <w:t>English for specific purposes</w:t>
      </w:r>
      <w:r w:rsidRPr="00CB5FD3">
        <w:rPr>
          <w:rFonts w:cstheme="minorHAnsi"/>
          <w:sz w:val="28"/>
          <w:shd w:val="clear" w:color="auto" w:fill="FFFFFF"/>
        </w:rPr>
        <w:t>,</w:t>
      </w:r>
      <w:r w:rsidRPr="00CB5FD3">
        <w:rPr>
          <w:rStyle w:val="apple-converted-space"/>
          <w:rFonts w:cstheme="minorHAnsi"/>
          <w:sz w:val="28"/>
          <w:shd w:val="clear" w:color="auto" w:fill="FFFFFF"/>
        </w:rPr>
        <w:t> </w:t>
      </w:r>
      <w:r w:rsidRPr="00CB5FD3">
        <w:rPr>
          <w:rFonts w:cstheme="minorHAnsi"/>
          <w:i/>
          <w:iCs/>
          <w:sz w:val="28"/>
          <w:shd w:val="clear" w:color="auto" w:fill="FFFFFF"/>
        </w:rPr>
        <w:t>11</w:t>
      </w:r>
      <w:r w:rsidRPr="00CB5FD3">
        <w:rPr>
          <w:rFonts w:cstheme="minorHAnsi"/>
          <w:sz w:val="28"/>
          <w:shd w:val="clear" w:color="auto" w:fill="FFFFFF"/>
        </w:rPr>
        <w:t>(1), 3-17.</w:t>
      </w:r>
    </w:p>
    <w:p w14:paraId="1584BB9C" w14:textId="77777777" w:rsidR="00362EA4" w:rsidRPr="00CB5FD3" w:rsidRDefault="00362EA4" w:rsidP="00DF69B5">
      <w:pPr>
        <w:spacing w:line="360" w:lineRule="auto"/>
        <w:ind w:left="1004" w:hanging="720"/>
        <w:rPr>
          <w:rFonts w:cstheme="minorHAnsi"/>
          <w:sz w:val="28"/>
          <w:shd w:val="clear" w:color="auto" w:fill="FFFFFF"/>
        </w:rPr>
      </w:pPr>
      <w:proofErr w:type="spellStart"/>
      <w:r w:rsidRPr="00CB5FD3">
        <w:rPr>
          <w:rFonts w:cstheme="minorHAnsi"/>
          <w:sz w:val="28"/>
          <w:shd w:val="clear" w:color="auto" w:fill="FFFFFF"/>
        </w:rPr>
        <w:t>Nesi</w:t>
      </w:r>
      <w:proofErr w:type="spellEnd"/>
      <w:r w:rsidRPr="00CB5FD3">
        <w:rPr>
          <w:rFonts w:cstheme="minorHAnsi"/>
          <w:sz w:val="28"/>
          <w:shd w:val="clear" w:color="auto" w:fill="FFFFFF"/>
        </w:rPr>
        <w:t xml:space="preserve">, H., &amp; Gardner, S. (2012). </w:t>
      </w:r>
      <w:r w:rsidRPr="00CB5FD3">
        <w:rPr>
          <w:rFonts w:cstheme="minorHAnsi"/>
          <w:i/>
          <w:sz w:val="28"/>
          <w:shd w:val="clear" w:color="auto" w:fill="FFFFFF"/>
        </w:rPr>
        <w:t>Genres across the disciplines: Student writing in higher education</w:t>
      </w:r>
      <w:r w:rsidRPr="00CB5FD3">
        <w:rPr>
          <w:rFonts w:cstheme="minorHAnsi"/>
          <w:sz w:val="28"/>
          <w:shd w:val="clear" w:color="auto" w:fill="FFFFFF"/>
        </w:rPr>
        <w:t>. Cambridge University Press.</w:t>
      </w:r>
    </w:p>
    <w:p w14:paraId="201E0180" w14:textId="77777777" w:rsidR="008F185E" w:rsidRPr="00CB5FD3" w:rsidRDefault="008F185E" w:rsidP="00DF69B5">
      <w:pPr>
        <w:spacing w:line="360" w:lineRule="auto"/>
        <w:ind w:left="1004" w:hanging="720"/>
        <w:rPr>
          <w:rFonts w:cstheme="minorHAnsi"/>
          <w:sz w:val="28"/>
          <w:shd w:val="clear" w:color="auto" w:fill="FFFFFF"/>
          <w:lang w:val="en-GB"/>
        </w:rPr>
      </w:pPr>
      <w:r w:rsidRPr="00CB5FD3">
        <w:rPr>
          <w:rFonts w:cstheme="minorHAnsi"/>
          <w:sz w:val="28"/>
          <w:shd w:val="clear" w:color="auto" w:fill="FFFFFF"/>
          <w:lang w:val="en-GB"/>
        </w:rPr>
        <w:t xml:space="preserve">Parkinson, J. (in press). Teaching Writing for Science and Technology. In J. Flowerdew and T. Costley. </w:t>
      </w:r>
      <w:r w:rsidRPr="00CB5FD3">
        <w:rPr>
          <w:rFonts w:cstheme="minorHAnsi"/>
          <w:i/>
          <w:sz w:val="28"/>
          <w:shd w:val="clear" w:color="auto" w:fill="FFFFFF"/>
          <w:lang w:val="en-GB"/>
        </w:rPr>
        <w:t>Discipline-specific writing: theory into practice</w:t>
      </w:r>
      <w:r w:rsidRPr="00CB5FD3">
        <w:rPr>
          <w:rFonts w:cstheme="minorHAnsi"/>
          <w:sz w:val="28"/>
          <w:shd w:val="clear" w:color="auto" w:fill="FFFFFF"/>
          <w:lang w:val="en-GB"/>
        </w:rPr>
        <w:t>. Routledge.</w:t>
      </w:r>
    </w:p>
    <w:p w14:paraId="3A2C5D53" w14:textId="77777777" w:rsidR="00C9382F" w:rsidRPr="00CB5FD3" w:rsidRDefault="00C9382F" w:rsidP="00DF69B5">
      <w:pPr>
        <w:spacing w:line="360" w:lineRule="auto"/>
        <w:ind w:left="1004" w:hanging="720"/>
        <w:rPr>
          <w:rFonts w:cstheme="minorHAnsi"/>
          <w:sz w:val="28"/>
          <w:shd w:val="clear" w:color="auto" w:fill="FFFFFF"/>
          <w:lang w:val="en-GB"/>
        </w:rPr>
      </w:pPr>
      <w:r w:rsidRPr="00CB5FD3">
        <w:rPr>
          <w:rFonts w:cstheme="minorHAnsi"/>
          <w:sz w:val="28"/>
          <w:shd w:val="clear" w:color="auto" w:fill="FFFFFF"/>
          <w:lang w:val="en-GB"/>
        </w:rPr>
        <w:lastRenderedPageBreak/>
        <w:t xml:space="preserve">Peacock, Matthew. (2002). Communicative moves in the discussion section of research articles. </w:t>
      </w:r>
      <w:r w:rsidRPr="00CB5FD3">
        <w:rPr>
          <w:rFonts w:cstheme="minorHAnsi"/>
          <w:i/>
          <w:sz w:val="28"/>
          <w:shd w:val="clear" w:color="auto" w:fill="FFFFFF"/>
          <w:lang w:val="en-GB"/>
        </w:rPr>
        <w:t>System</w:t>
      </w:r>
      <w:r w:rsidRPr="00CB5FD3">
        <w:rPr>
          <w:rFonts w:cstheme="minorHAnsi"/>
          <w:sz w:val="28"/>
          <w:shd w:val="clear" w:color="auto" w:fill="FFFFFF"/>
          <w:lang w:val="en-GB"/>
        </w:rPr>
        <w:t xml:space="preserve">, </w:t>
      </w:r>
      <w:r w:rsidRPr="00CB5FD3">
        <w:rPr>
          <w:rFonts w:cstheme="minorHAnsi"/>
          <w:i/>
          <w:sz w:val="28"/>
          <w:shd w:val="clear" w:color="auto" w:fill="FFFFFF"/>
          <w:lang w:val="en-GB"/>
        </w:rPr>
        <w:t>30</w:t>
      </w:r>
      <w:r w:rsidRPr="00CB5FD3">
        <w:rPr>
          <w:rFonts w:cstheme="minorHAnsi"/>
          <w:sz w:val="28"/>
          <w:shd w:val="clear" w:color="auto" w:fill="FFFFFF"/>
          <w:lang w:val="en-GB"/>
        </w:rPr>
        <w:t>(4), 479-497.</w:t>
      </w:r>
    </w:p>
    <w:p w14:paraId="5304FA1D" w14:textId="77777777" w:rsidR="00BB7EC0" w:rsidRPr="00CB5FD3" w:rsidRDefault="00BB7EC0" w:rsidP="00DF69B5">
      <w:pPr>
        <w:spacing w:line="360" w:lineRule="auto"/>
        <w:ind w:left="1004" w:hanging="720"/>
        <w:rPr>
          <w:rFonts w:cstheme="minorHAnsi"/>
          <w:sz w:val="28"/>
          <w:shd w:val="clear" w:color="auto" w:fill="FFFFFF"/>
          <w:lang w:val="en-GB"/>
        </w:rPr>
      </w:pPr>
      <w:r w:rsidRPr="00CB5FD3">
        <w:rPr>
          <w:rFonts w:cstheme="minorHAnsi"/>
          <w:sz w:val="28"/>
          <w:shd w:val="clear" w:color="auto" w:fill="FFFFFF"/>
          <w:lang w:val="en-GB"/>
        </w:rPr>
        <w:t xml:space="preserve">Peacock, M. (2011). The structure of the methods section in research articles across eight disciplines. </w:t>
      </w:r>
      <w:r w:rsidRPr="00CB5FD3">
        <w:rPr>
          <w:rFonts w:cstheme="minorHAnsi"/>
          <w:i/>
          <w:sz w:val="28"/>
          <w:shd w:val="clear" w:color="auto" w:fill="FFFFFF"/>
          <w:lang w:val="en-GB"/>
        </w:rPr>
        <w:t>Asian ESP Journal, 7</w:t>
      </w:r>
      <w:r w:rsidRPr="00CB5FD3">
        <w:rPr>
          <w:rFonts w:cstheme="minorHAnsi"/>
          <w:sz w:val="28"/>
          <w:shd w:val="clear" w:color="auto" w:fill="FFFFFF"/>
          <w:lang w:val="en-GB"/>
        </w:rPr>
        <w:t>(2), 97-124.</w:t>
      </w:r>
    </w:p>
    <w:p w14:paraId="00FC16E3" w14:textId="77777777" w:rsidR="00965903" w:rsidRPr="00CB5FD3" w:rsidRDefault="00965903" w:rsidP="00DF69B5">
      <w:pPr>
        <w:spacing w:line="360" w:lineRule="auto"/>
        <w:ind w:left="1004" w:hanging="720"/>
        <w:rPr>
          <w:rFonts w:cstheme="minorHAnsi"/>
          <w:sz w:val="28"/>
          <w:shd w:val="clear" w:color="auto" w:fill="FFFFFF"/>
          <w:lang w:val="en-GB"/>
        </w:rPr>
      </w:pPr>
      <w:proofErr w:type="spellStart"/>
      <w:r w:rsidRPr="00CB5FD3">
        <w:rPr>
          <w:rFonts w:cstheme="minorHAnsi"/>
          <w:sz w:val="28"/>
          <w:shd w:val="clear" w:color="auto" w:fill="FFFFFF"/>
          <w:lang w:val="en-GB"/>
        </w:rPr>
        <w:t>Resendes</w:t>
      </w:r>
      <w:proofErr w:type="spellEnd"/>
      <w:r w:rsidRPr="00CB5FD3">
        <w:rPr>
          <w:rFonts w:cstheme="minorHAnsi"/>
          <w:sz w:val="28"/>
          <w:shd w:val="clear" w:color="auto" w:fill="FFFFFF"/>
          <w:lang w:val="en-GB"/>
        </w:rPr>
        <w:t xml:space="preserve">, K. K. (2015). Using HeLa cell stress response to introduce first year students to the scientific method, laboratory techniques, primary literature, and scientific writing. </w:t>
      </w:r>
      <w:r w:rsidRPr="00CB5FD3">
        <w:rPr>
          <w:rFonts w:cstheme="minorHAnsi"/>
          <w:i/>
          <w:sz w:val="28"/>
          <w:shd w:val="clear" w:color="auto" w:fill="FFFFFF"/>
          <w:lang w:val="en-GB"/>
        </w:rPr>
        <w:t>Biochemistry and Molecular Biology Education</w:t>
      </w:r>
      <w:r w:rsidRPr="00CB5FD3">
        <w:rPr>
          <w:rFonts w:cstheme="minorHAnsi"/>
          <w:sz w:val="28"/>
          <w:shd w:val="clear" w:color="auto" w:fill="FFFFFF"/>
          <w:lang w:val="en-GB"/>
        </w:rPr>
        <w:t>, 43(2), 110-120.</w:t>
      </w:r>
    </w:p>
    <w:p w14:paraId="6206A89A" w14:textId="77777777" w:rsidR="00DF69B5" w:rsidRPr="00CB5FD3" w:rsidRDefault="00DF69B5" w:rsidP="00DF69B5">
      <w:pPr>
        <w:spacing w:line="360" w:lineRule="auto"/>
        <w:ind w:left="1004" w:hanging="720"/>
        <w:rPr>
          <w:rFonts w:cstheme="minorHAnsi"/>
          <w:sz w:val="28"/>
          <w:shd w:val="clear" w:color="auto" w:fill="FFFFFF"/>
        </w:rPr>
      </w:pPr>
      <w:proofErr w:type="spellStart"/>
      <w:r w:rsidRPr="00CB5FD3">
        <w:rPr>
          <w:rFonts w:cstheme="minorHAnsi"/>
          <w:sz w:val="28"/>
          <w:shd w:val="clear" w:color="auto" w:fill="FFFFFF"/>
        </w:rPr>
        <w:t>Statstodo</w:t>
      </w:r>
      <w:proofErr w:type="spellEnd"/>
      <w:r w:rsidRPr="00CB5FD3">
        <w:rPr>
          <w:rFonts w:cstheme="minorHAnsi"/>
          <w:sz w:val="28"/>
          <w:shd w:val="clear" w:color="auto" w:fill="FFFFFF"/>
        </w:rPr>
        <w:t>, n.d. Computer Program to Calculate Cohen and Fleiss Kappa for Ordinal Scales. Accessed on 28</w:t>
      </w:r>
      <w:r w:rsidRPr="00CB5FD3">
        <w:rPr>
          <w:rFonts w:cstheme="minorHAnsi"/>
          <w:sz w:val="28"/>
          <w:shd w:val="clear" w:color="auto" w:fill="FFFFFF"/>
          <w:vertAlign w:val="superscript"/>
        </w:rPr>
        <w:t>th</w:t>
      </w:r>
      <w:r w:rsidRPr="00CB5FD3">
        <w:rPr>
          <w:rFonts w:cstheme="minorHAnsi"/>
          <w:sz w:val="28"/>
          <w:shd w:val="clear" w:color="auto" w:fill="FFFFFF"/>
        </w:rPr>
        <w:t xml:space="preserve"> June 2015 from https://www.statstodo.com/CohenKappa_Pgm.php.</w:t>
      </w:r>
    </w:p>
    <w:p w14:paraId="347F073F" w14:textId="77777777" w:rsidR="000C6870" w:rsidRPr="00CB5FD3" w:rsidRDefault="000C6870" w:rsidP="00DF69B5">
      <w:pPr>
        <w:spacing w:line="360" w:lineRule="auto"/>
        <w:ind w:left="1004" w:hanging="720"/>
        <w:rPr>
          <w:rFonts w:cstheme="minorHAnsi"/>
          <w:sz w:val="28"/>
          <w:shd w:val="clear" w:color="auto" w:fill="FFFFFF"/>
        </w:rPr>
      </w:pPr>
      <w:r w:rsidRPr="00CB5FD3">
        <w:rPr>
          <w:rFonts w:cstheme="minorHAnsi"/>
          <w:sz w:val="28"/>
          <w:shd w:val="clear" w:color="auto" w:fill="FFFFFF"/>
        </w:rPr>
        <w:t>Swales, J. (1990).</w:t>
      </w:r>
      <w:r w:rsidRPr="00CB5FD3">
        <w:rPr>
          <w:rStyle w:val="apple-converted-space"/>
          <w:rFonts w:cstheme="minorHAnsi"/>
          <w:sz w:val="28"/>
          <w:shd w:val="clear" w:color="auto" w:fill="FFFFFF"/>
        </w:rPr>
        <w:t> </w:t>
      </w:r>
      <w:r w:rsidRPr="00CB5FD3">
        <w:rPr>
          <w:rFonts w:cstheme="minorHAnsi"/>
          <w:i/>
          <w:iCs/>
          <w:sz w:val="28"/>
          <w:shd w:val="clear" w:color="auto" w:fill="FFFFFF"/>
        </w:rPr>
        <w:t>Genre analysis: English in academic and research settings</w:t>
      </w:r>
      <w:r w:rsidRPr="00CB5FD3">
        <w:rPr>
          <w:rFonts w:cstheme="minorHAnsi"/>
          <w:sz w:val="28"/>
          <w:shd w:val="clear" w:color="auto" w:fill="FFFFFF"/>
        </w:rPr>
        <w:t>. Cambridge University Press.</w:t>
      </w:r>
    </w:p>
    <w:p w14:paraId="0845BF07" w14:textId="77777777" w:rsidR="00362EA4" w:rsidRPr="00CB5FD3" w:rsidRDefault="00362EA4" w:rsidP="00DF69B5">
      <w:pPr>
        <w:spacing w:line="360" w:lineRule="auto"/>
        <w:ind w:left="1004" w:hanging="720"/>
        <w:rPr>
          <w:rFonts w:cstheme="minorHAnsi"/>
          <w:sz w:val="28"/>
          <w:shd w:val="clear" w:color="auto" w:fill="FFFFFF"/>
          <w:lang w:val="en-GB"/>
        </w:rPr>
      </w:pPr>
      <w:r w:rsidRPr="00CB5FD3">
        <w:rPr>
          <w:rFonts w:cstheme="minorHAnsi"/>
          <w:sz w:val="28"/>
          <w:shd w:val="clear" w:color="auto" w:fill="FFFFFF"/>
          <w:lang w:val="en-GB"/>
        </w:rPr>
        <w:t>Swales, J. M., &amp; Feak, C. B. (2004).</w:t>
      </w:r>
      <w:r w:rsidRPr="00CB5FD3">
        <w:rPr>
          <w:rFonts w:cstheme="minorHAnsi"/>
          <w:sz w:val="28"/>
          <w:lang w:val="en-GB"/>
        </w:rPr>
        <w:t> </w:t>
      </w:r>
      <w:r w:rsidRPr="00CB5FD3">
        <w:rPr>
          <w:rFonts w:cstheme="minorHAnsi"/>
          <w:i/>
          <w:sz w:val="28"/>
          <w:shd w:val="clear" w:color="auto" w:fill="FFFFFF"/>
          <w:lang w:val="en-GB"/>
        </w:rPr>
        <w:t>Academic writing for graduate students: Essential tasks and skills</w:t>
      </w:r>
      <w:r w:rsidRPr="00CB5FD3">
        <w:rPr>
          <w:rFonts w:cstheme="minorHAnsi"/>
          <w:sz w:val="28"/>
          <w:shd w:val="clear" w:color="auto" w:fill="FFFFFF"/>
          <w:lang w:val="en-GB"/>
        </w:rPr>
        <w:t>. Ann Arbor, MI: University of Michigan Press.</w:t>
      </w:r>
    </w:p>
    <w:p w14:paraId="76BE196D" w14:textId="77777777" w:rsidR="008F38CA" w:rsidRPr="00CB5FD3" w:rsidRDefault="008F38CA" w:rsidP="00DF69B5">
      <w:pPr>
        <w:spacing w:line="360" w:lineRule="auto"/>
        <w:ind w:left="1004" w:hanging="720"/>
        <w:rPr>
          <w:rFonts w:cstheme="minorHAnsi"/>
          <w:sz w:val="28"/>
          <w:shd w:val="clear" w:color="auto" w:fill="FFFFFF"/>
        </w:rPr>
      </w:pPr>
      <w:r w:rsidRPr="00CB5FD3">
        <w:rPr>
          <w:rFonts w:cstheme="minorHAnsi"/>
          <w:sz w:val="28"/>
          <w:shd w:val="clear" w:color="auto" w:fill="FFFFFF"/>
        </w:rPr>
        <w:t xml:space="preserve">Viera, A.J. &amp; Garrett, J.M. (2005). Understanding interobserver agreement: The kappa statistic. </w:t>
      </w:r>
      <w:r w:rsidRPr="00CB5FD3">
        <w:rPr>
          <w:rFonts w:cstheme="minorHAnsi"/>
          <w:i/>
          <w:sz w:val="28"/>
          <w:shd w:val="clear" w:color="auto" w:fill="FFFFFF"/>
        </w:rPr>
        <w:t>Family Medicine, 37</w:t>
      </w:r>
      <w:r w:rsidRPr="00CB5FD3">
        <w:rPr>
          <w:rFonts w:cstheme="minorHAnsi"/>
          <w:sz w:val="28"/>
          <w:shd w:val="clear" w:color="auto" w:fill="FFFFFF"/>
        </w:rPr>
        <w:t>(5), 360-363.</w:t>
      </w:r>
    </w:p>
    <w:p w14:paraId="75E2590A" w14:textId="77777777" w:rsidR="003F3E82" w:rsidRPr="00CB5FD3" w:rsidRDefault="006B34B0" w:rsidP="00F31847">
      <w:pPr>
        <w:spacing w:line="360" w:lineRule="auto"/>
        <w:ind w:left="1004" w:hanging="720"/>
        <w:rPr>
          <w:rFonts w:cstheme="minorHAnsi"/>
          <w:sz w:val="28"/>
          <w:shd w:val="clear" w:color="auto" w:fill="FFFFFF"/>
        </w:rPr>
      </w:pPr>
      <w:r w:rsidRPr="00CB5FD3">
        <w:rPr>
          <w:rFonts w:cstheme="minorHAnsi"/>
          <w:sz w:val="28"/>
          <w:shd w:val="clear" w:color="auto" w:fill="FFFFFF"/>
        </w:rPr>
        <w:t>Yang, R., &amp; Allison, D. (2003). Research articles in applied linguistics: Moving from results to conclusions.</w:t>
      </w:r>
      <w:r w:rsidRPr="00CB5FD3">
        <w:rPr>
          <w:rStyle w:val="apple-converted-space"/>
          <w:rFonts w:cstheme="minorHAnsi"/>
          <w:sz w:val="28"/>
          <w:shd w:val="clear" w:color="auto" w:fill="FFFFFF"/>
        </w:rPr>
        <w:t> </w:t>
      </w:r>
      <w:r w:rsidRPr="00CB5FD3">
        <w:rPr>
          <w:rFonts w:cstheme="minorHAnsi"/>
          <w:i/>
          <w:iCs/>
          <w:sz w:val="28"/>
          <w:shd w:val="clear" w:color="auto" w:fill="FFFFFF"/>
        </w:rPr>
        <w:t>English for Specific Purposes</w:t>
      </w:r>
      <w:r w:rsidRPr="00CB5FD3">
        <w:rPr>
          <w:rFonts w:cstheme="minorHAnsi"/>
          <w:sz w:val="28"/>
          <w:shd w:val="clear" w:color="auto" w:fill="FFFFFF"/>
        </w:rPr>
        <w:t>,</w:t>
      </w:r>
      <w:r w:rsidRPr="00CB5FD3">
        <w:rPr>
          <w:rStyle w:val="apple-converted-space"/>
          <w:rFonts w:cstheme="minorHAnsi"/>
          <w:sz w:val="28"/>
          <w:shd w:val="clear" w:color="auto" w:fill="FFFFFF"/>
        </w:rPr>
        <w:t> </w:t>
      </w:r>
      <w:r w:rsidRPr="00CB5FD3">
        <w:rPr>
          <w:rFonts w:cstheme="minorHAnsi"/>
          <w:i/>
          <w:iCs/>
          <w:sz w:val="28"/>
          <w:shd w:val="clear" w:color="auto" w:fill="FFFFFF"/>
        </w:rPr>
        <w:t>22</w:t>
      </w:r>
      <w:r w:rsidR="00F31847" w:rsidRPr="00CB5FD3">
        <w:rPr>
          <w:rFonts w:cstheme="minorHAnsi"/>
          <w:sz w:val="28"/>
          <w:shd w:val="clear" w:color="auto" w:fill="FFFFFF"/>
        </w:rPr>
        <w:t>(4), 365-385</w:t>
      </w:r>
    </w:p>
    <w:sectPr w:rsidR="003F3E82" w:rsidRPr="00CB5FD3" w:rsidSect="009D48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A1EBE" w14:textId="77777777" w:rsidR="0088039E" w:rsidRDefault="0088039E" w:rsidP="00437DD5">
      <w:pPr>
        <w:spacing w:after="0" w:line="240" w:lineRule="auto"/>
      </w:pPr>
      <w:r>
        <w:separator/>
      </w:r>
    </w:p>
  </w:endnote>
  <w:endnote w:type="continuationSeparator" w:id="0">
    <w:p w14:paraId="29709F17" w14:textId="77777777" w:rsidR="0088039E" w:rsidRDefault="0088039E" w:rsidP="0043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381524"/>
      <w:docPartObj>
        <w:docPartGallery w:val="Page Numbers (Bottom of Page)"/>
        <w:docPartUnique/>
      </w:docPartObj>
    </w:sdtPr>
    <w:sdtEndPr>
      <w:rPr>
        <w:noProof/>
      </w:rPr>
    </w:sdtEndPr>
    <w:sdtContent>
      <w:p w14:paraId="529335FD" w14:textId="77777777" w:rsidR="00F671E3" w:rsidRDefault="00F671E3">
        <w:pPr>
          <w:pStyle w:val="Footer"/>
          <w:jc w:val="center"/>
        </w:pPr>
        <w:r>
          <w:fldChar w:fldCharType="begin"/>
        </w:r>
        <w:r>
          <w:instrText xml:space="preserve"> PAGE   \* MERGEFORMAT </w:instrText>
        </w:r>
        <w:r>
          <w:fldChar w:fldCharType="separate"/>
        </w:r>
        <w:r w:rsidR="0013025C">
          <w:rPr>
            <w:noProof/>
          </w:rPr>
          <w:t>21</w:t>
        </w:r>
        <w:r>
          <w:rPr>
            <w:noProof/>
          </w:rPr>
          <w:fldChar w:fldCharType="end"/>
        </w:r>
      </w:p>
    </w:sdtContent>
  </w:sdt>
  <w:p w14:paraId="748B0B1D" w14:textId="77777777" w:rsidR="00F671E3" w:rsidRDefault="00F67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CA91A" w14:textId="77777777" w:rsidR="0088039E" w:rsidRDefault="0088039E" w:rsidP="00437DD5">
      <w:pPr>
        <w:spacing w:after="0" w:line="240" w:lineRule="auto"/>
      </w:pPr>
      <w:r>
        <w:separator/>
      </w:r>
    </w:p>
  </w:footnote>
  <w:footnote w:type="continuationSeparator" w:id="0">
    <w:p w14:paraId="00A937E2" w14:textId="77777777" w:rsidR="0088039E" w:rsidRDefault="0088039E" w:rsidP="00437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76C40"/>
    <w:multiLevelType w:val="hybridMultilevel"/>
    <w:tmpl w:val="4912C856"/>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66ADB"/>
    <w:multiLevelType w:val="hybridMultilevel"/>
    <w:tmpl w:val="41781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E303F3"/>
    <w:multiLevelType w:val="hybridMultilevel"/>
    <w:tmpl w:val="054EE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F04F85"/>
    <w:multiLevelType w:val="hybridMultilevel"/>
    <w:tmpl w:val="40623D98"/>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DD"/>
    <w:rsid w:val="00002F14"/>
    <w:rsid w:val="00003FF8"/>
    <w:rsid w:val="00004361"/>
    <w:rsid w:val="00006CCB"/>
    <w:rsid w:val="00007831"/>
    <w:rsid w:val="0001219A"/>
    <w:rsid w:val="00015F9D"/>
    <w:rsid w:val="00021722"/>
    <w:rsid w:val="00023C9C"/>
    <w:rsid w:val="00024F7C"/>
    <w:rsid w:val="0002660F"/>
    <w:rsid w:val="000303F0"/>
    <w:rsid w:val="00032C5A"/>
    <w:rsid w:val="0003534C"/>
    <w:rsid w:val="00050803"/>
    <w:rsid w:val="00050D0D"/>
    <w:rsid w:val="00062F07"/>
    <w:rsid w:val="0006617C"/>
    <w:rsid w:val="0007108E"/>
    <w:rsid w:val="00080F30"/>
    <w:rsid w:val="000834EB"/>
    <w:rsid w:val="000848BE"/>
    <w:rsid w:val="000939A8"/>
    <w:rsid w:val="00093A57"/>
    <w:rsid w:val="000A2521"/>
    <w:rsid w:val="000A3F88"/>
    <w:rsid w:val="000A7779"/>
    <w:rsid w:val="000B21CD"/>
    <w:rsid w:val="000B2356"/>
    <w:rsid w:val="000B3143"/>
    <w:rsid w:val="000B5F20"/>
    <w:rsid w:val="000B6198"/>
    <w:rsid w:val="000B7DC7"/>
    <w:rsid w:val="000B7F0E"/>
    <w:rsid w:val="000C2CD7"/>
    <w:rsid w:val="000C4C19"/>
    <w:rsid w:val="000C6870"/>
    <w:rsid w:val="000D3E9C"/>
    <w:rsid w:val="000D4062"/>
    <w:rsid w:val="000E19A5"/>
    <w:rsid w:val="000E2F78"/>
    <w:rsid w:val="000F272C"/>
    <w:rsid w:val="000F2825"/>
    <w:rsid w:val="000F6113"/>
    <w:rsid w:val="000F6F38"/>
    <w:rsid w:val="001045F1"/>
    <w:rsid w:val="0011278F"/>
    <w:rsid w:val="00123A05"/>
    <w:rsid w:val="001263EC"/>
    <w:rsid w:val="0013025C"/>
    <w:rsid w:val="00132C34"/>
    <w:rsid w:val="00134C2C"/>
    <w:rsid w:val="00140211"/>
    <w:rsid w:val="00142C83"/>
    <w:rsid w:val="00147A2E"/>
    <w:rsid w:val="00151636"/>
    <w:rsid w:val="001664E5"/>
    <w:rsid w:val="00167F7E"/>
    <w:rsid w:val="001701BF"/>
    <w:rsid w:val="00172509"/>
    <w:rsid w:val="00172CF8"/>
    <w:rsid w:val="0017768B"/>
    <w:rsid w:val="0018021D"/>
    <w:rsid w:val="00181BE0"/>
    <w:rsid w:val="001941CA"/>
    <w:rsid w:val="001A079F"/>
    <w:rsid w:val="001A1C67"/>
    <w:rsid w:val="001A767C"/>
    <w:rsid w:val="001A7DE0"/>
    <w:rsid w:val="001A7EDD"/>
    <w:rsid w:val="001B044D"/>
    <w:rsid w:val="001B50F9"/>
    <w:rsid w:val="001B5258"/>
    <w:rsid w:val="001B5B68"/>
    <w:rsid w:val="001C2E10"/>
    <w:rsid w:val="001C42B6"/>
    <w:rsid w:val="001C573B"/>
    <w:rsid w:val="001D7356"/>
    <w:rsid w:val="001E5912"/>
    <w:rsid w:val="001E6BF8"/>
    <w:rsid w:val="00200751"/>
    <w:rsid w:val="00221694"/>
    <w:rsid w:val="00224A40"/>
    <w:rsid w:val="00225BA4"/>
    <w:rsid w:val="00225C07"/>
    <w:rsid w:val="002267B9"/>
    <w:rsid w:val="002269D0"/>
    <w:rsid w:val="00234E4C"/>
    <w:rsid w:val="00237AFD"/>
    <w:rsid w:val="002407C9"/>
    <w:rsid w:val="002457B1"/>
    <w:rsid w:val="0024670E"/>
    <w:rsid w:val="002604E2"/>
    <w:rsid w:val="00277B60"/>
    <w:rsid w:val="002804D3"/>
    <w:rsid w:val="00282E2D"/>
    <w:rsid w:val="00284747"/>
    <w:rsid w:val="0029276E"/>
    <w:rsid w:val="002A4FE4"/>
    <w:rsid w:val="002A67BA"/>
    <w:rsid w:val="002B6065"/>
    <w:rsid w:val="002C08FC"/>
    <w:rsid w:val="002C0D5B"/>
    <w:rsid w:val="002C10DB"/>
    <w:rsid w:val="002D01C3"/>
    <w:rsid w:val="002D2481"/>
    <w:rsid w:val="002D3D1F"/>
    <w:rsid w:val="002D6D67"/>
    <w:rsid w:val="002E5E45"/>
    <w:rsid w:val="002F1BB0"/>
    <w:rsid w:val="002F2570"/>
    <w:rsid w:val="002F6600"/>
    <w:rsid w:val="00301764"/>
    <w:rsid w:val="003043F7"/>
    <w:rsid w:val="00305894"/>
    <w:rsid w:val="00305C95"/>
    <w:rsid w:val="003069C0"/>
    <w:rsid w:val="00312A5D"/>
    <w:rsid w:val="003162B7"/>
    <w:rsid w:val="003216D5"/>
    <w:rsid w:val="0032525D"/>
    <w:rsid w:val="00325B98"/>
    <w:rsid w:val="003462B5"/>
    <w:rsid w:val="0035530E"/>
    <w:rsid w:val="00356F51"/>
    <w:rsid w:val="00362EA4"/>
    <w:rsid w:val="00362EAA"/>
    <w:rsid w:val="00364D33"/>
    <w:rsid w:val="0037243F"/>
    <w:rsid w:val="00373C5D"/>
    <w:rsid w:val="00376BC9"/>
    <w:rsid w:val="0037797E"/>
    <w:rsid w:val="00380048"/>
    <w:rsid w:val="003834DB"/>
    <w:rsid w:val="00391C9B"/>
    <w:rsid w:val="0039585A"/>
    <w:rsid w:val="003A08C6"/>
    <w:rsid w:val="003A1CF6"/>
    <w:rsid w:val="003A65BD"/>
    <w:rsid w:val="003B1C49"/>
    <w:rsid w:val="003C1B41"/>
    <w:rsid w:val="003D257A"/>
    <w:rsid w:val="003D300A"/>
    <w:rsid w:val="003D4785"/>
    <w:rsid w:val="003D5490"/>
    <w:rsid w:val="003D722A"/>
    <w:rsid w:val="003E4D81"/>
    <w:rsid w:val="003E635A"/>
    <w:rsid w:val="003F3E82"/>
    <w:rsid w:val="003F5C33"/>
    <w:rsid w:val="0040169F"/>
    <w:rsid w:val="00410743"/>
    <w:rsid w:val="00413363"/>
    <w:rsid w:val="004143F2"/>
    <w:rsid w:val="004170CB"/>
    <w:rsid w:val="004177E1"/>
    <w:rsid w:val="0042208C"/>
    <w:rsid w:val="00422D2A"/>
    <w:rsid w:val="00424AE3"/>
    <w:rsid w:val="004251C1"/>
    <w:rsid w:val="00425732"/>
    <w:rsid w:val="004327EB"/>
    <w:rsid w:val="00433CE4"/>
    <w:rsid w:val="00437DD5"/>
    <w:rsid w:val="00440451"/>
    <w:rsid w:val="004409DD"/>
    <w:rsid w:val="00445C16"/>
    <w:rsid w:val="0045593A"/>
    <w:rsid w:val="00463942"/>
    <w:rsid w:val="00465257"/>
    <w:rsid w:val="00475A44"/>
    <w:rsid w:val="00483623"/>
    <w:rsid w:val="0048667D"/>
    <w:rsid w:val="004953CE"/>
    <w:rsid w:val="0049609E"/>
    <w:rsid w:val="00496C3D"/>
    <w:rsid w:val="00497FFA"/>
    <w:rsid w:val="004A39F3"/>
    <w:rsid w:val="004B0C09"/>
    <w:rsid w:val="004B4829"/>
    <w:rsid w:val="004B549B"/>
    <w:rsid w:val="004B7014"/>
    <w:rsid w:val="004C1783"/>
    <w:rsid w:val="004C7651"/>
    <w:rsid w:val="004C7CCD"/>
    <w:rsid w:val="004D15C4"/>
    <w:rsid w:val="004D35F6"/>
    <w:rsid w:val="004D503C"/>
    <w:rsid w:val="004D5728"/>
    <w:rsid w:val="004D786C"/>
    <w:rsid w:val="004E03AF"/>
    <w:rsid w:val="004E0EDD"/>
    <w:rsid w:val="004E53B6"/>
    <w:rsid w:val="004F0842"/>
    <w:rsid w:val="004F0F00"/>
    <w:rsid w:val="00513125"/>
    <w:rsid w:val="00514BEB"/>
    <w:rsid w:val="005151C0"/>
    <w:rsid w:val="00515E8C"/>
    <w:rsid w:val="00521337"/>
    <w:rsid w:val="0052278E"/>
    <w:rsid w:val="00522B6C"/>
    <w:rsid w:val="00522E11"/>
    <w:rsid w:val="0053229B"/>
    <w:rsid w:val="00537440"/>
    <w:rsid w:val="00546330"/>
    <w:rsid w:val="005464B0"/>
    <w:rsid w:val="00547A38"/>
    <w:rsid w:val="005543E2"/>
    <w:rsid w:val="00557B55"/>
    <w:rsid w:val="00560873"/>
    <w:rsid w:val="00561AE1"/>
    <w:rsid w:val="00564F40"/>
    <w:rsid w:val="00572E0A"/>
    <w:rsid w:val="00574EA4"/>
    <w:rsid w:val="005804DA"/>
    <w:rsid w:val="00581023"/>
    <w:rsid w:val="00585901"/>
    <w:rsid w:val="00592540"/>
    <w:rsid w:val="00592A39"/>
    <w:rsid w:val="005947ED"/>
    <w:rsid w:val="00596BB1"/>
    <w:rsid w:val="005A0262"/>
    <w:rsid w:val="005A1531"/>
    <w:rsid w:val="005B0006"/>
    <w:rsid w:val="005B0C64"/>
    <w:rsid w:val="005B28CF"/>
    <w:rsid w:val="005B6CBC"/>
    <w:rsid w:val="005C5B3F"/>
    <w:rsid w:val="005E3FD6"/>
    <w:rsid w:val="005E69EB"/>
    <w:rsid w:val="005F6999"/>
    <w:rsid w:val="005F7903"/>
    <w:rsid w:val="0060582E"/>
    <w:rsid w:val="00606297"/>
    <w:rsid w:val="006074CB"/>
    <w:rsid w:val="00611F14"/>
    <w:rsid w:val="006134F8"/>
    <w:rsid w:val="00614E1E"/>
    <w:rsid w:val="0061628B"/>
    <w:rsid w:val="00630FC8"/>
    <w:rsid w:val="00634C1F"/>
    <w:rsid w:val="00636AF1"/>
    <w:rsid w:val="0064214F"/>
    <w:rsid w:val="00646740"/>
    <w:rsid w:val="00652C96"/>
    <w:rsid w:val="006540DC"/>
    <w:rsid w:val="00656F1E"/>
    <w:rsid w:val="00657C77"/>
    <w:rsid w:val="0066352B"/>
    <w:rsid w:val="006636BB"/>
    <w:rsid w:val="00664FF0"/>
    <w:rsid w:val="00666EF4"/>
    <w:rsid w:val="00667311"/>
    <w:rsid w:val="00672F52"/>
    <w:rsid w:val="00674DB8"/>
    <w:rsid w:val="00675627"/>
    <w:rsid w:val="006773F4"/>
    <w:rsid w:val="006811B1"/>
    <w:rsid w:val="00685408"/>
    <w:rsid w:val="006856E1"/>
    <w:rsid w:val="00690AA6"/>
    <w:rsid w:val="00690B3B"/>
    <w:rsid w:val="006A017C"/>
    <w:rsid w:val="006A1CBC"/>
    <w:rsid w:val="006A24BD"/>
    <w:rsid w:val="006A26E7"/>
    <w:rsid w:val="006A5F68"/>
    <w:rsid w:val="006B1FF7"/>
    <w:rsid w:val="006B34B0"/>
    <w:rsid w:val="006B6D45"/>
    <w:rsid w:val="006C5557"/>
    <w:rsid w:val="006D0BC0"/>
    <w:rsid w:val="006D35C7"/>
    <w:rsid w:val="006D58BF"/>
    <w:rsid w:val="006E715F"/>
    <w:rsid w:val="006F02F7"/>
    <w:rsid w:val="006F73DE"/>
    <w:rsid w:val="00702810"/>
    <w:rsid w:val="00706C38"/>
    <w:rsid w:val="007111C0"/>
    <w:rsid w:val="00712994"/>
    <w:rsid w:val="00720749"/>
    <w:rsid w:val="0072248A"/>
    <w:rsid w:val="0072574F"/>
    <w:rsid w:val="007313D9"/>
    <w:rsid w:val="0073231B"/>
    <w:rsid w:val="00741F2B"/>
    <w:rsid w:val="00746E07"/>
    <w:rsid w:val="00747EF0"/>
    <w:rsid w:val="00755D46"/>
    <w:rsid w:val="00757183"/>
    <w:rsid w:val="00757A44"/>
    <w:rsid w:val="00757D35"/>
    <w:rsid w:val="00757DB8"/>
    <w:rsid w:val="00762492"/>
    <w:rsid w:val="00773BEE"/>
    <w:rsid w:val="007751A2"/>
    <w:rsid w:val="00777410"/>
    <w:rsid w:val="00777945"/>
    <w:rsid w:val="0078382E"/>
    <w:rsid w:val="007947EE"/>
    <w:rsid w:val="007977DD"/>
    <w:rsid w:val="007A1E4B"/>
    <w:rsid w:val="007A3189"/>
    <w:rsid w:val="007A4C4F"/>
    <w:rsid w:val="007A685D"/>
    <w:rsid w:val="007A7926"/>
    <w:rsid w:val="007B04B6"/>
    <w:rsid w:val="007B4203"/>
    <w:rsid w:val="007C04CB"/>
    <w:rsid w:val="007D7FDD"/>
    <w:rsid w:val="007F668E"/>
    <w:rsid w:val="0080128F"/>
    <w:rsid w:val="00801977"/>
    <w:rsid w:val="008050FD"/>
    <w:rsid w:val="008118B8"/>
    <w:rsid w:val="00813880"/>
    <w:rsid w:val="00822200"/>
    <w:rsid w:val="00827877"/>
    <w:rsid w:val="00835F93"/>
    <w:rsid w:val="00843F55"/>
    <w:rsid w:val="008510BB"/>
    <w:rsid w:val="0085338C"/>
    <w:rsid w:val="008565C9"/>
    <w:rsid w:val="00856B81"/>
    <w:rsid w:val="0086360C"/>
    <w:rsid w:val="00866210"/>
    <w:rsid w:val="008664B3"/>
    <w:rsid w:val="00866AAB"/>
    <w:rsid w:val="008711F4"/>
    <w:rsid w:val="0087159B"/>
    <w:rsid w:val="008717BB"/>
    <w:rsid w:val="00874033"/>
    <w:rsid w:val="008754BB"/>
    <w:rsid w:val="00876CDA"/>
    <w:rsid w:val="0088039E"/>
    <w:rsid w:val="00880CA9"/>
    <w:rsid w:val="008849E3"/>
    <w:rsid w:val="00884E4A"/>
    <w:rsid w:val="00885C37"/>
    <w:rsid w:val="00887CE2"/>
    <w:rsid w:val="008946DC"/>
    <w:rsid w:val="0089562D"/>
    <w:rsid w:val="008A3D4C"/>
    <w:rsid w:val="008A65CB"/>
    <w:rsid w:val="008C5EA5"/>
    <w:rsid w:val="008D1689"/>
    <w:rsid w:val="008D1F98"/>
    <w:rsid w:val="008D2079"/>
    <w:rsid w:val="008E2BAE"/>
    <w:rsid w:val="008E4AE0"/>
    <w:rsid w:val="008E4EBE"/>
    <w:rsid w:val="008F07BF"/>
    <w:rsid w:val="008F185E"/>
    <w:rsid w:val="008F335D"/>
    <w:rsid w:val="008F38CA"/>
    <w:rsid w:val="008F7B60"/>
    <w:rsid w:val="00900895"/>
    <w:rsid w:val="00901B25"/>
    <w:rsid w:val="009026CF"/>
    <w:rsid w:val="00914851"/>
    <w:rsid w:val="00926AC5"/>
    <w:rsid w:val="00930AEA"/>
    <w:rsid w:val="00931581"/>
    <w:rsid w:val="00934D72"/>
    <w:rsid w:val="00935871"/>
    <w:rsid w:val="00940BFD"/>
    <w:rsid w:val="0094472F"/>
    <w:rsid w:val="00945D74"/>
    <w:rsid w:val="0095008C"/>
    <w:rsid w:val="00953F21"/>
    <w:rsid w:val="00962130"/>
    <w:rsid w:val="0096454D"/>
    <w:rsid w:val="009645BA"/>
    <w:rsid w:val="00965903"/>
    <w:rsid w:val="00967F3C"/>
    <w:rsid w:val="009832E0"/>
    <w:rsid w:val="00990486"/>
    <w:rsid w:val="00995D57"/>
    <w:rsid w:val="00996FED"/>
    <w:rsid w:val="00997DBD"/>
    <w:rsid w:val="009A0468"/>
    <w:rsid w:val="009B31E0"/>
    <w:rsid w:val="009B32D3"/>
    <w:rsid w:val="009B62F4"/>
    <w:rsid w:val="009C7368"/>
    <w:rsid w:val="009D1C13"/>
    <w:rsid w:val="009D31C7"/>
    <w:rsid w:val="009D4859"/>
    <w:rsid w:val="009E4ACD"/>
    <w:rsid w:val="009E518B"/>
    <w:rsid w:val="009E60D5"/>
    <w:rsid w:val="009E6B3E"/>
    <w:rsid w:val="009F64E4"/>
    <w:rsid w:val="009F7315"/>
    <w:rsid w:val="00A04CB7"/>
    <w:rsid w:val="00A05161"/>
    <w:rsid w:val="00A073C5"/>
    <w:rsid w:val="00A12A32"/>
    <w:rsid w:val="00A136D9"/>
    <w:rsid w:val="00A2203C"/>
    <w:rsid w:val="00A23224"/>
    <w:rsid w:val="00A24E54"/>
    <w:rsid w:val="00A3303A"/>
    <w:rsid w:val="00A4031D"/>
    <w:rsid w:val="00A44301"/>
    <w:rsid w:val="00A47926"/>
    <w:rsid w:val="00A51C5C"/>
    <w:rsid w:val="00A54791"/>
    <w:rsid w:val="00A659B5"/>
    <w:rsid w:val="00A66FEC"/>
    <w:rsid w:val="00A73BCD"/>
    <w:rsid w:val="00A751EF"/>
    <w:rsid w:val="00A820BD"/>
    <w:rsid w:val="00A83997"/>
    <w:rsid w:val="00A83C9B"/>
    <w:rsid w:val="00A85A27"/>
    <w:rsid w:val="00A91283"/>
    <w:rsid w:val="00A91892"/>
    <w:rsid w:val="00A932F2"/>
    <w:rsid w:val="00A938A9"/>
    <w:rsid w:val="00A950E6"/>
    <w:rsid w:val="00AB025D"/>
    <w:rsid w:val="00AB33C7"/>
    <w:rsid w:val="00AC6F55"/>
    <w:rsid w:val="00AC72BC"/>
    <w:rsid w:val="00AD6AF5"/>
    <w:rsid w:val="00AE04CD"/>
    <w:rsid w:val="00AE2422"/>
    <w:rsid w:val="00AF015E"/>
    <w:rsid w:val="00AF11CC"/>
    <w:rsid w:val="00AF3A69"/>
    <w:rsid w:val="00AF42B0"/>
    <w:rsid w:val="00AF451E"/>
    <w:rsid w:val="00AF4936"/>
    <w:rsid w:val="00AF72B5"/>
    <w:rsid w:val="00B00682"/>
    <w:rsid w:val="00B079BB"/>
    <w:rsid w:val="00B214E3"/>
    <w:rsid w:val="00B264D6"/>
    <w:rsid w:val="00B300BE"/>
    <w:rsid w:val="00B32B07"/>
    <w:rsid w:val="00B35A56"/>
    <w:rsid w:val="00B45233"/>
    <w:rsid w:val="00B47D99"/>
    <w:rsid w:val="00B47F7D"/>
    <w:rsid w:val="00B52076"/>
    <w:rsid w:val="00B72667"/>
    <w:rsid w:val="00B745A4"/>
    <w:rsid w:val="00B76187"/>
    <w:rsid w:val="00B80773"/>
    <w:rsid w:val="00B8080A"/>
    <w:rsid w:val="00B8405D"/>
    <w:rsid w:val="00B84522"/>
    <w:rsid w:val="00B8533D"/>
    <w:rsid w:val="00B91ED0"/>
    <w:rsid w:val="00B951FF"/>
    <w:rsid w:val="00B969C1"/>
    <w:rsid w:val="00B979E8"/>
    <w:rsid w:val="00BA46DE"/>
    <w:rsid w:val="00BB2F97"/>
    <w:rsid w:val="00BB4755"/>
    <w:rsid w:val="00BB7EC0"/>
    <w:rsid w:val="00BC1723"/>
    <w:rsid w:val="00BC3D2B"/>
    <w:rsid w:val="00BD042B"/>
    <w:rsid w:val="00BD09BB"/>
    <w:rsid w:val="00BD45AA"/>
    <w:rsid w:val="00BD4613"/>
    <w:rsid w:val="00BD53DC"/>
    <w:rsid w:val="00BE0484"/>
    <w:rsid w:val="00BE058D"/>
    <w:rsid w:val="00BE15E4"/>
    <w:rsid w:val="00BE65D4"/>
    <w:rsid w:val="00BE78E4"/>
    <w:rsid w:val="00BF09BB"/>
    <w:rsid w:val="00BF1EA8"/>
    <w:rsid w:val="00C01F3C"/>
    <w:rsid w:val="00C02C19"/>
    <w:rsid w:val="00C12D82"/>
    <w:rsid w:val="00C12E67"/>
    <w:rsid w:val="00C20D3E"/>
    <w:rsid w:val="00C259E5"/>
    <w:rsid w:val="00C30EFA"/>
    <w:rsid w:val="00C427F0"/>
    <w:rsid w:val="00C50FA9"/>
    <w:rsid w:val="00C51A00"/>
    <w:rsid w:val="00C64229"/>
    <w:rsid w:val="00C651C8"/>
    <w:rsid w:val="00C74C24"/>
    <w:rsid w:val="00C8044B"/>
    <w:rsid w:val="00C84645"/>
    <w:rsid w:val="00C87920"/>
    <w:rsid w:val="00C90543"/>
    <w:rsid w:val="00C9060D"/>
    <w:rsid w:val="00C92E4E"/>
    <w:rsid w:val="00C9382F"/>
    <w:rsid w:val="00CA0680"/>
    <w:rsid w:val="00CA2A46"/>
    <w:rsid w:val="00CB3E55"/>
    <w:rsid w:val="00CB465C"/>
    <w:rsid w:val="00CB5FD3"/>
    <w:rsid w:val="00CC345F"/>
    <w:rsid w:val="00CC4B01"/>
    <w:rsid w:val="00CC5806"/>
    <w:rsid w:val="00CC5A6C"/>
    <w:rsid w:val="00CC5D2C"/>
    <w:rsid w:val="00CC719E"/>
    <w:rsid w:val="00CD1F3F"/>
    <w:rsid w:val="00CD2A12"/>
    <w:rsid w:val="00CD625C"/>
    <w:rsid w:val="00CD7141"/>
    <w:rsid w:val="00CD77DB"/>
    <w:rsid w:val="00CE3172"/>
    <w:rsid w:val="00CE4123"/>
    <w:rsid w:val="00CE4929"/>
    <w:rsid w:val="00D0037C"/>
    <w:rsid w:val="00D0188C"/>
    <w:rsid w:val="00D029CB"/>
    <w:rsid w:val="00D02B3A"/>
    <w:rsid w:val="00D21525"/>
    <w:rsid w:val="00D251DD"/>
    <w:rsid w:val="00D461A2"/>
    <w:rsid w:val="00D47C1D"/>
    <w:rsid w:val="00D47FE9"/>
    <w:rsid w:val="00D5410E"/>
    <w:rsid w:val="00D57535"/>
    <w:rsid w:val="00D579DE"/>
    <w:rsid w:val="00D628C9"/>
    <w:rsid w:val="00D62EB5"/>
    <w:rsid w:val="00D649D4"/>
    <w:rsid w:val="00D703AE"/>
    <w:rsid w:val="00D74110"/>
    <w:rsid w:val="00D77B55"/>
    <w:rsid w:val="00D81963"/>
    <w:rsid w:val="00D91095"/>
    <w:rsid w:val="00DA67C8"/>
    <w:rsid w:val="00DA7C9C"/>
    <w:rsid w:val="00DB1D08"/>
    <w:rsid w:val="00DB40CB"/>
    <w:rsid w:val="00DC17EA"/>
    <w:rsid w:val="00DC3011"/>
    <w:rsid w:val="00DC55AB"/>
    <w:rsid w:val="00DD1FA8"/>
    <w:rsid w:val="00DD22A1"/>
    <w:rsid w:val="00DD3372"/>
    <w:rsid w:val="00DD6BE7"/>
    <w:rsid w:val="00DD6E10"/>
    <w:rsid w:val="00DE2A00"/>
    <w:rsid w:val="00DE2D81"/>
    <w:rsid w:val="00DE48BA"/>
    <w:rsid w:val="00DE598F"/>
    <w:rsid w:val="00DF1279"/>
    <w:rsid w:val="00DF1896"/>
    <w:rsid w:val="00DF4132"/>
    <w:rsid w:val="00DF69B5"/>
    <w:rsid w:val="00DF7A63"/>
    <w:rsid w:val="00E1649B"/>
    <w:rsid w:val="00E17BCB"/>
    <w:rsid w:val="00E302E0"/>
    <w:rsid w:val="00E3327C"/>
    <w:rsid w:val="00E34D9C"/>
    <w:rsid w:val="00E35B55"/>
    <w:rsid w:val="00E36AEA"/>
    <w:rsid w:val="00E403FE"/>
    <w:rsid w:val="00E40A77"/>
    <w:rsid w:val="00E468AF"/>
    <w:rsid w:val="00E54F08"/>
    <w:rsid w:val="00E55451"/>
    <w:rsid w:val="00E5615E"/>
    <w:rsid w:val="00E56AA2"/>
    <w:rsid w:val="00E62C90"/>
    <w:rsid w:val="00E63009"/>
    <w:rsid w:val="00E75DAB"/>
    <w:rsid w:val="00E77FC6"/>
    <w:rsid w:val="00E855D4"/>
    <w:rsid w:val="00E92E0F"/>
    <w:rsid w:val="00EA05F3"/>
    <w:rsid w:val="00EA08B9"/>
    <w:rsid w:val="00EB3A66"/>
    <w:rsid w:val="00EB3E39"/>
    <w:rsid w:val="00EC5FC1"/>
    <w:rsid w:val="00ED5CA8"/>
    <w:rsid w:val="00EE0AD5"/>
    <w:rsid w:val="00EF28E9"/>
    <w:rsid w:val="00F07008"/>
    <w:rsid w:val="00F1644F"/>
    <w:rsid w:val="00F30129"/>
    <w:rsid w:val="00F31847"/>
    <w:rsid w:val="00F371D5"/>
    <w:rsid w:val="00F4374D"/>
    <w:rsid w:val="00F56304"/>
    <w:rsid w:val="00F671E3"/>
    <w:rsid w:val="00F8145D"/>
    <w:rsid w:val="00F814C5"/>
    <w:rsid w:val="00F81F5F"/>
    <w:rsid w:val="00F84077"/>
    <w:rsid w:val="00F8462E"/>
    <w:rsid w:val="00F850C6"/>
    <w:rsid w:val="00F85616"/>
    <w:rsid w:val="00F956E0"/>
    <w:rsid w:val="00F95E41"/>
    <w:rsid w:val="00FA04DB"/>
    <w:rsid w:val="00FB17BB"/>
    <w:rsid w:val="00FB17DF"/>
    <w:rsid w:val="00FB210A"/>
    <w:rsid w:val="00FC1EDF"/>
    <w:rsid w:val="00FC460E"/>
    <w:rsid w:val="00FC48CB"/>
    <w:rsid w:val="00FD0CA3"/>
    <w:rsid w:val="00FD28B4"/>
    <w:rsid w:val="00FD48E8"/>
    <w:rsid w:val="00FD56E4"/>
    <w:rsid w:val="00FE3B02"/>
    <w:rsid w:val="00FF1710"/>
    <w:rsid w:val="00FF38C1"/>
    <w:rsid w:val="00FF4E59"/>
    <w:rsid w:val="00FF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5BB4"/>
  <w15:chartTrackingRefBased/>
  <w15:docId w15:val="{68BB8701-8EC6-4495-8CFC-031F83C5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2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2A39"/>
  </w:style>
  <w:style w:type="table" w:styleId="TableGrid">
    <w:name w:val="Table Grid"/>
    <w:basedOn w:val="TableNormal"/>
    <w:uiPriority w:val="39"/>
    <w:rsid w:val="0061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A69"/>
    <w:pPr>
      <w:ind w:left="720"/>
      <w:contextualSpacing/>
    </w:pPr>
  </w:style>
  <w:style w:type="character" w:styleId="Strong">
    <w:name w:val="Strong"/>
    <w:basedOn w:val="DefaultParagraphFont"/>
    <w:uiPriority w:val="22"/>
    <w:qFormat/>
    <w:rsid w:val="00B745A4"/>
    <w:rPr>
      <w:b/>
      <w:bCs/>
    </w:rPr>
  </w:style>
  <w:style w:type="paragraph" w:styleId="Header">
    <w:name w:val="header"/>
    <w:basedOn w:val="Normal"/>
    <w:link w:val="HeaderChar"/>
    <w:uiPriority w:val="99"/>
    <w:unhideWhenUsed/>
    <w:rsid w:val="00437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DD5"/>
  </w:style>
  <w:style w:type="paragraph" w:styleId="Footer">
    <w:name w:val="footer"/>
    <w:basedOn w:val="Normal"/>
    <w:link w:val="FooterChar"/>
    <w:uiPriority w:val="99"/>
    <w:unhideWhenUsed/>
    <w:rsid w:val="0043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DD5"/>
  </w:style>
  <w:style w:type="paragraph" w:styleId="FootnoteText">
    <w:name w:val="footnote text"/>
    <w:basedOn w:val="Normal"/>
    <w:link w:val="FootnoteTextChar"/>
    <w:uiPriority w:val="99"/>
    <w:semiHidden/>
    <w:unhideWhenUsed/>
    <w:rsid w:val="00532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29B"/>
    <w:rPr>
      <w:sz w:val="20"/>
      <w:szCs w:val="20"/>
    </w:rPr>
  </w:style>
  <w:style w:type="character" w:styleId="FootnoteReference">
    <w:name w:val="footnote reference"/>
    <w:basedOn w:val="DefaultParagraphFont"/>
    <w:uiPriority w:val="99"/>
    <w:semiHidden/>
    <w:unhideWhenUsed/>
    <w:rsid w:val="00532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8871">
      <w:bodyDiv w:val="1"/>
      <w:marLeft w:val="0"/>
      <w:marRight w:val="0"/>
      <w:marTop w:val="0"/>
      <w:marBottom w:val="0"/>
      <w:divBdr>
        <w:top w:val="none" w:sz="0" w:space="0" w:color="auto"/>
        <w:left w:val="none" w:sz="0" w:space="0" w:color="auto"/>
        <w:bottom w:val="none" w:sz="0" w:space="0" w:color="auto"/>
        <w:right w:val="none" w:sz="0" w:space="0" w:color="auto"/>
      </w:divBdr>
    </w:div>
    <w:div w:id="1010989833">
      <w:bodyDiv w:val="1"/>
      <w:marLeft w:val="0"/>
      <w:marRight w:val="0"/>
      <w:marTop w:val="0"/>
      <w:marBottom w:val="0"/>
      <w:divBdr>
        <w:top w:val="none" w:sz="0" w:space="0" w:color="auto"/>
        <w:left w:val="none" w:sz="0" w:space="0" w:color="auto"/>
        <w:bottom w:val="none" w:sz="0" w:space="0" w:color="auto"/>
        <w:right w:val="none" w:sz="0" w:space="0" w:color="auto"/>
      </w:divBdr>
    </w:div>
    <w:div w:id="1662467865">
      <w:bodyDiv w:val="1"/>
      <w:marLeft w:val="0"/>
      <w:marRight w:val="0"/>
      <w:marTop w:val="0"/>
      <w:marBottom w:val="0"/>
      <w:divBdr>
        <w:top w:val="none" w:sz="0" w:space="0" w:color="auto"/>
        <w:left w:val="none" w:sz="0" w:space="0" w:color="auto"/>
        <w:bottom w:val="none" w:sz="0" w:space="0" w:color="auto"/>
        <w:right w:val="none" w:sz="0" w:space="0" w:color="auto"/>
      </w:divBdr>
    </w:div>
    <w:div w:id="17883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5641-3E65-4FC6-B2DD-DC316CD8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10176</Words>
  <Characters>58005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Rebecca Hastie</cp:lastModifiedBy>
  <cp:revision>2</cp:revision>
  <dcterms:created xsi:type="dcterms:W3CDTF">2021-03-25T20:38:00Z</dcterms:created>
  <dcterms:modified xsi:type="dcterms:W3CDTF">2021-03-25T20:38:00Z</dcterms:modified>
</cp:coreProperties>
</file>