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D9DDF" w14:textId="77777777" w:rsidR="007A6F51" w:rsidRDefault="004B4789" w:rsidP="00103113">
      <w:pPr>
        <w:pStyle w:val="Heading1"/>
      </w:pPr>
      <w:r>
        <w:t>A</w:t>
      </w:r>
      <w:r w:rsidR="007A6F51" w:rsidRPr="00726751">
        <w:t>ccounting signifiers</w:t>
      </w:r>
      <w:r w:rsidR="004B57F2">
        <w:t>,</w:t>
      </w:r>
      <w:r w:rsidR="00A61D0F">
        <w:t xml:space="preserve"> political</w:t>
      </w:r>
      <w:r w:rsidR="009D00CD">
        <w:t xml:space="preserve"> discourse</w:t>
      </w:r>
      <w:r w:rsidR="00A61D0F">
        <w:t xml:space="preserve">, popular </w:t>
      </w:r>
      <w:r w:rsidR="00A61D0F" w:rsidRPr="00726751">
        <w:t>resistance</w:t>
      </w:r>
      <w:r w:rsidR="00A61D0F">
        <w:t xml:space="preserve"> and legal identity </w:t>
      </w:r>
      <w:r w:rsidR="008341BD">
        <w:t>during</w:t>
      </w:r>
      <w:r w:rsidR="009D00CD">
        <w:t xml:space="preserve"> Pakistan Steel Mills </w:t>
      </w:r>
      <w:r w:rsidR="00A61D0F">
        <w:t>attempted</w:t>
      </w:r>
      <w:r>
        <w:t xml:space="preserve"> </w:t>
      </w:r>
      <w:r w:rsidR="007A6F51" w:rsidRPr="00726751">
        <w:t>privatization</w:t>
      </w:r>
      <w:r w:rsidR="009D00CD">
        <w:t xml:space="preserve"> </w:t>
      </w:r>
    </w:p>
    <w:p w14:paraId="05DE6BC0" w14:textId="77777777" w:rsidR="001F493D" w:rsidRPr="00103113" w:rsidRDefault="001F493D" w:rsidP="00103113"/>
    <w:p w14:paraId="40D8626B" w14:textId="0F906615" w:rsidR="00B145EE" w:rsidRDefault="0002245E">
      <w:pPr>
        <w:pStyle w:val="Subtitle"/>
        <w:rPr>
          <w:rFonts w:ascii="Times New Roman" w:hAnsi="Times New Roman" w:cs="Times New Roman"/>
          <w:i w:val="0"/>
          <w:iCs w:val="0"/>
          <w:sz w:val="28"/>
          <w:szCs w:val="28"/>
        </w:rPr>
      </w:pPr>
      <w:r w:rsidRPr="00C72FEE">
        <w:rPr>
          <w:rFonts w:ascii="Times New Roman" w:hAnsi="Times New Roman" w:cs="Times New Roman"/>
          <w:i w:val="0"/>
          <w:iCs w:val="0"/>
          <w:sz w:val="28"/>
          <w:szCs w:val="28"/>
        </w:rPr>
        <w:t>Abstract</w:t>
      </w:r>
    </w:p>
    <w:p w14:paraId="31A8DCC4" w14:textId="77777777" w:rsidR="00612A1B" w:rsidRPr="00612A1B" w:rsidRDefault="00612A1B" w:rsidP="00612A1B"/>
    <w:p w14:paraId="48446927" w14:textId="77777777" w:rsidR="00B145EE" w:rsidRDefault="00EA0D0A" w:rsidP="00485129">
      <w:pPr>
        <w:jc w:val="both"/>
        <w:rPr>
          <w:rFonts w:ascii="Times New Roman" w:hAnsi="Times New Roman" w:cs="Times New Roman"/>
          <w:color w:val="000000" w:themeColor="text1"/>
          <w:sz w:val="24"/>
          <w:szCs w:val="24"/>
        </w:rPr>
      </w:pPr>
      <w:r w:rsidRPr="00726751">
        <w:rPr>
          <w:rFonts w:ascii="Times New Roman" w:hAnsi="Times New Roman" w:cs="Times New Roman"/>
          <w:color w:val="000000" w:themeColor="text1"/>
          <w:sz w:val="24"/>
          <w:szCs w:val="24"/>
        </w:rPr>
        <w:t>Using</w:t>
      </w:r>
      <w:r w:rsidR="008531DE" w:rsidRPr="00726751">
        <w:rPr>
          <w:rFonts w:ascii="Times New Roman" w:hAnsi="Times New Roman" w:cs="Times New Roman"/>
          <w:color w:val="000000" w:themeColor="text1"/>
          <w:sz w:val="24"/>
          <w:szCs w:val="24"/>
        </w:rPr>
        <w:t xml:space="preserve"> the </w:t>
      </w:r>
      <w:r w:rsidRPr="00726751">
        <w:rPr>
          <w:rFonts w:ascii="Times New Roman" w:hAnsi="Times New Roman" w:cs="Times New Roman"/>
          <w:color w:val="000000" w:themeColor="text1"/>
          <w:sz w:val="24"/>
          <w:szCs w:val="24"/>
        </w:rPr>
        <w:t>privatization of Pakistan Steel Mills</w:t>
      </w:r>
      <w:r w:rsidR="008C3D5D">
        <w:rPr>
          <w:rFonts w:ascii="Times New Roman" w:hAnsi="Times New Roman" w:cs="Times New Roman"/>
          <w:color w:val="000000" w:themeColor="text1"/>
          <w:sz w:val="24"/>
          <w:szCs w:val="24"/>
        </w:rPr>
        <w:t xml:space="preserve"> (PSM)</w:t>
      </w:r>
      <w:r w:rsidRPr="00726751">
        <w:rPr>
          <w:rFonts w:ascii="Times New Roman" w:hAnsi="Times New Roman" w:cs="Times New Roman"/>
          <w:color w:val="000000" w:themeColor="text1"/>
          <w:sz w:val="24"/>
          <w:szCs w:val="24"/>
        </w:rPr>
        <w:t xml:space="preserve"> as an empirical site and </w:t>
      </w:r>
      <w:r w:rsidR="005F2725" w:rsidRPr="00726751">
        <w:rPr>
          <w:rFonts w:ascii="Times New Roman" w:hAnsi="Times New Roman" w:cs="Times New Roman"/>
          <w:color w:val="000000" w:themeColor="text1"/>
          <w:sz w:val="24"/>
          <w:szCs w:val="24"/>
        </w:rPr>
        <w:t>d</w:t>
      </w:r>
      <w:r w:rsidR="00160934" w:rsidRPr="00726751">
        <w:rPr>
          <w:rFonts w:ascii="Times New Roman" w:hAnsi="Times New Roman" w:cs="Times New Roman"/>
          <w:color w:val="000000" w:themeColor="text1"/>
          <w:sz w:val="24"/>
          <w:szCs w:val="24"/>
        </w:rPr>
        <w:t xml:space="preserve">rawing on </w:t>
      </w:r>
      <w:proofErr w:type="spellStart"/>
      <w:r w:rsidR="00160934" w:rsidRPr="00726751">
        <w:rPr>
          <w:rFonts w:ascii="Times New Roman" w:hAnsi="Times New Roman" w:cs="Times New Roman"/>
          <w:color w:val="000000" w:themeColor="text1"/>
          <w:sz w:val="24"/>
          <w:szCs w:val="24"/>
        </w:rPr>
        <w:t>Laclau</w:t>
      </w:r>
      <w:proofErr w:type="spellEnd"/>
      <w:r w:rsidR="00160934" w:rsidRPr="00726751">
        <w:rPr>
          <w:rFonts w:ascii="Times New Roman" w:hAnsi="Times New Roman" w:cs="Times New Roman"/>
          <w:color w:val="000000" w:themeColor="text1"/>
          <w:sz w:val="24"/>
          <w:szCs w:val="24"/>
        </w:rPr>
        <w:t xml:space="preserve"> and </w:t>
      </w:r>
      <w:proofErr w:type="spellStart"/>
      <w:r w:rsidR="005A6DB1" w:rsidRPr="00726751">
        <w:rPr>
          <w:rFonts w:ascii="Times New Roman" w:hAnsi="Times New Roman" w:cs="Times New Roman"/>
          <w:color w:val="000000" w:themeColor="text1"/>
          <w:sz w:val="24"/>
          <w:szCs w:val="24"/>
        </w:rPr>
        <w:t>Mouffe</w:t>
      </w:r>
      <w:r w:rsidR="00C15CC5" w:rsidRPr="00726751">
        <w:rPr>
          <w:rFonts w:ascii="Times New Roman" w:hAnsi="Times New Roman" w:cs="Times New Roman"/>
          <w:color w:val="000000" w:themeColor="text1"/>
          <w:sz w:val="24"/>
          <w:szCs w:val="24"/>
        </w:rPr>
        <w:t>’s</w:t>
      </w:r>
      <w:proofErr w:type="spellEnd"/>
      <w:r w:rsidR="00160934" w:rsidRPr="00726751">
        <w:rPr>
          <w:rFonts w:ascii="Times New Roman" w:hAnsi="Times New Roman" w:cs="Times New Roman"/>
          <w:color w:val="000000" w:themeColor="text1"/>
          <w:sz w:val="24"/>
          <w:szCs w:val="24"/>
        </w:rPr>
        <w:t xml:space="preserve"> (1985) discourse theory, th</w:t>
      </w:r>
      <w:r w:rsidR="00D907DC">
        <w:rPr>
          <w:rFonts w:ascii="Times New Roman" w:hAnsi="Times New Roman" w:cs="Times New Roman"/>
          <w:color w:val="000000" w:themeColor="text1"/>
          <w:sz w:val="24"/>
          <w:szCs w:val="24"/>
        </w:rPr>
        <w:t>is</w:t>
      </w:r>
      <w:r w:rsidR="00160934" w:rsidRPr="00726751">
        <w:rPr>
          <w:rFonts w:ascii="Times New Roman" w:hAnsi="Times New Roman" w:cs="Times New Roman"/>
          <w:color w:val="000000" w:themeColor="text1"/>
          <w:sz w:val="24"/>
          <w:szCs w:val="24"/>
        </w:rPr>
        <w:t xml:space="preserve"> paper traces </w:t>
      </w:r>
      <w:r w:rsidR="004A54F0">
        <w:rPr>
          <w:rFonts w:ascii="Times New Roman" w:hAnsi="Times New Roman" w:cs="Times New Roman"/>
          <w:color w:val="000000" w:themeColor="text1"/>
          <w:sz w:val="24"/>
          <w:szCs w:val="24"/>
        </w:rPr>
        <w:t>the discursive struggle between two discourses</w:t>
      </w:r>
      <w:r w:rsidR="008C3D5D">
        <w:rPr>
          <w:rFonts w:ascii="Times New Roman" w:hAnsi="Times New Roman" w:cs="Times New Roman"/>
          <w:color w:val="000000" w:themeColor="text1"/>
          <w:sz w:val="24"/>
          <w:szCs w:val="24"/>
        </w:rPr>
        <w:t xml:space="preserve"> </w:t>
      </w:r>
      <w:r w:rsidR="00EE54C4">
        <w:rPr>
          <w:rFonts w:ascii="Times New Roman" w:hAnsi="Times New Roman" w:cs="Times New Roman"/>
          <w:color w:val="000000" w:themeColor="text1"/>
          <w:sz w:val="24"/>
          <w:szCs w:val="24"/>
        </w:rPr>
        <w:t>on</w:t>
      </w:r>
      <w:r w:rsidR="008C3D5D">
        <w:rPr>
          <w:rFonts w:ascii="Times New Roman" w:hAnsi="Times New Roman" w:cs="Times New Roman"/>
          <w:color w:val="000000" w:themeColor="text1"/>
          <w:sz w:val="24"/>
          <w:szCs w:val="24"/>
        </w:rPr>
        <w:t xml:space="preserve"> </w:t>
      </w:r>
      <w:r w:rsidR="00427103">
        <w:rPr>
          <w:rFonts w:ascii="Times New Roman" w:hAnsi="Times New Roman" w:cs="Times New Roman"/>
          <w:color w:val="000000" w:themeColor="text1"/>
          <w:sz w:val="24"/>
          <w:szCs w:val="24"/>
        </w:rPr>
        <w:t xml:space="preserve">the </w:t>
      </w:r>
      <w:r w:rsidR="008C3D5D">
        <w:rPr>
          <w:rFonts w:ascii="Times New Roman" w:hAnsi="Times New Roman" w:cs="Times New Roman"/>
          <w:color w:val="000000" w:themeColor="text1"/>
          <w:sz w:val="24"/>
          <w:szCs w:val="24"/>
        </w:rPr>
        <w:t>valuation and privatization of PSM</w:t>
      </w:r>
      <w:r w:rsidR="00C15CC5" w:rsidRPr="00726751">
        <w:rPr>
          <w:rFonts w:ascii="Times New Roman" w:hAnsi="Times New Roman" w:cs="Times New Roman"/>
          <w:color w:val="000000" w:themeColor="text1"/>
          <w:sz w:val="24"/>
          <w:szCs w:val="24"/>
        </w:rPr>
        <w:t xml:space="preserve">. </w:t>
      </w:r>
      <w:r w:rsidR="002A71E9" w:rsidRPr="00726751">
        <w:rPr>
          <w:rFonts w:ascii="Times New Roman" w:hAnsi="Times New Roman" w:cs="Times New Roman"/>
          <w:color w:val="000000" w:themeColor="text1"/>
          <w:sz w:val="24"/>
          <w:szCs w:val="24"/>
        </w:rPr>
        <w:t>S</w:t>
      </w:r>
      <w:r w:rsidRPr="00726751">
        <w:rPr>
          <w:rFonts w:ascii="Times New Roman" w:hAnsi="Times New Roman" w:cs="Times New Roman"/>
          <w:color w:val="000000" w:themeColor="text1"/>
          <w:sz w:val="24"/>
          <w:szCs w:val="24"/>
        </w:rPr>
        <w:t xml:space="preserve">pecific signifiers were </w:t>
      </w:r>
      <w:r w:rsidR="00A05230" w:rsidRPr="00726751">
        <w:rPr>
          <w:rFonts w:ascii="Times New Roman" w:hAnsi="Times New Roman" w:cs="Times New Roman"/>
          <w:color w:val="000000" w:themeColor="text1"/>
          <w:sz w:val="24"/>
          <w:szCs w:val="24"/>
        </w:rPr>
        <w:t>articulated and re-articulated</w:t>
      </w:r>
      <w:r w:rsidRPr="00726751">
        <w:rPr>
          <w:rFonts w:ascii="Times New Roman" w:hAnsi="Times New Roman" w:cs="Times New Roman"/>
          <w:color w:val="000000" w:themeColor="text1"/>
          <w:sz w:val="24"/>
          <w:szCs w:val="24"/>
        </w:rPr>
        <w:t xml:space="preserve"> into different chains of equivalence to create </w:t>
      </w:r>
      <w:r w:rsidR="003D05B7" w:rsidRPr="00726751">
        <w:rPr>
          <w:rFonts w:ascii="Times New Roman" w:hAnsi="Times New Roman" w:cs="Times New Roman"/>
          <w:color w:val="000000" w:themeColor="text1"/>
          <w:sz w:val="24"/>
          <w:szCs w:val="24"/>
        </w:rPr>
        <w:t xml:space="preserve">an appeal for </w:t>
      </w:r>
      <w:r w:rsidR="00AE77C1">
        <w:rPr>
          <w:rFonts w:ascii="Times New Roman" w:hAnsi="Times New Roman" w:cs="Times New Roman"/>
          <w:color w:val="000000" w:themeColor="text1"/>
          <w:sz w:val="24"/>
          <w:szCs w:val="24"/>
        </w:rPr>
        <w:t>each</w:t>
      </w:r>
      <w:r w:rsidR="00F734A5" w:rsidRPr="00726751">
        <w:rPr>
          <w:rFonts w:ascii="Times New Roman" w:hAnsi="Times New Roman" w:cs="Times New Roman"/>
          <w:color w:val="000000" w:themeColor="text1"/>
          <w:sz w:val="24"/>
          <w:szCs w:val="24"/>
        </w:rPr>
        <w:t xml:space="preserve"> discourse</w:t>
      </w:r>
      <w:r w:rsidR="00725149">
        <w:rPr>
          <w:rFonts w:ascii="Times New Roman" w:hAnsi="Times New Roman" w:cs="Times New Roman"/>
          <w:color w:val="000000" w:themeColor="text1"/>
          <w:sz w:val="24"/>
          <w:szCs w:val="24"/>
        </w:rPr>
        <w:t xml:space="preserve"> surrounding the </w:t>
      </w:r>
      <w:r w:rsidR="00AE77C1">
        <w:rPr>
          <w:rFonts w:ascii="Times New Roman" w:hAnsi="Times New Roman" w:cs="Times New Roman"/>
          <w:color w:val="000000" w:themeColor="text1"/>
          <w:sz w:val="24"/>
          <w:szCs w:val="24"/>
        </w:rPr>
        <w:t>steel mill</w:t>
      </w:r>
      <w:r w:rsidR="00EE54C4">
        <w:rPr>
          <w:rFonts w:ascii="Times New Roman" w:hAnsi="Times New Roman" w:cs="Times New Roman"/>
          <w:color w:val="000000" w:themeColor="text1"/>
          <w:sz w:val="24"/>
          <w:szCs w:val="24"/>
        </w:rPr>
        <w:t>’s valuation</w:t>
      </w:r>
      <w:r w:rsidRPr="00726751">
        <w:rPr>
          <w:rFonts w:ascii="Times New Roman" w:hAnsi="Times New Roman" w:cs="Times New Roman"/>
          <w:color w:val="000000" w:themeColor="text1"/>
          <w:sz w:val="24"/>
          <w:szCs w:val="24"/>
        </w:rPr>
        <w:t xml:space="preserve">. </w:t>
      </w:r>
      <w:r w:rsidR="00C15CC5" w:rsidRPr="00726751">
        <w:rPr>
          <w:rFonts w:ascii="Times New Roman" w:hAnsi="Times New Roman" w:cs="Times New Roman"/>
          <w:color w:val="000000" w:themeColor="text1"/>
          <w:sz w:val="24"/>
          <w:szCs w:val="24"/>
        </w:rPr>
        <w:t xml:space="preserve">The </w:t>
      </w:r>
      <w:r w:rsidRPr="00726751">
        <w:rPr>
          <w:rFonts w:ascii="Times New Roman" w:hAnsi="Times New Roman" w:cs="Times New Roman"/>
          <w:color w:val="000000" w:themeColor="text1"/>
          <w:sz w:val="24"/>
          <w:szCs w:val="24"/>
        </w:rPr>
        <w:t>anti-privatization discourse</w:t>
      </w:r>
      <w:r w:rsidR="00EE54C4">
        <w:rPr>
          <w:rFonts w:ascii="Times New Roman" w:hAnsi="Times New Roman" w:cs="Times New Roman"/>
          <w:color w:val="000000" w:themeColor="text1"/>
          <w:sz w:val="24"/>
          <w:szCs w:val="24"/>
        </w:rPr>
        <w:t xml:space="preserve">’s </w:t>
      </w:r>
      <w:r w:rsidR="00EE54C4" w:rsidRPr="00726751">
        <w:rPr>
          <w:rFonts w:ascii="Times New Roman" w:hAnsi="Times New Roman" w:cs="Times New Roman"/>
          <w:color w:val="000000" w:themeColor="text1"/>
          <w:sz w:val="24"/>
          <w:szCs w:val="24"/>
        </w:rPr>
        <w:t>‘success’</w:t>
      </w:r>
      <w:r w:rsidRPr="00726751">
        <w:rPr>
          <w:rFonts w:ascii="Times New Roman" w:hAnsi="Times New Roman" w:cs="Times New Roman"/>
          <w:color w:val="000000" w:themeColor="text1"/>
          <w:sz w:val="24"/>
          <w:szCs w:val="24"/>
        </w:rPr>
        <w:t xml:space="preserve"> </w:t>
      </w:r>
      <w:r w:rsidR="002A71E9" w:rsidRPr="00726751">
        <w:rPr>
          <w:rFonts w:ascii="Times New Roman" w:hAnsi="Times New Roman" w:cs="Times New Roman"/>
          <w:color w:val="000000" w:themeColor="text1"/>
          <w:sz w:val="24"/>
          <w:szCs w:val="24"/>
        </w:rPr>
        <w:t>derived from</w:t>
      </w:r>
      <w:r w:rsidR="003C2D81" w:rsidRPr="00726751">
        <w:rPr>
          <w:rFonts w:ascii="Times New Roman" w:hAnsi="Times New Roman" w:cs="Times New Roman"/>
          <w:color w:val="000000" w:themeColor="text1"/>
          <w:sz w:val="24"/>
          <w:szCs w:val="24"/>
        </w:rPr>
        <w:t xml:space="preserve"> </w:t>
      </w:r>
      <w:r w:rsidR="0084652E">
        <w:rPr>
          <w:rFonts w:ascii="Times New Roman" w:hAnsi="Times New Roman" w:cs="Times New Roman"/>
          <w:color w:val="000000" w:themeColor="text1"/>
          <w:sz w:val="24"/>
          <w:szCs w:val="24"/>
        </w:rPr>
        <w:t xml:space="preserve">its ‘interdiscursivity’ i.e. </w:t>
      </w:r>
      <w:r w:rsidR="003C2D81" w:rsidRPr="00726751">
        <w:rPr>
          <w:rFonts w:ascii="Times New Roman" w:hAnsi="Times New Roman" w:cs="Times New Roman"/>
          <w:color w:val="000000" w:themeColor="text1"/>
          <w:sz w:val="24"/>
          <w:szCs w:val="24"/>
        </w:rPr>
        <w:t xml:space="preserve">drawing </w:t>
      </w:r>
      <w:r w:rsidR="002A71E9" w:rsidRPr="00726751">
        <w:rPr>
          <w:rFonts w:ascii="Times New Roman" w:hAnsi="Times New Roman" w:cs="Times New Roman"/>
          <w:color w:val="000000" w:themeColor="text1"/>
          <w:sz w:val="24"/>
          <w:szCs w:val="24"/>
        </w:rPr>
        <w:t xml:space="preserve">on </w:t>
      </w:r>
      <w:r w:rsidR="003C2D81" w:rsidRPr="00726751">
        <w:rPr>
          <w:rFonts w:ascii="Times New Roman" w:hAnsi="Times New Roman" w:cs="Times New Roman"/>
          <w:color w:val="000000" w:themeColor="text1"/>
          <w:sz w:val="24"/>
          <w:szCs w:val="24"/>
        </w:rPr>
        <w:t>disparate</w:t>
      </w:r>
      <w:r w:rsidR="00D575DA">
        <w:rPr>
          <w:rFonts w:ascii="Times New Roman" w:hAnsi="Times New Roman" w:cs="Times New Roman"/>
          <w:color w:val="000000" w:themeColor="text1"/>
          <w:sz w:val="24"/>
          <w:szCs w:val="24"/>
        </w:rPr>
        <w:t xml:space="preserve"> </w:t>
      </w:r>
      <w:r w:rsidR="003C2D81" w:rsidRPr="00726751">
        <w:rPr>
          <w:rFonts w:ascii="Times New Roman" w:hAnsi="Times New Roman" w:cs="Times New Roman"/>
          <w:color w:val="000000" w:themeColor="text1"/>
          <w:sz w:val="24"/>
          <w:szCs w:val="24"/>
        </w:rPr>
        <w:t xml:space="preserve">signifiers from different </w:t>
      </w:r>
      <w:r w:rsidR="0084652E">
        <w:rPr>
          <w:rFonts w:ascii="Times New Roman" w:hAnsi="Times New Roman" w:cs="Times New Roman"/>
          <w:color w:val="000000" w:themeColor="text1"/>
          <w:sz w:val="24"/>
          <w:szCs w:val="24"/>
        </w:rPr>
        <w:t>meta-</w:t>
      </w:r>
      <w:r w:rsidR="003C2D81" w:rsidRPr="00726751">
        <w:rPr>
          <w:rFonts w:ascii="Times New Roman" w:hAnsi="Times New Roman" w:cs="Times New Roman"/>
          <w:color w:val="000000" w:themeColor="text1"/>
          <w:sz w:val="24"/>
          <w:szCs w:val="24"/>
        </w:rPr>
        <w:t>discourses</w:t>
      </w:r>
      <w:r w:rsidR="00F655FC">
        <w:rPr>
          <w:rFonts w:ascii="Times New Roman" w:hAnsi="Times New Roman" w:cs="Times New Roman"/>
          <w:color w:val="000000" w:themeColor="text1"/>
          <w:sz w:val="24"/>
          <w:szCs w:val="24"/>
        </w:rPr>
        <w:t>;</w:t>
      </w:r>
      <w:r w:rsidR="00D575DA">
        <w:rPr>
          <w:rFonts w:ascii="Times New Roman" w:hAnsi="Times New Roman" w:cs="Times New Roman"/>
          <w:color w:val="000000" w:themeColor="text1"/>
          <w:sz w:val="24"/>
          <w:szCs w:val="24"/>
        </w:rPr>
        <w:t xml:space="preserve"> </w:t>
      </w:r>
      <w:r w:rsidR="0084652E">
        <w:rPr>
          <w:rFonts w:ascii="Times New Roman" w:hAnsi="Times New Roman" w:cs="Times New Roman"/>
          <w:color w:val="000000" w:themeColor="text1"/>
          <w:sz w:val="24"/>
          <w:szCs w:val="24"/>
        </w:rPr>
        <w:t xml:space="preserve">accounting, nationalism, </w:t>
      </w:r>
      <w:r w:rsidR="00927045">
        <w:rPr>
          <w:rFonts w:ascii="Times New Roman" w:hAnsi="Times New Roman" w:cs="Times New Roman"/>
          <w:color w:val="000000" w:themeColor="text1"/>
          <w:sz w:val="24"/>
          <w:szCs w:val="24"/>
        </w:rPr>
        <w:t>state corruption</w:t>
      </w:r>
      <w:r w:rsidR="0084652E">
        <w:rPr>
          <w:rFonts w:ascii="Times New Roman" w:hAnsi="Times New Roman" w:cs="Times New Roman"/>
          <w:color w:val="000000" w:themeColor="text1"/>
          <w:sz w:val="24"/>
          <w:szCs w:val="24"/>
        </w:rPr>
        <w:t xml:space="preserve"> a</w:t>
      </w:r>
      <w:r w:rsidR="00427103">
        <w:rPr>
          <w:rFonts w:ascii="Times New Roman" w:hAnsi="Times New Roman" w:cs="Times New Roman"/>
          <w:color w:val="000000" w:themeColor="text1"/>
          <w:sz w:val="24"/>
          <w:szCs w:val="24"/>
        </w:rPr>
        <w:t>nd</w:t>
      </w:r>
      <w:r w:rsidR="0084652E">
        <w:rPr>
          <w:rFonts w:ascii="Times New Roman" w:hAnsi="Times New Roman" w:cs="Times New Roman"/>
          <w:color w:val="000000" w:themeColor="text1"/>
          <w:sz w:val="24"/>
          <w:szCs w:val="24"/>
        </w:rPr>
        <w:t xml:space="preserve"> ‘informal’ signifiers such as ‘family silver’, </w:t>
      </w:r>
      <w:r w:rsidRPr="00726751">
        <w:rPr>
          <w:rFonts w:ascii="Times New Roman" w:hAnsi="Times New Roman" w:cs="Times New Roman"/>
          <w:color w:val="000000" w:themeColor="text1"/>
          <w:sz w:val="24"/>
          <w:szCs w:val="24"/>
        </w:rPr>
        <w:t>‘</w:t>
      </w:r>
      <w:r w:rsidR="00F734A5" w:rsidRPr="00726751">
        <w:rPr>
          <w:rFonts w:ascii="Times New Roman" w:hAnsi="Times New Roman" w:cs="Times New Roman"/>
          <w:color w:val="000000" w:themeColor="text1"/>
          <w:sz w:val="24"/>
          <w:szCs w:val="24"/>
        </w:rPr>
        <w:t>market value</w:t>
      </w:r>
      <w:r w:rsidRPr="00726751">
        <w:rPr>
          <w:rFonts w:ascii="Times New Roman" w:hAnsi="Times New Roman" w:cs="Times New Roman"/>
          <w:color w:val="000000" w:themeColor="text1"/>
          <w:sz w:val="24"/>
          <w:szCs w:val="24"/>
        </w:rPr>
        <w:t>’</w:t>
      </w:r>
      <w:r w:rsidR="0084652E">
        <w:rPr>
          <w:rFonts w:ascii="Times New Roman" w:hAnsi="Times New Roman" w:cs="Times New Roman"/>
          <w:color w:val="000000" w:themeColor="text1"/>
          <w:sz w:val="24"/>
          <w:szCs w:val="24"/>
        </w:rPr>
        <w:t xml:space="preserve"> and ‘throw away price’</w:t>
      </w:r>
      <w:r w:rsidR="00AE77C1">
        <w:rPr>
          <w:rFonts w:ascii="Times New Roman" w:hAnsi="Times New Roman" w:cs="Times New Roman"/>
          <w:color w:val="000000" w:themeColor="text1"/>
          <w:sz w:val="24"/>
          <w:szCs w:val="24"/>
        </w:rPr>
        <w:t>. In contrast,</w:t>
      </w:r>
      <w:r w:rsidR="00F734A5" w:rsidRPr="00726751">
        <w:rPr>
          <w:rFonts w:ascii="Times New Roman" w:hAnsi="Times New Roman" w:cs="Times New Roman"/>
          <w:color w:val="000000" w:themeColor="text1"/>
          <w:sz w:val="24"/>
          <w:szCs w:val="24"/>
        </w:rPr>
        <w:t xml:space="preserve"> </w:t>
      </w:r>
      <w:r w:rsidR="00C15CC5" w:rsidRPr="00726751">
        <w:rPr>
          <w:rFonts w:ascii="Times New Roman" w:hAnsi="Times New Roman" w:cs="Times New Roman"/>
          <w:color w:val="000000" w:themeColor="text1"/>
          <w:sz w:val="24"/>
          <w:szCs w:val="24"/>
        </w:rPr>
        <w:t xml:space="preserve">the </w:t>
      </w:r>
      <w:r w:rsidR="00F734A5" w:rsidRPr="00726751">
        <w:rPr>
          <w:rFonts w:ascii="Times New Roman" w:hAnsi="Times New Roman" w:cs="Times New Roman"/>
          <w:color w:val="000000" w:themeColor="text1"/>
          <w:sz w:val="24"/>
          <w:szCs w:val="24"/>
        </w:rPr>
        <w:t>pro-privatization discourse</w:t>
      </w:r>
      <w:r w:rsidR="0084652E">
        <w:rPr>
          <w:rFonts w:ascii="Times New Roman" w:hAnsi="Times New Roman" w:cs="Times New Roman"/>
          <w:color w:val="000000" w:themeColor="text1"/>
          <w:sz w:val="24"/>
          <w:szCs w:val="24"/>
        </w:rPr>
        <w:t xml:space="preserve"> drew on</w:t>
      </w:r>
      <w:r w:rsidR="00F734A5" w:rsidRPr="00726751">
        <w:rPr>
          <w:rFonts w:ascii="Times New Roman" w:hAnsi="Times New Roman" w:cs="Times New Roman"/>
          <w:color w:val="000000" w:themeColor="text1"/>
          <w:sz w:val="24"/>
          <w:szCs w:val="24"/>
        </w:rPr>
        <w:t xml:space="preserve"> </w:t>
      </w:r>
      <w:r w:rsidR="0084652E">
        <w:rPr>
          <w:rFonts w:ascii="Times New Roman" w:hAnsi="Times New Roman" w:cs="Times New Roman"/>
          <w:color w:val="000000" w:themeColor="text1"/>
          <w:sz w:val="24"/>
          <w:szCs w:val="24"/>
        </w:rPr>
        <w:t xml:space="preserve">a homogenous </w:t>
      </w:r>
      <w:r w:rsidR="00172C1B">
        <w:rPr>
          <w:rFonts w:ascii="Times New Roman" w:hAnsi="Times New Roman" w:cs="Times New Roman"/>
          <w:color w:val="000000" w:themeColor="text1"/>
          <w:sz w:val="24"/>
          <w:szCs w:val="24"/>
        </w:rPr>
        <w:t>(</w:t>
      </w:r>
      <w:r w:rsidR="0084652E">
        <w:rPr>
          <w:rFonts w:ascii="Times New Roman" w:hAnsi="Times New Roman" w:cs="Times New Roman"/>
          <w:color w:val="000000" w:themeColor="text1"/>
          <w:sz w:val="24"/>
          <w:szCs w:val="24"/>
        </w:rPr>
        <w:t>financial</w:t>
      </w:r>
      <w:r w:rsidR="00172C1B">
        <w:rPr>
          <w:rFonts w:ascii="Times New Roman" w:hAnsi="Times New Roman" w:cs="Times New Roman"/>
          <w:color w:val="000000" w:themeColor="text1"/>
          <w:sz w:val="24"/>
          <w:szCs w:val="24"/>
        </w:rPr>
        <w:t>)</w:t>
      </w:r>
      <w:r w:rsidR="0084652E">
        <w:rPr>
          <w:rFonts w:ascii="Times New Roman" w:hAnsi="Times New Roman" w:cs="Times New Roman"/>
          <w:color w:val="000000" w:themeColor="text1"/>
          <w:sz w:val="24"/>
          <w:szCs w:val="24"/>
        </w:rPr>
        <w:t xml:space="preserve"> economics discourse us</w:t>
      </w:r>
      <w:r w:rsidR="00427103">
        <w:rPr>
          <w:rFonts w:ascii="Times New Roman" w:hAnsi="Times New Roman" w:cs="Times New Roman"/>
          <w:color w:val="000000" w:themeColor="text1"/>
          <w:sz w:val="24"/>
          <w:szCs w:val="24"/>
        </w:rPr>
        <w:t>ing</w:t>
      </w:r>
      <w:r w:rsidR="0084652E">
        <w:rPr>
          <w:rFonts w:ascii="Times New Roman" w:hAnsi="Times New Roman" w:cs="Times New Roman"/>
          <w:color w:val="000000" w:themeColor="text1"/>
          <w:sz w:val="24"/>
          <w:szCs w:val="24"/>
        </w:rPr>
        <w:t xml:space="preserve"> more formal </w:t>
      </w:r>
      <w:r w:rsidR="009054CA">
        <w:rPr>
          <w:rFonts w:ascii="Times New Roman" w:hAnsi="Times New Roman" w:cs="Times New Roman"/>
          <w:color w:val="000000" w:themeColor="text1"/>
          <w:sz w:val="24"/>
          <w:szCs w:val="24"/>
        </w:rPr>
        <w:t xml:space="preserve">and technical </w:t>
      </w:r>
      <w:r w:rsidR="00F734A5" w:rsidRPr="00726751">
        <w:rPr>
          <w:rFonts w:ascii="Times New Roman" w:hAnsi="Times New Roman" w:cs="Times New Roman"/>
          <w:color w:val="000000" w:themeColor="text1"/>
          <w:sz w:val="24"/>
          <w:szCs w:val="24"/>
        </w:rPr>
        <w:t>signifiers such as ‘going concern’</w:t>
      </w:r>
      <w:r w:rsidR="00427103">
        <w:rPr>
          <w:rFonts w:ascii="Times New Roman" w:hAnsi="Times New Roman" w:cs="Times New Roman"/>
          <w:color w:val="000000" w:themeColor="text1"/>
          <w:sz w:val="24"/>
          <w:szCs w:val="24"/>
        </w:rPr>
        <w:t xml:space="preserve"> and</w:t>
      </w:r>
      <w:r w:rsidR="00F734A5" w:rsidRPr="00726751">
        <w:rPr>
          <w:rFonts w:ascii="Times New Roman" w:hAnsi="Times New Roman" w:cs="Times New Roman"/>
          <w:color w:val="000000" w:themeColor="text1"/>
          <w:sz w:val="24"/>
          <w:szCs w:val="24"/>
        </w:rPr>
        <w:t xml:space="preserve"> ‘sensitivity adjusted discounted cash flow value’</w:t>
      </w:r>
      <w:r w:rsidR="0084652E">
        <w:rPr>
          <w:rFonts w:ascii="Times New Roman" w:hAnsi="Times New Roman" w:cs="Times New Roman"/>
          <w:color w:val="000000" w:themeColor="text1"/>
          <w:sz w:val="24"/>
          <w:szCs w:val="24"/>
        </w:rPr>
        <w:t xml:space="preserve">. </w:t>
      </w:r>
      <w:r w:rsidR="00427103">
        <w:rPr>
          <w:rFonts w:ascii="Times New Roman" w:hAnsi="Times New Roman" w:cs="Times New Roman"/>
          <w:color w:val="000000" w:themeColor="text1"/>
          <w:sz w:val="24"/>
          <w:szCs w:val="24"/>
        </w:rPr>
        <w:t>The a</w:t>
      </w:r>
      <w:r w:rsidR="0084652E">
        <w:rPr>
          <w:rFonts w:ascii="Times New Roman" w:hAnsi="Times New Roman" w:cs="Times New Roman"/>
          <w:color w:val="000000" w:themeColor="text1"/>
          <w:sz w:val="24"/>
          <w:szCs w:val="24"/>
        </w:rPr>
        <w:t>nti-privatization discourse</w:t>
      </w:r>
      <w:r w:rsidR="00DA58AE">
        <w:rPr>
          <w:rFonts w:ascii="Times New Roman" w:hAnsi="Times New Roman" w:cs="Times New Roman"/>
          <w:color w:val="000000" w:themeColor="text1"/>
          <w:sz w:val="24"/>
          <w:szCs w:val="24"/>
        </w:rPr>
        <w:t>,</w:t>
      </w:r>
      <w:r w:rsidR="0084652E">
        <w:rPr>
          <w:rFonts w:ascii="Times New Roman" w:hAnsi="Times New Roman" w:cs="Times New Roman"/>
          <w:color w:val="000000" w:themeColor="text1"/>
          <w:sz w:val="24"/>
          <w:szCs w:val="24"/>
        </w:rPr>
        <w:t xml:space="preserve"> with</w:t>
      </w:r>
      <w:r w:rsidR="00EE54C4">
        <w:rPr>
          <w:rFonts w:ascii="Times New Roman" w:hAnsi="Times New Roman" w:cs="Times New Roman"/>
          <w:color w:val="000000" w:themeColor="text1"/>
          <w:sz w:val="24"/>
          <w:szCs w:val="24"/>
        </w:rPr>
        <w:t xml:space="preserve"> its </w:t>
      </w:r>
      <w:r w:rsidR="0084652E">
        <w:rPr>
          <w:rFonts w:ascii="Times New Roman" w:hAnsi="Times New Roman" w:cs="Times New Roman"/>
          <w:color w:val="000000" w:themeColor="text1"/>
          <w:sz w:val="24"/>
          <w:szCs w:val="24"/>
        </w:rPr>
        <w:t xml:space="preserve">diverse and informal (accounting) signifiers </w:t>
      </w:r>
      <w:r w:rsidR="00427103">
        <w:rPr>
          <w:rFonts w:ascii="Times New Roman" w:hAnsi="Times New Roman" w:cs="Times New Roman"/>
          <w:color w:val="000000" w:themeColor="text1"/>
          <w:sz w:val="24"/>
          <w:szCs w:val="24"/>
        </w:rPr>
        <w:t>gained</w:t>
      </w:r>
      <w:r w:rsidR="0084652E">
        <w:rPr>
          <w:rFonts w:ascii="Times New Roman" w:hAnsi="Times New Roman" w:cs="Times New Roman"/>
          <w:color w:val="000000" w:themeColor="text1"/>
          <w:sz w:val="24"/>
          <w:szCs w:val="24"/>
        </w:rPr>
        <w:t xml:space="preserve"> </w:t>
      </w:r>
      <w:r w:rsidR="00D10730">
        <w:rPr>
          <w:rFonts w:ascii="Times New Roman" w:hAnsi="Times New Roman" w:cs="Times New Roman"/>
          <w:color w:val="000000" w:themeColor="text1"/>
          <w:sz w:val="24"/>
          <w:szCs w:val="24"/>
        </w:rPr>
        <w:t xml:space="preserve">‘empirical validity’, </w:t>
      </w:r>
      <w:r w:rsidR="0084652E">
        <w:rPr>
          <w:rFonts w:ascii="Times New Roman" w:hAnsi="Times New Roman" w:cs="Times New Roman"/>
          <w:color w:val="000000" w:themeColor="text1"/>
          <w:sz w:val="24"/>
          <w:szCs w:val="24"/>
        </w:rPr>
        <w:t>‘narrative fidelity’, ‘</w:t>
      </w:r>
      <w:r w:rsidR="00D10730">
        <w:rPr>
          <w:rFonts w:ascii="Times New Roman" w:hAnsi="Times New Roman" w:cs="Times New Roman"/>
          <w:color w:val="000000" w:themeColor="text1"/>
          <w:sz w:val="24"/>
          <w:szCs w:val="24"/>
        </w:rPr>
        <w:t>and experiential</w:t>
      </w:r>
      <w:r w:rsidR="0084652E">
        <w:rPr>
          <w:rFonts w:ascii="Times New Roman" w:hAnsi="Times New Roman" w:cs="Times New Roman"/>
          <w:color w:val="000000" w:themeColor="text1"/>
          <w:sz w:val="24"/>
          <w:szCs w:val="24"/>
        </w:rPr>
        <w:t xml:space="preserve"> commensurability’</w:t>
      </w:r>
      <w:r w:rsidR="00D10730">
        <w:rPr>
          <w:rFonts w:ascii="Times New Roman" w:hAnsi="Times New Roman" w:cs="Times New Roman"/>
          <w:color w:val="000000" w:themeColor="text1"/>
          <w:sz w:val="24"/>
          <w:szCs w:val="24"/>
        </w:rPr>
        <w:t>,</w:t>
      </w:r>
      <w:r w:rsidR="0084652E">
        <w:rPr>
          <w:rFonts w:ascii="Times New Roman" w:hAnsi="Times New Roman" w:cs="Times New Roman"/>
          <w:color w:val="000000" w:themeColor="text1"/>
          <w:sz w:val="24"/>
          <w:szCs w:val="24"/>
        </w:rPr>
        <w:t xml:space="preserve"> </w:t>
      </w:r>
      <w:r w:rsidR="00DA58AE">
        <w:rPr>
          <w:rFonts w:ascii="Times New Roman" w:hAnsi="Times New Roman" w:cs="Times New Roman"/>
          <w:color w:val="000000" w:themeColor="text1"/>
          <w:sz w:val="24"/>
          <w:szCs w:val="24"/>
        </w:rPr>
        <w:t>appealed more</w:t>
      </w:r>
      <w:r w:rsidR="00F734A5" w:rsidRPr="00726751">
        <w:rPr>
          <w:rFonts w:ascii="Times New Roman" w:hAnsi="Times New Roman" w:cs="Times New Roman"/>
          <w:color w:val="000000" w:themeColor="text1"/>
          <w:sz w:val="24"/>
          <w:szCs w:val="24"/>
        </w:rPr>
        <w:t xml:space="preserve"> to </w:t>
      </w:r>
      <w:r w:rsidR="002A71E9" w:rsidRPr="00726751">
        <w:rPr>
          <w:rFonts w:ascii="Times New Roman" w:hAnsi="Times New Roman" w:cs="Times New Roman"/>
          <w:color w:val="000000" w:themeColor="text1"/>
          <w:sz w:val="24"/>
          <w:szCs w:val="24"/>
        </w:rPr>
        <w:t xml:space="preserve">the </w:t>
      </w:r>
      <w:r w:rsidR="00F734A5" w:rsidRPr="00726751">
        <w:rPr>
          <w:rFonts w:ascii="Times New Roman" w:hAnsi="Times New Roman" w:cs="Times New Roman"/>
          <w:color w:val="000000" w:themeColor="text1"/>
          <w:sz w:val="24"/>
          <w:szCs w:val="24"/>
        </w:rPr>
        <w:t>masses</w:t>
      </w:r>
      <w:r w:rsidR="00AE77C1">
        <w:rPr>
          <w:rFonts w:ascii="Times New Roman" w:hAnsi="Times New Roman" w:cs="Times New Roman"/>
          <w:color w:val="000000" w:themeColor="text1"/>
          <w:sz w:val="24"/>
          <w:szCs w:val="24"/>
        </w:rPr>
        <w:t>, the media,</w:t>
      </w:r>
      <w:r w:rsidR="00725149">
        <w:rPr>
          <w:rFonts w:ascii="Times New Roman" w:hAnsi="Times New Roman" w:cs="Times New Roman"/>
          <w:color w:val="000000" w:themeColor="text1"/>
          <w:sz w:val="24"/>
          <w:szCs w:val="24"/>
        </w:rPr>
        <w:t xml:space="preserve"> and </w:t>
      </w:r>
      <w:r w:rsidR="00725149" w:rsidRPr="00726751">
        <w:rPr>
          <w:rFonts w:ascii="Times New Roman" w:hAnsi="Times New Roman" w:cs="Times New Roman"/>
          <w:color w:val="000000" w:themeColor="text1"/>
          <w:sz w:val="24"/>
          <w:szCs w:val="24"/>
        </w:rPr>
        <w:t>the judiciary</w:t>
      </w:r>
      <w:r w:rsidR="00F734A5" w:rsidRPr="00726751">
        <w:rPr>
          <w:rFonts w:ascii="Times New Roman" w:hAnsi="Times New Roman" w:cs="Times New Roman"/>
          <w:color w:val="000000" w:themeColor="text1"/>
          <w:sz w:val="24"/>
          <w:szCs w:val="24"/>
        </w:rPr>
        <w:t xml:space="preserve">. </w:t>
      </w:r>
      <w:r w:rsidR="009054CA">
        <w:rPr>
          <w:rFonts w:ascii="Times New Roman" w:hAnsi="Times New Roman" w:cs="Times New Roman"/>
          <w:color w:val="000000" w:themeColor="text1"/>
          <w:sz w:val="24"/>
          <w:szCs w:val="24"/>
        </w:rPr>
        <w:t>It convinced the</w:t>
      </w:r>
      <w:r w:rsidR="00EE54C4">
        <w:rPr>
          <w:rFonts w:ascii="Times New Roman" w:hAnsi="Times New Roman" w:cs="Times New Roman"/>
          <w:color w:val="000000" w:themeColor="text1"/>
          <w:sz w:val="24"/>
          <w:szCs w:val="24"/>
        </w:rPr>
        <w:t>m</w:t>
      </w:r>
      <w:r w:rsidR="009054CA">
        <w:rPr>
          <w:rFonts w:ascii="Times New Roman" w:hAnsi="Times New Roman" w:cs="Times New Roman"/>
          <w:color w:val="000000" w:themeColor="text1"/>
          <w:sz w:val="24"/>
          <w:szCs w:val="24"/>
        </w:rPr>
        <w:t xml:space="preserve"> </w:t>
      </w:r>
      <w:r w:rsidR="00EE54C4">
        <w:rPr>
          <w:rFonts w:ascii="Times New Roman" w:hAnsi="Times New Roman" w:cs="Times New Roman"/>
          <w:color w:val="000000" w:themeColor="text1"/>
          <w:sz w:val="24"/>
          <w:szCs w:val="24"/>
        </w:rPr>
        <w:t>selling PSM was</w:t>
      </w:r>
      <w:r w:rsidR="009054CA">
        <w:rPr>
          <w:rFonts w:ascii="Times New Roman" w:hAnsi="Times New Roman" w:cs="Times New Roman"/>
          <w:color w:val="000000" w:themeColor="text1"/>
          <w:sz w:val="24"/>
          <w:szCs w:val="24"/>
        </w:rPr>
        <w:t xml:space="preserve"> a grave injustice, which must be prevented. </w:t>
      </w:r>
      <w:r w:rsidR="00AE77C1">
        <w:rPr>
          <w:rFonts w:ascii="Times New Roman" w:hAnsi="Times New Roman" w:cs="Times New Roman"/>
          <w:color w:val="000000" w:themeColor="text1"/>
          <w:sz w:val="24"/>
          <w:szCs w:val="24"/>
        </w:rPr>
        <w:t>Hence</w:t>
      </w:r>
      <w:r w:rsidR="00C15CC5" w:rsidRPr="00726751">
        <w:rPr>
          <w:rFonts w:ascii="Times New Roman" w:hAnsi="Times New Roman" w:cs="Times New Roman"/>
          <w:color w:val="000000" w:themeColor="text1"/>
          <w:sz w:val="24"/>
          <w:szCs w:val="24"/>
        </w:rPr>
        <w:t xml:space="preserve"> </w:t>
      </w:r>
      <w:r w:rsidR="00CC6DD4">
        <w:rPr>
          <w:rFonts w:ascii="Times New Roman" w:hAnsi="Times New Roman" w:cs="Times New Roman"/>
          <w:color w:val="000000" w:themeColor="text1"/>
          <w:sz w:val="24"/>
          <w:szCs w:val="24"/>
        </w:rPr>
        <w:t xml:space="preserve">the </w:t>
      </w:r>
      <w:r w:rsidR="00C15CC5" w:rsidRPr="00726751">
        <w:rPr>
          <w:rFonts w:ascii="Times New Roman" w:hAnsi="Times New Roman" w:cs="Times New Roman"/>
          <w:color w:val="000000" w:themeColor="text1"/>
          <w:sz w:val="24"/>
          <w:szCs w:val="24"/>
        </w:rPr>
        <w:t>Supreme Court revers</w:t>
      </w:r>
      <w:r w:rsidR="00C7578E">
        <w:rPr>
          <w:rFonts w:ascii="Times New Roman" w:hAnsi="Times New Roman" w:cs="Times New Roman"/>
          <w:color w:val="000000" w:themeColor="text1"/>
          <w:sz w:val="24"/>
          <w:szCs w:val="24"/>
        </w:rPr>
        <w:t>ed</w:t>
      </w:r>
      <w:r w:rsidR="00C15CC5" w:rsidRPr="00726751">
        <w:rPr>
          <w:rFonts w:ascii="Times New Roman" w:hAnsi="Times New Roman" w:cs="Times New Roman"/>
          <w:color w:val="000000" w:themeColor="text1"/>
          <w:sz w:val="24"/>
          <w:szCs w:val="24"/>
        </w:rPr>
        <w:t xml:space="preserve"> the privatization d</w:t>
      </w:r>
      <w:r w:rsidR="00026439" w:rsidRPr="00726751">
        <w:rPr>
          <w:rFonts w:ascii="Times New Roman" w:hAnsi="Times New Roman" w:cs="Times New Roman"/>
          <w:color w:val="000000" w:themeColor="text1"/>
          <w:sz w:val="24"/>
          <w:szCs w:val="24"/>
        </w:rPr>
        <w:t>ecision</w:t>
      </w:r>
      <w:r w:rsidR="00A270F9">
        <w:rPr>
          <w:rFonts w:ascii="Times New Roman" w:hAnsi="Times New Roman" w:cs="Times New Roman"/>
          <w:color w:val="000000" w:themeColor="text1"/>
          <w:sz w:val="24"/>
          <w:szCs w:val="24"/>
        </w:rPr>
        <w:t>, which</w:t>
      </w:r>
      <w:r w:rsidR="00C15CC5" w:rsidRPr="00726751">
        <w:rPr>
          <w:rFonts w:ascii="Times New Roman" w:hAnsi="Times New Roman" w:cs="Times New Roman"/>
          <w:color w:val="000000" w:themeColor="text1"/>
          <w:sz w:val="24"/>
          <w:szCs w:val="24"/>
        </w:rPr>
        <w:t xml:space="preserve"> </w:t>
      </w:r>
      <w:r w:rsidR="00F509FF">
        <w:rPr>
          <w:rFonts w:ascii="Times New Roman" w:hAnsi="Times New Roman" w:cs="Times New Roman"/>
          <w:color w:val="000000" w:themeColor="text1"/>
          <w:sz w:val="24"/>
          <w:szCs w:val="24"/>
        </w:rPr>
        <w:t>soured</w:t>
      </w:r>
      <w:r w:rsidR="00026439" w:rsidRPr="00726751">
        <w:rPr>
          <w:rFonts w:ascii="Times New Roman" w:hAnsi="Times New Roman" w:cs="Times New Roman"/>
          <w:color w:val="000000" w:themeColor="text1"/>
          <w:sz w:val="24"/>
          <w:szCs w:val="24"/>
        </w:rPr>
        <w:t xml:space="preserve"> executive-judiciary relations</w:t>
      </w:r>
      <w:r w:rsidR="006D0F09">
        <w:rPr>
          <w:rFonts w:ascii="Times New Roman" w:hAnsi="Times New Roman" w:cs="Times New Roman"/>
          <w:color w:val="000000" w:themeColor="text1"/>
          <w:sz w:val="24"/>
          <w:szCs w:val="24"/>
        </w:rPr>
        <w:t xml:space="preserve">, and led </w:t>
      </w:r>
      <w:r w:rsidR="00A84DBB">
        <w:rPr>
          <w:rFonts w:ascii="Times New Roman" w:hAnsi="Times New Roman" w:cs="Times New Roman"/>
          <w:color w:val="000000" w:themeColor="text1"/>
          <w:sz w:val="24"/>
          <w:szCs w:val="24"/>
        </w:rPr>
        <w:t xml:space="preserve">the </w:t>
      </w:r>
      <w:r w:rsidR="00AE77C1">
        <w:rPr>
          <w:rFonts w:ascii="Times New Roman" w:hAnsi="Times New Roman" w:cs="Times New Roman"/>
          <w:color w:val="000000" w:themeColor="text1"/>
          <w:sz w:val="24"/>
          <w:szCs w:val="24"/>
        </w:rPr>
        <w:t xml:space="preserve">military </w:t>
      </w:r>
      <w:r w:rsidR="00A84DBB">
        <w:rPr>
          <w:rFonts w:ascii="Times New Roman" w:hAnsi="Times New Roman" w:cs="Times New Roman"/>
          <w:color w:val="000000" w:themeColor="text1"/>
          <w:sz w:val="24"/>
          <w:szCs w:val="24"/>
        </w:rPr>
        <w:t xml:space="preserve">government </w:t>
      </w:r>
      <w:r w:rsidR="006D0F09">
        <w:rPr>
          <w:rFonts w:ascii="Times New Roman" w:hAnsi="Times New Roman" w:cs="Times New Roman"/>
          <w:color w:val="000000" w:themeColor="text1"/>
          <w:sz w:val="24"/>
          <w:szCs w:val="24"/>
        </w:rPr>
        <w:t xml:space="preserve">to </w:t>
      </w:r>
      <w:r w:rsidR="00A84DBB">
        <w:rPr>
          <w:rFonts w:ascii="Times New Roman" w:hAnsi="Times New Roman" w:cs="Times New Roman"/>
          <w:color w:val="000000" w:themeColor="text1"/>
          <w:sz w:val="24"/>
          <w:szCs w:val="24"/>
        </w:rPr>
        <w:t>suspend the Chief Justice</w:t>
      </w:r>
      <w:r w:rsidR="00482C5D">
        <w:rPr>
          <w:rFonts w:ascii="Times New Roman" w:hAnsi="Times New Roman" w:cs="Times New Roman"/>
          <w:color w:val="000000" w:themeColor="text1"/>
          <w:sz w:val="24"/>
          <w:szCs w:val="24"/>
        </w:rPr>
        <w:t xml:space="preserve"> of Pakistan</w:t>
      </w:r>
      <w:r w:rsidR="00AE77C1">
        <w:rPr>
          <w:rFonts w:ascii="Times New Roman" w:hAnsi="Times New Roman" w:cs="Times New Roman"/>
          <w:color w:val="000000" w:themeColor="text1"/>
          <w:sz w:val="24"/>
          <w:szCs w:val="24"/>
        </w:rPr>
        <w:t>, and later the judiciary, media outlets</w:t>
      </w:r>
      <w:r w:rsidR="00DA58AE">
        <w:rPr>
          <w:rFonts w:ascii="Times New Roman" w:hAnsi="Times New Roman" w:cs="Times New Roman"/>
          <w:color w:val="000000" w:themeColor="text1"/>
          <w:sz w:val="24"/>
          <w:szCs w:val="24"/>
        </w:rPr>
        <w:t>,</w:t>
      </w:r>
      <w:r w:rsidR="00AE77C1">
        <w:rPr>
          <w:rFonts w:ascii="Times New Roman" w:hAnsi="Times New Roman" w:cs="Times New Roman"/>
          <w:color w:val="000000" w:themeColor="text1"/>
          <w:sz w:val="24"/>
          <w:szCs w:val="24"/>
        </w:rPr>
        <w:t xml:space="preserve"> and the Constitution</w:t>
      </w:r>
      <w:r w:rsidR="007F0EC1">
        <w:rPr>
          <w:rFonts w:ascii="Times New Roman" w:hAnsi="Times New Roman" w:cs="Times New Roman"/>
          <w:color w:val="000000" w:themeColor="text1"/>
          <w:sz w:val="24"/>
          <w:szCs w:val="24"/>
        </w:rPr>
        <w:t>, which</w:t>
      </w:r>
      <w:r w:rsidR="00A84DBB">
        <w:rPr>
          <w:rFonts w:ascii="Times New Roman" w:hAnsi="Times New Roman" w:cs="Times New Roman"/>
          <w:color w:val="000000" w:themeColor="text1"/>
          <w:sz w:val="24"/>
          <w:szCs w:val="24"/>
        </w:rPr>
        <w:t xml:space="preserve"> precipitated</w:t>
      </w:r>
      <w:r w:rsidR="00026439" w:rsidRPr="00726751">
        <w:rPr>
          <w:rFonts w:ascii="Times New Roman" w:hAnsi="Times New Roman" w:cs="Times New Roman"/>
          <w:color w:val="000000" w:themeColor="text1"/>
          <w:sz w:val="24"/>
          <w:szCs w:val="24"/>
        </w:rPr>
        <w:t xml:space="preserve"> a </w:t>
      </w:r>
      <w:r w:rsidR="00AE77C1">
        <w:rPr>
          <w:rFonts w:ascii="Times New Roman" w:hAnsi="Times New Roman" w:cs="Times New Roman"/>
          <w:color w:val="000000" w:themeColor="text1"/>
          <w:sz w:val="24"/>
          <w:szCs w:val="24"/>
        </w:rPr>
        <w:t xml:space="preserve">successful </w:t>
      </w:r>
      <w:r w:rsidR="00BB42D5">
        <w:rPr>
          <w:rFonts w:ascii="Times New Roman" w:hAnsi="Times New Roman" w:cs="Times New Roman"/>
          <w:color w:val="000000" w:themeColor="text1"/>
          <w:sz w:val="24"/>
          <w:szCs w:val="24"/>
        </w:rPr>
        <w:t xml:space="preserve">social </w:t>
      </w:r>
      <w:r w:rsidR="00026439" w:rsidRPr="00726751">
        <w:rPr>
          <w:rFonts w:ascii="Times New Roman" w:hAnsi="Times New Roman" w:cs="Times New Roman"/>
          <w:color w:val="000000" w:themeColor="text1"/>
          <w:sz w:val="24"/>
          <w:szCs w:val="24"/>
        </w:rPr>
        <w:t xml:space="preserve">movement for </w:t>
      </w:r>
      <w:r w:rsidR="00F509FF">
        <w:rPr>
          <w:rFonts w:ascii="Times New Roman" w:hAnsi="Times New Roman" w:cs="Times New Roman"/>
          <w:color w:val="000000" w:themeColor="text1"/>
          <w:sz w:val="24"/>
          <w:szCs w:val="24"/>
        </w:rPr>
        <w:t>an</w:t>
      </w:r>
      <w:r w:rsidR="00D575DA">
        <w:rPr>
          <w:rFonts w:ascii="Times New Roman" w:hAnsi="Times New Roman" w:cs="Times New Roman"/>
          <w:color w:val="000000" w:themeColor="text1"/>
          <w:sz w:val="24"/>
          <w:szCs w:val="24"/>
        </w:rPr>
        <w:t xml:space="preserve"> </w:t>
      </w:r>
      <w:r w:rsidR="00026439" w:rsidRPr="00726751">
        <w:rPr>
          <w:rFonts w:ascii="Times New Roman" w:hAnsi="Times New Roman" w:cs="Times New Roman"/>
          <w:color w:val="000000" w:themeColor="text1"/>
          <w:sz w:val="24"/>
          <w:szCs w:val="24"/>
        </w:rPr>
        <w:t>independen</w:t>
      </w:r>
      <w:r w:rsidR="00F509FF">
        <w:rPr>
          <w:rFonts w:ascii="Times New Roman" w:hAnsi="Times New Roman" w:cs="Times New Roman"/>
          <w:color w:val="000000" w:themeColor="text1"/>
          <w:sz w:val="24"/>
          <w:szCs w:val="24"/>
        </w:rPr>
        <w:t>t</w:t>
      </w:r>
      <w:r w:rsidR="00D575DA">
        <w:rPr>
          <w:rFonts w:ascii="Times New Roman" w:hAnsi="Times New Roman" w:cs="Times New Roman"/>
          <w:color w:val="000000" w:themeColor="text1"/>
          <w:sz w:val="24"/>
          <w:szCs w:val="24"/>
        </w:rPr>
        <w:t xml:space="preserve"> </w:t>
      </w:r>
      <w:r w:rsidR="00026439" w:rsidRPr="00726751">
        <w:rPr>
          <w:rFonts w:ascii="Times New Roman" w:hAnsi="Times New Roman" w:cs="Times New Roman"/>
          <w:color w:val="000000" w:themeColor="text1"/>
          <w:sz w:val="24"/>
          <w:szCs w:val="24"/>
        </w:rPr>
        <w:t xml:space="preserve">judiciary and </w:t>
      </w:r>
      <w:r w:rsidR="00C15CC5" w:rsidRPr="00726751">
        <w:rPr>
          <w:rFonts w:ascii="Times New Roman" w:hAnsi="Times New Roman" w:cs="Times New Roman"/>
          <w:color w:val="000000" w:themeColor="text1"/>
          <w:sz w:val="24"/>
          <w:szCs w:val="24"/>
        </w:rPr>
        <w:t xml:space="preserve">the </w:t>
      </w:r>
      <w:r w:rsidR="00A05230" w:rsidRPr="00726751">
        <w:rPr>
          <w:rFonts w:ascii="Times New Roman" w:hAnsi="Times New Roman" w:cs="Times New Roman"/>
          <w:color w:val="000000" w:themeColor="text1"/>
          <w:sz w:val="24"/>
          <w:szCs w:val="24"/>
        </w:rPr>
        <w:t>restoration of democracy</w:t>
      </w:r>
      <w:r w:rsidR="00AE77C1">
        <w:rPr>
          <w:rFonts w:ascii="Times New Roman" w:hAnsi="Times New Roman" w:cs="Times New Roman"/>
          <w:color w:val="000000" w:themeColor="text1"/>
          <w:sz w:val="24"/>
          <w:szCs w:val="24"/>
        </w:rPr>
        <w:t xml:space="preserve">. </w:t>
      </w:r>
      <w:r w:rsidR="00CC6DD4">
        <w:rPr>
          <w:rFonts w:ascii="Times New Roman" w:hAnsi="Times New Roman" w:cs="Times New Roman"/>
          <w:color w:val="000000" w:themeColor="text1"/>
          <w:sz w:val="24"/>
          <w:szCs w:val="24"/>
        </w:rPr>
        <w:t>E</w:t>
      </w:r>
      <w:r w:rsidR="00AE77C1">
        <w:rPr>
          <w:rFonts w:ascii="Times New Roman" w:hAnsi="Times New Roman" w:cs="Times New Roman"/>
          <w:color w:val="000000" w:themeColor="text1"/>
          <w:sz w:val="24"/>
          <w:szCs w:val="24"/>
        </w:rPr>
        <w:t xml:space="preserve">vents were shaped by the various interests of parties concerned and created new identities for them. </w:t>
      </w:r>
      <w:r w:rsidR="00AC1E17" w:rsidRPr="00726751">
        <w:rPr>
          <w:rFonts w:ascii="Times New Roman" w:hAnsi="Times New Roman" w:cs="Times New Roman"/>
          <w:color w:val="000000" w:themeColor="text1"/>
          <w:sz w:val="24"/>
          <w:szCs w:val="24"/>
        </w:rPr>
        <w:t>The paper concludes by reflecting on how the findings contribute to, and add new issues for accounting research using discourse analysis.</w:t>
      </w:r>
    </w:p>
    <w:p w14:paraId="0382E58C" w14:textId="77777777" w:rsidR="00EE54C4" w:rsidRPr="00726751" w:rsidRDefault="00EE54C4" w:rsidP="00485129">
      <w:pPr>
        <w:jc w:val="both"/>
      </w:pPr>
    </w:p>
    <w:p w14:paraId="4FACE04F" w14:textId="15FF3E15" w:rsidR="00B145EE" w:rsidRDefault="00A05230" w:rsidP="00094665">
      <w:pPr>
        <w:rPr>
          <w:rFonts w:ascii="Times New Roman" w:hAnsi="Times New Roman" w:cs="Times New Roman"/>
          <w:color w:val="000000" w:themeColor="text1"/>
          <w:sz w:val="24"/>
          <w:szCs w:val="24"/>
        </w:rPr>
      </w:pPr>
      <w:r w:rsidRPr="00C72FEE">
        <w:rPr>
          <w:rFonts w:ascii="Times New Roman" w:hAnsi="Times New Roman" w:cs="Times New Roman"/>
          <w:b/>
          <w:bCs/>
          <w:color w:val="000000" w:themeColor="text1"/>
          <w:sz w:val="24"/>
          <w:szCs w:val="24"/>
        </w:rPr>
        <w:t>Keywords</w:t>
      </w:r>
      <w:r w:rsidRPr="004E1F01">
        <w:rPr>
          <w:rFonts w:ascii="Times New Roman" w:hAnsi="Times New Roman" w:cs="Times New Roman"/>
          <w:color w:val="000000" w:themeColor="text1"/>
          <w:sz w:val="24"/>
          <w:szCs w:val="24"/>
        </w:rPr>
        <w:t xml:space="preserve">: </w:t>
      </w:r>
      <w:r w:rsidR="00097408" w:rsidRPr="00097408">
        <w:rPr>
          <w:rFonts w:ascii="Times New Roman" w:hAnsi="Times New Roman" w:cs="Times New Roman"/>
          <w:color w:val="000000" w:themeColor="text1"/>
          <w:sz w:val="24"/>
          <w:szCs w:val="24"/>
        </w:rPr>
        <w:t>Public Sector</w:t>
      </w:r>
      <w:r w:rsidR="00097408">
        <w:rPr>
          <w:rFonts w:ascii="Times New Roman" w:hAnsi="Times New Roman" w:cs="Times New Roman"/>
          <w:color w:val="000000" w:themeColor="text1"/>
          <w:sz w:val="24"/>
          <w:szCs w:val="24"/>
        </w:rPr>
        <w:t>, v</w:t>
      </w:r>
      <w:r w:rsidRPr="004E1F01">
        <w:rPr>
          <w:rFonts w:ascii="Times New Roman" w:hAnsi="Times New Roman" w:cs="Times New Roman"/>
          <w:color w:val="000000" w:themeColor="text1"/>
          <w:sz w:val="24"/>
          <w:szCs w:val="24"/>
        </w:rPr>
        <w:t>aluati</w:t>
      </w:r>
      <w:r w:rsidR="00144CAE" w:rsidRPr="004E1F01">
        <w:rPr>
          <w:rFonts w:ascii="Times New Roman" w:hAnsi="Times New Roman" w:cs="Times New Roman"/>
          <w:color w:val="000000" w:themeColor="text1"/>
          <w:sz w:val="24"/>
          <w:szCs w:val="24"/>
        </w:rPr>
        <w:t xml:space="preserve">on, </w:t>
      </w:r>
      <w:r w:rsidR="00A270F9">
        <w:rPr>
          <w:rFonts w:ascii="Times New Roman" w:hAnsi="Times New Roman" w:cs="Times New Roman"/>
          <w:color w:val="000000" w:themeColor="text1"/>
          <w:sz w:val="24"/>
          <w:szCs w:val="24"/>
        </w:rPr>
        <w:t>p</w:t>
      </w:r>
      <w:r w:rsidR="00144CAE" w:rsidRPr="004E1F01">
        <w:rPr>
          <w:rFonts w:ascii="Times New Roman" w:hAnsi="Times New Roman" w:cs="Times New Roman"/>
          <w:color w:val="000000" w:themeColor="text1"/>
          <w:sz w:val="24"/>
          <w:szCs w:val="24"/>
        </w:rPr>
        <w:t xml:space="preserve">rivatization, </w:t>
      </w:r>
      <w:r w:rsidR="004A37C0" w:rsidRPr="004E1F01">
        <w:rPr>
          <w:rFonts w:ascii="Times New Roman" w:hAnsi="Times New Roman" w:cs="Times New Roman"/>
          <w:color w:val="000000" w:themeColor="text1"/>
          <w:sz w:val="24"/>
          <w:szCs w:val="24"/>
        </w:rPr>
        <w:t>Pakistan, discourse theory</w:t>
      </w:r>
      <w:r w:rsidR="00836646">
        <w:rPr>
          <w:rFonts w:ascii="Times New Roman" w:hAnsi="Times New Roman" w:cs="Times New Roman"/>
          <w:color w:val="000000" w:themeColor="text1"/>
          <w:sz w:val="24"/>
          <w:szCs w:val="24"/>
        </w:rPr>
        <w:t xml:space="preserve">, </w:t>
      </w:r>
      <w:r w:rsidR="00097408">
        <w:rPr>
          <w:rFonts w:ascii="Times New Roman" w:hAnsi="Times New Roman" w:cs="Times New Roman"/>
          <w:color w:val="000000" w:themeColor="text1"/>
          <w:sz w:val="24"/>
          <w:szCs w:val="24"/>
        </w:rPr>
        <w:t xml:space="preserve">Critical </w:t>
      </w:r>
      <w:r w:rsidR="00836646">
        <w:rPr>
          <w:rFonts w:ascii="Times New Roman" w:hAnsi="Times New Roman" w:cs="Times New Roman"/>
          <w:color w:val="000000" w:themeColor="text1"/>
          <w:sz w:val="24"/>
          <w:szCs w:val="24"/>
        </w:rPr>
        <w:t>accounting and law</w:t>
      </w:r>
    </w:p>
    <w:p w14:paraId="3626163C" w14:textId="77777777" w:rsidR="004B4789" w:rsidRPr="004E1F01" w:rsidRDefault="004B4789" w:rsidP="00094665">
      <w:pPr>
        <w:rPr>
          <w:rFonts w:ascii="Times New Roman" w:hAnsi="Times New Roman" w:cs="Times New Roman"/>
          <w:color w:val="000000" w:themeColor="text1"/>
          <w:sz w:val="24"/>
          <w:szCs w:val="24"/>
        </w:rPr>
      </w:pPr>
    </w:p>
    <w:p w14:paraId="6E2FC5F9" w14:textId="77777777" w:rsidR="001F493D" w:rsidRDefault="001F493D">
      <w:r>
        <w:br w:type="page"/>
      </w:r>
    </w:p>
    <w:p w14:paraId="39CADAEB" w14:textId="77777777" w:rsidR="00B145EE" w:rsidRPr="00726751" w:rsidRDefault="0002245E" w:rsidP="00094665">
      <w:pPr>
        <w:pStyle w:val="Heading1"/>
        <w:numPr>
          <w:ilvl w:val="0"/>
          <w:numId w:val="4"/>
        </w:numPr>
      </w:pPr>
      <w:r w:rsidRPr="00726751">
        <w:lastRenderedPageBreak/>
        <w:t>Introduction</w:t>
      </w:r>
    </w:p>
    <w:p w14:paraId="363D2DC8" w14:textId="77777777" w:rsidR="00B145EE" w:rsidRPr="00726751" w:rsidRDefault="00B145EE" w:rsidP="00094665">
      <w:pPr>
        <w:pStyle w:val="Quote"/>
        <w:rPr>
          <w:i w:val="0"/>
          <w:iCs w:val="0"/>
          <w:color w:val="auto"/>
        </w:rPr>
      </w:pPr>
    </w:p>
    <w:p w14:paraId="64122546" w14:textId="77777777" w:rsidR="00B145EE" w:rsidRPr="00726751" w:rsidRDefault="00BC0C0D" w:rsidP="00485129">
      <w:pPr>
        <w:pStyle w:val="Quote"/>
        <w:ind w:left="360"/>
        <w:jc w:val="both"/>
      </w:pPr>
      <w:r w:rsidRPr="00726751">
        <w:t>The dif</w:t>
      </w:r>
      <w:r w:rsidR="000A577C" w:rsidRPr="00726751">
        <w:t xml:space="preserve">ferences between General </w:t>
      </w:r>
      <w:r w:rsidRPr="00726751">
        <w:t xml:space="preserve">Pervez Musharraf and deposed Chief Justice Iftikhar Muhammad Chaudhry cropped up over the privatization of the Steel Mills. </w:t>
      </w:r>
      <w:r w:rsidR="000A577C" w:rsidRPr="00726751">
        <w:t>W</w:t>
      </w:r>
      <w:r w:rsidRPr="00726751">
        <w:t xml:space="preserve">hen the case was being heard by a full court of the Supreme Court, President Musharraf called him (Justice </w:t>
      </w:r>
      <w:r w:rsidR="00FD2DD3">
        <w:t>Iftikhar Chaudhry</w:t>
      </w:r>
      <w:r w:rsidRPr="00726751">
        <w:t>) and asked as to what kind of remarks he (Musharraf) was hearing from him, adding the case should be decided in a manner that it does not cause any loss to the country. To this, Justice Iftikhar said, “You shouldn’t worry. I will decide the case in the best interest of the country</w:t>
      </w:r>
      <w:r w:rsidR="00E618B4">
        <w:t>.</w:t>
      </w:r>
      <w:r w:rsidRPr="00726751">
        <w:t>”</w:t>
      </w:r>
      <w:r w:rsidR="00E618B4">
        <w:t xml:space="preserve"> </w:t>
      </w:r>
      <w:r w:rsidRPr="00726751">
        <w:t>The next day when the Supreme Court judgment in the case came, it was totally against the expectations of the president. It was then that a row between the president and the then chief justice ensued.</w:t>
      </w:r>
    </w:p>
    <w:p w14:paraId="272CE38B" w14:textId="77777777" w:rsidR="00B145EE" w:rsidRDefault="000A577C" w:rsidP="004A37C0">
      <w:pPr>
        <w:pStyle w:val="Quote"/>
        <w:ind w:left="360"/>
      </w:pPr>
      <w:r w:rsidRPr="00726751">
        <w:t>Former Chairman of Pakistan Steel Mills</w:t>
      </w:r>
      <w:r w:rsidR="002A2496">
        <w:t xml:space="preserve"> (</w:t>
      </w:r>
      <w:r w:rsidRPr="00726751">
        <w:t>The News, May</w:t>
      </w:r>
      <w:r w:rsidR="00D575DA">
        <w:t xml:space="preserve"> </w:t>
      </w:r>
      <w:r w:rsidRPr="00726751">
        <w:t>25, 2008</w:t>
      </w:r>
      <w:r w:rsidR="002A2496">
        <w:t>)</w:t>
      </w:r>
    </w:p>
    <w:p w14:paraId="002221AB" w14:textId="77777777" w:rsidR="00DA58AE" w:rsidRPr="00DA58AE" w:rsidRDefault="00DA58AE" w:rsidP="00DA58AE"/>
    <w:p w14:paraId="7947AA09" w14:textId="4F96D935" w:rsidR="00EF057F" w:rsidRDefault="007E7887" w:rsidP="00465A1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Two major institutions </w:t>
      </w:r>
      <w:r w:rsidR="00EF057F">
        <w:rPr>
          <w:rFonts w:ascii="Times New Roman" w:hAnsi="Times New Roman" w:cs="Times New Roman"/>
          <w:sz w:val="24"/>
          <w:szCs w:val="24"/>
        </w:rPr>
        <w:t>that</w:t>
      </w:r>
      <w:r>
        <w:rPr>
          <w:rFonts w:ascii="Times New Roman" w:hAnsi="Times New Roman" w:cs="Times New Roman"/>
          <w:sz w:val="24"/>
          <w:szCs w:val="24"/>
        </w:rPr>
        <w:t xml:space="preserve"> constantly deal with valuation </w:t>
      </w:r>
      <w:r w:rsidR="00EF057F">
        <w:rPr>
          <w:rFonts w:ascii="Times New Roman" w:hAnsi="Times New Roman" w:cs="Times New Roman"/>
          <w:sz w:val="24"/>
          <w:szCs w:val="24"/>
        </w:rPr>
        <w:t xml:space="preserve">issues </w:t>
      </w:r>
      <w:r>
        <w:rPr>
          <w:rFonts w:ascii="Times New Roman" w:hAnsi="Times New Roman" w:cs="Times New Roman"/>
          <w:sz w:val="24"/>
          <w:szCs w:val="24"/>
        </w:rPr>
        <w:t>are accounting and law. Accounting value</w:t>
      </w:r>
      <w:r w:rsidR="006F05CC">
        <w:rPr>
          <w:rFonts w:ascii="Times New Roman" w:hAnsi="Times New Roman" w:cs="Times New Roman"/>
          <w:sz w:val="24"/>
          <w:szCs w:val="24"/>
        </w:rPr>
        <w:t>s</w:t>
      </w:r>
      <w:r>
        <w:rPr>
          <w:rFonts w:ascii="Times New Roman" w:hAnsi="Times New Roman" w:cs="Times New Roman"/>
          <w:sz w:val="24"/>
          <w:szCs w:val="24"/>
        </w:rPr>
        <w:t xml:space="preserve"> objects based on its own ‘rules’ wh</w:t>
      </w:r>
      <w:r w:rsidR="006F05CC">
        <w:rPr>
          <w:rFonts w:ascii="Times New Roman" w:hAnsi="Times New Roman" w:cs="Times New Roman"/>
          <w:sz w:val="24"/>
          <w:szCs w:val="24"/>
        </w:rPr>
        <w:t>ereas</w:t>
      </w:r>
      <w:r>
        <w:rPr>
          <w:rFonts w:ascii="Times New Roman" w:hAnsi="Times New Roman" w:cs="Times New Roman"/>
          <w:sz w:val="24"/>
          <w:szCs w:val="24"/>
        </w:rPr>
        <w:t xml:space="preserve"> courts decide on </w:t>
      </w:r>
      <w:r w:rsidR="00EF057F">
        <w:rPr>
          <w:rFonts w:ascii="Times New Roman" w:hAnsi="Times New Roman" w:cs="Times New Roman"/>
          <w:sz w:val="24"/>
          <w:szCs w:val="24"/>
        </w:rPr>
        <w:t xml:space="preserve">contested </w:t>
      </w:r>
      <w:r>
        <w:rPr>
          <w:rFonts w:ascii="Times New Roman" w:hAnsi="Times New Roman" w:cs="Times New Roman"/>
          <w:sz w:val="24"/>
          <w:szCs w:val="24"/>
        </w:rPr>
        <w:t>value of objects</w:t>
      </w:r>
      <w:r w:rsidR="00D770CA">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based on l</w:t>
      </w:r>
      <w:r w:rsidR="006F05CC">
        <w:rPr>
          <w:rFonts w:ascii="Times New Roman" w:hAnsi="Times New Roman" w:cs="Times New Roman"/>
          <w:sz w:val="24"/>
          <w:szCs w:val="24"/>
        </w:rPr>
        <w:t>egal principles</w:t>
      </w:r>
      <w:r>
        <w:rPr>
          <w:rFonts w:ascii="Times New Roman" w:hAnsi="Times New Roman" w:cs="Times New Roman"/>
          <w:sz w:val="24"/>
          <w:szCs w:val="24"/>
        </w:rPr>
        <w:t xml:space="preserve">. But how do accounting and </w:t>
      </w:r>
      <w:r w:rsidR="006F05CC">
        <w:rPr>
          <w:rFonts w:ascii="Times New Roman" w:hAnsi="Times New Roman" w:cs="Times New Roman"/>
          <w:sz w:val="24"/>
          <w:szCs w:val="24"/>
        </w:rPr>
        <w:t xml:space="preserve">the </w:t>
      </w:r>
      <w:r>
        <w:rPr>
          <w:rFonts w:ascii="Times New Roman" w:hAnsi="Times New Roman" w:cs="Times New Roman"/>
          <w:sz w:val="24"/>
          <w:szCs w:val="24"/>
        </w:rPr>
        <w:t xml:space="preserve">law interact </w:t>
      </w:r>
      <w:r w:rsidR="00EF057F">
        <w:rPr>
          <w:rFonts w:ascii="Times New Roman" w:hAnsi="Times New Roman" w:cs="Times New Roman"/>
          <w:sz w:val="24"/>
          <w:szCs w:val="24"/>
        </w:rPr>
        <w:t>under such circumstances</w:t>
      </w:r>
      <w:r>
        <w:rPr>
          <w:rFonts w:ascii="Times New Roman" w:hAnsi="Times New Roman" w:cs="Times New Roman"/>
          <w:sz w:val="24"/>
          <w:szCs w:val="24"/>
        </w:rPr>
        <w:t>? From a sociological perspective, k</w:t>
      </w:r>
      <w:r w:rsidR="00614BFF">
        <w:rPr>
          <w:rFonts w:ascii="Times New Roman" w:hAnsi="Times New Roman" w:cs="Times New Roman"/>
          <w:sz w:val="24"/>
          <w:szCs w:val="24"/>
        </w:rPr>
        <w:t>ey</w:t>
      </w:r>
      <w:r w:rsidR="00573634">
        <w:rPr>
          <w:rFonts w:ascii="Times New Roman" w:hAnsi="Times New Roman" w:cs="Times New Roman"/>
          <w:sz w:val="24"/>
          <w:szCs w:val="24"/>
        </w:rPr>
        <w:t xml:space="preserve"> </w:t>
      </w:r>
      <w:r w:rsidR="00FB5E02">
        <w:rPr>
          <w:rFonts w:ascii="Times New Roman" w:hAnsi="Times New Roman" w:cs="Times New Roman"/>
          <w:sz w:val="24"/>
          <w:szCs w:val="24"/>
        </w:rPr>
        <w:t xml:space="preserve">questions </w:t>
      </w:r>
      <w:r w:rsidR="00F655FC">
        <w:rPr>
          <w:rFonts w:ascii="Times New Roman" w:hAnsi="Times New Roman" w:cs="Times New Roman"/>
          <w:sz w:val="24"/>
          <w:szCs w:val="24"/>
        </w:rPr>
        <w:t>become</w:t>
      </w:r>
      <w:r w:rsidR="00573634">
        <w:rPr>
          <w:rFonts w:ascii="Times New Roman" w:hAnsi="Times New Roman" w:cs="Times New Roman"/>
          <w:sz w:val="24"/>
          <w:szCs w:val="24"/>
        </w:rPr>
        <w:t xml:space="preserve"> why and how </w:t>
      </w:r>
      <w:r w:rsidR="00E71CC8">
        <w:rPr>
          <w:rFonts w:ascii="Times New Roman" w:hAnsi="Times New Roman" w:cs="Times New Roman"/>
          <w:sz w:val="24"/>
          <w:szCs w:val="24"/>
        </w:rPr>
        <w:t xml:space="preserve">certain monetary </w:t>
      </w:r>
      <w:r w:rsidR="00573634">
        <w:rPr>
          <w:rFonts w:ascii="Times New Roman" w:hAnsi="Times New Roman" w:cs="Times New Roman"/>
          <w:sz w:val="24"/>
          <w:szCs w:val="24"/>
        </w:rPr>
        <w:t>values are assigned to an object</w:t>
      </w:r>
      <w:r>
        <w:rPr>
          <w:rFonts w:ascii="Times New Roman" w:hAnsi="Times New Roman" w:cs="Times New Roman"/>
          <w:sz w:val="24"/>
          <w:szCs w:val="24"/>
        </w:rPr>
        <w:t xml:space="preserve"> </w:t>
      </w:r>
      <w:r w:rsidR="00EF057F">
        <w:rPr>
          <w:rFonts w:ascii="Times New Roman" w:hAnsi="Times New Roman" w:cs="Times New Roman"/>
          <w:sz w:val="24"/>
          <w:szCs w:val="24"/>
        </w:rPr>
        <w:t>by</w:t>
      </w:r>
      <w:r>
        <w:rPr>
          <w:rFonts w:ascii="Times New Roman" w:hAnsi="Times New Roman" w:cs="Times New Roman"/>
          <w:sz w:val="24"/>
          <w:szCs w:val="24"/>
        </w:rPr>
        <w:t xml:space="preserve"> a court of law</w:t>
      </w:r>
      <w:r w:rsidR="00BF0769">
        <w:rPr>
          <w:rFonts w:ascii="Times New Roman" w:hAnsi="Times New Roman" w:cs="Times New Roman"/>
          <w:sz w:val="24"/>
          <w:szCs w:val="24"/>
        </w:rPr>
        <w:t>;</w:t>
      </w:r>
      <w:r w:rsidR="00573634">
        <w:rPr>
          <w:rFonts w:ascii="Times New Roman" w:hAnsi="Times New Roman" w:cs="Times New Roman"/>
          <w:sz w:val="24"/>
          <w:szCs w:val="24"/>
        </w:rPr>
        <w:t xml:space="preserve"> and </w:t>
      </w:r>
      <w:r w:rsidR="00F655FC">
        <w:rPr>
          <w:rFonts w:ascii="Times New Roman" w:hAnsi="Times New Roman" w:cs="Times New Roman"/>
          <w:sz w:val="24"/>
          <w:szCs w:val="24"/>
        </w:rPr>
        <w:t xml:space="preserve">their </w:t>
      </w:r>
      <w:r w:rsidR="00646316">
        <w:rPr>
          <w:rFonts w:ascii="Times New Roman" w:hAnsi="Times New Roman" w:cs="Times New Roman"/>
          <w:sz w:val="24"/>
          <w:szCs w:val="24"/>
        </w:rPr>
        <w:t>impact upon</w:t>
      </w:r>
      <w:r w:rsidR="00573634">
        <w:rPr>
          <w:rFonts w:ascii="Times New Roman" w:hAnsi="Times New Roman" w:cs="Times New Roman"/>
          <w:sz w:val="24"/>
          <w:szCs w:val="24"/>
        </w:rPr>
        <w:t xml:space="preserve"> social practices and institutions (</w:t>
      </w:r>
      <w:proofErr w:type="spellStart"/>
      <w:r w:rsidR="00573634">
        <w:rPr>
          <w:rFonts w:ascii="Times New Roman" w:hAnsi="Times New Roman" w:cs="Times New Roman"/>
          <w:sz w:val="24"/>
          <w:szCs w:val="24"/>
        </w:rPr>
        <w:t>Fourcade</w:t>
      </w:r>
      <w:proofErr w:type="spellEnd"/>
      <w:r w:rsidR="00573634">
        <w:rPr>
          <w:rFonts w:ascii="Times New Roman" w:hAnsi="Times New Roman" w:cs="Times New Roman"/>
          <w:sz w:val="24"/>
          <w:szCs w:val="24"/>
        </w:rPr>
        <w:t>, 2011).</w:t>
      </w:r>
      <w:r w:rsidR="00FB5E02">
        <w:rPr>
          <w:rFonts w:ascii="Times New Roman" w:hAnsi="Times New Roman" w:cs="Times New Roman"/>
          <w:sz w:val="24"/>
          <w:szCs w:val="24"/>
        </w:rPr>
        <w:t xml:space="preserve"> </w:t>
      </w:r>
      <w:r w:rsidR="00187646">
        <w:rPr>
          <w:rFonts w:ascii="Times New Roman" w:hAnsi="Times New Roman" w:cs="Times New Roman"/>
          <w:sz w:val="24"/>
          <w:szCs w:val="24"/>
        </w:rPr>
        <w:t xml:space="preserve">The </w:t>
      </w:r>
      <w:r w:rsidR="00F57631">
        <w:rPr>
          <w:rFonts w:ascii="Times New Roman" w:hAnsi="Times New Roman" w:cs="Times New Roman"/>
          <w:sz w:val="24"/>
          <w:szCs w:val="24"/>
        </w:rPr>
        <w:t>“</w:t>
      </w:r>
      <w:r w:rsidR="00187646">
        <w:rPr>
          <w:rFonts w:ascii="Times New Roman" w:hAnsi="Times New Roman" w:cs="Times New Roman"/>
          <w:sz w:val="24"/>
          <w:szCs w:val="24"/>
        </w:rPr>
        <w:t>plasticity</w:t>
      </w:r>
      <w:r w:rsidR="00F57631">
        <w:rPr>
          <w:rFonts w:ascii="Times New Roman" w:hAnsi="Times New Roman" w:cs="Times New Roman"/>
          <w:sz w:val="24"/>
          <w:szCs w:val="24"/>
        </w:rPr>
        <w:t>”</w:t>
      </w:r>
      <w:r w:rsidR="00187646">
        <w:rPr>
          <w:rFonts w:ascii="Times New Roman" w:hAnsi="Times New Roman" w:cs="Times New Roman"/>
          <w:sz w:val="24"/>
          <w:szCs w:val="24"/>
        </w:rPr>
        <w:t xml:space="preserve"> of accounting values (</w:t>
      </w:r>
      <w:proofErr w:type="spellStart"/>
      <w:r w:rsidR="00187646">
        <w:rPr>
          <w:rFonts w:ascii="Times New Roman" w:hAnsi="Times New Roman" w:cs="Times New Roman"/>
          <w:sz w:val="24"/>
          <w:szCs w:val="24"/>
        </w:rPr>
        <w:t>Mennicken</w:t>
      </w:r>
      <w:proofErr w:type="spellEnd"/>
      <w:r w:rsidR="00187646">
        <w:rPr>
          <w:rFonts w:ascii="Times New Roman" w:hAnsi="Times New Roman" w:cs="Times New Roman"/>
          <w:sz w:val="24"/>
          <w:szCs w:val="24"/>
        </w:rPr>
        <w:t xml:space="preserve"> and </w:t>
      </w:r>
      <w:proofErr w:type="spellStart"/>
      <w:r w:rsidR="00187646" w:rsidRPr="00363D2B">
        <w:rPr>
          <w:rFonts w:ascii="Times New Roman" w:hAnsi="Times New Roman" w:cs="Times New Roman"/>
          <w:sz w:val="24"/>
          <w:szCs w:val="24"/>
        </w:rPr>
        <w:t>Sjögren</w:t>
      </w:r>
      <w:proofErr w:type="spellEnd"/>
      <w:r w:rsidR="00187646">
        <w:rPr>
          <w:rFonts w:ascii="Times New Roman" w:hAnsi="Times New Roman" w:cs="Times New Roman"/>
          <w:sz w:val="24"/>
          <w:szCs w:val="24"/>
        </w:rPr>
        <w:t xml:space="preserve">, 2015) and </w:t>
      </w:r>
      <w:r w:rsidR="00821AA2">
        <w:rPr>
          <w:rFonts w:ascii="Times New Roman" w:hAnsi="Times New Roman" w:cs="Times New Roman"/>
          <w:sz w:val="24"/>
          <w:szCs w:val="24"/>
        </w:rPr>
        <w:t>how</w:t>
      </w:r>
      <w:r w:rsidR="00A87BCA">
        <w:rPr>
          <w:rFonts w:ascii="Times New Roman" w:hAnsi="Times New Roman" w:cs="Times New Roman"/>
          <w:sz w:val="24"/>
          <w:szCs w:val="24"/>
        </w:rPr>
        <w:t xml:space="preserve"> </w:t>
      </w:r>
      <w:r w:rsidR="00F655FC">
        <w:rPr>
          <w:rFonts w:ascii="Times New Roman" w:hAnsi="Times New Roman" w:cs="Times New Roman"/>
          <w:sz w:val="24"/>
          <w:szCs w:val="24"/>
        </w:rPr>
        <w:t xml:space="preserve">powerful groups use </w:t>
      </w:r>
      <w:r w:rsidR="00A87BCA">
        <w:rPr>
          <w:rFonts w:ascii="Times New Roman" w:hAnsi="Times New Roman" w:cs="Times New Roman"/>
          <w:sz w:val="24"/>
          <w:szCs w:val="24"/>
        </w:rPr>
        <w:t xml:space="preserve">accounting </w:t>
      </w:r>
      <w:r w:rsidR="00614BFF">
        <w:rPr>
          <w:rFonts w:ascii="Times New Roman" w:hAnsi="Times New Roman" w:cs="Times New Roman"/>
          <w:sz w:val="24"/>
          <w:szCs w:val="24"/>
        </w:rPr>
        <w:t>to</w:t>
      </w:r>
      <w:r w:rsidR="00A87BCA">
        <w:rPr>
          <w:rFonts w:ascii="Times New Roman" w:hAnsi="Times New Roman" w:cs="Times New Roman"/>
          <w:sz w:val="24"/>
          <w:szCs w:val="24"/>
        </w:rPr>
        <w:t xml:space="preserve"> </w:t>
      </w:r>
      <w:r w:rsidR="00C4545E">
        <w:rPr>
          <w:rFonts w:ascii="Times New Roman" w:hAnsi="Times New Roman" w:cs="Times New Roman"/>
          <w:sz w:val="24"/>
          <w:szCs w:val="24"/>
        </w:rPr>
        <w:t>construct values promot</w:t>
      </w:r>
      <w:r w:rsidR="00EE54C4">
        <w:rPr>
          <w:rFonts w:ascii="Times New Roman" w:hAnsi="Times New Roman" w:cs="Times New Roman"/>
          <w:sz w:val="24"/>
          <w:szCs w:val="24"/>
        </w:rPr>
        <w:t>ing</w:t>
      </w:r>
      <w:r w:rsidR="00A87BCA">
        <w:rPr>
          <w:rFonts w:ascii="Times New Roman" w:hAnsi="Times New Roman" w:cs="Times New Roman"/>
          <w:sz w:val="24"/>
          <w:szCs w:val="24"/>
        </w:rPr>
        <w:t xml:space="preserve"> their </w:t>
      </w:r>
      <w:r w:rsidR="00C4545E">
        <w:rPr>
          <w:rFonts w:ascii="Times New Roman" w:hAnsi="Times New Roman" w:cs="Times New Roman"/>
          <w:sz w:val="24"/>
          <w:szCs w:val="24"/>
        </w:rPr>
        <w:t>interest</w:t>
      </w:r>
      <w:r w:rsidR="00A87BCA">
        <w:rPr>
          <w:rFonts w:ascii="Times New Roman" w:hAnsi="Times New Roman" w:cs="Times New Roman"/>
          <w:sz w:val="24"/>
          <w:szCs w:val="24"/>
        </w:rPr>
        <w:t>s is long established (Burchell et al, 1980</w:t>
      </w:r>
      <w:r w:rsidR="003E3B85">
        <w:rPr>
          <w:rFonts w:ascii="Times New Roman" w:hAnsi="Times New Roman" w:cs="Times New Roman"/>
          <w:sz w:val="24"/>
          <w:szCs w:val="24"/>
        </w:rPr>
        <w:t xml:space="preserve">; </w:t>
      </w:r>
      <w:r w:rsidR="00AB4D27">
        <w:rPr>
          <w:rFonts w:ascii="Times New Roman" w:hAnsi="Times New Roman" w:cs="Times New Roman"/>
          <w:sz w:val="24"/>
          <w:szCs w:val="24"/>
        </w:rPr>
        <w:t>Briers</w:t>
      </w:r>
      <w:r w:rsidR="003E3B85">
        <w:rPr>
          <w:rFonts w:ascii="Times New Roman" w:hAnsi="Times New Roman" w:cs="Times New Roman"/>
          <w:sz w:val="24"/>
          <w:szCs w:val="24"/>
        </w:rPr>
        <w:t xml:space="preserve"> and Chua, 2001</w:t>
      </w:r>
      <w:r w:rsidR="00A87BCA">
        <w:rPr>
          <w:rFonts w:ascii="Times New Roman" w:hAnsi="Times New Roman" w:cs="Times New Roman"/>
          <w:sz w:val="24"/>
          <w:szCs w:val="24"/>
        </w:rPr>
        <w:t>)</w:t>
      </w:r>
      <w:r w:rsidR="00AB1C48">
        <w:rPr>
          <w:rFonts w:ascii="Times New Roman" w:hAnsi="Times New Roman" w:cs="Times New Roman"/>
          <w:sz w:val="24"/>
          <w:szCs w:val="24"/>
        </w:rPr>
        <w:t>. However,</w:t>
      </w:r>
      <w:r w:rsidR="00614BFF">
        <w:rPr>
          <w:rFonts w:ascii="Times New Roman" w:hAnsi="Times New Roman" w:cs="Times New Roman"/>
          <w:sz w:val="24"/>
          <w:szCs w:val="24"/>
        </w:rPr>
        <w:t xml:space="preserve"> less is known </w:t>
      </w:r>
      <w:r w:rsidR="002C0E46">
        <w:rPr>
          <w:rFonts w:ascii="Times New Roman" w:hAnsi="Times New Roman" w:cs="Times New Roman"/>
          <w:sz w:val="24"/>
          <w:szCs w:val="24"/>
        </w:rPr>
        <w:t xml:space="preserve">on </w:t>
      </w:r>
      <w:r w:rsidR="00AB1C48">
        <w:rPr>
          <w:rFonts w:ascii="Times New Roman" w:hAnsi="Times New Roman" w:cs="Times New Roman"/>
          <w:sz w:val="24"/>
          <w:szCs w:val="24"/>
        </w:rPr>
        <w:t xml:space="preserve">the </w:t>
      </w:r>
      <w:r w:rsidR="00A87BCA">
        <w:rPr>
          <w:rFonts w:ascii="Times New Roman" w:hAnsi="Times New Roman" w:cs="Times New Roman"/>
          <w:sz w:val="24"/>
          <w:szCs w:val="24"/>
        </w:rPr>
        <w:t>politics</w:t>
      </w:r>
      <w:r w:rsidR="00AB1C48">
        <w:rPr>
          <w:rFonts w:ascii="Times New Roman" w:hAnsi="Times New Roman" w:cs="Times New Roman"/>
          <w:sz w:val="24"/>
          <w:szCs w:val="24"/>
        </w:rPr>
        <w:t xml:space="preserve"> of</w:t>
      </w:r>
      <w:r w:rsidR="00C4545E">
        <w:rPr>
          <w:rFonts w:ascii="Times New Roman" w:hAnsi="Times New Roman" w:cs="Times New Roman"/>
          <w:sz w:val="24"/>
          <w:szCs w:val="24"/>
        </w:rPr>
        <w:t xml:space="preserve"> </w:t>
      </w:r>
      <w:r w:rsidR="00155BE0">
        <w:rPr>
          <w:rFonts w:ascii="Times New Roman" w:hAnsi="Times New Roman" w:cs="Times New Roman"/>
          <w:sz w:val="24"/>
          <w:szCs w:val="24"/>
        </w:rPr>
        <w:t xml:space="preserve">public, i.e. popular </w:t>
      </w:r>
      <w:r w:rsidR="00CE6BC4">
        <w:rPr>
          <w:rFonts w:ascii="Times New Roman" w:hAnsi="Times New Roman" w:cs="Times New Roman"/>
          <w:sz w:val="24"/>
          <w:szCs w:val="24"/>
        </w:rPr>
        <w:t>valuation</w:t>
      </w:r>
      <w:r>
        <w:rPr>
          <w:rFonts w:ascii="Times New Roman" w:hAnsi="Times New Roman" w:cs="Times New Roman"/>
          <w:sz w:val="24"/>
          <w:szCs w:val="24"/>
        </w:rPr>
        <w:t xml:space="preserve"> disputes</w:t>
      </w:r>
      <w:r w:rsidR="0059737C">
        <w:rPr>
          <w:rFonts w:ascii="Times New Roman" w:hAnsi="Times New Roman" w:cs="Times New Roman"/>
          <w:sz w:val="24"/>
          <w:szCs w:val="24"/>
        </w:rPr>
        <w:t>,</w:t>
      </w:r>
      <w:r w:rsidR="00EF057F">
        <w:rPr>
          <w:rFonts w:ascii="Times New Roman" w:hAnsi="Times New Roman" w:cs="Times New Roman"/>
          <w:sz w:val="24"/>
          <w:szCs w:val="24"/>
        </w:rPr>
        <w:t xml:space="preserve"> </w:t>
      </w:r>
      <w:r w:rsidR="0059737C">
        <w:rPr>
          <w:rFonts w:ascii="Times New Roman" w:hAnsi="Times New Roman" w:cs="Times New Roman"/>
          <w:sz w:val="24"/>
          <w:szCs w:val="24"/>
        </w:rPr>
        <w:t>their resolution</w:t>
      </w:r>
      <w:r>
        <w:rPr>
          <w:rFonts w:ascii="Times New Roman" w:hAnsi="Times New Roman" w:cs="Times New Roman"/>
          <w:sz w:val="24"/>
          <w:szCs w:val="24"/>
        </w:rPr>
        <w:t xml:space="preserve"> in courtrooms</w:t>
      </w:r>
      <w:r w:rsidR="006F05CC">
        <w:rPr>
          <w:rFonts w:ascii="Times New Roman" w:hAnsi="Times New Roman" w:cs="Times New Roman"/>
          <w:sz w:val="24"/>
          <w:szCs w:val="24"/>
        </w:rPr>
        <w:t xml:space="preserve">, </w:t>
      </w:r>
      <w:r w:rsidR="00CC38AD">
        <w:rPr>
          <w:rFonts w:ascii="Times New Roman" w:hAnsi="Times New Roman" w:cs="Times New Roman"/>
          <w:sz w:val="24"/>
          <w:szCs w:val="24"/>
        </w:rPr>
        <w:t xml:space="preserve">and </w:t>
      </w:r>
      <w:r w:rsidR="0059737C">
        <w:rPr>
          <w:rFonts w:ascii="Times New Roman" w:hAnsi="Times New Roman" w:cs="Times New Roman"/>
          <w:sz w:val="24"/>
          <w:szCs w:val="24"/>
        </w:rPr>
        <w:t>their</w:t>
      </w:r>
      <w:r w:rsidR="00CC38AD">
        <w:rPr>
          <w:rFonts w:ascii="Times New Roman" w:hAnsi="Times New Roman" w:cs="Times New Roman"/>
          <w:sz w:val="24"/>
          <w:szCs w:val="24"/>
        </w:rPr>
        <w:t xml:space="preserve"> </w:t>
      </w:r>
      <w:r w:rsidR="00D770CA">
        <w:rPr>
          <w:rFonts w:ascii="Times New Roman" w:hAnsi="Times New Roman" w:cs="Times New Roman"/>
          <w:sz w:val="24"/>
          <w:szCs w:val="24"/>
        </w:rPr>
        <w:t xml:space="preserve">implications for </w:t>
      </w:r>
      <w:r w:rsidR="00A50F5E">
        <w:rPr>
          <w:rFonts w:ascii="Times New Roman" w:hAnsi="Times New Roman" w:cs="Times New Roman"/>
          <w:sz w:val="24"/>
          <w:szCs w:val="24"/>
        </w:rPr>
        <w:t>socio-political change</w:t>
      </w:r>
      <w:r w:rsidR="00E6336E">
        <w:rPr>
          <w:rStyle w:val="EndnoteReference"/>
          <w:rFonts w:ascii="Times New Roman" w:hAnsi="Times New Roman" w:cs="Times New Roman"/>
          <w:sz w:val="24"/>
          <w:szCs w:val="24"/>
        </w:rPr>
        <w:endnoteReference w:id="2"/>
      </w:r>
      <w:r>
        <w:rPr>
          <w:rFonts w:ascii="Times New Roman" w:hAnsi="Times New Roman" w:cs="Times New Roman"/>
          <w:sz w:val="24"/>
          <w:szCs w:val="24"/>
        </w:rPr>
        <w:t>.</w:t>
      </w:r>
      <w:r w:rsidR="00EF057F">
        <w:rPr>
          <w:rFonts w:ascii="Times New Roman" w:hAnsi="Times New Roman" w:cs="Times New Roman"/>
          <w:sz w:val="24"/>
          <w:szCs w:val="24"/>
        </w:rPr>
        <w:t xml:space="preserve"> Hence this paper seeks </w:t>
      </w:r>
      <w:r w:rsidR="00CC38AD">
        <w:rPr>
          <w:rFonts w:ascii="Times New Roman" w:hAnsi="Times New Roman" w:cs="Times New Roman"/>
          <w:sz w:val="24"/>
          <w:szCs w:val="24"/>
        </w:rPr>
        <w:t xml:space="preserve">to understand </w:t>
      </w:r>
      <w:r w:rsidR="00D24220">
        <w:rPr>
          <w:rFonts w:ascii="Times New Roman" w:hAnsi="Times New Roman" w:cs="Times New Roman"/>
          <w:sz w:val="24"/>
          <w:szCs w:val="24"/>
        </w:rPr>
        <w:t xml:space="preserve">why and how one valuation </w:t>
      </w:r>
      <w:r w:rsidR="00EE54C4">
        <w:rPr>
          <w:rFonts w:ascii="Times New Roman" w:hAnsi="Times New Roman" w:cs="Times New Roman"/>
          <w:sz w:val="24"/>
          <w:szCs w:val="24"/>
        </w:rPr>
        <w:t>gain</w:t>
      </w:r>
      <w:r w:rsidR="00EF057F">
        <w:rPr>
          <w:rFonts w:ascii="Times New Roman" w:hAnsi="Times New Roman" w:cs="Times New Roman"/>
          <w:sz w:val="24"/>
          <w:szCs w:val="24"/>
        </w:rPr>
        <w:t>ed</w:t>
      </w:r>
      <w:r w:rsidR="00EE54C4">
        <w:rPr>
          <w:rFonts w:ascii="Times New Roman" w:hAnsi="Times New Roman" w:cs="Times New Roman"/>
          <w:sz w:val="24"/>
          <w:szCs w:val="24"/>
        </w:rPr>
        <w:t xml:space="preserve"> greater</w:t>
      </w:r>
      <w:r w:rsidR="00D24220">
        <w:rPr>
          <w:rFonts w:ascii="Times New Roman" w:hAnsi="Times New Roman" w:cs="Times New Roman"/>
          <w:sz w:val="24"/>
          <w:szCs w:val="24"/>
        </w:rPr>
        <w:t xml:space="preserve"> credib</w:t>
      </w:r>
      <w:r w:rsidR="00EE54C4">
        <w:rPr>
          <w:rFonts w:ascii="Times New Roman" w:hAnsi="Times New Roman" w:cs="Times New Roman"/>
          <w:sz w:val="24"/>
          <w:szCs w:val="24"/>
        </w:rPr>
        <w:t>ility</w:t>
      </w:r>
      <w:r w:rsidR="00D24220">
        <w:rPr>
          <w:rFonts w:ascii="Times New Roman" w:hAnsi="Times New Roman" w:cs="Times New Roman"/>
          <w:sz w:val="24"/>
          <w:szCs w:val="24"/>
        </w:rPr>
        <w:t xml:space="preserve"> within wider society </w:t>
      </w:r>
      <w:r w:rsidR="00CC38AD">
        <w:rPr>
          <w:rFonts w:ascii="Times New Roman" w:hAnsi="Times New Roman" w:cs="Times New Roman"/>
          <w:sz w:val="24"/>
          <w:szCs w:val="24"/>
        </w:rPr>
        <w:t xml:space="preserve">and </w:t>
      </w:r>
      <w:r w:rsidR="00D24220">
        <w:rPr>
          <w:rFonts w:ascii="Times New Roman" w:hAnsi="Times New Roman" w:cs="Times New Roman"/>
          <w:sz w:val="24"/>
          <w:szCs w:val="24"/>
        </w:rPr>
        <w:t>the superior courts</w:t>
      </w:r>
      <w:r w:rsidR="00EF057F">
        <w:rPr>
          <w:rFonts w:ascii="Times New Roman" w:hAnsi="Times New Roman" w:cs="Times New Roman"/>
          <w:sz w:val="24"/>
          <w:szCs w:val="24"/>
        </w:rPr>
        <w:t>;</w:t>
      </w:r>
      <w:r w:rsidR="00D24220">
        <w:rPr>
          <w:rFonts w:ascii="Times New Roman" w:hAnsi="Times New Roman" w:cs="Times New Roman"/>
          <w:sz w:val="24"/>
          <w:szCs w:val="24"/>
        </w:rPr>
        <w:t xml:space="preserve"> </w:t>
      </w:r>
      <w:r w:rsidR="00CC38AD">
        <w:rPr>
          <w:rFonts w:ascii="Times New Roman" w:hAnsi="Times New Roman" w:cs="Times New Roman"/>
          <w:sz w:val="24"/>
          <w:szCs w:val="24"/>
        </w:rPr>
        <w:t xml:space="preserve">the role of </w:t>
      </w:r>
      <w:r w:rsidR="00D24220">
        <w:rPr>
          <w:rFonts w:ascii="Times New Roman" w:hAnsi="Times New Roman" w:cs="Times New Roman"/>
          <w:sz w:val="24"/>
          <w:szCs w:val="24"/>
        </w:rPr>
        <w:t>media discourses</w:t>
      </w:r>
      <w:r w:rsidR="00CC38AD">
        <w:rPr>
          <w:rFonts w:ascii="Times New Roman" w:hAnsi="Times New Roman" w:cs="Times New Roman"/>
          <w:sz w:val="24"/>
          <w:szCs w:val="24"/>
        </w:rPr>
        <w:t xml:space="preserve"> in this</w:t>
      </w:r>
      <w:r w:rsidR="00EE54C4">
        <w:rPr>
          <w:rFonts w:ascii="Times New Roman" w:hAnsi="Times New Roman" w:cs="Times New Roman"/>
          <w:sz w:val="24"/>
          <w:szCs w:val="24"/>
        </w:rPr>
        <w:t>;</w:t>
      </w:r>
      <w:r w:rsidR="00D24220">
        <w:rPr>
          <w:rFonts w:ascii="Times New Roman" w:hAnsi="Times New Roman" w:cs="Times New Roman"/>
          <w:sz w:val="24"/>
          <w:szCs w:val="24"/>
        </w:rPr>
        <w:t xml:space="preserve"> and </w:t>
      </w:r>
      <w:r w:rsidR="00EF057F">
        <w:rPr>
          <w:rFonts w:ascii="Times New Roman" w:hAnsi="Times New Roman" w:cs="Times New Roman"/>
          <w:sz w:val="24"/>
          <w:szCs w:val="24"/>
        </w:rPr>
        <w:t>their</w:t>
      </w:r>
      <w:r w:rsidR="00CC38AD">
        <w:rPr>
          <w:rFonts w:ascii="Times New Roman" w:hAnsi="Times New Roman" w:cs="Times New Roman"/>
          <w:sz w:val="24"/>
          <w:szCs w:val="24"/>
        </w:rPr>
        <w:t xml:space="preserve"> </w:t>
      </w:r>
      <w:r w:rsidR="00D24220">
        <w:rPr>
          <w:rFonts w:ascii="Times New Roman" w:hAnsi="Times New Roman" w:cs="Times New Roman"/>
          <w:sz w:val="24"/>
          <w:szCs w:val="24"/>
        </w:rPr>
        <w:t xml:space="preserve">links </w:t>
      </w:r>
      <w:r w:rsidR="002F06D8">
        <w:rPr>
          <w:rFonts w:ascii="Times New Roman" w:hAnsi="Times New Roman" w:cs="Times New Roman"/>
          <w:sz w:val="24"/>
          <w:szCs w:val="24"/>
        </w:rPr>
        <w:t>to social movements challenging dominant groups and seeking</w:t>
      </w:r>
      <w:r w:rsidR="00CE6BC4">
        <w:rPr>
          <w:rFonts w:ascii="Times New Roman" w:hAnsi="Times New Roman" w:cs="Times New Roman"/>
          <w:sz w:val="24"/>
          <w:szCs w:val="24"/>
        </w:rPr>
        <w:t xml:space="preserve"> soci</w:t>
      </w:r>
      <w:r w:rsidR="002F06D8">
        <w:rPr>
          <w:rFonts w:ascii="Times New Roman" w:hAnsi="Times New Roman" w:cs="Times New Roman"/>
          <w:sz w:val="24"/>
          <w:szCs w:val="24"/>
        </w:rPr>
        <w:t>o-political</w:t>
      </w:r>
      <w:r w:rsidR="00CE6BC4">
        <w:rPr>
          <w:rFonts w:ascii="Times New Roman" w:hAnsi="Times New Roman" w:cs="Times New Roman"/>
          <w:sz w:val="24"/>
          <w:szCs w:val="24"/>
        </w:rPr>
        <w:t xml:space="preserve"> change</w:t>
      </w:r>
      <w:r w:rsidR="003E3B85">
        <w:rPr>
          <w:rFonts w:ascii="Times New Roman" w:hAnsi="Times New Roman" w:cs="Times New Roman"/>
          <w:sz w:val="24"/>
          <w:szCs w:val="24"/>
        </w:rPr>
        <w:t xml:space="preserve"> (</w:t>
      </w:r>
      <w:proofErr w:type="spellStart"/>
      <w:r w:rsidR="003E3B85">
        <w:rPr>
          <w:rFonts w:ascii="Times New Roman" w:hAnsi="Times New Roman" w:cs="Times New Roman"/>
          <w:sz w:val="24"/>
          <w:szCs w:val="24"/>
        </w:rPr>
        <w:t>Fourcade</w:t>
      </w:r>
      <w:proofErr w:type="spellEnd"/>
      <w:r w:rsidR="003E3B85">
        <w:rPr>
          <w:rFonts w:ascii="Times New Roman" w:hAnsi="Times New Roman" w:cs="Times New Roman"/>
          <w:sz w:val="24"/>
          <w:szCs w:val="24"/>
        </w:rPr>
        <w:t>, 2011)</w:t>
      </w:r>
      <w:r w:rsidR="00AB1C48">
        <w:rPr>
          <w:rFonts w:ascii="Times New Roman" w:hAnsi="Times New Roman" w:cs="Times New Roman"/>
          <w:sz w:val="24"/>
          <w:szCs w:val="24"/>
        </w:rPr>
        <w:t>.</w:t>
      </w:r>
      <w:r w:rsidR="00A87BCA">
        <w:rPr>
          <w:rFonts w:ascii="Times New Roman" w:hAnsi="Times New Roman" w:cs="Times New Roman"/>
          <w:sz w:val="24"/>
          <w:szCs w:val="24"/>
        </w:rPr>
        <w:t xml:space="preserve"> </w:t>
      </w:r>
    </w:p>
    <w:p w14:paraId="38724C40" w14:textId="167C4A3B" w:rsidR="00B145EE" w:rsidRDefault="00551F7C" w:rsidP="00465A19">
      <w:pPr>
        <w:pStyle w:val="NoSpacing"/>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Pr="005455A2">
        <w:rPr>
          <w:rFonts w:ascii="Times New Roman" w:hAnsi="Times New Roman" w:cs="Times New Roman"/>
          <w:color w:val="000000" w:themeColor="text1"/>
          <w:sz w:val="24"/>
          <w:szCs w:val="24"/>
        </w:rPr>
        <w:t xml:space="preserve"> paper contributes to post-structural accounting research, which </w:t>
      </w:r>
      <w:r w:rsidRPr="005455A2">
        <w:rPr>
          <w:rFonts w:ascii="Times New Roman" w:hAnsi="Times New Roman" w:cs="Times New Roman"/>
          <w:sz w:val="24"/>
          <w:szCs w:val="24"/>
        </w:rPr>
        <w:t xml:space="preserve">sees accounting as a </w:t>
      </w:r>
      <w:r>
        <w:rPr>
          <w:rFonts w:ascii="Times New Roman" w:hAnsi="Times New Roman" w:cs="Times New Roman"/>
          <w:sz w:val="24"/>
          <w:szCs w:val="24"/>
        </w:rPr>
        <w:t>social</w:t>
      </w:r>
      <w:r w:rsidRPr="005455A2">
        <w:rPr>
          <w:rFonts w:ascii="Times New Roman" w:hAnsi="Times New Roman" w:cs="Times New Roman"/>
          <w:sz w:val="24"/>
          <w:szCs w:val="24"/>
        </w:rPr>
        <w:t xml:space="preserve"> construction (</w:t>
      </w:r>
      <w:r w:rsidRPr="005455A2">
        <w:rPr>
          <w:rFonts w:ascii="Times New Roman" w:hAnsi="Times New Roman" w:cs="Times New Roman"/>
          <w:color w:val="000000" w:themeColor="text1"/>
          <w:sz w:val="24"/>
          <w:szCs w:val="24"/>
        </w:rPr>
        <w:t>Hines, 1988, 1991;</w:t>
      </w:r>
      <w:r>
        <w:rPr>
          <w:rFonts w:ascii="Times New Roman" w:hAnsi="Times New Roman" w:cs="Times New Roman"/>
          <w:color w:val="000000" w:themeColor="text1"/>
          <w:sz w:val="24"/>
          <w:szCs w:val="24"/>
        </w:rPr>
        <w:t xml:space="preserve"> </w:t>
      </w:r>
      <w:proofErr w:type="spellStart"/>
      <w:r w:rsidRPr="005455A2">
        <w:rPr>
          <w:rFonts w:ascii="Times New Roman" w:hAnsi="Times New Roman" w:cs="Times New Roman"/>
          <w:sz w:val="24"/>
          <w:szCs w:val="24"/>
        </w:rPr>
        <w:t>Mouck</w:t>
      </w:r>
      <w:proofErr w:type="spellEnd"/>
      <w:r w:rsidRPr="005455A2">
        <w:rPr>
          <w:rFonts w:ascii="Times New Roman" w:hAnsi="Times New Roman" w:cs="Times New Roman"/>
          <w:sz w:val="24"/>
          <w:szCs w:val="24"/>
        </w:rPr>
        <w:t>, 2004</w:t>
      </w:r>
      <w:r>
        <w:rPr>
          <w:rFonts w:ascii="Times New Roman" w:hAnsi="Times New Roman" w:cs="Times New Roman"/>
          <w:color w:val="000000" w:themeColor="text1"/>
          <w:sz w:val="24"/>
          <w:szCs w:val="24"/>
        </w:rPr>
        <w:t xml:space="preserve">; </w:t>
      </w:r>
      <w:r w:rsidRPr="005455A2">
        <w:rPr>
          <w:rFonts w:ascii="Times New Roman" w:hAnsi="Times New Roman" w:cs="Times New Roman"/>
          <w:color w:val="000000" w:themeColor="text1"/>
          <w:sz w:val="24"/>
          <w:szCs w:val="24"/>
        </w:rPr>
        <w:t xml:space="preserve">Macintosh et al, 2000; Graham, 2008). </w:t>
      </w:r>
      <w:r w:rsidRPr="009C3EB2">
        <w:rPr>
          <w:rFonts w:ascii="Times New Roman" w:hAnsi="Times New Roman" w:cs="Times New Roman"/>
          <w:color w:val="000000" w:themeColor="text1"/>
          <w:sz w:val="24"/>
          <w:szCs w:val="24"/>
        </w:rPr>
        <w:t xml:space="preserve">It uses </w:t>
      </w:r>
      <w:proofErr w:type="spellStart"/>
      <w:r w:rsidRPr="009C3EB2">
        <w:rPr>
          <w:rFonts w:ascii="Times New Roman" w:hAnsi="Times New Roman" w:cs="Times New Roman"/>
          <w:color w:val="000000" w:themeColor="text1"/>
          <w:sz w:val="24"/>
          <w:szCs w:val="24"/>
        </w:rPr>
        <w:t>Laclau</w:t>
      </w:r>
      <w:proofErr w:type="spellEnd"/>
      <w:r w:rsidRPr="009C3EB2">
        <w:rPr>
          <w:rFonts w:ascii="Times New Roman" w:hAnsi="Times New Roman" w:cs="Times New Roman"/>
          <w:color w:val="000000" w:themeColor="text1"/>
          <w:sz w:val="24"/>
          <w:szCs w:val="24"/>
        </w:rPr>
        <w:t xml:space="preserve"> and </w:t>
      </w:r>
      <w:proofErr w:type="spellStart"/>
      <w:r w:rsidRPr="009C3EB2">
        <w:rPr>
          <w:rFonts w:ascii="Times New Roman" w:hAnsi="Times New Roman" w:cs="Times New Roman"/>
          <w:color w:val="000000" w:themeColor="text1"/>
          <w:sz w:val="24"/>
          <w:szCs w:val="24"/>
        </w:rPr>
        <w:t>Mouffe’s</w:t>
      </w:r>
      <w:proofErr w:type="spellEnd"/>
      <w:r w:rsidRPr="009C3EB2">
        <w:rPr>
          <w:rFonts w:ascii="Times New Roman" w:hAnsi="Times New Roman" w:cs="Times New Roman"/>
          <w:color w:val="000000" w:themeColor="text1"/>
          <w:sz w:val="24"/>
          <w:szCs w:val="24"/>
        </w:rPr>
        <w:t xml:space="preserve"> (1985) discourse theory </w:t>
      </w:r>
      <w:r>
        <w:rPr>
          <w:rFonts w:ascii="Times New Roman" w:hAnsi="Times New Roman" w:cs="Times New Roman"/>
          <w:color w:val="000000" w:themeColor="text1"/>
          <w:sz w:val="24"/>
          <w:szCs w:val="24"/>
        </w:rPr>
        <w:t xml:space="preserve">and </w:t>
      </w:r>
      <w:proofErr w:type="spellStart"/>
      <w:r>
        <w:rPr>
          <w:rFonts w:ascii="Times New Roman" w:hAnsi="Times New Roman" w:cs="Times New Roman"/>
          <w:color w:val="000000" w:themeColor="text1"/>
          <w:sz w:val="24"/>
          <w:szCs w:val="24"/>
        </w:rPr>
        <w:t>Laclau’s</w:t>
      </w:r>
      <w:proofErr w:type="spellEnd"/>
      <w:r>
        <w:rPr>
          <w:rFonts w:ascii="Times New Roman" w:hAnsi="Times New Roman" w:cs="Times New Roman"/>
          <w:color w:val="000000" w:themeColor="text1"/>
          <w:sz w:val="24"/>
          <w:szCs w:val="24"/>
        </w:rPr>
        <w:t xml:space="preserve"> (2005) work on populism </w:t>
      </w:r>
      <w:r w:rsidRPr="009C3EB2">
        <w:rPr>
          <w:rFonts w:ascii="Times New Roman" w:hAnsi="Times New Roman" w:cs="Times New Roman"/>
          <w:color w:val="000000" w:themeColor="text1"/>
          <w:sz w:val="24"/>
          <w:szCs w:val="24"/>
        </w:rPr>
        <w:t xml:space="preserve">to explain how and why discursive activity around the </w:t>
      </w:r>
      <w:r w:rsidRPr="005455A2">
        <w:rPr>
          <w:rFonts w:ascii="Times New Roman" w:hAnsi="Times New Roman" w:cs="Times New Roman"/>
          <w:color w:val="000000" w:themeColor="text1"/>
          <w:sz w:val="24"/>
          <w:szCs w:val="24"/>
        </w:rPr>
        <w:t>Pakistan Steel Mill</w:t>
      </w:r>
      <w:r>
        <w:rPr>
          <w:rFonts w:ascii="Times New Roman" w:hAnsi="Times New Roman" w:cs="Times New Roman"/>
          <w:color w:val="000000" w:themeColor="text1"/>
          <w:sz w:val="24"/>
          <w:szCs w:val="24"/>
        </w:rPr>
        <w:t>’</w:t>
      </w:r>
      <w:r w:rsidRPr="005455A2">
        <w:rPr>
          <w:rFonts w:ascii="Times New Roman" w:hAnsi="Times New Roman" w:cs="Times New Roman"/>
          <w:color w:val="000000" w:themeColor="text1"/>
          <w:sz w:val="24"/>
          <w:szCs w:val="24"/>
        </w:rPr>
        <w:t>s</w:t>
      </w:r>
      <w:r w:rsidRPr="009C3E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9C3EB2">
        <w:rPr>
          <w:rFonts w:ascii="Times New Roman" w:hAnsi="Times New Roman" w:cs="Times New Roman"/>
          <w:color w:val="000000" w:themeColor="text1"/>
          <w:sz w:val="24"/>
          <w:szCs w:val="24"/>
        </w:rPr>
        <w:t>PSM</w:t>
      </w:r>
      <w:r>
        <w:rPr>
          <w:rFonts w:ascii="Times New Roman" w:hAnsi="Times New Roman" w:cs="Times New Roman"/>
          <w:color w:val="000000" w:themeColor="text1"/>
          <w:sz w:val="24"/>
          <w:szCs w:val="24"/>
        </w:rPr>
        <w:t>)</w:t>
      </w:r>
      <w:r w:rsidRPr="009C3EB2">
        <w:rPr>
          <w:rFonts w:ascii="Times New Roman" w:hAnsi="Times New Roman" w:cs="Times New Roman"/>
          <w:color w:val="000000" w:themeColor="text1"/>
          <w:sz w:val="24"/>
          <w:szCs w:val="24"/>
        </w:rPr>
        <w:t xml:space="preserve"> privatization became a political endeavor, and </w:t>
      </w:r>
      <w:r w:rsidRPr="009C3EB2">
        <w:rPr>
          <w:rFonts w:ascii="Times New Roman" w:hAnsi="Times New Roman" w:cs="Times New Roman"/>
          <w:sz w:val="24"/>
          <w:szCs w:val="24"/>
        </w:rPr>
        <w:t xml:space="preserve">how accounting can change discourses that hegemonize the social landscape (Cooper et al., 2005). </w:t>
      </w:r>
      <w:r w:rsidRPr="009C3EB2">
        <w:rPr>
          <w:rFonts w:ascii="Times New Roman" w:hAnsi="Times New Roman" w:cs="Times New Roman"/>
          <w:color w:val="000000" w:themeColor="text1"/>
          <w:sz w:val="24"/>
          <w:szCs w:val="24"/>
        </w:rPr>
        <w:t>The main institutions involved were the military</w:t>
      </w:r>
      <w:r>
        <w:rPr>
          <w:rFonts w:ascii="Times New Roman" w:hAnsi="Times New Roman" w:cs="Times New Roman"/>
          <w:color w:val="000000" w:themeColor="text1"/>
          <w:sz w:val="24"/>
          <w:szCs w:val="24"/>
        </w:rPr>
        <w:t xml:space="preserve">-backed </w:t>
      </w:r>
      <w:r w:rsidRPr="009C3EB2">
        <w:rPr>
          <w:rFonts w:ascii="Times New Roman" w:hAnsi="Times New Roman" w:cs="Times New Roman"/>
          <w:color w:val="000000" w:themeColor="text1"/>
          <w:sz w:val="24"/>
          <w:szCs w:val="24"/>
        </w:rPr>
        <w:t xml:space="preserve">government, the military, the media, civil society </w:t>
      </w:r>
      <w:r>
        <w:rPr>
          <w:rFonts w:ascii="Times New Roman" w:hAnsi="Times New Roman" w:cs="Times New Roman"/>
          <w:color w:val="000000" w:themeColor="text1"/>
          <w:sz w:val="24"/>
          <w:szCs w:val="24"/>
        </w:rPr>
        <w:t xml:space="preserve">and a social movement, </w:t>
      </w:r>
      <w:r w:rsidRPr="009C3EB2">
        <w:rPr>
          <w:rFonts w:ascii="Times New Roman" w:hAnsi="Times New Roman" w:cs="Times New Roman"/>
          <w:color w:val="000000" w:themeColor="text1"/>
          <w:sz w:val="24"/>
          <w:szCs w:val="24"/>
        </w:rPr>
        <w:t xml:space="preserve">and the judiciary. </w:t>
      </w:r>
      <w:r w:rsidRPr="005455A2">
        <w:rPr>
          <w:rFonts w:ascii="Times New Roman" w:hAnsi="Times New Roman" w:cs="Times New Roman"/>
          <w:color w:val="000000" w:themeColor="text1"/>
          <w:sz w:val="24"/>
          <w:szCs w:val="24"/>
        </w:rPr>
        <w:t xml:space="preserve">The valuation of PSM and the struggle between </w:t>
      </w:r>
      <w:r>
        <w:rPr>
          <w:rFonts w:ascii="Times New Roman" w:hAnsi="Times New Roman" w:cs="Times New Roman"/>
          <w:color w:val="000000" w:themeColor="text1"/>
          <w:sz w:val="24"/>
          <w:szCs w:val="24"/>
        </w:rPr>
        <w:t xml:space="preserve">proponents of </w:t>
      </w:r>
      <w:r w:rsidRPr="005455A2">
        <w:rPr>
          <w:rFonts w:ascii="Times New Roman" w:hAnsi="Times New Roman" w:cs="Times New Roman"/>
          <w:color w:val="000000" w:themeColor="text1"/>
          <w:sz w:val="24"/>
          <w:szCs w:val="24"/>
        </w:rPr>
        <w:t>pro- and anti-privatization discourses</w:t>
      </w:r>
      <w:r>
        <w:rPr>
          <w:rFonts w:ascii="Times New Roman" w:hAnsi="Times New Roman" w:cs="Times New Roman"/>
          <w:color w:val="000000" w:themeColor="text1"/>
          <w:sz w:val="24"/>
          <w:szCs w:val="24"/>
        </w:rPr>
        <w:t xml:space="preserve"> </w:t>
      </w:r>
      <w:r w:rsidRPr="005455A2">
        <w:rPr>
          <w:rFonts w:ascii="Times New Roman" w:hAnsi="Times New Roman" w:cs="Times New Roman"/>
          <w:color w:val="000000" w:themeColor="text1"/>
          <w:sz w:val="24"/>
          <w:szCs w:val="24"/>
        </w:rPr>
        <w:t>lay at the heart of th</w:t>
      </w:r>
      <w:r>
        <w:rPr>
          <w:rFonts w:ascii="Times New Roman" w:hAnsi="Times New Roman" w:cs="Times New Roman"/>
          <w:color w:val="000000" w:themeColor="text1"/>
          <w:sz w:val="24"/>
          <w:szCs w:val="24"/>
        </w:rPr>
        <w:t>is</w:t>
      </w:r>
      <w:r w:rsidRPr="005455A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CA2EED">
        <w:rPr>
          <w:rFonts w:ascii="Times New Roman" w:hAnsi="Times New Roman" w:cs="Times New Roman"/>
          <w:sz w:val="24"/>
          <w:szCs w:val="24"/>
        </w:rPr>
        <w:t>Th</w:t>
      </w:r>
      <w:r>
        <w:rPr>
          <w:rFonts w:ascii="Times New Roman" w:hAnsi="Times New Roman" w:cs="Times New Roman"/>
          <w:sz w:val="24"/>
          <w:szCs w:val="24"/>
        </w:rPr>
        <w:t>e</w:t>
      </w:r>
      <w:r w:rsidR="00FB5E02">
        <w:rPr>
          <w:rFonts w:ascii="Times New Roman" w:hAnsi="Times New Roman" w:cs="Times New Roman"/>
          <w:sz w:val="24"/>
          <w:szCs w:val="24"/>
        </w:rPr>
        <w:t xml:space="preserve"> </w:t>
      </w:r>
      <w:r>
        <w:rPr>
          <w:rFonts w:ascii="Times New Roman" w:hAnsi="Times New Roman" w:cs="Times New Roman"/>
          <w:sz w:val="24"/>
          <w:szCs w:val="24"/>
        </w:rPr>
        <w:t xml:space="preserve">paper </w:t>
      </w:r>
      <w:r w:rsidR="00CA2EED">
        <w:rPr>
          <w:rFonts w:ascii="Times New Roman" w:hAnsi="Times New Roman" w:cs="Times New Roman"/>
          <w:sz w:val="24"/>
          <w:szCs w:val="24"/>
        </w:rPr>
        <w:t>trac</w:t>
      </w:r>
      <w:r>
        <w:rPr>
          <w:rFonts w:ascii="Times New Roman" w:hAnsi="Times New Roman" w:cs="Times New Roman"/>
          <w:sz w:val="24"/>
          <w:szCs w:val="24"/>
        </w:rPr>
        <w:t xml:space="preserve">es the </w:t>
      </w:r>
      <w:r w:rsidR="00A87BCA">
        <w:rPr>
          <w:rFonts w:ascii="Times New Roman" w:hAnsi="Times New Roman" w:cs="Times New Roman"/>
          <w:sz w:val="24"/>
          <w:szCs w:val="24"/>
        </w:rPr>
        <w:t xml:space="preserve">social construction of </w:t>
      </w:r>
      <w:r>
        <w:rPr>
          <w:rFonts w:ascii="Times New Roman" w:hAnsi="Times New Roman" w:cs="Times New Roman"/>
          <w:sz w:val="24"/>
          <w:szCs w:val="24"/>
        </w:rPr>
        <w:t xml:space="preserve">competing </w:t>
      </w:r>
      <w:r w:rsidR="00CA2EED">
        <w:rPr>
          <w:rFonts w:ascii="Times New Roman" w:hAnsi="Times New Roman" w:cs="Times New Roman"/>
          <w:sz w:val="24"/>
          <w:szCs w:val="24"/>
        </w:rPr>
        <w:t xml:space="preserve">accounting </w:t>
      </w:r>
      <w:r w:rsidR="00A87BCA">
        <w:rPr>
          <w:rFonts w:ascii="Times New Roman" w:hAnsi="Times New Roman" w:cs="Times New Roman"/>
          <w:sz w:val="24"/>
          <w:szCs w:val="24"/>
        </w:rPr>
        <w:t>valuation</w:t>
      </w:r>
      <w:r w:rsidR="000D1341">
        <w:rPr>
          <w:rFonts w:ascii="Times New Roman" w:hAnsi="Times New Roman" w:cs="Times New Roman"/>
          <w:sz w:val="24"/>
          <w:szCs w:val="24"/>
        </w:rPr>
        <w:t>s</w:t>
      </w:r>
      <w:r w:rsidR="002C0E46">
        <w:rPr>
          <w:rFonts w:ascii="Times New Roman" w:hAnsi="Times New Roman" w:cs="Times New Roman"/>
          <w:sz w:val="24"/>
          <w:szCs w:val="24"/>
        </w:rPr>
        <w:t xml:space="preserve"> (Hacking, 1999)</w:t>
      </w:r>
      <w:r>
        <w:rPr>
          <w:rFonts w:ascii="Times New Roman" w:hAnsi="Times New Roman" w:cs="Times New Roman"/>
          <w:sz w:val="24"/>
          <w:szCs w:val="24"/>
        </w:rPr>
        <w:t>, and</w:t>
      </w:r>
      <w:r w:rsidRPr="00551F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how media outlets reflected and reinforced each accounting discourse before and after the </w:t>
      </w:r>
      <w:r w:rsidR="00090C5D">
        <w:rPr>
          <w:rFonts w:ascii="Times New Roman" w:hAnsi="Times New Roman" w:cs="Times New Roman"/>
          <w:color w:val="000000" w:themeColor="text1"/>
          <w:sz w:val="24"/>
          <w:szCs w:val="24"/>
        </w:rPr>
        <w:t>Supreme Court of Pakistan (</w:t>
      </w:r>
      <w:r w:rsidR="00A27614" w:rsidRPr="005455A2">
        <w:rPr>
          <w:rFonts w:ascii="Times New Roman" w:hAnsi="Times New Roman" w:cs="Times New Roman"/>
          <w:color w:val="000000" w:themeColor="text1"/>
          <w:sz w:val="24"/>
          <w:szCs w:val="24"/>
        </w:rPr>
        <w:t>SCP</w:t>
      </w:r>
      <w:r w:rsidR="00090C5D">
        <w:rPr>
          <w:rFonts w:ascii="Times New Roman" w:hAnsi="Times New Roman" w:cs="Times New Roman"/>
          <w:color w:val="000000" w:themeColor="text1"/>
          <w:sz w:val="24"/>
          <w:szCs w:val="24"/>
        </w:rPr>
        <w:t>)</w:t>
      </w:r>
      <w:r w:rsidR="00A27614">
        <w:rPr>
          <w:rFonts w:ascii="Times New Roman" w:hAnsi="Times New Roman" w:cs="Times New Roman"/>
          <w:color w:val="000000" w:themeColor="text1"/>
          <w:sz w:val="24"/>
          <w:szCs w:val="24"/>
        </w:rPr>
        <w:t xml:space="preserve"> reversed </w:t>
      </w:r>
      <w:r w:rsidR="00347550" w:rsidRPr="005455A2">
        <w:rPr>
          <w:rFonts w:ascii="Times New Roman" w:hAnsi="Times New Roman" w:cs="Times New Roman"/>
          <w:color w:val="000000" w:themeColor="text1"/>
          <w:sz w:val="24"/>
          <w:szCs w:val="24"/>
        </w:rPr>
        <w:t>the privatization</w:t>
      </w:r>
      <w:r>
        <w:rPr>
          <w:rFonts w:ascii="Times New Roman" w:hAnsi="Times New Roman" w:cs="Times New Roman"/>
          <w:color w:val="000000" w:themeColor="text1"/>
          <w:sz w:val="24"/>
          <w:szCs w:val="24"/>
        </w:rPr>
        <w:t xml:space="preserve">. Successive </w:t>
      </w:r>
      <w:r w:rsidRPr="005455A2">
        <w:rPr>
          <w:rFonts w:ascii="Times New Roman" w:hAnsi="Times New Roman" w:cs="Times New Roman"/>
          <w:color w:val="000000" w:themeColor="text1"/>
          <w:sz w:val="24"/>
          <w:szCs w:val="24"/>
        </w:rPr>
        <w:t>suspension</w:t>
      </w:r>
      <w:r>
        <w:rPr>
          <w:rFonts w:ascii="Times New Roman" w:hAnsi="Times New Roman" w:cs="Times New Roman"/>
          <w:color w:val="000000" w:themeColor="text1"/>
          <w:sz w:val="24"/>
          <w:szCs w:val="24"/>
        </w:rPr>
        <w:t>s</w:t>
      </w:r>
      <w:r w:rsidRPr="005455A2">
        <w:rPr>
          <w:rFonts w:ascii="Times New Roman" w:hAnsi="Times New Roman" w:cs="Times New Roman"/>
          <w:color w:val="000000" w:themeColor="text1"/>
          <w:sz w:val="24"/>
          <w:szCs w:val="24"/>
        </w:rPr>
        <w:t xml:space="preserve"> of the Chief Justice</w:t>
      </w:r>
      <w:r>
        <w:rPr>
          <w:rFonts w:ascii="Times New Roman" w:hAnsi="Times New Roman" w:cs="Times New Roman"/>
          <w:color w:val="000000" w:themeColor="text1"/>
          <w:sz w:val="24"/>
          <w:szCs w:val="24"/>
        </w:rPr>
        <w:t xml:space="preserve"> of Pakistan </w:t>
      </w:r>
      <w:r w:rsidR="00EF057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CJP</w:t>
      </w:r>
      <w:r w:rsidR="00EF057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senior judges, and eventually the Constitution, precipitated a social movement resulting in major political upheaval and change</w:t>
      </w:r>
      <w:r w:rsidR="00347550" w:rsidRPr="005455A2">
        <w:rPr>
          <w:rFonts w:ascii="Times New Roman" w:hAnsi="Times New Roman" w:cs="Times New Roman"/>
          <w:color w:val="000000" w:themeColor="text1"/>
          <w:sz w:val="24"/>
          <w:szCs w:val="24"/>
        </w:rPr>
        <w:t xml:space="preserve"> </w:t>
      </w:r>
      <w:r w:rsidR="007F0EC1">
        <w:rPr>
          <w:rFonts w:ascii="Times New Roman" w:hAnsi="Times New Roman" w:cs="Times New Roman"/>
          <w:color w:val="000000" w:themeColor="text1"/>
          <w:sz w:val="24"/>
          <w:szCs w:val="24"/>
        </w:rPr>
        <w:t>leading</w:t>
      </w:r>
      <w:r w:rsidR="00347550" w:rsidRPr="005455A2">
        <w:rPr>
          <w:rFonts w:ascii="Times New Roman" w:hAnsi="Times New Roman" w:cs="Times New Roman"/>
          <w:color w:val="000000" w:themeColor="text1"/>
          <w:sz w:val="24"/>
          <w:szCs w:val="24"/>
        </w:rPr>
        <w:t xml:space="preserve"> to the military regime’s downfall less than 2 years later.</w:t>
      </w:r>
      <w:r w:rsidR="00347550" w:rsidRPr="005455A2">
        <w:rPr>
          <w:rStyle w:val="EndnoteReference"/>
          <w:rFonts w:ascii="Times New Roman" w:hAnsi="Times New Roman" w:cs="Times New Roman"/>
          <w:color w:val="000000" w:themeColor="text1"/>
          <w:sz w:val="24"/>
          <w:szCs w:val="24"/>
        </w:rPr>
        <w:endnoteReference w:id="3"/>
      </w:r>
      <w:r w:rsidR="00347550" w:rsidRPr="005455A2">
        <w:rPr>
          <w:rFonts w:ascii="Times New Roman" w:hAnsi="Times New Roman" w:cs="Times New Roman"/>
          <w:color w:val="000000" w:themeColor="text1"/>
          <w:sz w:val="24"/>
          <w:szCs w:val="24"/>
        </w:rPr>
        <w:t xml:space="preserve"> </w:t>
      </w:r>
    </w:p>
    <w:p w14:paraId="13E416C2" w14:textId="48809F47" w:rsidR="00551F7C" w:rsidRDefault="00551F7C">
      <w:pPr>
        <w:pStyle w:val="NoSpacing"/>
        <w:ind w:firstLine="720"/>
        <w:jc w:val="both"/>
        <w:rPr>
          <w:rFonts w:ascii="Times New Roman" w:hAnsi="Times New Roman" w:cs="Times New Roman"/>
          <w:color w:val="000000" w:themeColor="text1"/>
          <w:sz w:val="24"/>
          <w:szCs w:val="24"/>
        </w:rPr>
      </w:pPr>
      <w:r w:rsidRPr="00551F7C">
        <w:rPr>
          <w:rFonts w:ascii="Times New Roman" w:hAnsi="Times New Roman" w:cs="Times New Roman"/>
          <w:color w:val="000000" w:themeColor="text1"/>
          <w:sz w:val="24"/>
          <w:szCs w:val="24"/>
        </w:rPr>
        <w:t>Despite calls for more research on accounting and law (</w:t>
      </w:r>
      <w:r w:rsidRPr="00465A19">
        <w:rPr>
          <w:rFonts w:ascii="Times New Roman" w:hAnsi="Times New Roman" w:cs="Times New Roman"/>
          <w:sz w:val="24"/>
          <w:szCs w:val="24"/>
          <w:lang w:val="en-AU"/>
        </w:rPr>
        <w:t xml:space="preserve">Bromwich </w:t>
      </w:r>
      <w:r w:rsidR="00DE7C49">
        <w:rPr>
          <w:rFonts w:ascii="Times New Roman" w:hAnsi="Times New Roman" w:cs="Times New Roman"/>
          <w:sz w:val="24"/>
          <w:szCs w:val="24"/>
          <w:lang w:val="en-AU"/>
        </w:rPr>
        <w:t>and</w:t>
      </w:r>
      <w:r w:rsidRPr="00465A19">
        <w:rPr>
          <w:rFonts w:ascii="Times New Roman" w:hAnsi="Times New Roman" w:cs="Times New Roman"/>
          <w:sz w:val="24"/>
          <w:szCs w:val="24"/>
          <w:lang w:val="en-AU"/>
        </w:rPr>
        <w:t xml:space="preserve"> Hopwood, 1992), and their growing interconnection (Napier </w:t>
      </w:r>
      <w:r w:rsidR="00DE7C49">
        <w:rPr>
          <w:rFonts w:ascii="Times New Roman" w:hAnsi="Times New Roman" w:cs="Times New Roman"/>
          <w:sz w:val="24"/>
          <w:szCs w:val="24"/>
          <w:lang w:val="en-AU"/>
        </w:rPr>
        <w:t>and</w:t>
      </w:r>
      <w:r w:rsidRPr="00465A19">
        <w:rPr>
          <w:rFonts w:ascii="Times New Roman" w:hAnsi="Times New Roman" w:cs="Times New Roman"/>
          <w:sz w:val="24"/>
          <w:szCs w:val="24"/>
          <w:lang w:val="en-AU"/>
        </w:rPr>
        <w:t xml:space="preserve"> </w:t>
      </w:r>
      <w:proofErr w:type="spellStart"/>
      <w:r w:rsidRPr="00465A19">
        <w:rPr>
          <w:rFonts w:ascii="Times New Roman" w:hAnsi="Times New Roman" w:cs="Times New Roman"/>
          <w:sz w:val="24"/>
          <w:szCs w:val="24"/>
          <w:lang w:val="en-AU"/>
        </w:rPr>
        <w:t>Noke</w:t>
      </w:r>
      <w:proofErr w:type="spellEnd"/>
      <w:r w:rsidRPr="00465A19">
        <w:rPr>
          <w:rFonts w:ascii="Times New Roman" w:hAnsi="Times New Roman" w:cs="Times New Roman"/>
          <w:sz w:val="24"/>
          <w:szCs w:val="24"/>
          <w:lang w:val="en-AU"/>
        </w:rPr>
        <w:t xml:space="preserve">, 1992) </w:t>
      </w:r>
      <w:r w:rsidR="00A27614" w:rsidRPr="00551F7C">
        <w:rPr>
          <w:rFonts w:ascii="Times New Roman" w:hAnsi="Times New Roman" w:cs="Times New Roman"/>
          <w:color w:val="000000" w:themeColor="text1"/>
          <w:sz w:val="24"/>
          <w:szCs w:val="24"/>
        </w:rPr>
        <w:t>research</w:t>
      </w:r>
      <w:r w:rsidR="005405B0" w:rsidRPr="00551F7C">
        <w:rPr>
          <w:rFonts w:ascii="Times New Roman" w:hAnsi="Times New Roman" w:cs="Times New Roman"/>
          <w:color w:val="000000" w:themeColor="text1"/>
          <w:sz w:val="24"/>
          <w:szCs w:val="24"/>
        </w:rPr>
        <w:t xml:space="preserve"> </w:t>
      </w:r>
      <w:r w:rsidRPr="00551F7C">
        <w:rPr>
          <w:rFonts w:ascii="Times New Roman" w:hAnsi="Times New Roman" w:cs="Times New Roman"/>
          <w:color w:val="000000" w:themeColor="text1"/>
          <w:sz w:val="24"/>
          <w:szCs w:val="24"/>
        </w:rPr>
        <w:t xml:space="preserve">on accounting in courtrooms remains </w:t>
      </w:r>
      <w:r w:rsidR="005405B0" w:rsidRPr="00551F7C">
        <w:rPr>
          <w:rFonts w:ascii="Times New Roman" w:hAnsi="Times New Roman" w:cs="Times New Roman"/>
          <w:color w:val="000000" w:themeColor="text1"/>
          <w:sz w:val="24"/>
          <w:szCs w:val="24"/>
        </w:rPr>
        <w:t xml:space="preserve">scant </w:t>
      </w:r>
      <w:r w:rsidR="00FD42A7" w:rsidRPr="00551F7C">
        <w:rPr>
          <w:rFonts w:ascii="Times New Roman" w:hAnsi="Times New Roman" w:cs="Times New Roman"/>
          <w:color w:val="000000" w:themeColor="text1"/>
          <w:sz w:val="24"/>
          <w:szCs w:val="24"/>
        </w:rPr>
        <w:t>(Beatt</w:t>
      </w:r>
      <w:r w:rsidR="00C7578E" w:rsidRPr="00551F7C">
        <w:rPr>
          <w:rFonts w:ascii="Times New Roman" w:hAnsi="Times New Roman" w:cs="Times New Roman"/>
          <w:color w:val="000000" w:themeColor="text1"/>
          <w:sz w:val="24"/>
          <w:szCs w:val="24"/>
        </w:rPr>
        <w:t>i</w:t>
      </w:r>
      <w:r w:rsidR="00FD42A7" w:rsidRPr="00551F7C">
        <w:rPr>
          <w:rFonts w:ascii="Times New Roman" w:hAnsi="Times New Roman" w:cs="Times New Roman"/>
          <w:color w:val="000000" w:themeColor="text1"/>
          <w:sz w:val="24"/>
          <w:szCs w:val="24"/>
        </w:rPr>
        <w:t>e et al, 1999)</w:t>
      </w:r>
      <w:r w:rsidR="002C0E46" w:rsidRPr="00551F7C">
        <w:rPr>
          <w:rFonts w:ascii="Times New Roman" w:hAnsi="Times New Roman" w:cs="Times New Roman"/>
          <w:color w:val="000000" w:themeColor="text1"/>
          <w:sz w:val="24"/>
          <w:szCs w:val="24"/>
        </w:rPr>
        <w:t xml:space="preserve">. </w:t>
      </w:r>
      <w:r w:rsidRPr="00465A19">
        <w:rPr>
          <w:rFonts w:ascii="Times New Roman" w:hAnsi="Times New Roman" w:cs="Times New Roman"/>
          <w:sz w:val="24"/>
          <w:szCs w:val="24"/>
          <w:lang w:val="en-AU"/>
        </w:rPr>
        <w:t>Law creates a framework for accounting; accounting produces information for the legal process; and occasionally law passes judgment on accounting. Like accounting, the dominant legal research paradigm has been positivism (Davi</w:t>
      </w:r>
      <w:r>
        <w:rPr>
          <w:rFonts w:ascii="Times New Roman" w:hAnsi="Times New Roman" w:cs="Times New Roman"/>
          <w:sz w:val="24"/>
          <w:szCs w:val="24"/>
          <w:lang w:val="en-AU"/>
        </w:rPr>
        <w:t>e</w:t>
      </w:r>
      <w:r w:rsidRPr="00465A19">
        <w:rPr>
          <w:rFonts w:ascii="Times New Roman" w:hAnsi="Times New Roman" w:cs="Times New Roman"/>
          <w:sz w:val="24"/>
          <w:szCs w:val="24"/>
          <w:lang w:val="en-AU"/>
        </w:rPr>
        <w:t>s,</w:t>
      </w:r>
      <w:r>
        <w:rPr>
          <w:rFonts w:ascii="Times New Roman" w:hAnsi="Times New Roman" w:cs="Times New Roman"/>
          <w:sz w:val="24"/>
          <w:szCs w:val="24"/>
          <w:lang w:val="en-AU"/>
        </w:rPr>
        <w:t xml:space="preserve"> 200</w:t>
      </w:r>
      <w:r w:rsidRPr="00465A19">
        <w:rPr>
          <w:rFonts w:ascii="Times New Roman" w:hAnsi="Times New Roman" w:cs="Times New Roman"/>
          <w:sz w:val="24"/>
          <w:szCs w:val="24"/>
          <w:lang w:val="en-AU"/>
        </w:rPr>
        <w:t xml:space="preserve">2). Both assume </w:t>
      </w:r>
      <w:r w:rsidRPr="00C72FEE">
        <w:rPr>
          <w:rFonts w:ascii="Times New Roman" w:hAnsi="Times New Roman" w:cs="Times New Roman"/>
          <w:sz w:val="24"/>
          <w:szCs w:val="24"/>
        </w:rPr>
        <w:t>that objects are separate from subjects</w:t>
      </w:r>
      <w:r w:rsidRPr="00C72FEE">
        <w:rPr>
          <w:rStyle w:val="EndnoteReference"/>
          <w:rFonts w:ascii="Times New Roman" w:hAnsi="Times New Roman" w:cs="Times New Roman"/>
          <w:sz w:val="24"/>
          <w:szCs w:val="24"/>
        </w:rPr>
        <w:endnoteReference w:id="4"/>
      </w:r>
      <w:r w:rsidRPr="00C72FEE">
        <w:rPr>
          <w:rFonts w:ascii="Times New Roman" w:hAnsi="Times New Roman" w:cs="Times New Roman"/>
          <w:sz w:val="24"/>
          <w:szCs w:val="24"/>
        </w:rPr>
        <w:t>, and research can be value-free. This is disputed within critical studies of law (</w:t>
      </w:r>
      <w:proofErr w:type="spellStart"/>
      <w:r w:rsidRPr="00465A19">
        <w:rPr>
          <w:rFonts w:ascii="Times New Roman" w:hAnsi="Times New Roman" w:cs="Times New Roman"/>
          <w:sz w:val="24"/>
          <w:szCs w:val="24"/>
        </w:rPr>
        <w:t>Cotte</w:t>
      </w:r>
      <w:r w:rsidR="00EC38DE">
        <w:rPr>
          <w:rFonts w:ascii="Times New Roman" w:hAnsi="Times New Roman" w:cs="Times New Roman"/>
          <w:sz w:val="24"/>
          <w:szCs w:val="24"/>
        </w:rPr>
        <w:t>r</w:t>
      </w:r>
      <w:r w:rsidRPr="00465A19">
        <w:rPr>
          <w:rFonts w:ascii="Times New Roman" w:hAnsi="Times New Roman" w:cs="Times New Roman"/>
          <w:sz w:val="24"/>
          <w:szCs w:val="24"/>
        </w:rPr>
        <w:t>rell</w:t>
      </w:r>
      <w:proofErr w:type="spellEnd"/>
      <w:r w:rsidRPr="00465A19">
        <w:rPr>
          <w:rFonts w:ascii="Times New Roman" w:hAnsi="Times New Roman" w:cs="Times New Roman"/>
          <w:sz w:val="24"/>
          <w:szCs w:val="24"/>
        </w:rPr>
        <w:t>, 1992)</w:t>
      </w:r>
      <w:r w:rsidRPr="00C72FEE">
        <w:rPr>
          <w:rFonts w:ascii="Times New Roman" w:hAnsi="Times New Roman" w:cs="Times New Roman"/>
          <w:sz w:val="24"/>
          <w:szCs w:val="24"/>
        </w:rPr>
        <w:t xml:space="preserve"> and accounting (Hopper </w:t>
      </w:r>
      <w:r w:rsidR="00DE7C49">
        <w:rPr>
          <w:rFonts w:ascii="Times New Roman" w:hAnsi="Times New Roman" w:cs="Times New Roman"/>
          <w:sz w:val="24"/>
          <w:szCs w:val="24"/>
        </w:rPr>
        <w:t>and</w:t>
      </w:r>
      <w:r w:rsidRPr="00C72FEE">
        <w:rPr>
          <w:rFonts w:ascii="Times New Roman" w:hAnsi="Times New Roman" w:cs="Times New Roman"/>
          <w:sz w:val="24"/>
          <w:szCs w:val="24"/>
        </w:rPr>
        <w:t xml:space="preserve"> Powell, 1986)</w:t>
      </w:r>
      <w:r w:rsidR="003E1FFF">
        <w:rPr>
          <w:rFonts w:ascii="Times New Roman" w:hAnsi="Times New Roman" w:cs="Times New Roman"/>
          <w:sz w:val="24"/>
          <w:szCs w:val="24"/>
        </w:rPr>
        <w:t xml:space="preserve"> that</w:t>
      </w:r>
      <w:r w:rsidRPr="00C72FEE">
        <w:rPr>
          <w:rFonts w:ascii="Times New Roman" w:hAnsi="Times New Roman" w:cs="Times New Roman"/>
          <w:sz w:val="24"/>
          <w:szCs w:val="24"/>
        </w:rPr>
        <w:t xml:space="preserve"> claim that </w:t>
      </w:r>
      <w:r w:rsidR="003E1FFF">
        <w:rPr>
          <w:rFonts w:ascii="Times New Roman" w:hAnsi="Times New Roman" w:cs="Times New Roman"/>
          <w:sz w:val="24"/>
          <w:szCs w:val="24"/>
        </w:rPr>
        <w:t xml:space="preserve">the acts of </w:t>
      </w:r>
      <w:r w:rsidRPr="00C72FEE">
        <w:rPr>
          <w:rFonts w:ascii="Times New Roman" w:hAnsi="Times New Roman" w:cs="Times New Roman"/>
          <w:sz w:val="24"/>
          <w:szCs w:val="24"/>
        </w:rPr>
        <w:t xml:space="preserve">each can be </w:t>
      </w:r>
      <w:r w:rsidRPr="00465A19">
        <w:rPr>
          <w:rFonts w:ascii="Times New Roman" w:hAnsi="Times New Roman" w:cs="Times New Roman"/>
          <w:sz w:val="24"/>
          <w:szCs w:val="24"/>
        </w:rPr>
        <w:t>political</w:t>
      </w:r>
      <w:r w:rsidR="003E1FFF">
        <w:rPr>
          <w:rFonts w:ascii="Times New Roman" w:hAnsi="Times New Roman" w:cs="Times New Roman"/>
          <w:sz w:val="24"/>
          <w:szCs w:val="24"/>
        </w:rPr>
        <w:t>;</w:t>
      </w:r>
      <w:r w:rsidRPr="00465A19">
        <w:rPr>
          <w:rFonts w:ascii="Times New Roman" w:hAnsi="Times New Roman" w:cs="Times New Roman"/>
          <w:sz w:val="24"/>
          <w:szCs w:val="24"/>
        </w:rPr>
        <w:t xml:space="preserve"> are enacted by human agents with personal interests, </w:t>
      </w:r>
      <w:r w:rsidRPr="00465A19">
        <w:rPr>
          <w:rFonts w:ascii="Times New Roman" w:hAnsi="Times New Roman" w:cs="Times New Roman"/>
          <w:sz w:val="24"/>
          <w:szCs w:val="24"/>
        </w:rPr>
        <w:lastRenderedPageBreak/>
        <w:t>cultural biases</w:t>
      </w:r>
      <w:r w:rsidR="003E1FFF">
        <w:rPr>
          <w:rFonts w:ascii="Times New Roman" w:hAnsi="Times New Roman" w:cs="Times New Roman"/>
          <w:sz w:val="24"/>
          <w:szCs w:val="24"/>
        </w:rPr>
        <w:t>;</w:t>
      </w:r>
      <w:r w:rsidRPr="00465A19">
        <w:rPr>
          <w:rFonts w:ascii="Times New Roman" w:hAnsi="Times New Roman" w:cs="Times New Roman"/>
          <w:sz w:val="24"/>
          <w:szCs w:val="24"/>
        </w:rPr>
        <w:t xml:space="preserve"> and are influenced by external pressures (Moore, 1991). </w:t>
      </w:r>
      <w:r w:rsidRPr="003E1FFF">
        <w:rPr>
          <w:rFonts w:ascii="Times New Roman" w:hAnsi="Times New Roman" w:cs="Times New Roman"/>
          <w:sz w:val="24"/>
          <w:szCs w:val="24"/>
        </w:rPr>
        <w:t>In the PSM judgement, j</w:t>
      </w:r>
      <w:r w:rsidR="005405B0" w:rsidRPr="003E1FFF">
        <w:rPr>
          <w:rFonts w:ascii="Times New Roman" w:hAnsi="Times New Roman" w:cs="Times New Roman"/>
          <w:color w:val="000000" w:themeColor="text1"/>
          <w:sz w:val="24"/>
          <w:szCs w:val="24"/>
        </w:rPr>
        <w:t xml:space="preserve">udges </w:t>
      </w:r>
      <w:r w:rsidR="003E1FFF" w:rsidRPr="003E1FFF">
        <w:rPr>
          <w:rFonts w:ascii="Times New Roman" w:hAnsi="Times New Roman" w:cs="Times New Roman"/>
          <w:color w:val="000000" w:themeColor="text1"/>
          <w:sz w:val="24"/>
          <w:szCs w:val="24"/>
        </w:rPr>
        <w:t>drew attention to</w:t>
      </w:r>
      <w:r w:rsidRPr="003E1FFF">
        <w:rPr>
          <w:rFonts w:ascii="Times New Roman" w:hAnsi="Times New Roman" w:cs="Times New Roman"/>
          <w:color w:val="000000" w:themeColor="text1"/>
          <w:sz w:val="24"/>
          <w:szCs w:val="24"/>
        </w:rPr>
        <w:t xml:space="preserve"> alleged procedural irregularities, </w:t>
      </w:r>
      <w:r w:rsidR="00CC38AD" w:rsidRPr="003E1FFF">
        <w:rPr>
          <w:rFonts w:ascii="Times New Roman" w:hAnsi="Times New Roman" w:cs="Times New Roman"/>
          <w:color w:val="000000" w:themeColor="text1"/>
          <w:sz w:val="24"/>
          <w:szCs w:val="24"/>
        </w:rPr>
        <w:t>but as their comments during the trial and interviews</w:t>
      </w:r>
      <w:r w:rsidR="00006860" w:rsidRPr="003E1FFF">
        <w:rPr>
          <w:rFonts w:ascii="Times New Roman" w:hAnsi="Times New Roman" w:cs="Times New Roman"/>
          <w:color w:val="000000" w:themeColor="text1"/>
          <w:sz w:val="24"/>
          <w:szCs w:val="24"/>
        </w:rPr>
        <w:t xml:space="preserve"> suggest</w:t>
      </w:r>
      <w:r w:rsidR="06082F8E" w:rsidRPr="003E1FFF">
        <w:rPr>
          <w:rFonts w:ascii="Times New Roman" w:hAnsi="Times New Roman" w:cs="Times New Roman"/>
          <w:color w:val="000000" w:themeColor="text1"/>
          <w:sz w:val="24"/>
          <w:szCs w:val="24"/>
        </w:rPr>
        <w:t>,</w:t>
      </w:r>
      <w:r w:rsidR="00CC38AD" w:rsidRPr="003E1FFF">
        <w:rPr>
          <w:rFonts w:ascii="Times New Roman" w:hAnsi="Times New Roman" w:cs="Times New Roman"/>
          <w:color w:val="000000" w:themeColor="text1"/>
          <w:sz w:val="24"/>
          <w:szCs w:val="24"/>
        </w:rPr>
        <w:t xml:space="preserve"> they were equally, if not more concerned with </w:t>
      </w:r>
      <w:r w:rsidR="00006860" w:rsidRPr="003E1FFF">
        <w:rPr>
          <w:rFonts w:ascii="Times New Roman" w:hAnsi="Times New Roman" w:cs="Times New Roman"/>
          <w:color w:val="000000" w:themeColor="text1"/>
          <w:sz w:val="24"/>
          <w:szCs w:val="24"/>
        </w:rPr>
        <w:t>the</w:t>
      </w:r>
      <w:r w:rsidRPr="003E1FFF">
        <w:rPr>
          <w:rFonts w:ascii="Times New Roman" w:hAnsi="Times New Roman" w:cs="Times New Roman"/>
          <w:color w:val="000000" w:themeColor="text1"/>
          <w:sz w:val="24"/>
          <w:szCs w:val="24"/>
        </w:rPr>
        <w:t xml:space="preserve"> valuations.</w:t>
      </w:r>
      <w:r w:rsidRPr="00551F7C">
        <w:rPr>
          <w:rFonts w:ascii="Times New Roman" w:hAnsi="Times New Roman" w:cs="Times New Roman"/>
          <w:color w:val="000000" w:themeColor="text1"/>
          <w:sz w:val="24"/>
          <w:szCs w:val="24"/>
        </w:rPr>
        <w:t xml:space="preserve"> </w:t>
      </w:r>
      <w:r w:rsidR="00CC38AD">
        <w:rPr>
          <w:rFonts w:ascii="Times New Roman" w:hAnsi="Times New Roman" w:cs="Times New Roman"/>
          <w:color w:val="000000" w:themeColor="text1"/>
          <w:sz w:val="24"/>
          <w:szCs w:val="24"/>
        </w:rPr>
        <w:t>Our research suggests that judges</w:t>
      </w:r>
      <w:r w:rsidRPr="00551F7C">
        <w:rPr>
          <w:rFonts w:ascii="Times New Roman" w:hAnsi="Times New Roman" w:cs="Times New Roman"/>
          <w:color w:val="000000" w:themeColor="text1"/>
          <w:sz w:val="24"/>
          <w:szCs w:val="24"/>
        </w:rPr>
        <w:t xml:space="preserve"> </w:t>
      </w:r>
      <w:r w:rsidR="005405B0" w:rsidRPr="00551F7C">
        <w:rPr>
          <w:rFonts w:ascii="Times New Roman" w:hAnsi="Times New Roman" w:cs="Times New Roman"/>
          <w:color w:val="000000" w:themeColor="text1"/>
          <w:sz w:val="24"/>
          <w:szCs w:val="24"/>
        </w:rPr>
        <w:t xml:space="preserve">were more persuaded by </w:t>
      </w:r>
      <w:r w:rsidR="00CE6BC4" w:rsidRPr="00551F7C">
        <w:rPr>
          <w:rFonts w:ascii="Times New Roman" w:hAnsi="Times New Roman" w:cs="Times New Roman"/>
          <w:color w:val="000000" w:themeColor="text1"/>
          <w:sz w:val="24"/>
          <w:szCs w:val="24"/>
        </w:rPr>
        <w:t>a</w:t>
      </w:r>
      <w:r w:rsidR="00172C1B" w:rsidRPr="00551F7C">
        <w:rPr>
          <w:rFonts w:ascii="Times New Roman" w:hAnsi="Times New Roman" w:cs="Times New Roman"/>
          <w:color w:val="000000" w:themeColor="text1"/>
          <w:sz w:val="24"/>
          <w:szCs w:val="24"/>
        </w:rPr>
        <w:t>n inter-discursive</w:t>
      </w:r>
      <w:r w:rsidR="00CE6BC4" w:rsidRPr="00551F7C">
        <w:rPr>
          <w:rFonts w:ascii="Times New Roman" w:hAnsi="Times New Roman" w:cs="Times New Roman"/>
          <w:color w:val="000000" w:themeColor="text1"/>
          <w:sz w:val="24"/>
          <w:szCs w:val="24"/>
        </w:rPr>
        <w:t xml:space="preserve"> narrative (Fairclough, 1992) combining elements drawn from nationalist</w:t>
      </w:r>
      <w:r w:rsidR="00172C1B" w:rsidRPr="00551F7C">
        <w:rPr>
          <w:rFonts w:ascii="Times New Roman" w:hAnsi="Times New Roman" w:cs="Times New Roman"/>
          <w:color w:val="000000" w:themeColor="text1"/>
          <w:sz w:val="24"/>
          <w:szCs w:val="24"/>
        </w:rPr>
        <w:t>, accounting and humanitarian</w:t>
      </w:r>
      <w:r w:rsidR="00CE6BC4" w:rsidRPr="00551F7C">
        <w:rPr>
          <w:rFonts w:ascii="Times New Roman" w:hAnsi="Times New Roman" w:cs="Times New Roman"/>
          <w:color w:val="000000" w:themeColor="text1"/>
          <w:sz w:val="24"/>
          <w:szCs w:val="24"/>
        </w:rPr>
        <w:t xml:space="preserve"> discourse</w:t>
      </w:r>
      <w:r w:rsidR="00826648" w:rsidRPr="00551F7C">
        <w:rPr>
          <w:rFonts w:ascii="Times New Roman" w:hAnsi="Times New Roman" w:cs="Times New Roman"/>
          <w:color w:val="000000" w:themeColor="text1"/>
          <w:sz w:val="24"/>
          <w:szCs w:val="24"/>
        </w:rPr>
        <w:t>s</w:t>
      </w:r>
      <w:r w:rsidR="00CE6BC4" w:rsidRPr="00551F7C">
        <w:rPr>
          <w:rFonts w:ascii="Times New Roman" w:hAnsi="Times New Roman" w:cs="Times New Roman"/>
          <w:color w:val="000000" w:themeColor="text1"/>
          <w:sz w:val="24"/>
          <w:szCs w:val="24"/>
        </w:rPr>
        <w:t xml:space="preserve"> with </w:t>
      </w:r>
      <w:r w:rsidR="00172C1B" w:rsidRPr="00551F7C">
        <w:rPr>
          <w:rFonts w:ascii="Times New Roman" w:hAnsi="Times New Roman" w:cs="Times New Roman"/>
          <w:color w:val="000000" w:themeColor="text1"/>
          <w:sz w:val="24"/>
          <w:szCs w:val="24"/>
        </w:rPr>
        <w:t>informal</w:t>
      </w:r>
      <w:r w:rsidR="005405B0" w:rsidRPr="00551F7C">
        <w:rPr>
          <w:rFonts w:ascii="Times New Roman" w:hAnsi="Times New Roman" w:cs="Times New Roman"/>
          <w:color w:val="000000" w:themeColor="text1"/>
          <w:sz w:val="24"/>
          <w:szCs w:val="24"/>
        </w:rPr>
        <w:t xml:space="preserve">, more tangible accounting </w:t>
      </w:r>
      <w:r w:rsidRPr="00551F7C">
        <w:rPr>
          <w:rFonts w:ascii="Times New Roman" w:hAnsi="Times New Roman" w:cs="Times New Roman"/>
          <w:color w:val="000000" w:themeColor="text1"/>
          <w:sz w:val="24"/>
          <w:szCs w:val="24"/>
        </w:rPr>
        <w:t>valuations</w:t>
      </w:r>
      <w:r w:rsidR="00172C1B" w:rsidRPr="00551F7C">
        <w:rPr>
          <w:rFonts w:ascii="Times New Roman" w:hAnsi="Times New Roman" w:cs="Times New Roman"/>
          <w:color w:val="000000" w:themeColor="text1"/>
          <w:sz w:val="24"/>
          <w:szCs w:val="24"/>
        </w:rPr>
        <w:t xml:space="preserve"> </w:t>
      </w:r>
      <w:r w:rsidR="005405B0" w:rsidRPr="00551F7C">
        <w:rPr>
          <w:rFonts w:ascii="Times New Roman" w:hAnsi="Times New Roman" w:cs="Times New Roman"/>
          <w:color w:val="000000" w:themeColor="text1"/>
          <w:sz w:val="24"/>
          <w:szCs w:val="24"/>
        </w:rPr>
        <w:t xml:space="preserve">than </w:t>
      </w:r>
      <w:r w:rsidR="00CE6BC4" w:rsidRPr="00551F7C">
        <w:rPr>
          <w:rFonts w:ascii="Times New Roman" w:hAnsi="Times New Roman" w:cs="Times New Roman"/>
          <w:color w:val="000000" w:themeColor="text1"/>
          <w:sz w:val="24"/>
          <w:szCs w:val="24"/>
        </w:rPr>
        <w:t xml:space="preserve">a </w:t>
      </w:r>
      <w:r w:rsidR="00172C1B" w:rsidRPr="00551F7C">
        <w:rPr>
          <w:rFonts w:ascii="Times New Roman" w:hAnsi="Times New Roman" w:cs="Times New Roman"/>
          <w:color w:val="000000" w:themeColor="text1"/>
          <w:sz w:val="24"/>
          <w:szCs w:val="24"/>
        </w:rPr>
        <w:t>homogenous (</w:t>
      </w:r>
      <w:r w:rsidR="00CE6BC4" w:rsidRPr="00551F7C">
        <w:rPr>
          <w:rFonts w:ascii="Times New Roman" w:hAnsi="Times New Roman" w:cs="Times New Roman"/>
          <w:color w:val="000000" w:themeColor="text1"/>
          <w:sz w:val="24"/>
          <w:szCs w:val="24"/>
        </w:rPr>
        <w:t>financial</w:t>
      </w:r>
      <w:r w:rsidR="00172C1B" w:rsidRPr="00551F7C">
        <w:rPr>
          <w:rFonts w:ascii="Times New Roman" w:hAnsi="Times New Roman" w:cs="Times New Roman"/>
          <w:color w:val="000000" w:themeColor="text1"/>
          <w:sz w:val="24"/>
          <w:szCs w:val="24"/>
        </w:rPr>
        <w:t>)</w:t>
      </w:r>
      <w:r w:rsidR="00CE6BC4" w:rsidRPr="00551F7C">
        <w:rPr>
          <w:rFonts w:ascii="Times New Roman" w:hAnsi="Times New Roman" w:cs="Times New Roman"/>
          <w:color w:val="000000" w:themeColor="text1"/>
          <w:sz w:val="24"/>
          <w:szCs w:val="24"/>
        </w:rPr>
        <w:t xml:space="preserve"> economic discourse represented by </w:t>
      </w:r>
      <w:r w:rsidR="00182A92" w:rsidRPr="00551F7C">
        <w:rPr>
          <w:rFonts w:ascii="Times New Roman" w:hAnsi="Times New Roman" w:cs="Times New Roman"/>
          <w:color w:val="000000" w:themeColor="text1"/>
          <w:sz w:val="24"/>
          <w:szCs w:val="24"/>
        </w:rPr>
        <w:t>‘</w:t>
      </w:r>
      <w:r w:rsidR="002313D6" w:rsidRPr="00551F7C">
        <w:rPr>
          <w:rFonts w:ascii="Times New Roman" w:hAnsi="Times New Roman" w:cs="Times New Roman"/>
          <w:color w:val="000000" w:themeColor="text1"/>
          <w:sz w:val="24"/>
          <w:szCs w:val="24"/>
        </w:rPr>
        <w:t>sophisticated</w:t>
      </w:r>
      <w:r w:rsidR="00182A92" w:rsidRPr="00551F7C">
        <w:rPr>
          <w:rFonts w:ascii="Times New Roman" w:hAnsi="Times New Roman" w:cs="Times New Roman"/>
          <w:color w:val="000000" w:themeColor="text1"/>
          <w:sz w:val="24"/>
          <w:szCs w:val="24"/>
        </w:rPr>
        <w:t>’</w:t>
      </w:r>
      <w:r w:rsidR="005405B0" w:rsidRPr="00551F7C">
        <w:rPr>
          <w:rFonts w:ascii="Times New Roman" w:hAnsi="Times New Roman" w:cs="Times New Roman"/>
          <w:color w:val="000000" w:themeColor="text1"/>
          <w:sz w:val="24"/>
          <w:szCs w:val="24"/>
        </w:rPr>
        <w:t xml:space="preserve">, </w:t>
      </w:r>
      <w:r w:rsidR="00172C1B" w:rsidRPr="00551F7C">
        <w:rPr>
          <w:rFonts w:ascii="Times New Roman" w:hAnsi="Times New Roman" w:cs="Times New Roman"/>
          <w:color w:val="000000" w:themeColor="text1"/>
          <w:sz w:val="24"/>
          <w:szCs w:val="24"/>
        </w:rPr>
        <w:t>abstract</w:t>
      </w:r>
      <w:r w:rsidR="005405B0" w:rsidRPr="00551F7C">
        <w:rPr>
          <w:rFonts w:ascii="Times New Roman" w:hAnsi="Times New Roman" w:cs="Times New Roman"/>
          <w:color w:val="000000" w:themeColor="text1"/>
          <w:sz w:val="24"/>
          <w:szCs w:val="24"/>
        </w:rPr>
        <w:t xml:space="preserve">, futuristic </w:t>
      </w:r>
      <w:r w:rsidR="00CE6BC4" w:rsidRPr="00551F7C">
        <w:rPr>
          <w:rFonts w:ascii="Times New Roman" w:hAnsi="Times New Roman" w:cs="Times New Roman"/>
          <w:color w:val="000000" w:themeColor="text1"/>
          <w:sz w:val="24"/>
          <w:szCs w:val="24"/>
        </w:rPr>
        <w:t xml:space="preserve">accounting </w:t>
      </w:r>
      <w:r w:rsidR="007F0EC1" w:rsidRPr="00551F7C">
        <w:rPr>
          <w:rFonts w:ascii="Times New Roman" w:hAnsi="Times New Roman" w:cs="Times New Roman"/>
          <w:color w:val="000000" w:themeColor="text1"/>
          <w:sz w:val="24"/>
          <w:szCs w:val="24"/>
        </w:rPr>
        <w:t>calculations</w:t>
      </w:r>
      <w:r w:rsidR="00CE6BC4" w:rsidRPr="00551F7C">
        <w:rPr>
          <w:rFonts w:ascii="Times New Roman" w:hAnsi="Times New Roman" w:cs="Times New Roman"/>
          <w:color w:val="000000" w:themeColor="text1"/>
          <w:sz w:val="24"/>
          <w:szCs w:val="24"/>
        </w:rPr>
        <w:t xml:space="preserve"> </w:t>
      </w:r>
      <w:r w:rsidR="007F0EC1" w:rsidRPr="00551F7C">
        <w:rPr>
          <w:rFonts w:ascii="Times New Roman" w:hAnsi="Times New Roman" w:cs="Times New Roman"/>
          <w:color w:val="000000" w:themeColor="text1"/>
          <w:sz w:val="24"/>
          <w:szCs w:val="24"/>
        </w:rPr>
        <w:t>from</w:t>
      </w:r>
      <w:r w:rsidR="00C4545E" w:rsidRPr="00551F7C">
        <w:rPr>
          <w:rFonts w:ascii="Times New Roman" w:hAnsi="Times New Roman" w:cs="Times New Roman"/>
          <w:color w:val="000000" w:themeColor="text1"/>
          <w:sz w:val="24"/>
          <w:szCs w:val="24"/>
        </w:rPr>
        <w:t xml:space="preserve"> </w:t>
      </w:r>
      <w:r w:rsidR="00CA2EED" w:rsidRPr="00551F7C">
        <w:rPr>
          <w:rFonts w:ascii="Times New Roman" w:hAnsi="Times New Roman" w:cs="Times New Roman"/>
          <w:color w:val="000000" w:themeColor="text1"/>
          <w:sz w:val="24"/>
          <w:szCs w:val="24"/>
        </w:rPr>
        <w:t>leading</w:t>
      </w:r>
      <w:r w:rsidR="00C4545E" w:rsidRPr="00551F7C">
        <w:rPr>
          <w:rFonts w:ascii="Times New Roman" w:hAnsi="Times New Roman" w:cs="Times New Roman"/>
          <w:color w:val="000000" w:themeColor="text1"/>
          <w:sz w:val="24"/>
          <w:szCs w:val="24"/>
        </w:rPr>
        <w:t xml:space="preserve"> accounting firms and the state</w:t>
      </w:r>
      <w:r w:rsidR="005405B0" w:rsidRPr="00551F7C">
        <w:rPr>
          <w:rFonts w:ascii="Times New Roman" w:hAnsi="Times New Roman" w:cs="Times New Roman"/>
          <w:color w:val="000000" w:themeColor="text1"/>
          <w:sz w:val="24"/>
          <w:szCs w:val="24"/>
        </w:rPr>
        <w:t>.</w:t>
      </w:r>
      <w:r w:rsidR="002313D6" w:rsidRPr="00551F7C">
        <w:rPr>
          <w:rFonts w:ascii="Times New Roman" w:hAnsi="Times New Roman" w:cs="Times New Roman"/>
          <w:color w:val="000000" w:themeColor="text1"/>
          <w:sz w:val="24"/>
          <w:szCs w:val="24"/>
        </w:rPr>
        <w:t xml:space="preserve"> </w:t>
      </w:r>
      <w:r w:rsidRPr="00551F7C">
        <w:rPr>
          <w:rFonts w:ascii="Times New Roman" w:hAnsi="Times New Roman" w:cs="Times New Roman"/>
          <w:color w:val="000000" w:themeColor="text1"/>
          <w:sz w:val="24"/>
          <w:szCs w:val="24"/>
        </w:rPr>
        <w:t xml:space="preserve">Different ‘constructions’ of value helped create or reinforce new identities and relations between positions and institutions, especially the judiciaries’ role as protector of the Constitution, a check on executive powers, and in pricing decisions. </w:t>
      </w:r>
    </w:p>
    <w:p w14:paraId="3049DABB" w14:textId="77777777" w:rsidR="00B145EE" w:rsidRDefault="00347550">
      <w:pPr>
        <w:jc w:val="both"/>
        <w:rPr>
          <w:rFonts w:ascii="Times New Roman" w:hAnsi="Times New Roman" w:cs="Times New Roman"/>
          <w:sz w:val="24"/>
          <w:szCs w:val="24"/>
        </w:rPr>
      </w:pPr>
      <w:r w:rsidRPr="005455A2">
        <w:rPr>
          <w:rFonts w:ascii="Times New Roman" w:hAnsi="Times New Roman" w:cs="Times New Roman"/>
          <w:sz w:val="24"/>
          <w:szCs w:val="24"/>
        </w:rPr>
        <w:tab/>
        <w:t xml:space="preserve">The </w:t>
      </w:r>
      <w:r w:rsidR="00826648" w:rsidRPr="005455A2">
        <w:rPr>
          <w:rFonts w:ascii="Times New Roman" w:hAnsi="Times New Roman" w:cs="Times New Roman"/>
          <w:sz w:val="24"/>
          <w:szCs w:val="24"/>
        </w:rPr>
        <w:t>paper</w:t>
      </w:r>
      <w:r w:rsidR="00826648">
        <w:rPr>
          <w:rFonts w:ascii="Times New Roman" w:hAnsi="Times New Roman" w:cs="Times New Roman"/>
          <w:sz w:val="24"/>
          <w:szCs w:val="24"/>
        </w:rPr>
        <w:t xml:space="preserve"> is </w:t>
      </w:r>
      <w:r w:rsidR="00187646">
        <w:rPr>
          <w:rFonts w:ascii="Times New Roman" w:hAnsi="Times New Roman" w:cs="Times New Roman"/>
          <w:sz w:val="24"/>
          <w:szCs w:val="24"/>
        </w:rPr>
        <w:t>organiz</w:t>
      </w:r>
      <w:r w:rsidR="00826648">
        <w:rPr>
          <w:rFonts w:ascii="Times New Roman" w:hAnsi="Times New Roman" w:cs="Times New Roman"/>
          <w:sz w:val="24"/>
          <w:szCs w:val="24"/>
        </w:rPr>
        <w:t>ed</w:t>
      </w:r>
      <w:r w:rsidRPr="005455A2">
        <w:rPr>
          <w:rFonts w:ascii="Times New Roman" w:hAnsi="Times New Roman" w:cs="Times New Roman"/>
          <w:sz w:val="24"/>
          <w:szCs w:val="24"/>
        </w:rPr>
        <w:t xml:space="preserve"> </w:t>
      </w:r>
      <w:r w:rsidR="00BA602B">
        <w:rPr>
          <w:rFonts w:ascii="Times New Roman" w:hAnsi="Times New Roman" w:cs="Times New Roman"/>
          <w:sz w:val="24"/>
          <w:szCs w:val="24"/>
        </w:rPr>
        <w:t>thus</w:t>
      </w:r>
      <w:r w:rsidR="00C318AC">
        <w:rPr>
          <w:rFonts w:ascii="Times New Roman" w:hAnsi="Times New Roman" w:cs="Times New Roman"/>
          <w:sz w:val="24"/>
          <w:szCs w:val="24"/>
        </w:rPr>
        <w:t xml:space="preserve">. It </w:t>
      </w:r>
      <w:r w:rsidRPr="005455A2">
        <w:rPr>
          <w:rFonts w:ascii="Times New Roman" w:hAnsi="Times New Roman" w:cs="Times New Roman"/>
          <w:sz w:val="24"/>
          <w:szCs w:val="24"/>
        </w:rPr>
        <w:t>commences with a literature review of accounting valuation</w:t>
      </w:r>
      <w:r w:rsidR="003E3B85">
        <w:rPr>
          <w:rFonts w:ascii="Times New Roman" w:hAnsi="Times New Roman" w:cs="Times New Roman"/>
          <w:sz w:val="24"/>
          <w:szCs w:val="24"/>
        </w:rPr>
        <w:t xml:space="preserve"> </w:t>
      </w:r>
      <w:r w:rsidR="00826648" w:rsidRPr="005455A2">
        <w:rPr>
          <w:rFonts w:ascii="Times New Roman" w:hAnsi="Times New Roman" w:cs="Times New Roman"/>
          <w:sz w:val="24"/>
          <w:szCs w:val="24"/>
        </w:rPr>
        <w:t xml:space="preserve">and </w:t>
      </w:r>
      <w:r w:rsidR="00826648">
        <w:rPr>
          <w:rFonts w:ascii="Times New Roman" w:hAnsi="Times New Roman" w:cs="Times New Roman"/>
          <w:sz w:val="24"/>
          <w:szCs w:val="24"/>
        </w:rPr>
        <w:t xml:space="preserve">associated </w:t>
      </w:r>
      <w:r w:rsidR="00826648" w:rsidRPr="005455A2">
        <w:rPr>
          <w:rFonts w:ascii="Times New Roman" w:hAnsi="Times New Roman" w:cs="Times New Roman"/>
          <w:sz w:val="24"/>
          <w:szCs w:val="24"/>
        </w:rPr>
        <w:t>discourse</w:t>
      </w:r>
      <w:r w:rsidR="00826648">
        <w:rPr>
          <w:rFonts w:ascii="Times New Roman" w:hAnsi="Times New Roman" w:cs="Times New Roman"/>
          <w:sz w:val="24"/>
          <w:szCs w:val="24"/>
        </w:rPr>
        <w:t xml:space="preserve">s </w:t>
      </w:r>
      <w:r w:rsidR="003E3B85">
        <w:rPr>
          <w:rFonts w:ascii="Times New Roman" w:hAnsi="Times New Roman" w:cs="Times New Roman"/>
          <w:sz w:val="24"/>
          <w:szCs w:val="24"/>
        </w:rPr>
        <w:t xml:space="preserve">in courtrooms, </w:t>
      </w:r>
      <w:r w:rsidR="00826648">
        <w:rPr>
          <w:rFonts w:ascii="Times New Roman" w:hAnsi="Times New Roman" w:cs="Times New Roman"/>
          <w:sz w:val="24"/>
          <w:szCs w:val="24"/>
        </w:rPr>
        <w:t xml:space="preserve">the </w:t>
      </w:r>
      <w:r w:rsidR="003E3B85">
        <w:rPr>
          <w:rFonts w:ascii="Times New Roman" w:hAnsi="Times New Roman" w:cs="Times New Roman"/>
          <w:sz w:val="24"/>
          <w:szCs w:val="24"/>
        </w:rPr>
        <w:t>media</w:t>
      </w:r>
      <w:r w:rsidRPr="005455A2">
        <w:rPr>
          <w:rFonts w:ascii="Times New Roman" w:hAnsi="Times New Roman" w:cs="Times New Roman"/>
          <w:sz w:val="24"/>
          <w:szCs w:val="24"/>
        </w:rPr>
        <w:t xml:space="preserve"> </w:t>
      </w:r>
      <w:r w:rsidR="00826648">
        <w:rPr>
          <w:rFonts w:ascii="Times New Roman" w:hAnsi="Times New Roman" w:cs="Times New Roman"/>
          <w:sz w:val="24"/>
          <w:szCs w:val="24"/>
        </w:rPr>
        <w:t>and</w:t>
      </w:r>
      <w:r w:rsidR="00DF29C0">
        <w:rPr>
          <w:rFonts w:ascii="Times New Roman" w:hAnsi="Times New Roman" w:cs="Times New Roman"/>
          <w:sz w:val="24"/>
          <w:szCs w:val="24"/>
        </w:rPr>
        <w:t xml:space="preserve"> social movements</w:t>
      </w:r>
      <w:r w:rsidRPr="005455A2">
        <w:rPr>
          <w:rFonts w:ascii="Times New Roman" w:hAnsi="Times New Roman" w:cs="Times New Roman"/>
          <w:sz w:val="24"/>
          <w:szCs w:val="24"/>
        </w:rPr>
        <w:t xml:space="preserve">, followed by an exposition of </w:t>
      </w:r>
      <w:proofErr w:type="spellStart"/>
      <w:r w:rsidRPr="005455A2">
        <w:rPr>
          <w:rFonts w:ascii="Times New Roman" w:hAnsi="Times New Roman" w:cs="Times New Roman"/>
          <w:sz w:val="24"/>
          <w:szCs w:val="24"/>
        </w:rPr>
        <w:t>Laclau</w:t>
      </w:r>
      <w:proofErr w:type="spellEnd"/>
      <w:r w:rsidRPr="005455A2">
        <w:rPr>
          <w:rFonts w:ascii="Times New Roman" w:hAnsi="Times New Roman" w:cs="Times New Roman"/>
          <w:sz w:val="24"/>
          <w:szCs w:val="24"/>
        </w:rPr>
        <w:t xml:space="preserve"> and </w:t>
      </w:r>
      <w:proofErr w:type="spellStart"/>
      <w:r w:rsidRPr="005455A2">
        <w:rPr>
          <w:rFonts w:ascii="Times New Roman" w:hAnsi="Times New Roman" w:cs="Times New Roman"/>
          <w:sz w:val="24"/>
          <w:szCs w:val="24"/>
        </w:rPr>
        <w:t>Mouffe’s</w:t>
      </w:r>
      <w:proofErr w:type="spellEnd"/>
      <w:r w:rsidRPr="005455A2">
        <w:rPr>
          <w:rFonts w:ascii="Times New Roman" w:hAnsi="Times New Roman" w:cs="Times New Roman"/>
          <w:sz w:val="24"/>
          <w:szCs w:val="24"/>
        </w:rPr>
        <w:t xml:space="preserve"> theoretical framework and its relevance </w:t>
      </w:r>
      <w:r w:rsidR="007F0EC1">
        <w:rPr>
          <w:rFonts w:ascii="Times New Roman" w:hAnsi="Times New Roman" w:cs="Times New Roman"/>
          <w:sz w:val="24"/>
          <w:szCs w:val="24"/>
        </w:rPr>
        <w:t>to th</w:t>
      </w:r>
      <w:r w:rsidR="00826648">
        <w:rPr>
          <w:rFonts w:ascii="Times New Roman" w:hAnsi="Times New Roman" w:cs="Times New Roman"/>
          <w:sz w:val="24"/>
          <w:szCs w:val="24"/>
        </w:rPr>
        <w:t>ese issues</w:t>
      </w:r>
      <w:r w:rsidRPr="005455A2">
        <w:rPr>
          <w:rFonts w:ascii="Times New Roman" w:hAnsi="Times New Roman" w:cs="Times New Roman"/>
          <w:sz w:val="24"/>
          <w:szCs w:val="24"/>
        </w:rPr>
        <w:t xml:space="preserve">. The next sections describe the research methods and the political and judicial context of the privatization. Then the </w:t>
      </w:r>
      <w:r w:rsidR="00492E94">
        <w:rPr>
          <w:rFonts w:ascii="Times New Roman" w:hAnsi="Times New Roman" w:cs="Times New Roman"/>
          <w:sz w:val="24"/>
          <w:szCs w:val="24"/>
        </w:rPr>
        <w:t xml:space="preserve">privatization </w:t>
      </w:r>
      <w:r w:rsidRPr="005455A2">
        <w:rPr>
          <w:rFonts w:ascii="Times New Roman" w:hAnsi="Times New Roman" w:cs="Times New Roman"/>
          <w:sz w:val="24"/>
          <w:szCs w:val="24"/>
        </w:rPr>
        <w:t>case analysis is iterated with the theoretical framework</w:t>
      </w:r>
      <w:r w:rsidR="00182A92">
        <w:rPr>
          <w:rFonts w:ascii="Times New Roman" w:hAnsi="Times New Roman" w:cs="Times New Roman"/>
          <w:sz w:val="24"/>
          <w:szCs w:val="24"/>
        </w:rPr>
        <w:t xml:space="preserve"> and </w:t>
      </w:r>
      <w:r w:rsidR="00631353">
        <w:rPr>
          <w:rFonts w:ascii="Times New Roman" w:hAnsi="Times New Roman" w:cs="Times New Roman"/>
          <w:sz w:val="24"/>
          <w:szCs w:val="24"/>
        </w:rPr>
        <w:t xml:space="preserve">is </w:t>
      </w:r>
      <w:r w:rsidR="00182A92">
        <w:rPr>
          <w:rFonts w:ascii="Times New Roman" w:hAnsi="Times New Roman" w:cs="Times New Roman"/>
          <w:sz w:val="24"/>
          <w:szCs w:val="24"/>
        </w:rPr>
        <w:t>followed by a postscript</w:t>
      </w:r>
      <w:r w:rsidRPr="005455A2">
        <w:rPr>
          <w:rFonts w:ascii="Times New Roman" w:hAnsi="Times New Roman" w:cs="Times New Roman"/>
          <w:sz w:val="24"/>
          <w:szCs w:val="24"/>
        </w:rPr>
        <w:t xml:space="preserve">. The last section </w:t>
      </w:r>
      <w:r w:rsidR="00972B7B">
        <w:rPr>
          <w:rFonts w:ascii="Times New Roman" w:hAnsi="Times New Roman" w:cs="Times New Roman"/>
          <w:sz w:val="24"/>
          <w:szCs w:val="24"/>
        </w:rPr>
        <w:t>discusses</w:t>
      </w:r>
      <w:r w:rsidRPr="005455A2">
        <w:rPr>
          <w:rFonts w:ascii="Times New Roman" w:hAnsi="Times New Roman" w:cs="Times New Roman"/>
          <w:sz w:val="24"/>
          <w:szCs w:val="24"/>
        </w:rPr>
        <w:t xml:space="preserve"> the theoretical and empirical contributions.</w:t>
      </w:r>
    </w:p>
    <w:p w14:paraId="1C591200" w14:textId="77777777" w:rsidR="00A973A3" w:rsidRDefault="00347550">
      <w:pPr>
        <w:pStyle w:val="Heading1"/>
        <w:numPr>
          <w:ilvl w:val="0"/>
          <w:numId w:val="4"/>
        </w:numPr>
      </w:pPr>
      <w:r w:rsidRPr="005455A2">
        <w:t xml:space="preserve">Accounting, Valuation, </w:t>
      </w:r>
      <w:r w:rsidR="002D353F">
        <w:t xml:space="preserve">Judiciary, </w:t>
      </w:r>
      <w:r w:rsidR="003A4EFB">
        <w:t xml:space="preserve">Media </w:t>
      </w:r>
      <w:r w:rsidRPr="005455A2">
        <w:t>and Discourse Analysis</w:t>
      </w:r>
    </w:p>
    <w:p w14:paraId="20144A37" w14:textId="77777777" w:rsidR="00CC79D5" w:rsidRDefault="00CC79D5">
      <w:pPr>
        <w:ind w:firstLine="360"/>
        <w:jc w:val="both"/>
        <w:rPr>
          <w:rFonts w:ascii="Times New Roman" w:hAnsi="Times New Roman" w:cs="Times New Roman"/>
          <w:sz w:val="24"/>
          <w:szCs w:val="24"/>
        </w:rPr>
      </w:pPr>
    </w:p>
    <w:p w14:paraId="456FED02" w14:textId="41C26355" w:rsidR="00631353" w:rsidRPr="00EE54C4" w:rsidRDefault="00CA2EED">
      <w:pPr>
        <w:ind w:firstLine="360"/>
        <w:jc w:val="both"/>
        <w:rPr>
          <w:rFonts w:ascii="Times New Roman" w:hAnsi="Times New Roman" w:cs="Times New Roman"/>
          <w:color w:val="000000" w:themeColor="text1"/>
          <w:sz w:val="24"/>
          <w:szCs w:val="24"/>
        </w:rPr>
      </w:pPr>
      <w:r>
        <w:rPr>
          <w:rFonts w:ascii="Times New Roman" w:hAnsi="Times New Roman" w:cs="Times New Roman"/>
          <w:sz w:val="24"/>
          <w:szCs w:val="24"/>
        </w:rPr>
        <w:t>The</w:t>
      </w:r>
      <w:r w:rsidR="00B421B3" w:rsidRPr="004F35CE">
        <w:rPr>
          <w:rFonts w:ascii="Times New Roman" w:hAnsi="Times New Roman" w:cs="Times New Roman"/>
          <w:sz w:val="24"/>
          <w:szCs w:val="24"/>
        </w:rPr>
        <w:t xml:space="preserve"> sociology of valuation establishes </w:t>
      </w:r>
      <w:r w:rsidR="0082676B">
        <w:rPr>
          <w:rFonts w:ascii="Times New Roman" w:hAnsi="Times New Roman" w:cs="Times New Roman"/>
          <w:sz w:val="24"/>
          <w:szCs w:val="24"/>
        </w:rPr>
        <w:t xml:space="preserve">that </w:t>
      </w:r>
      <w:r w:rsidR="00B421B3" w:rsidRPr="004F35CE">
        <w:rPr>
          <w:rFonts w:ascii="Times New Roman" w:hAnsi="Times New Roman" w:cs="Times New Roman"/>
          <w:sz w:val="24"/>
          <w:szCs w:val="24"/>
        </w:rPr>
        <w:t xml:space="preserve">valuation is a complex process involving technologies such </w:t>
      </w:r>
      <w:r w:rsidR="007143CC">
        <w:rPr>
          <w:rFonts w:ascii="Times New Roman" w:hAnsi="Times New Roman" w:cs="Times New Roman"/>
          <w:sz w:val="24"/>
          <w:szCs w:val="24"/>
        </w:rPr>
        <w:t xml:space="preserve">as accounting; </w:t>
      </w:r>
      <w:r>
        <w:rPr>
          <w:rFonts w:ascii="Times New Roman" w:hAnsi="Times New Roman" w:cs="Times New Roman"/>
          <w:sz w:val="24"/>
          <w:szCs w:val="24"/>
        </w:rPr>
        <w:t xml:space="preserve">social </w:t>
      </w:r>
      <w:r w:rsidR="007143CC">
        <w:rPr>
          <w:rFonts w:ascii="Times New Roman" w:hAnsi="Times New Roman" w:cs="Times New Roman"/>
          <w:sz w:val="24"/>
          <w:szCs w:val="24"/>
        </w:rPr>
        <w:t>processes;</w:t>
      </w:r>
      <w:r w:rsidR="00B421B3" w:rsidRPr="004F35CE">
        <w:rPr>
          <w:rFonts w:ascii="Times New Roman" w:hAnsi="Times New Roman" w:cs="Times New Roman"/>
          <w:sz w:val="24"/>
          <w:szCs w:val="24"/>
        </w:rPr>
        <w:t xml:space="preserve"> agents with interests</w:t>
      </w:r>
      <w:r w:rsidR="007143CC">
        <w:rPr>
          <w:rFonts w:ascii="Times New Roman" w:hAnsi="Times New Roman" w:cs="Times New Roman"/>
          <w:sz w:val="24"/>
          <w:szCs w:val="24"/>
        </w:rPr>
        <w:t xml:space="preserve">, </w:t>
      </w:r>
      <w:r w:rsidR="00B421B3">
        <w:rPr>
          <w:rFonts w:ascii="Times New Roman" w:hAnsi="Times New Roman" w:cs="Times New Roman"/>
          <w:sz w:val="24"/>
          <w:szCs w:val="24"/>
        </w:rPr>
        <w:t>power</w:t>
      </w:r>
      <w:r w:rsidR="00801F92">
        <w:rPr>
          <w:rFonts w:ascii="Times New Roman" w:hAnsi="Times New Roman" w:cs="Times New Roman"/>
          <w:sz w:val="24"/>
          <w:szCs w:val="24"/>
        </w:rPr>
        <w:t>s and</w:t>
      </w:r>
      <w:r w:rsidR="007143CC">
        <w:rPr>
          <w:rFonts w:ascii="Times New Roman" w:hAnsi="Times New Roman" w:cs="Times New Roman"/>
          <w:sz w:val="24"/>
          <w:szCs w:val="24"/>
        </w:rPr>
        <w:t xml:space="preserve"> emotions;</w:t>
      </w:r>
      <w:r w:rsidR="00B421B3" w:rsidRPr="004F35CE">
        <w:rPr>
          <w:rFonts w:ascii="Times New Roman" w:hAnsi="Times New Roman" w:cs="Times New Roman"/>
          <w:sz w:val="24"/>
          <w:szCs w:val="24"/>
        </w:rPr>
        <w:t xml:space="preserve"> </w:t>
      </w:r>
      <w:r w:rsidR="00B421B3">
        <w:rPr>
          <w:rFonts w:ascii="Times New Roman" w:hAnsi="Times New Roman" w:cs="Times New Roman"/>
          <w:sz w:val="24"/>
          <w:szCs w:val="24"/>
        </w:rPr>
        <w:t>discourses</w:t>
      </w:r>
      <w:r w:rsidR="003A4EF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A4EFB">
        <w:rPr>
          <w:rFonts w:ascii="Times New Roman" w:hAnsi="Times New Roman" w:cs="Times New Roman"/>
          <w:sz w:val="24"/>
          <w:szCs w:val="24"/>
        </w:rPr>
        <w:t>media</w:t>
      </w:r>
      <w:r w:rsidR="00B421B3">
        <w:rPr>
          <w:rFonts w:ascii="Times New Roman" w:hAnsi="Times New Roman" w:cs="Times New Roman"/>
          <w:sz w:val="24"/>
          <w:szCs w:val="24"/>
        </w:rPr>
        <w:t xml:space="preserve"> </w:t>
      </w:r>
      <w:r w:rsidR="00B421B3" w:rsidRPr="004F35CE">
        <w:rPr>
          <w:rFonts w:ascii="Times New Roman" w:hAnsi="Times New Roman" w:cs="Times New Roman"/>
          <w:sz w:val="24"/>
          <w:szCs w:val="24"/>
        </w:rPr>
        <w:t xml:space="preserve">and </w:t>
      </w:r>
      <w:r w:rsidR="00B421B3">
        <w:rPr>
          <w:rFonts w:ascii="Times New Roman" w:hAnsi="Times New Roman" w:cs="Times New Roman"/>
          <w:sz w:val="24"/>
          <w:szCs w:val="24"/>
        </w:rPr>
        <w:t>their audience</w:t>
      </w:r>
      <w:r w:rsidR="00B421B3" w:rsidRPr="004F35CE">
        <w:rPr>
          <w:rFonts w:ascii="Times New Roman" w:hAnsi="Times New Roman" w:cs="Times New Roman"/>
          <w:sz w:val="24"/>
          <w:szCs w:val="24"/>
        </w:rPr>
        <w:t xml:space="preserve"> (</w:t>
      </w:r>
      <w:proofErr w:type="spellStart"/>
      <w:r w:rsidR="00B421B3" w:rsidRPr="004F35CE">
        <w:rPr>
          <w:rFonts w:ascii="Times New Roman" w:hAnsi="Times New Roman" w:cs="Times New Roman"/>
          <w:sz w:val="24"/>
          <w:szCs w:val="24"/>
        </w:rPr>
        <w:t>Muniesa</w:t>
      </w:r>
      <w:proofErr w:type="spellEnd"/>
      <w:r w:rsidR="00B421B3" w:rsidRPr="004F35CE">
        <w:rPr>
          <w:rFonts w:ascii="Times New Roman" w:hAnsi="Times New Roman" w:cs="Times New Roman"/>
          <w:sz w:val="24"/>
          <w:szCs w:val="24"/>
        </w:rPr>
        <w:t xml:space="preserve">, 2011). </w:t>
      </w:r>
      <w:r w:rsidR="00B421B3">
        <w:rPr>
          <w:rFonts w:ascii="Times New Roman" w:hAnsi="Times New Roman" w:cs="Times New Roman"/>
          <w:sz w:val="24"/>
          <w:szCs w:val="24"/>
        </w:rPr>
        <w:t xml:space="preserve">In this complex </w:t>
      </w:r>
      <w:r>
        <w:rPr>
          <w:rFonts w:ascii="Times New Roman" w:hAnsi="Times New Roman" w:cs="Times New Roman"/>
          <w:sz w:val="24"/>
          <w:szCs w:val="24"/>
        </w:rPr>
        <w:t>milieu</w:t>
      </w:r>
      <w:r w:rsidR="00B421B3">
        <w:rPr>
          <w:rFonts w:ascii="Times New Roman" w:hAnsi="Times New Roman" w:cs="Times New Roman"/>
          <w:sz w:val="24"/>
          <w:szCs w:val="24"/>
        </w:rPr>
        <w:t>, a</w:t>
      </w:r>
      <w:r w:rsidR="00B421B3" w:rsidRPr="004F35CE">
        <w:rPr>
          <w:rFonts w:ascii="Times New Roman" w:hAnsi="Times New Roman" w:cs="Times New Roman"/>
          <w:sz w:val="24"/>
          <w:szCs w:val="24"/>
        </w:rPr>
        <w:t xml:space="preserve">n important question </w:t>
      </w:r>
      <w:r>
        <w:rPr>
          <w:rFonts w:ascii="Times New Roman" w:hAnsi="Times New Roman" w:cs="Times New Roman"/>
          <w:sz w:val="24"/>
          <w:szCs w:val="24"/>
        </w:rPr>
        <w:t xml:space="preserve">is </w:t>
      </w:r>
      <w:r w:rsidR="00B421B3" w:rsidRPr="004F35CE">
        <w:rPr>
          <w:rFonts w:ascii="Times New Roman" w:hAnsi="Times New Roman" w:cs="Times New Roman"/>
          <w:sz w:val="24"/>
          <w:szCs w:val="24"/>
        </w:rPr>
        <w:t xml:space="preserve">the role </w:t>
      </w:r>
      <w:r w:rsidR="001F4371">
        <w:rPr>
          <w:rFonts w:ascii="Times New Roman" w:hAnsi="Times New Roman" w:cs="Times New Roman"/>
          <w:sz w:val="24"/>
          <w:szCs w:val="24"/>
        </w:rPr>
        <w:t xml:space="preserve">accounting </w:t>
      </w:r>
      <w:r w:rsidR="00B421B3">
        <w:rPr>
          <w:rFonts w:ascii="Times New Roman" w:hAnsi="Times New Roman" w:cs="Times New Roman"/>
          <w:sz w:val="24"/>
          <w:szCs w:val="24"/>
        </w:rPr>
        <w:t>plays in creating value</w:t>
      </w:r>
      <w:r w:rsidR="00B421B3" w:rsidRPr="004F35CE">
        <w:rPr>
          <w:rFonts w:ascii="Times New Roman" w:hAnsi="Times New Roman" w:cs="Times New Roman"/>
          <w:sz w:val="24"/>
          <w:szCs w:val="24"/>
        </w:rPr>
        <w:t xml:space="preserve"> of objects</w:t>
      </w:r>
      <w:r w:rsidR="00972B7B">
        <w:rPr>
          <w:rFonts w:ascii="Times New Roman" w:hAnsi="Times New Roman" w:cs="Times New Roman"/>
          <w:sz w:val="24"/>
          <w:szCs w:val="24"/>
        </w:rPr>
        <w:t>, which is accentuated when valuations are disputed</w:t>
      </w:r>
      <w:r w:rsidR="00642F45">
        <w:rPr>
          <w:rFonts w:ascii="Times New Roman" w:hAnsi="Times New Roman" w:cs="Times New Roman"/>
          <w:sz w:val="24"/>
          <w:szCs w:val="24"/>
        </w:rPr>
        <w:t xml:space="preserve"> </w:t>
      </w:r>
      <w:r w:rsidR="00363D2B">
        <w:rPr>
          <w:rFonts w:ascii="Times New Roman" w:hAnsi="Times New Roman" w:cs="Times New Roman"/>
          <w:sz w:val="24"/>
          <w:szCs w:val="24"/>
        </w:rPr>
        <w:t>(</w:t>
      </w:r>
      <w:r w:rsidR="004739C3">
        <w:rPr>
          <w:rFonts w:ascii="Times New Roman" w:hAnsi="Times New Roman" w:cs="Times New Roman"/>
          <w:sz w:val="24"/>
          <w:szCs w:val="24"/>
        </w:rPr>
        <w:t xml:space="preserve">Christener, 2015; </w:t>
      </w:r>
      <w:proofErr w:type="spellStart"/>
      <w:r w:rsidR="00363D2B">
        <w:rPr>
          <w:rFonts w:ascii="Times New Roman" w:hAnsi="Times New Roman" w:cs="Times New Roman"/>
          <w:sz w:val="24"/>
          <w:szCs w:val="24"/>
        </w:rPr>
        <w:t>Mennicken</w:t>
      </w:r>
      <w:proofErr w:type="spellEnd"/>
      <w:r w:rsidR="00363D2B">
        <w:rPr>
          <w:rFonts w:ascii="Times New Roman" w:hAnsi="Times New Roman" w:cs="Times New Roman"/>
          <w:sz w:val="24"/>
          <w:szCs w:val="24"/>
        </w:rPr>
        <w:t xml:space="preserve"> and </w:t>
      </w:r>
      <w:proofErr w:type="spellStart"/>
      <w:r w:rsidR="00363D2B" w:rsidRPr="00363D2B">
        <w:rPr>
          <w:rFonts w:ascii="Times New Roman" w:hAnsi="Times New Roman" w:cs="Times New Roman"/>
          <w:sz w:val="24"/>
          <w:szCs w:val="24"/>
        </w:rPr>
        <w:t>Sjögren</w:t>
      </w:r>
      <w:proofErr w:type="spellEnd"/>
      <w:r w:rsidR="00363D2B">
        <w:rPr>
          <w:rFonts w:ascii="Times New Roman" w:hAnsi="Times New Roman" w:cs="Times New Roman"/>
          <w:sz w:val="24"/>
          <w:szCs w:val="24"/>
        </w:rPr>
        <w:t>, 2015).</w:t>
      </w:r>
      <w:r w:rsidR="00927743">
        <w:rPr>
          <w:rFonts w:ascii="Times New Roman" w:hAnsi="Times New Roman" w:cs="Times New Roman"/>
          <w:sz w:val="24"/>
          <w:szCs w:val="24"/>
        </w:rPr>
        <w:t xml:space="preserve"> </w:t>
      </w:r>
      <w:r w:rsidR="00E44749">
        <w:rPr>
          <w:rFonts w:ascii="Times New Roman" w:hAnsi="Times New Roman" w:cs="Times New Roman"/>
          <w:sz w:val="24"/>
          <w:szCs w:val="24"/>
        </w:rPr>
        <w:t>How does</w:t>
      </w:r>
      <w:r w:rsidR="0080030E">
        <w:rPr>
          <w:rFonts w:ascii="Times New Roman" w:hAnsi="Times New Roman" w:cs="Times New Roman"/>
          <w:sz w:val="24"/>
          <w:szCs w:val="24"/>
        </w:rPr>
        <w:t xml:space="preserve"> the genre and style</w:t>
      </w:r>
      <w:r w:rsidR="00826648">
        <w:rPr>
          <w:rFonts w:ascii="Times New Roman" w:hAnsi="Times New Roman" w:cs="Times New Roman"/>
          <w:sz w:val="24"/>
          <w:szCs w:val="24"/>
        </w:rPr>
        <w:t xml:space="preserve"> of accounting discourse and it</w:t>
      </w:r>
      <w:r w:rsidR="0080030E">
        <w:rPr>
          <w:rFonts w:ascii="Times New Roman" w:hAnsi="Times New Roman" w:cs="Times New Roman"/>
          <w:sz w:val="24"/>
          <w:szCs w:val="24"/>
        </w:rPr>
        <w:t>s interweaving with other discourses render one construction of valuation more ‘credible’ in the eyes of public and judges than another (Fairclough, 1992)?</w:t>
      </w:r>
      <w:r w:rsidR="00331F25">
        <w:rPr>
          <w:rFonts w:ascii="Times New Roman" w:hAnsi="Times New Roman" w:cs="Times New Roman"/>
          <w:sz w:val="24"/>
          <w:szCs w:val="24"/>
        </w:rPr>
        <w:t xml:space="preserve"> </w:t>
      </w:r>
    </w:p>
    <w:p w14:paraId="71E43513" w14:textId="1D3A7E09" w:rsidR="00E44749" w:rsidRDefault="0080030E" w:rsidP="00557A7B">
      <w:pPr>
        <w:ind w:firstLine="360"/>
        <w:jc w:val="both"/>
        <w:rPr>
          <w:rFonts w:ascii="Times New Roman" w:hAnsi="Times New Roman" w:cs="Times New Roman"/>
          <w:sz w:val="24"/>
          <w:szCs w:val="24"/>
        </w:rPr>
      </w:pPr>
      <w:r>
        <w:rPr>
          <w:rFonts w:ascii="Times New Roman" w:hAnsi="Times New Roman" w:cs="Times New Roman"/>
          <w:sz w:val="24"/>
          <w:szCs w:val="24"/>
        </w:rPr>
        <w:t>Valuation</w:t>
      </w:r>
      <w:r w:rsidR="00CE6BC4">
        <w:rPr>
          <w:rFonts w:ascii="Times New Roman" w:hAnsi="Times New Roman" w:cs="Times New Roman"/>
          <w:sz w:val="24"/>
          <w:szCs w:val="24"/>
        </w:rPr>
        <w:t xml:space="preserve"> disputes </w:t>
      </w:r>
      <w:r w:rsidR="002C0974">
        <w:rPr>
          <w:rFonts w:ascii="Times New Roman" w:hAnsi="Times New Roman" w:cs="Times New Roman"/>
          <w:sz w:val="24"/>
          <w:szCs w:val="24"/>
        </w:rPr>
        <w:t>generally</w:t>
      </w:r>
      <w:r w:rsidR="00CE6BC4">
        <w:rPr>
          <w:rFonts w:ascii="Times New Roman" w:hAnsi="Times New Roman" w:cs="Times New Roman"/>
          <w:sz w:val="24"/>
          <w:szCs w:val="24"/>
        </w:rPr>
        <w:t xml:space="preserve"> arise in intra-organizational settings</w:t>
      </w:r>
      <w:r w:rsidR="00CC1BCA">
        <w:rPr>
          <w:rFonts w:ascii="Times New Roman" w:hAnsi="Times New Roman" w:cs="Times New Roman"/>
          <w:sz w:val="24"/>
          <w:szCs w:val="24"/>
        </w:rPr>
        <w:t xml:space="preserve">, where </w:t>
      </w:r>
      <w:r w:rsidR="00CE6BC4" w:rsidRPr="00C72FEE">
        <w:rPr>
          <w:rFonts w:ascii="Times New Roman" w:hAnsi="Times New Roman" w:cs="Times New Roman"/>
          <w:i/>
          <w:iCs/>
          <w:sz w:val="24"/>
          <w:szCs w:val="24"/>
        </w:rPr>
        <w:t>a</w:t>
      </w:r>
      <w:r w:rsidR="00631353" w:rsidRPr="00C72FEE">
        <w:rPr>
          <w:rFonts w:ascii="Times New Roman" w:hAnsi="Times New Roman" w:cs="Times New Roman"/>
          <w:i/>
          <w:iCs/>
          <w:sz w:val="24"/>
          <w:szCs w:val="24"/>
        </w:rPr>
        <w:t xml:space="preserve"> </w:t>
      </w:r>
      <w:r w:rsidR="00CE6BC4" w:rsidRPr="00C72FEE">
        <w:rPr>
          <w:rFonts w:ascii="Times New Roman" w:hAnsi="Times New Roman" w:cs="Times New Roman"/>
          <w:i/>
          <w:iCs/>
          <w:sz w:val="24"/>
          <w:szCs w:val="24"/>
        </w:rPr>
        <w:t>priori</w:t>
      </w:r>
      <w:r w:rsidR="00CE6BC4">
        <w:rPr>
          <w:rFonts w:ascii="Times New Roman" w:hAnsi="Times New Roman" w:cs="Times New Roman"/>
          <w:sz w:val="24"/>
          <w:szCs w:val="24"/>
        </w:rPr>
        <w:t xml:space="preserve"> interests </w:t>
      </w:r>
      <w:r w:rsidR="00631353">
        <w:rPr>
          <w:rFonts w:ascii="Times New Roman" w:hAnsi="Times New Roman" w:cs="Times New Roman"/>
          <w:sz w:val="24"/>
          <w:szCs w:val="24"/>
        </w:rPr>
        <w:t xml:space="preserve">and beliefs </w:t>
      </w:r>
      <w:r w:rsidR="00CE6BC4">
        <w:rPr>
          <w:rFonts w:ascii="Times New Roman" w:hAnsi="Times New Roman" w:cs="Times New Roman"/>
          <w:sz w:val="24"/>
          <w:szCs w:val="24"/>
        </w:rPr>
        <w:t xml:space="preserve">of </w:t>
      </w:r>
      <w:r w:rsidR="004C175F">
        <w:rPr>
          <w:rFonts w:ascii="Times New Roman" w:hAnsi="Times New Roman" w:cs="Times New Roman"/>
          <w:sz w:val="24"/>
          <w:szCs w:val="24"/>
        </w:rPr>
        <w:t>organizational actors</w:t>
      </w:r>
      <w:r w:rsidR="00CE6BC4">
        <w:rPr>
          <w:rFonts w:ascii="Times New Roman" w:hAnsi="Times New Roman" w:cs="Times New Roman"/>
          <w:sz w:val="24"/>
          <w:szCs w:val="24"/>
        </w:rPr>
        <w:t xml:space="preserve"> draw the battle lines</w:t>
      </w:r>
      <w:r w:rsidR="00CC1BCA">
        <w:rPr>
          <w:rFonts w:ascii="Times New Roman" w:hAnsi="Times New Roman" w:cs="Times New Roman"/>
          <w:sz w:val="24"/>
          <w:szCs w:val="24"/>
        </w:rPr>
        <w:t xml:space="preserve"> (</w:t>
      </w:r>
      <w:proofErr w:type="spellStart"/>
      <w:r w:rsidR="00DD7822">
        <w:rPr>
          <w:rFonts w:ascii="Times New Roman" w:hAnsi="Times New Roman" w:cs="Times New Roman"/>
          <w:sz w:val="24"/>
          <w:szCs w:val="24"/>
        </w:rPr>
        <w:t>Mouck</w:t>
      </w:r>
      <w:proofErr w:type="spellEnd"/>
      <w:r w:rsidR="00DD7822">
        <w:rPr>
          <w:rFonts w:ascii="Times New Roman" w:hAnsi="Times New Roman" w:cs="Times New Roman"/>
          <w:sz w:val="24"/>
          <w:szCs w:val="24"/>
        </w:rPr>
        <w:t>, 2004</w:t>
      </w:r>
      <w:r w:rsidR="00CC1BCA">
        <w:rPr>
          <w:rFonts w:ascii="Times New Roman" w:hAnsi="Times New Roman" w:cs="Times New Roman"/>
          <w:sz w:val="24"/>
          <w:szCs w:val="24"/>
        </w:rPr>
        <w:t>)</w:t>
      </w:r>
      <w:r w:rsidR="00CE6BC4">
        <w:rPr>
          <w:rFonts w:ascii="Times New Roman" w:hAnsi="Times New Roman" w:cs="Times New Roman"/>
          <w:sz w:val="24"/>
          <w:szCs w:val="24"/>
        </w:rPr>
        <w:t>.</w:t>
      </w:r>
      <w:r w:rsidR="00000545">
        <w:rPr>
          <w:rFonts w:ascii="Times New Roman" w:hAnsi="Times New Roman" w:cs="Times New Roman"/>
          <w:sz w:val="24"/>
          <w:szCs w:val="24"/>
        </w:rPr>
        <w:t xml:space="preserve"> T</w:t>
      </w:r>
      <w:r w:rsidR="00FE437F">
        <w:rPr>
          <w:rFonts w:ascii="Times New Roman" w:hAnsi="Times New Roman" w:cs="Times New Roman"/>
          <w:sz w:val="24"/>
          <w:szCs w:val="24"/>
        </w:rPr>
        <w:t xml:space="preserve">hese </w:t>
      </w:r>
      <w:r w:rsidR="002C0974">
        <w:rPr>
          <w:rFonts w:ascii="Times New Roman" w:hAnsi="Times New Roman" w:cs="Times New Roman"/>
          <w:sz w:val="24"/>
          <w:szCs w:val="24"/>
        </w:rPr>
        <w:t xml:space="preserve">are </w:t>
      </w:r>
      <w:r w:rsidR="00000545">
        <w:rPr>
          <w:rFonts w:ascii="Times New Roman" w:hAnsi="Times New Roman" w:cs="Times New Roman"/>
          <w:sz w:val="24"/>
          <w:szCs w:val="24"/>
        </w:rPr>
        <w:t>often</w:t>
      </w:r>
      <w:r w:rsidR="002C0974">
        <w:rPr>
          <w:rFonts w:ascii="Times New Roman" w:hAnsi="Times New Roman" w:cs="Times New Roman"/>
          <w:sz w:val="24"/>
          <w:szCs w:val="24"/>
        </w:rPr>
        <w:t xml:space="preserve"> influenced by broader</w:t>
      </w:r>
      <w:r w:rsidR="00DD7822">
        <w:rPr>
          <w:rFonts w:ascii="Times New Roman" w:hAnsi="Times New Roman" w:cs="Times New Roman"/>
          <w:sz w:val="24"/>
          <w:szCs w:val="24"/>
        </w:rPr>
        <w:t xml:space="preserve"> discourses</w:t>
      </w:r>
      <w:r w:rsidR="004C175F">
        <w:rPr>
          <w:rFonts w:ascii="Times New Roman" w:hAnsi="Times New Roman" w:cs="Times New Roman"/>
          <w:sz w:val="24"/>
          <w:szCs w:val="24"/>
        </w:rPr>
        <w:t>, which help creat</w:t>
      </w:r>
      <w:r w:rsidR="00631353">
        <w:rPr>
          <w:rFonts w:ascii="Times New Roman" w:hAnsi="Times New Roman" w:cs="Times New Roman"/>
          <w:sz w:val="24"/>
          <w:szCs w:val="24"/>
        </w:rPr>
        <w:t>e</w:t>
      </w:r>
      <w:r w:rsidR="004C175F">
        <w:rPr>
          <w:rFonts w:ascii="Times New Roman" w:hAnsi="Times New Roman" w:cs="Times New Roman"/>
          <w:sz w:val="24"/>
          <w:szCs w:val="24"/>
        </w:rPr>
        <w:t xml:space="preserve"> a temporary coalition of organizational actors around </w:t>
      </w:r>
      <w:r w:rsidR="00000545">
        <w:rPr>
          <w:rFonts w:ascii="Times New Roman" w:hAnsi="Times New Roman" w:cs="Times New Roman"/>
          <w:sz w:val="24"/>
          <w:szCs w:val="24"/>
        </w:rPr>
        <w:t xml:space="preserve">a </w:t>
      </w:r>
      <w:r w:rsidR="004C175F">
        <w:rPr>
          <w:rFonts w:ascii="Times New Roman" w:hAnsi="Times New Roman" w:cs="Times New Roman"/>
          <w:sz w:val="24"/>
          <w:szCs w:val="24"/>
        </w:rPr>
        <w:t>‘right’ valuation methodology (</w:t>
      </w:r>
      <w:r w:rsidR="00AB4D27">
        <w:rPr>
          <w:rFonts w:ascii="Times New Roman" w:hAnsi="Times New Roman" w:cs="Times New Roman"/>
          <w:sz w:val="24"/>
          <w:szCs w:val="24"/>
        </w:rPr>
        <w:t>Briers</w:t>
      </w:r>
      <w:r w:rsidR="003E3B85">
        <w:rPr>
          <w:rFonts w:ascii="Times New Roman" w:hAnsi="Times New Roman" w:cs="Times New Roman"/>
          <w:sz w:val="24"/>
          <w:szCs w:val="24"/>
        </w:rPr>
        <w:t xml:space="preserve"> and Chua, 2001</w:t>
      </w:r>
      <w:r w:rsidR="004C175F">
        <w:rPr>
          <w:rFonts w:ascii="Times New Roman" w:hAnsi="Times New Roman" w:cs="Times New Roman"/>
          <w:sz w:val="24"/>
          <w:szCs w:val="24"/>
        </w:rPr>
        <w:t xml:space="preserve">). </w:t>
      </w:r>
      <w:r w:rsidR="00000545">
        <w:rPr>
          <w:rFonts w:ascii="Times New Roman" w:hAnsi="Times New Roman" w:cs="Times New Roman"/>
          <w:sz w:val="24"/>
          <w:szCs w:val="24"/>
        </w:rPr>
        <w:t>However,</w:t>
      </w:r>
      <w:r w:rsidR="00631353">
        <w:rPr>
          <w:rFonts w:ascii="Times New Roman" w:hAnsi="Times New Roman" w:cs="Times New Roman"/>
          <w:sz w:val="24"/>
          <w:szCs w:val="24"/>
        </w:rPr>
        <w:t xml:space="preserve"> v</w:t>
      </w:r>
      <w:r w:rsidR="002C0974">
        <w:rPr>
          <w:rFonts w:ascii="Times New Roman" w:hAnsi="Times New Roman" w:cs="Times New Roman"/>
          <w:sz w:val="24"/>
          <w:szCs w:val="24"/>
        </w:rPr>
        <w:t>a</w:t>
      </w:r>
      <w:r w:rsidR="00CC1BCA">
        <w:rPr>
          <w:rFonts w:ascii="Times New Roman" w:hAnsi="Times New Roman" w:cs="Times New Roman"/>
          <w:sz w:val="24"/>
          <w:szCs w:val="24"/>
        </w:rPr>
        <w:t>luation dis</w:t>
      </w:r>
      <w:r w:rsidR="00D06E9C">
        <w:rPr>
          <w:rFonts w:ascii="Times New Roman" w:hAnsi="Times New Roman" w:cs="Times New Roman"/>
          <w:sz w:val="24"/>
          <w:szCs w:val="24"/>
        </w:rPr>
        <w:t>putes</w:t>
      </w:r>
      <w:r w:rsidR="002C0974">
        <w:rPr>
          <w:rFonts w:ascii="Times New Roman" w:hAnsi="Times New Roman" w:cs="Times New Roman"/>
          <w:sz w:val="24"/>
          <w:szCs w:val="24"/>
        </w:rPr>
        <w:t xml:space="preserve"> </w:t>
      </w:r>
      <w:r w:rsidR="0082676B">
        <w:rPr>
          <w:rFonts w:ascii="Times New Roman" w:hAnsi="Times New Roman" w:cs="Times New Roman"/>
          <w:sz w:val="24"/>
          <w:szCs w:val="24"/>
        </w:rPr>
        <w:t xml:space="preserve">also </w:t>
      </w:r>
      <w:r w:rsidR="002C0974">
        <w:rPr>
          <w:rFonts w:ascii="Times New Roman" w:hAnsi="Times New Roman" w:cs="Times New Roman"/>
          <w:sz w:val="24"/>
          <w:szCs w:val="24"/>
        </w:rPr>
        <w:t>arise in extra-organizational settings</w:t>
      </w:r>
      <w:r w:rsidR="0082676B">
        <w:rPr>
          <w:rFonts w:ascii="Times New Roman" w:hAnsi="Times New Roman" w:cs="Times New Roman"/>
          <w:sz w:val="24"/>
          <w:szCs w:val="24"/>
        </w:rPr>
        <w:t>; for example,</w:t>
      </w:r>
      <w:r w:rsidR="007B1665">
        <w:rPr>
          <w:rFonts w:ascii="Times New Roman" w:hAnsi="Times New Roman" w:cs="Times New Roman"/>
          <w:sz w:val="24"/>
          <w:szCs w:val="24"/>
        </w:rPr>
        <w:t xml:space="preserve"> </w:t>
      </w:r>
      <w:r w:rsidR="0082676B">
        <w:rPr>
          <w:rFonts w:ascii="Times New Roman" w:hAnsi="Times New Roman" w:cs="Times New Roman"/>
          <w:sz w:val="24"/>
          <w:szCs w:val="24"/>
        </w:rPr>
        <w:t>valuations</w:t>
      </w:r>
      <w:r w:rsidR="00000545">
        <w:rPr>
          <w:rFonts w:ascii="Times New Roman" w:hAnsi="Times New Roman" w:cs="Times New Roman"/>
          <w:sz w:val="24"/>
          <w:szCs w:val="24"/>
        </w:rPr>
        <w:t xml:space="preserve"> by the state </w:t>
      </w:r>
      <w:r w:rsidR="0082676B">
        <w:rPr>
          <w:rFonts w:ascii="Times New Roman" w:hAnsi="Times New Roman" w:cs="Times New Roman"/>
          <w:sz w:val="24"/>
          <w:szCs w:val="24"/>
        </w:rPr>
        <w:t xml:space="preserve">and supported by large accounting firms </w:t>
      </w:r>
      <w:r w:rsidR="00000545">
        <w:rPr>
          <w:rFonts w:ascii="Times New Roman" w:hAnsi="Times New Roman" w:cs="Times New Roman"/>
          <w:sz w:val="24"/>
          <w:szCs w:val="24"/>
        </w:rPr>
        <w:t>are often criticized by those directly affected, opposition political parties and academia (Cooper and Hopper, 1988)</w:t>
      </w:r>
      <w:r>
        <w:rPr>
          <w:rFonts w:ascii="Times New Roman" w:hAnsi="Times New Roman" w:cs="Times New Roman"/>
          <w:sz w:val="24"/>
          <w:szCs w:val="24"/>
        </w:rPr>
        <w:t xml:space="preserve">. </w:t>
      </w:r>
      <w:r w:rsidR="00756143">
        <w:rPr>
          <w:rFonts w:ascii="Times New Roman" w:hAnsi="Times New Roman" w:cs="Times New Roman"/>
          <w:sz w:val="24"/>
          <w:szCs w:val="24"/>
        </w:rPr>
        <w:t>E</w:t>
      </w:r>
      <w:r w:rsidR="0082676B">
        <w:rPr>
          <w:rFonts w:ascii="Times New Roman" w:hAnsi="Times New Roman" w:cs="Times New Roman"/>
          <w:sz w:val="24"/>
          <w:szCs w:val="24"/>
        </w:rPr>
        <w:t xml:space="preserve">xtra-organizational </w:t>
      </w:r>
      <w:r w:rsidR="00826648">
        <w:rPr>
          <w:rFonts w:ascii="Times New Roman" w:hAnsi="Times New Roman" w:cs="Times New Roman"/>
          <w:sz w:val="24"/>
          <w:szCs w:val="24"/>
        </w:rPr>
        <w:t xml:space="preserve">valuation </w:t>
      </w:r>
      <w:r w:rsidR="0082676B">
        <w:rPr>
          <w:rFonts w:ascii="Times New Roman" w:hAnsi="Times New Roman" w:cs="Times New Roman"/>
          <w:sz w:val="24"/>
          <w:szCs w:val="24"/>
        </w:rPr>
        <w:t>disputes</w:t>
      </w:r>
      <w:r w:rsidR="00000545">
        <w:rPr>
          <w:rFonts w:ascii="Times New Roman" w:hAnsi="Times New Roman" w:cs="Times New Roman"/>
          <w:sz w:val="24"/>
          <w:szCs w:val="24"/>
        </w:rPr>
        <w:t xml:space="preserve"> face </w:t>
      </w:r>
      <w:r w:rsidR="00F25BFF">
        <w:rPr>
          <w:rFonts w:ascii="Times New Roman" w:hAnsi="Times New Roman" w:cs="Times New Roman"/>
          <w:sz w:val="24"/>
          <w:szCs w:val="24"/>
        </w:rPr>
        <w:t xml:space="preserve">different </w:t>
      </w:r>
      <w:r w:rsidR="0051740A">
        <w:rPr>
          <w:rFonts w:ascii="Times New Roman" w:hAnsi="Times New Roman" w:cs="Times New Roman"/>
          <w:sz w:val="24"/>
          <w:szCs w:val="24"/>
        </w:rPr>
        <w:t>issues than</w:t>
      </w:r>
      <w:r w:rsidR="00F25BFF">
        <w:rPr>
          <w:rFonts w:ascii="Times New Roman" w:hAnsi="Times New Roman" w:cs="Times New Roman"/>
          <w:sz w:val="24"/>
          <w:szCs w:val="24"/>
        </w:rPr>
        <w:t xml:space="preserve"> </w:t>
      </w:r>
      <w:r w:rsidR="004C175F">
        <w:rPr>
          <w:rFonts w:ascii="Times New Roman" w:hAnsi="Times New Roman" w:cs="Times New Roman"/>
          <w:sz w:val="24"/>
          <w:szCs w:val="24"/>
        </w:rPr>
        <w:t xml:space="preserve">intra-organizational </w:t>
      </w:r>
      <w:r w:rsidR="00826648">
        <w:rPr>
          <w:rFonts w:ascii="Times New Roman" w:hAnsi="Times New Roman" w:cs="Times New Roman"/>
          <w:sz w:val="24"/>
          <w:szCs w:val="24"/>
        </w:rPr>
        <w:t>ones</w:t>
      </w:r>
      <w:r w:rsidR="004E1274">
        <w:rPr>
          <w:rFonts w:ascii="Times New Roman" w:hAnsi="Times New Roman" w:cs="Times New Roman"/>
          <w:sz w:val="24"/>
          <w:szCs w:val="24"/>
        </w:rPr>
        <w:t xml:space="preserve">, especially </w:t>
      </w:r>
      <w:r w:rsidR="00826648">
        <w:rPr>
          <w:rFonts w:ascii="Times New Roman" w:hAnsi="Times New Roman" w:cs="Times New Roman"/>
          <w:sz w:val="24"/>
          <w:szCs w:val="24"/>
        </w:rPr>
        <w:t>regarding the</w:t>
      </w:r>
      <w:r w:rsidR="004E1274">
        <w:rPr>
          <w:rFonts w:ascii="Times New Roman" w:hAnsi="Times New Roman" w:cs="Times New Roman"/>
          <w:sz w:val="24"/>
          <w:szCs w:val="24"/>
        </w:rPr>
        <w:t xml:space="preserve"> creation of </w:t>
      </w:r>
      <w:r w:rsidR="00826648">
        <w:rPr>
          <w:rFonts w:ascii="Times New Roman" w:hAnsi="Times New Roman" w:cs="Times New Roman"/>
          <w:sz w:val="24"/>
          <w:szCs w:val="24"/>
        </w:rPr>
        <w:t xml:space="preserve">a </w:t>
      </w:r>
      <w:r w:rsidR="004E1274">
        <w:rPr>
          <w:rFonts w:ascii="Times New Roman" w:hAnsi="Times New Roman" w:cs="Times New Roman"/>
          <w:sz w:val="24"/>
          <w:szCs w:val="24"/>
        </w:rPr>
        <w:t xml:space="preserve">temporary coalition supporting </w:t>
      </w:r>
      <w:r w:rsidR="00826648">
        <w:rPr>
          <w:rFonts w:ascii="Times New Roman" w:hAnsi="Times New Roman" w:cs="Times New Roman"/>
          <w:sz w:val="24"/>
          <w:szCs w:val="24"/>
        </w:rPr>
        <w:t xml:space="preserve">the </w:t>
      </w:r>
      <w:r w:rsidR="004E1274">
        <w:rPr>
          <w:rFonts w:ascii="Times New Roman" w:hAnsi="Times New Roman" w:cs="Times New Roman"/>
          <w:sz w:val="24"/>
          <w:szCs w:val="24"/>
        </w:rPr>
        <w:t xml:space="preserve">alternative valuation and </w:t>
      </w:r>
      <w:r w:rsidR="00826648">
        <w:rPr>
          <w:rFonts w:ascii="Times New Roman" w:hAnsi="Times New Roman" w:cs="Times New Roman"/>
          <w:sz w:val="24"/>
          <w:szCs w:val="24"/>
        </w:rPr>
        <w:t>establishing its</w:t>
      </w:r>
      <w:r w:rsidR="004E1274">
        <w:rPr>
          <w:rFonts w:ascii="Times New Roman" w:hAnsi="Times New Roman" w:cs="Times New Roman"/>
          <w:sz w:val="24"/>
          <w:szCs w:val="24"/>
        </w:rPr>
        <w:t xml:space="preserve"> importance</w:t>
      </w:r>
      <w:r w:rsidR="00631353">
        <w:rPr>
          <w:rFonts w:ascii="Times New Roman" w:hAnsi="Times New Roman" w:cs="Times New Roman"/>
          <w:sz w:val="24"/>
          <w:szCs w:val="24"/>
        </w:rPr>
        <w:t xml:space="preserve">. </w:t>
      </w:r>
      <w:r>
        <w:rPr>
          <w:rFonts w:ascii="Times New Roman" w:hAnsi="Times New Roman" w:cs="Times New Roman"/>
          <w:sz w:val="24"/>
          <w:szCs w:val="24"/>
        </w:rPr>
        <w:t xml:space="preserve">Establishing contrary </w:t>
      </w:r>
      <w:r>
        <w:rPr>
          <w:rFonts w:ascii="Times New Roman" w:hAnsi="Times New Roman" w:cs="Times New Roman"/>
          <w:color w:val="000000" w:themeColor="text1"/>
          <w:sz w:val="24"/>
          <w:szCs w:val="24"/>
        </w:rPr>
        <w:t>constructions of value against a formidable opposition</w:t>
      </w:r>
      <w:r w:rsidR="0082676B">
        <w:rPr>
          <w:rFonts w:ascii="Times New Roman" w:hAnsi="Times New Roman" w:cs="Times New Roman"/>
          <w:color w:val="000000" w:themeColor="text1"/>
          <w:sz w:val="24"/>
          <w:szCs w:val="24"/>
        </w:rPr>
        <w:t xml:space="preserve">, such as </w:t>
      </w:r>
      <w:r w:rsidR="005E2501">
        <w:rPr>
          <w:rFonts w:ascii="Times New Roman" w:hAnsi="Times New Roman" w:cs="Times New Roman"/>
          <w:color w:val="000000" w:themeColor="text1"/>
          <w:sz w:val="24"/>
          <w:szCs w:val="24"/>
        </w:rPr>
        <w:t xml:space="preserve">the </w:t>
      </w:r>
      <w:r w:rsidR="0082676B">
        <w:rPr>
          <w:rFonts w:ascii="Times New Roman" w:hAnsi="Times New Roman" w:cs="Times New Roman"/>
          <w:color w:val="000000" w:themeColor="text1"/>
          <w:sz w:val="24"/>
          <w:szCs w:val="24"/>
        </w:rPr>
        <w:t>accounting profession and the state,</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requires creating a public discourse that enters</w:t>
      </w:r>
      <w:r w:rsidRPr="004F35CE">
        <w:rPr>
          <w:rFonts w:ascii="Times New Roman" w:hAnsi="Times New Roman" w:cs="Times New Roman"/>
          <w:sz w:val="24"/>
          <w:szCs w:val="24"/>
        </w:rPr>
        <w:t xml:space="preserve"> the interpretive frames of </w:t>
      </w:r>
      <w:r>
        <w:rPr>
          <w:rFonts w:ascii="Times New Roman" w:hAnsi="Times New Roman" w:cs="Times New Roman"/>
          <w:sz w:val="24"/>
          <w:szCs w:val="24"/>
        </w:rPr>
        <w:t>the larger, often disinterested public (</w:t>
      </w:r>
      <w:r w:rsidR="00AB4D27">
        <w:rPr>
          <w:rFonts w:ascii="Times New Roman" w:hAnsi="Times New Roman" w:cs="Times New Roman"/>
          <w:sz w:val="24"/>
          <w:szCs w:val="24"/>
        </w:rPr>
        <w:t>Briers</w:t>
      </w:r>
      <w:r>
        <w:rPr>
          <w:rFonts w:ascii="Times New Roman" w:hAnsi="Times New Roman" w:cs="Times New Roman"/>
          <w:sz w:val="24"/>
          <w:szCs w:val="24"/>
        </w:rPr>
        <w:t xml:space="preserve"> and Chua, 2001; Cooper and Taylor, 2005). </w:t>
      </w:r>
      <w:r w:rsidR="004B065F">
        <w:rPr>
          <w:rFonts w:ascii="Times New Roman" w:hAnsi="Times New Roman" w:cs="Times New Roman"/>
          <w:sz w:val="24"/>
          <w:szCs w:val="24"/>
        </w:rPr>
        <w:t>E</w:t>
      </w:r>
      <w:r w:rsidR="00756143">
        <w:rPr>
          <w:rFonts w:ascii="Times New Roman" w:hAnsi="Times New Roman" w:cs="Times New Roman"/>
          <w:sz w:val="24"/>
          <w:szCs w:val="24"/>
        </w:rPr>
        <w:t>xtra-organizational</w:t>
      </w:r>
      <w:r w:rsidR="00612A1B">
        <w:rPr>
          <w:rFonts w:ascii="Times New Roman" w:hAnsi="Times New Roman" w:cs="Times New Roman"/>
          <w:sz w:val="24"/>
          <w:szCs w:val="24"/>
        </w:rPr>
        <w:t xml:space="preserve"> </w:t>
      </w:r>
      <w:r w:rsidR="0029785C">
        <w:rPr>
          <w:rFonts w:ascii="Times New Roman" w:hAnsi="Times New Roman" w:cs="Times New Roman"/>
          <w:sz w:val="24"/>
          <w:szCs w:val="24"/>
        </w:rPr>
        <w:t>v</w:t>
      </w:r>
      <w:r w:rsidR="007375FB">
        <w:rPr>
          <w:rFonts w:ascii="Times New Roman" w:hAnsi="Times New Roman" w:cs="Times New Roman"/>
          <w:sz w:val="24"/>
          <w:szCs w:val="24"/>
        </w:rPr>
        <w:t>aluation</w:t>
      </w:r>
      <w:r w:rsidR="005C61CB">
        <w:rPr>
          <w:rFonts w:ascii="Times New Roman" w:hAnsi="Times New Roman" w:cs="Times New Roman"/>
          <w:sz w:val="24"/>
          <w:szCs w:val="24"/>
        </w:rPr>
        <w:t>s</w:t>
      </w:r>
      <w:r w:rsidR="007375FB">
        <w:rPr>
          <w:rFonts w:ascii="Times New Roman" w:hAnsi="Times New Roman" w:cs="Times New Roman"/>
          <w:sz w:val="24"/>
          <w:szCs w:val="24"/>
        </w:rPr>
        <w:t xml:space="preserve"> </w:t>
      </w:r>
      <w:r>
        <w:rPr>
          <w:rFonts w:ascii="Times New Roman" w:hAnsi="Times New Roman" w:cs="Times New Roman"/>
          <w:sz w:val="24"/>
          <w:szCs w:val="24"/>
        </w:rPr>
        <w:t>like</w:t>
      </w:r>
      <w:r w:rsidR="007375FB">
        <w:rPr>
          <w:rFonts w:ascii="Times New Roman" w:hAnsi="Times New Roman" w:cs="Times New Roman"/>
          <w:sz w:val="24"/>
          <w:szCs w:val="24"/>
        </w:rPr>
        <w:t xml:space="preserve"> </w:t>
      </w:r>
      <w:r w:rsidR="00F25BFF">
        <w:rPr>
          <w:rFonts w:ascii="Times New Roman" w:hAnsi="Times New Roman" w:cs="Times New Roman"/>
          <w:sz w:val="24"/>
          <w:szCs w:val="24"/>
        </w:rPr>
        <w:t xml:space="preserve">the </w:t>
      </w:r>
      <w:r w:rsidR="007375FB">
        <w:rPr>
          <w:rFonts w:ascii="Times New Roman" w:hAnsi="Times New Roman" w:cs="Times New Roman"/>
          <w:sz w:val="24"/>
          <w:szCs w:val="24"/>
        </w:rPr>
        <w:t xml:space="preserve">cost of running a prison or a coal mine </w:t>
      </w:r>
      <w:r w:rsidR="00881C27">
        <w:rPr>
          <w:rFonts w:ascii="Times New Roman" w:hAnsi="Times New Roman" w:cs="Times New Roman"/>
          <w:sz w:val="24"/>
          <w:szCs w:val="24"/>
        </w:rPr>
        <w:t>affect thousands of people</w:t>
      </w:r>
      <w:r w:rsidR="004B065F">
        <w:rPr>
          <w:rFonts w:ascii="Times New Roman" w:hAnsi="Times New Roman" w:cs="Times New Roman"/>
          <w:sz w:val="24"/>
          <w:szCs w:val="24"/>
        </w:rPr>
        <w:t>,</w:t>
      </w:r>
      <w:r w:rsidR="00881C27">
        <w:rPr>
          <w:rFonts w:ascii="Times New Roman" w:hAnsi="Times New Roman" w:cs="Times New Roman"/>
          <w:sz w:val="24"/>
          <w:szCs w:val="24"/>
        </w:rPr>
        <w:t xml:space="preserve"> and </w:t>
      </w:r>
      <w:r w:rsidR="00F25BFF">
        <w:rPr>
          <w:rFonts w:ascii="Times New Roman" w:hAnsi="Times New Roman" w:cs="Times New Roman"/>
          <w:sz w:val="24"/>
          <w:szCs w:val="24"/>
        </w:rPr>
        <w:t xml:space="preserve">popular </w:t>
      </w:r>
      <w:r w:rsidR="00881C27">
        <w:rPr>
          <w:rFonts w:ascii="Times New Roman" w:hAnsi="Times New Roman" w:cs="Times New Roman"/>
          <w:sz w:val="24"/>
          <w:szCs w:val="24"/>
        </w:rPr>
        <w:t>perception</w:t>
      </w:r>
      <w:r w:rsidR="005C61CB">
        <w:rPr>
          <w:rFonts w:ascii="Times New Roman" w:hAnsi="Times New Roman" w:cs="Times New Roman"/>
          <w:sz w:val="24"/>
          <w:szCs w:val="24"/>
        </w:rPr>
        <w:t>s of</w:t>
      </w:r>
      <w:r w:rsidR="00881C27">
        <w:rPr>
          <w:rFonts w:ascii="Times New Roman" w:hAnsi="Times New Roman" w:cs="Times New Roman"/>
          <w:sz w:val="24"/>
          <w:szCs w:val="24"/>
        </w:rPr>
        <w:t xml:space="preserve"> (un)fair valuation </w:t>
      </w:r>
      <w:r w:rsidR="0029785C">
        <w:rPr>
          <w:rFonts w:ascii="Times New Roman" w:hAnsi="Times New Roman" w:cs="Times New Roman"/>
          <w:sz w:val="24"/>
          <w:szCs w:val="24"/>
        </w:rPr>
        <w:t>can</w:t>
      </w:r>
      <w:r w:rsidR="005C61CB">
        <w:rPr>
          <w:rFonts w:ascii="Times New Roman" w:hAnsi="Times New Roman" w:cs="Times New Roman"/>
          <w:sz w:val="24"/>
          <w:szCs w:val="24"/>
        </w:rPr>
        <w:t xml:space="preserve"> </w:t>
      </w:r>
      <w:r w:rsidR="00881C27">
        <w:rPr>
          <w:rFonts w:ascii="Times New Roman" w:hAnsi="Times New Roman" w:cs="Times New Roman"/>
          <w:sz w:val="24"/>
          <w:szCs w:val="24"/>
        </w:rPr>
        <w:t xml:space="preserve">have </w:t>
      </w:r>
      <w:r w:rsidR="0029785C">
        <w:rPr>
          <w:rFonts w:ascii="Times New Roman" w:hAnsi="Times New Roman" w:cs="Times New Roman"/>
          <w:sz w:val="24"/>
          <w:szCs w:val="24"/>
        </w:rPr>
        <w:t>major</w:t>
      </w:r>
      <w:r w:rsidR="00881C27">
        <w:rPr>
          <w:rFonts w:ascii="Times New Roman" w:hAnsi="Times New Roman" w:cs="Times New Roman"/>
          <w:sz w:val="24"/>
          <w:szCs w:val="24"/>
        </w:rPr>
        <w:t xml:space="preserve"> political and social implications</w:t>
      </w:r>
      <w:r w:rsidR="00221AD4">
        <w:rPr>
          <w:rFonts w:ascii="Times New Roman" w:hAnsi="Times New Roman" w:cs="Times New Roman"/>
          <w:sz w:val="24"/>
          <w:szCs w:val="24"/>
        </w:rPr>
        <w:t xml:space="preserve"> (Cooper and Hopper, 1988)</w:t>
      </w:r>
      <w:r w:rsidR="00881C27">
        <w:rPr>
          <w:rFonts w:ascii="Times New Roman" w:hAnsi="Times New Roman" w:cs="Times New Roman"/>
          <w:sz w:val="24"/>
          <w:szCs w:val="24"/>
        </w:rPr>
        <w:t>.</w:t>
      </w:r>
      <w:r w:rsidR="00C906B2">
        <w:rPr>
          <w:rFonts w:ascii="Times New Roman" w:hAnsi="Times New Roman" w:cs="Times New Roman"/>
          <w:sz w:val="24"/>
          <w:szCs w:val="24"/>
        </w:rPr>
        <w:t xml:space="preserve"> </w:t>
      </w:r>
    </w:p>
    <w:p w14:paraId="5AD50174" w14:textId="082C1FF4" w:rsidR="00B43F76" w:rsidRDefault="00FD72E8" w:rsidP="009D411D">
      <w:pPr>
        <w:ind w:firstLine="360"/>
        <w:jc w:val="both"/>
        <w:rPr>
          <w:rFonts w:ascii="Times New Roman" w:hAnsi="Times New Roman" w:cs="Times New Roman"/>
          <w:sz w:val="24"/>
          <w:szCs w:val="24"/>
        </w:rPr>
      </w:pPr>
      <w:bookmarkStart w:id="0" w:name="_Hlk503743410"/>
      <w:proofErr w:type="spellStart"/>
      <w:r>
        <w:rPr>
          <w:rFonts w:ascii="Times New Roman" w:hAnsi="Times New Roman" w:cs="Times New Roman"/>
          <w:sz w:val="24"/>
          <w:szCs w:val="24"/>
        </w:rPr>
        <w:t>Catchpowle</w:t>
      </w:r>
      <w:proofErr w:type="spellEnd"/>
      <w:r>
        <w:rPr>
          <w:rFonts w:ascii="Times New Roman" w:hAnsi="Times New Roman" w:cs="Times New Roman"/>
          <w:sz w:val="24"/>
          <w:szCs w:val="24"/>
        </w:rPr>
        <w:t xml:space="preserve"> and Smythe</w:t>
      </w:r>
      <w:r w:rsidR="0029785C">
        <w:rPr>
          <w:rFonts w:ascii="Times New Roman" w:hAnsi="Times New Roman" w:cs="Times New Roman"/>
          <w:sz w:val="24"/>
          <w:szCs w:val="24"/>
        </w:rPr>
        <w:t xml:space="preserve"> (2016</w:t>
      </w:r>
      <w:bookmarkEnd w:id="0"/>
      <w:r w:rsidR="0029785C">
        <w:rPr>
          <w:rFonts w:ascii="Times New Roman" w:hAnsi="Times New Roman" w:cs="Times New Roman"/>
          <w:sz w:val="24"/>
          <w:szCs w:val="24"/>
        </w:rPr>
        <w:t>)</w:t>
      </w:r>
      <w:r>
        <w:rPr>
          <w:rFonts w:ascii="Times New Roman" w:hAnsi="Times New Roman" w:cs="Times New Roman"/>
          <w:sz w:val="24"/>
          <w:szCs w:val="24"/>
        </w:rPr>
        <w:t xml:space="preserve"> argue that conventional accounting is class based, frustrates ‘emancipatory’ projects, and garnering support for alternative valuations is difficult in a political and legal environment supportive of the </w:t>
      </w:r>
      <w:r w:rsidRPr="00C72FEE">
        <w:rPr>
          <w:rFonts w:ascii="Times New Roman" w:hAnsi="Times New Roman" w:cs="Times New Roman"/>
          <w:i/>
          <w:iCs/>
          <w:sz w:val="24"/>
          <w:szCs w:val="24"/>
        </w:rPr>
        <w:t xml:space="preserve">status quo </w:t>
      </w:r>
      <w:r>
        <w:rPr>
          <w:rFonts w:ascii="Times New Roman" w:hAnsi="Times New Roman" w:cs="Times New Roman"/>
          <w:sz w:val="24"/>
          <w:szCs w:val="24"/>
        </w:rPr>
        <w:t xml:space="preserve">(Arnold and Cooper, 1999). However, </w:t>
      </w:r>
      <w:proofErr w:type="spellStart"/>
      <w:r>
        <w:rPr>
          <w:rFonts w:ascii="Times New Roman" w:hAnsi="Times New Roman" w:cs="Times New Roman"/>
          <w:sz w:val="24"/>
          <w:szCs w:val="24"/>
        </w:rPr>
        <w:t>Gallhofer</w:t>
      </w:r>
      <w:proofErr w:type="spellEnd"/>
      <w:r>
        <w:rPr>
          <w:rFonts w:ascii="Times New Roman" w:hAnsi="Times New Roman" w:cs="Times New Roman"/>
          <w:sz w:val="24"/>
          <w:szCs w:val="24"/>
        </w:rPr>
        <w:t xml:space="preserve"> and Haslam (2003) dispute </w:t>
      </w:r>
      <w:r w:rsidR="0029785C">
        <w:rPr>
          <w:rFonts w:ascii="Times New Roman" w:hAnsi="Times New Roman" w:cs="Times New Roman"/>
          <w:sz w:val="24"/>
          <w:szCs w:val="24"/>
        </w:rPr>
        <w:t>whether</w:t>
      </w:r>
      <w:r>
        <w:rPr>
          <w:rFonts w:ascii="Times New Roman" w:hAnsi="Times New Roman" w:cs="Times New Roman"/>
          <w:sz w:val="24"/>
          <w:szCs w:val="24"/>
        </w:rPr>
        <w:t xml:space="preserve"> accounting has an inherent class bias</w:t>
      </w:r>
      <w:r w:rsidR="00C74E5C">
        <w:rPr>
          <w:rFonts w:ascii="Times New Roman" w:hAnsi="Times New Roman" w:cs="Times New Roman"/>
          <w:sz w:val="24"/>
          <w:szCs w:val="24"/>
        </w:rPr>
        <w:t xml:space="preserve"> for s</w:t>
      </w:r>
      <w:r>
        <w:rPr>
          <w:rFonts w:ascii="Times New Roman" w:hAnsi="Times New Roman" w:cs="Times New Roman"/>
          <w:sz w:val="24"/>
          <w:szCs w:val="24"/>
        </w:rPr>
        <w:t>ocial movements and the media may interpret accounting ‘facts’ differently</w:t>
      </w:r>
      <w:r w:rsidR="007B1665">
        <w:rPr>
          <w:rFonts w:ascii="Times New Roman" w:hAnsi="Times New Roman" w:cs="Times New Roman"/>
          <w:sz w:val="24"/>
          <w:szCs w:val="24"/>
        </w:rPr>
        <w:t>. T</w:t>
      </w:r>
      <w:r>
        <w:rPr>
          <w:rFonts w:ascii="Times New Roman" w:hAnsi="Times New Roman" w:cs="Times New Roman"/>
          <w:sz w:val="24"/>
          <w:szCs w:val="24"/>
        </w:rPr>
        <w:t>hus</w:t>
      </w:r>
      <w:r w:rsidR="007B1665">
        <w:rPr>
          <w:rFonts w:ascii="Times New Roman" w:hAnsi="Times New Roman" w:cs="Times New Roman"/>
          <w:sz w:val="24"/>
          <w:szCs w:val="24"/>
        </w:rPr>
        <w:t>,</w:t>
      </w:r>
      <w:r>
        <w:rPr>
          <w:rFonts w:ascii="Times New Roman" w:hAnsi="Times New Roman" w:cs="Times New Roman"/>
          <w:sz w:val="24"/>
          <w:szCs w:val="24"/>
        </w:rPr>
        <w:t xml:space="preserve"> </w:t>
      </w:r>
      <w:r w:rsidR="003E46A6">
        <w:rPr>
          <w:rFonts w:ascii="Times New Roman" w:hAnsi="Times New Roman" w:cs="Times New Roman"/>
          <w:sz w:val="24"/>
          <w:szCs w:val="24"/>
        </w:rPr>
        <w:t xml:space="preserve">they argue, </w:t>
      </w:r>
      <w:r>
        <w:rPr>
          <w:rFonts w:ascii="Times New Roman" w:hAnsi="Times New Roman" w:cs="Times New Roman"/>
          <w:sz w:val="24"/>
          <w:szCs w:val="24"/>
        </w:rPr>
        <w:lastRenderedPageBreak/>
        <w:t>accounting can assume different meanings and significance</w:t>
      </w:r>
      <w:r w:rsidR="000147A3">
        <w:rPr>
          <w:rFonts w:ascii="Times New Roman" w:hAnsi="Times New Roman" w:cs="Times New Roman"/>
          <w:sz w:val="24"/>
          <w:szCs w:val="24"/>
        </w:rPr>
        <w:t xml:space="preserve"> within competing discourses</w:t>
      </w:r>
      <w:r>
        <w:rPr>
          <w:rFonts w:ascii="Times New Roman" w:hAnsi="Times New Roman" w:cs="Times New Roman"/>
          <w:sz w:val="24"/>
          <w:szCs w:val="24"/>
        </w:rPr>
        <w:t xml:space="preserve">, and support different hegemonies. Any bias depends on how it is signified. </w:t>
      </w:r>
      <w:r w:rsidR="00E44749">
        <w:rPr>
          <w:rFonts w:ascii="Times New Roman" w:hAnsi="Times New Roman" w:cs="Times New Roman"/>
          <w:sz w:val="24"/>
          <w:szCs w:val="24"/>
        </w:rPr>
        <w:t>But t</w:t>
      </w:r>
      <w:r w:rsidR="00E71D7E">
        <w:rPr>
          <w:rFonts w:ascii="Times New Roman" w:hAnsi="Times New Roman" w:cs="Times New Roman"/>
          <w:sz w:val="24"/>
          <w:szCs w:val="24"/>
        </w:rPr>
        <w:t>o be effective the crowd must cohere into a social mov</w:t>
      </w:r>
      <w:r w:rsidR="00DB4DA6">
        <w:rPr>
          <w:rFonts w:ascii="Times New Roman" w:hAnsi="Times New Roman" w:cs="Times New Roman"/>
          <w:sz w:val="24"/>
          <w:szCs w:val="24"/>
        </w:rPr>
        <w:t>ement (</w:t>
      </w:r>
      <w:proofErr w:type="spellStart"/>
      <w:r w:rsidR="00DB4DA6">
        <w:rPr>
          <w:rFonts w:ascii="Times New Roman" w:hAnsi="Times New Roman" w:cs="Times New Roman"/>
          <w:sz w:val="24"/>
          <w:szCs w:val="24"/>
        </w:rPr>
        <w:t>Laclau</w:t>
      </w:r>
      <w:proofErr w:type="spellEnd"/>
      <w:r w:rsidR="00DB4DA6">
        <w:rPr>
          <w:rFonts w:ascii="Times New Roman" w:hAnsi="Times New Roman" w:cs="Times New Roman"/>
          <w:sz w:val="24"/>
          <w:szCs w:val="24"/>
        </w:rPr>
        <w:t>, 2005</w:t>
      </w:r>
      <w:r w:rsidR="00E71D7E">
        <w:rPr>
          <w:rFonts w:ascii="Times New Roman" w:hAnsi="Times New Roman" w:cs="Times New Roman"/>
          <w:sz w:val="24"/>
          <w:szCs w:val="24"/>
        </w:rPr>
        <w:t>)</w:t>
      </w:r>
      <w:r w:rsidR="004E680A">
        <w:rPr>
          <w:rFonts w:ascii="Times New Roman" w:hAnsi="Times New Roman" w:cs="Times New Roman"/>
          <w:sz w:val="24"/>
          <w:szCs w:val="24"/>
        </w:rPr>
        <w:t xml:space="preserve">. </w:t>
      </w:r>
      <w:r w:rsidR="00D26C26">
        <w:rPr>
          <w:rFonts w:ascii="Times New Roman" w:hAnsi="Times New Roman" w:cs="Times New Roman"/>
          <w:sz w:val="24"/>
          <w:szCs w:val="24"/>
        </w:rPr>
        <w:t xml:space="preserve">This requires </w:t>
      </w:r>
      <w:r w:rsidR="004E680A">
        <w:rPr>
          <w:rFonts w:ascii="Times New Roman" w:hAnsi="Times New Roman" w:cs="Times New Roman"/>
          <w:color w:val="000000" w:themeColor="text1"/>
          <w:sz w:val="24"/>
          <w:szCs w:val="24"/>
        </w:rPr>
        <w:t>enrol</w:t>
      </w:r>
      <w:r w:rsidR="00D26C26">
        <w:rPr>
          <w:rFonts w:ascii="Times New Roman" w:hAnsi="Times New Roman" w:cs="Times New Roman"/>
          <w:color w:val="000000" w:themeColor="text1"/>
          <w:sz w:val="24"/>
          <w:szCs w:val="24"/>
        </w:rPr>
        <w:t>ling</w:t>
      </w:r>
      <w:r w:rsidR="004E680A">
        <w:rPr>
          <w:rFonts w:ascii="Times New Roman" w:hAnsi="Times New Roman" w:cs="Times New Roman"/>
          <w:color w:val="000000" w:themeColor="text1"/>
          <w:sz w:val="24"/>
          <w:szCs w:val="24"/>
        </w:rPr>
        <w:t xml:space="preserve"> intellectuals and experts to give shape and credence to </w:t>
      </w:r>
      <w:r w:rsidR="00D26C26">
        <w:rPr>
          <w:rFonts w:ascii="Times New Roman" w:hAnsi="Times New Roman" w:cs="Times New Roman"/>
          <w:color w:val="000000" w:themeColor="text1"/>
          <w:sz w:val="24"/>
          <w:szCs w:val="24"/>
        </w:rPr>
        <w:t>its</w:t>
      </w:r>
      <w:r w:rsidR="004E680A">
        <w:rPr>
          <w:rFonts w:ascii="Times New Roman" w:hAnsi="Times New Roman" w:cs="Times New Roman"/>
          <w:color w:val="000000" w:themeColor="text1"/>
          <w:sz w:val="24"/>
          <w:szCs w:val="24"/>
        </w:rPr>
        <w:t xml:space="preserve"> counter calculations and alternative discourse</w:t>
      </w:r>
      <w:r w:rsidR="00D26C26">
        <w:rPr>
          <w:rFonts w:ascii="Times New Roman" w:hAnsi="Times New Roman" w:cs="Times New Roman"/>
          <w:color w:val="000000" w:themeColor="text1"/>
          <w:sz w:val="24"/>
          <w:szCs w:val="24"/>
        </w:rPr>
        <w:t>; and e</w:t>
      </w:r>
      <w:r w:rsidR="004E680A">
        <w:rPr>
          <w:rFonts w:ascii="Times New Roman" w:hAnsi="Times New Roman" w:cs="Times New Roman"/>
          <w:color w:val="000000" w:themeColor="text1"/>
          <w:sz w:val="24"/>
          <w:szCs w:val="24"/>
        </w:rPr>
        <w:t>xtensive, sympathetic and repeated m</w:t>
      </w:r>
      <w:r w:rsidR="004E680A">
        <w:rPr>
          <w:rFonts w:ascii="Times New Roman" w:hAnsi="Times New Roman" w:cs="Times New Roman"/>
          <w:sz w:val="24"/>
          <w:szCs w:val="24"/>
        </w:rPr>
        <w:t>edia coverage</w:t>
      </w:r>
      <w:r w:rsidR="004E680A">
        <w:rPr>
          <w:rFonts w:ascii="Times New Roman" w:hAnsi="Times New Roman" w:cs="Times New Roman"/>
          <w:color w:val="000000" w:themeColor="text1"/>
          <w:sz w:val="24"/>
          <w:szCs w:val="24"/>
        </w:rPr>
        <w:t xml:space="preserve"> </w:t>
      </w:r>
      <w:r w:rsidR="00B3256F">
        <w:rPr>
          <w:rFonts w:ascii="Times New Roman" w:hAnsi="Times New Roman" w:cs="Times New Roman"/>
          <w:sz w:val="24"/>
          <w:szCs w:val="24"/>
        </w:rPr>
        <w:t xml:space="preserve">(Pan and </w:t>
      </w:r>
      <w:proofErr w:type="spellStart"/>
      <w:r w:rsidR="00B3256F">
        <w:rPr>
          <w:rFonts w:ascii="Times New Roman" w:hAnsi="Times New Roman" w:cs="Times New Roman"/>
          <w:sz w:val="24"/>
          <w:szCs w:val="24"/>
        </w:rPr>
        <w:t>K</w:t>
      </w:r>
      <w:r w:rsidR="00E71D7E">
        <w:rPr>
          <w:rFonts w:ascii="Times New Roman" w:hAnsi="Times New Roman" w:cs="Times New Roman"/>
          <w:sz w:val="24"/>
          <w:szCs w:val="24"/>
        </w:rPr>
        <w:t>osicki</w:t>
      </w:r>
      <w:proofErr w:type="spellEnd"/>
      <w:r w:rsidR="00E71D7E">
        <w:rPr>
          <w:rFonts w:ascii="Times New Roman" w:hAnsi="Times New Roman" w:cs="Times New Roman"/>
          <w:sz w:val="24"/>
          <w:szCs w:val="24"/>
        </w:rPr>
        <w:t>, 200</w:t>
      </w:r>
      <w:r w:rsidR="00B3256F">
        <w:rPr>
          <w:rFonts w:ascii="Times New Roman" w:hAnsi="Times New Roman" w:cs="Times New Roman"/>
          <w:sz w:val="24"/>
          <w:szCs w:val="24"/>
        </w:rPr>
        <w:t>1</w:t>
      </w:r>
      <w:r w:rsidR="004E680A">
        <w:rPr>
          <w:rFonts w:ascii="Times New Roman" w:hAnsi="Times New Roman" w:cs="Times New Roman"/>
          <w:sz w:val="24"/>
          <w:szCs w:val="24"/>
        </w:rPr>
        <w:t xml:space="preserve">; </w:t>
      </w:r>
      <w:r w:rsidR="00E71D7E">
        <w:rPr>
          <w:rFonts w:ascii="Times New Roman" w:hAnsi="Times New Roman" w:cs="Times New Roman"/>
          <w:color w:val="000000" w:themeColor="text1"/>
          <w:sz w:val="24"/>
          <w:szCs w:val="24"/>
        </w:rPr>
        <w:t>Neu et al., 2001)</w:t>
      </w:r>
      <w:r w:rsidR="00E71D7E">
        <w:rPr>
          <w:rFonts w:ascii="Times New Roman" w:hAnsi="Times New Roman" w:cs="Times New Roman"/>
          <w:sz w:val="24"/>
          <w:szCs w:val="24"/>
        </w:rPr>
        <w:t xml:space="preserve">. </w:t>
      </w:r>
      <w:r w:rsidR="00756143">
        <w:rPr>
          <w:rFonts w:ascii="Times New Roman" w:hAnsi="Times New Roman" w:cs="Times New Roman"/>
          <w:sz w:val="24"/>
          <w:szCs w:val="24"/>
        </w:rPr>
        <w:t xml:space="preserve">The role of media organizations </w:t>
      </w:r>
      <w:r w:rsidR="004B065F">
        <w:rPr>
          <w:rFonts w:ascii="Times New Roman" w:hAnsi="Times New Roman" w:cs="Times New Roman"/>
          <w:sz w:val="24"/>
          <w:szCs w:val="24"/>
        </w:rPr>
        <w:t>is</w:t>
      </w:r>
      <w:r w:rsidR="00756143">
        <w:rPr>
          <w:rFonts w:ascii="Times New Roman" w:hAnsi="Times New Roman" w:cs="Times New Roman"/>
          <w:sz w:val="24"/>
          <w:szCs w:val="24"/>
        </w:rPr>
        <w:t xml:space="preserve"> extremely important. </w:t>
      </w:r>
      <w:r w:rsidR="005E2501">
        <w:rPr>
          <w:rFonts w:ascii="Times New Roman" w:hAnsi="Times New Roman" w:cs="Times New Roman"/>
          <w:sz w:val="24"/>
          <w:szCs w:val="24"/>
        </w:rPr>
        <w:t>M</w:t>
      </w:r>
      <w:r w:rsidR="00D26C26">
        <w:rPr>
          <w:rFonts w:ascii="Times New Roman" w:hAnsi="Times New Roman" w:cs="Times New Roman"/>
          <w:sz w:val="24"/>
          <w:szCs w:val="24"/>
        </w:rPr>
        <w:t>edia organizations and journalists want</w:t>
      </w:r>
      <w:r w:rsidR="00D26C26" w:rsidRPr="00806A8E">
        <w:rPr>
          <w:rFonts w:ascii="Times New Roman" w:hAnsi="Times New Roman" w:cs="Times New Roman"/>
          <w:sz w:val="24"/>
          <w:szCs w:val="24"/>
        </w:rPr>
        <w:t xml:space="preserve"> news items that </w:t>
      </w:r>
      <w:r w:rsidR="00D26C26">
        <w:rPr>
          <w:rFonts w:ascii="Times New Roman" w:hAnsi="Times New Roman" w:cs="Times New Roman"/>
          <w:sz w:val="24"/>
          <w:szCs w:val="24"/>
        </w:rPr>
        <w:t>increase their audience within</w:t>
      </w:r>
      <w:r w:rsidR="00D26C26" w:rsidRPr="00806A8E">
        <w:rPr>
          <w:rFonts w:ascii="Times New Roman" w:hAnsi="Times New Roman" w:cs="Times New Roman"/>
          <w:sz w:val="24"/>
          <w:szCs w:val="24"/>
        </w:rPr>
        <w:t xml:space="preserve"> </w:t>
      </w:r>
      <w:r w:rsidR="00D26C26">
        <w:rPr>
          <w:rFonts w:ascii="Times New Roman" w:hAnsi="Times New Roman" w:cs="Times New Roman"/>
          <w:sz w:val="24"/>
          <w:szCs w:val="24"/>
        </w:rPr>
        <w:t>their time and space constraints</w:t>
      </w:r>
      <w:r w:rsidR="005E2501">
        <w:rPr>
          <w:rFonts w:ascii="Times New Roman" w:hAnsi="Times New Roman" w:cs="Times New Roman"/>
          <w:sz w:val="24"/>
          <w:szCs w:val="24"/>
        </w:rPr>
        <w:t>, and t</w:t>
      </w:r>
      <w:r w:rsidR="00D26C26">
        <w:rPr>
          <w:rFonts w:ascii="Times New Roman" w:hAnsi="Times New Roman" w:cs="Times New Roman"/>
          <w:sz w:val="24"/>
          <w:szCs w:val="24"/>
        </w:rPr>
        <w:t>hey tend to cover stories that resonate with issues that they ‘care about’ (</w:t>
      </w:r>
      <w:proofErr w:type="spellStart"/>
      <w:r w:rsidR="00D26C26" w:rsidRPr="008631F5">
        <w:rPr>
          <w:rFonts w:ascii="Times New Roman" w:hAnsi="Times New Roman" w:cs="Times New Roman"/>
          <w:sz w:val="24"/>
          <w:szCs w:val="24"/>
        </w:rPr>
        <w:t>Marchi</w:t>
      </w:r>
      <w:proofErr w:type="spellEnd"/>
      <w:r w:rsidR="00D26C26" w:rsidRPr="008631F5">
        <w:rPr>
          <w:rFonts w:ascii="Times New Roman" w:hAnsi="Times New Roman" w:cs="Times New Roman"/>
          <w:sz w:val="24"/>
          <w:szCs w:val="24"/>
        </w:rPr>
        <w:t xml:space="preserve"> 2005; Andrews and Karen, 2010</w:t>
      </w:r>
      <w:r w:rsidR="00D26C26">
        <w:rPr>
          <w:rFonts w:ascii="Times New Roman" w:hAnsi="Times New Roman" w:cs="Times New Roman"/>
          <w:sz w:val="24"/>
          <w:szCs w:val="24"/>
        </w:rPr>
        <w:t>)</w:t>
      </w:r>
      <w:r w:rsidR="005E2501">
        <w:rPr>
          <w:rFonts w:ascii="Times New Roman" w:hAnsi="Times New Roman" w:cs="Times New Roman"/>
          <w:sz w:val="24"/>
          <w:szCs w:val="24"/>
        </w:rPr>
        <w:t>. They</w:t>
      </w:r>
      <w:r w:rsidR="00D26C26">
        <w:rPr>
          <w:rFonts w:ascii="Times New Roman" w:hAnsi="Times New Roman" w:cs="Times New Roman"/>
          <w:sz w:val="24"/>
          <w:szCs w:val="24"/>
        </w:rPr>
        <w:t xml:space="preserve"> prefer calculations us</w:t>
      </w:r>
      <w:r w:rsidR="007F0EC1">
        <w:rPr>
          <w:rFonts w:ascii="Times New Roman" w:hAnsi="Times New Roman" w:cs="Times New Roman"/>
          <w:sz w:val="24"/>
          <w:szCs w:val="24"/>
        </w:rPr>
        <w:t>ing</w:t>
      </w:r>
      <w:r w:rsidR="00D26C26">
        <w:rPr>
          <w:rFonts w:ascii="Times New Roman" w:hAnsi="Times New Roman" w:cs="Times New Roman"/>
          <w:sz w:val="24"/>
          <w:szCs w:val="24"/>
        </w:rPr>
        <w:t xml:space="preserve"> simple numbers and stories that appeal to ‘</w:t>
      </w:r>
      <w:r w:rsidR="00424F8B">
        <w:rPr>
          <w:rFonts w:ascii="Times New Roman" w:hAnsi="Times New Roman" w:cs="Times New Roman"/>
          <w:sz w:val="24"/>
          <w:szCs w:val="24"/>
        </w:rPr>
        <w:t>common-sense</w:t>
      </w:r>
      <w:r w:rsidR="00D26C26">
        <w:rPr>
          <w:rFonts w:ascii="Times New Roman" w:hAnsi="Times New Roman" w:cs="Times New Roman"/>
          <w:sz w:val="24"/>
          <w:szCs w:val="24"/>
        </w:rPr>
        <w:t>’, invoke scandals, and are repetitive - in the face of this repeated appeals by governments to findings of experts may prove ineffective (Neu et al., 2001). Nevertheless, we know little about how accounting can grant a discourse media attraction and thence become more salient for the public, especially in those rare situations when the state, the accounting profession and private business interests converge</w:t>
      </w:r>
      <w:r w:rsidR="004B065F">
        <w:rPr>
          <w:rFonts w:ascii="Times New Roman" w:hAnsi="Times New Roman" w:cs="Times New Roman"/>
          <w:sz w:val="24"/>
          <w:szCs w:val="24"/>
        </w:rPr>
        <w:t>,</w:t>
      </w:r>
      <w:r w:rsidR="00D26C26">
        <w:rPr>
          <w:rFonts w:ascii="Times New Roman" w:hAnsi="Times New Roman" w:cs="Times New Roman"/>
          <w:sz w:val="24"/>
          <w:szCs w:val="24"/>
        </w:rPr>
        <w:t xml:space="preserve"> yet their valuation is </w:t>
      </w:r>
      <w:r w:rsidR="007F0EC1">
        <w:rPr>
          <w:rFonts w:ascii="Times New Roman" w:hAnsi="Times New Roman" w:cs="Times New Roman"/>
          <w:sz w:val="24"/>
          <w:szCs w:val="24"/>
        </w:rPr>
        <w:t xml:space="preserve">successfully </w:t>
      </w:r>
      <w:r w:rsidR="00D26C26">
        <w:rPr>
          <w:rFonts w:ascii="Times New Roman" w:hAnsi="Times New Roman" w:cs="Times New Roman"/>
          <w:sz w:val="24"/>
          <w:szCs w:val="24"/>
        </w:rPr>
        <w:t xml:space="preserve">contested by a powerful social movement (Cooper and </w:t>
      </w:r>
      <w:r w:rsidR="00B43F76">
        <w:rPr>
          <w:rFonts w:ascii="Times New Roman" w:hAnsi="Times New Roman" w:cs="Times New Roman"/>
          <w:sz w:val="24"/>
          <w:szCs w:val="24"/>
        </w:rPr>
        <w:t>Taylor, 2005)</w:t>
      </w:r>
      <w:r w:rsidR="00E44749">
        <w:rPr>
          <w:rFonts w:ascii="Times New Roman" w:hAnsi="Times New Roman" w:cs="Times New Roman"/>
          <w:sz w:val="24"/>
          <w:szCs w:val="24"/>
        </w:rPr>
        <w:t>. Similarly, we know little on</w:t>
      </w:r>
      <w:r w:rsidR="00FE501C">
        <w:rPr>
          <w:rFonts w:ascii="Times New Roman" w:hAnsi="Times New Roman" w:cs="Times New Roman"/>
          <w:sz w:val="24"/>
          <w:szCs w:val="24"/>
        </w:rPr>
        <w:t xml:space="preserve"> </w:t>
      </w:r>
      <w:r w:rsidR="00B43F76">
        <w:rPr>
          <w:rFonts w:ascii="Times New Roman" w:hAnsi="Times New Roman" w:cs="Times New Roman"/>
          <w:sz w:val="24"/>
          <w:szCs w:val="24"/>
        </w:rPr>
        <w:t>how the</w:t>
      </w:r>
      <w:r w:rsidR="00FE501C">
        <w:rPr>
          <w:rFonts w:ascii="Times New Roman" w:hAnsi="Times New Roman" w:cs="Times New Roman"/>
          <w:sz w:val="24"/>
          <w:szCs w:val="24"/>
        </w:rPr>
        <w:t xml:space="preserve"> media</w:t>
      </w:r>
      <w:r w:rsidR="00B43F76">
        <w:rPr>
          <w:rFonts w:ascii="Times New Roman" w:hAnsi="Times New Roman" w:cs="Times New Roman"/>
          <w:sz w:val="24"/>
          <w:szCs w:val="24"/>
        </w:rPr>
        <w:t xml:space="preserve"> may influence</w:t>
      </w:r>
      <w:r w:rsidR="00FE501C">
        <w:rPr>
          <w:rFonts w:ascii="Times New Roman" w:hAnsi="Times New Roman" w:cs="Times New Roman"/>
          <w:sz w:val="24"/>
          <w:szCs w:val="24"/>
        </w:rPr>
        <w:t xml:space="preserve"> valuation disputes in courts (</w:t>
      </w:r>
      <w:proofErr w:type="spellStart"/>
      <w:r w:rsidR="00FE501C" w:rsidRPr="004F35CE">
        <w:rPr>
          <w:rFonts w:ascii="Times New Roman" w:hAnsi="Times New Roman" w:cs="Times New Roman"/>
          <w:sz w:val="24"/>
          <w:szCs w:val="24"/>
        </w:rPr>
        <w:t>Muniesa</w:t>
      </w:r>
      <w:proofErr w:type="spellEnd"/>
      <w:r w:rsidR="00FE501C" w:rsidRPr="004F35CE">
        <w:rPr>
          <w:rFonts w:ascii="Times New Roman" w:hAnsi="Times New Roman" w:cs="Times New Roman"/>
          <w:sz w:val="24"/>
          <w:szCs w:val="24"/>
        </w:rPr>
        <w:t>, 2011</w:t>
      </w:r>
      <w:r w:rsidR="00FE501C">
        <w:rPr>
          <w:rFonts w:ascii="Times New Roman" w:hAnsi="Times New Roman" w:cs="Times New Roman"/>
          <w:sz w:val="24"/>
          <w:szCs w:val="24"/>
        </w:rPr>
        <w:t xml:space="preserve">). </w:t>
      </w:r>
    </w:p>
    <w:p w14:paraId="38A59A2E" w14:textId="525BCC64" w:rsidR="009D411D" w:rsidRDefault="00FE501C" w:rsidP="009D411D">
      <w:pPr>
        <w:ind w:firstLine="360"/>
        <w:jc w:val="both"/>
        <w:rPr>
          <w:rFonts w:ascii="Times New Roman" w:hAnsi="Times New Roman" w:cs="Times New Roman"/>
          <w:sz w:val="24"/>
          <w:szCs w:val="24"/>
        </w:rPr>
      </w:pPr>
      <w:r>
        <w:rPr>
          <w:rFonts w:ascii="Times New Roman" w:hAnsi="Times New Roman" w:cs="Times New Roman"/>
          <w:sz w:val="24"/>
          <w:szCs w:val="24"/>
        </w:rPr>
        <w:t xml:space="preserve">Despite much </w:t>
      </w:r>
      <w:r w:rsidR="005E2501">
        <w:rPr>
          <w:rFonts w:ascii="Times New Roman" w:hAnsi="Times New Roman" w:cs="Times New Roman"/>
          <w:sz w:val="24"/>
          <w:szCs w:val="24"/>
        </w:rPr>
        <w:t xml:space="preserve">sociological and legal </w:t>
      </w:r>
      <w:r>
        <w:rPr>
          <w:rFonts w:ascii="Times New Roman" w:hAnsi="Times New Roman" w:cs="Times New Roman"/>
          <w:sz w:val="24"/>
          <w:szCs w:val="24"/>
        </w:rPr>
        <w:t xml:space="preserve">research on decision-making by jurors, there is surprisingly little on judicial decision-making which, arguably, </w:t>
      </w:r>
      <w:r w:rsidR="00377535">
        <w:rPr>
          <w:rFonts w:ascii="Times New Roman" w:hAnsi="Times New Roman" w:cs="Times New Roman"/>
          <w:sz w:val="24"/>
          <w:szCs w:val="24"/>
        </w:rPr>
        <w:t>is</w:t>
      </w:r>
      <w:r w:rsidR="00B3256F">
        <w:rPr>
          <w:rFonts w:ascii="Times New Roman" w:hAnsi="Times New Roman" w:cs="Times New Roman"/>
          <w:sz w:val="24"/>
          <w:szCs w:val="24"/>
        </w:rPr>
        <w:t xml:space="preserve"> more important </w:t>
      </w:r>
      <w:r w:rsidR="00756143">
        <w:rPr>
          <w:rFonts w:ascii="Times New Roman" w:hAnsi="Times New Roman" w:cs="Times New Roman"/>
          <w:sz w:val="24"/>
          <w:szCs w:val="24"/>
        </w:rPr>
        <w:t xml:space="preserve">than the former </w:t>
      </w:r>
      <w:r w:rsidR="00B3256F">
        <w:rPr>
          <w:rFonts w:ascii="Times New Roman" w:hAnsi="Times New Roman" w:cs="Times New Roman"/>
          <w:sz w:val="24"/>
          <w:szCs w:val="24"/>
        </w:rPr>
        <w:t>(Dwo</w:t>
      </w:r>
      <w:r>
        <w:rPr>
          <w:rFonts w:ascii="Times New Roman" w:hAnsi="Times New Roman" w:cs="Times New Roman"/>
          <w:sz w:val="24"/>
          <w:szCs w:val="24"/>
        </w:rPr>
        <w:t xml:space="preserve">rkin, 1986). </w:t>
      </w:r>
      <w:r w:rsidR="0029785C">
        <w:rPr>
          <w:rFonts w:ascii="Times New Roman" w:hAnsi="Times New Roman" w:cs="Times New Roman"/>
          <w:sz w:val="24"/>
          <w:szCs w:val="24"/>
        </w:rPr>
        <w:t>More specifically</w:t>
      </w:r>
      <w:r w:rsidR="00394548">
        <w:rPr>
          <w:rFonts w:ascii="Times New Roman" w:hAnsi="Times New Roman" w:cs="Times New Roman"/>
          <w:sz w:val="24"/>
          <w:szCs w:val="24"/>
        </w:rPr>
        <w:t xml:space="preserve">, </w:t>
      </w:r>
      <w:r w:rsidR="007F0EC1">
        <w:rPr>
          <w:rFonts w:ascii="Times New Roman" w:hAnsi="Times New Roman" w:cs="Times New Roman"/>
          <w:sz w:val="24"/>
          <w:szCs w:val="24"/>
        </w:rPr>
        <w:t>like</w:t>
      </w:r>
      <w:r w:rsidR="006E1D94">
        <w:rPr>
          <w:rFonts w:ascii="Times New Roman" w:hAnsi="Times New Roman" w:cs="Times New Roman"/>
          <w:sz w:val="24"/>
          <w:szCs w:val="24"/>
        </w:rPr>
        <w:t xml:space="preserve"> sociology, law and economics, </w:t>
      </w:r>
      <w:r w:rsidR="000861E7">
        <w:rPr>
          <w:rFonts w:ascii="Times New Roman" w:hAnsi="Times New Roman" w:cs="Times New Roman"/>
          <w:sz w:val="24"/>
          <w:szCs w:val="24"/>
        </w:rPr>
        <w:t xml:space="preserve">there is </w:t>
      </w:r>
      <w:r w:rsidR="00423DBF">
        <w:rPr>
          <w:rFonts w:ascii="Times New Roman" w:hAnsi="Times New Roman" w:cs="Times New Roman"/>
          <w:sz w:val="24"/>
          <w:szCs w:val="24"/>
        </w:rPr>
        <w:t xml:space="preserve">little </w:t>
      </w:r>
      <w:r w:rsidR="007F0EC1">
        <w:rPr>
          <w:rFonts w:ascii="Times New Roman" w:hAnsi="Times New Roman" w:cs="Times New Roman"/>
          <w:sz w:val="24"/>
          <w:szCs w:val="24"/>
        </w:rPr>
        <w:t xml:space="preserve">accounting </w:t>
      </w:r>
      <w:r w:rsidR="00E44749">
        <w:rPr>
          <w:rFonts w:ascii="Times New Roman" w:hAnsi="Times New Roman" w:cs="Times New Roman"/>
          <w:sz w:val="24"/>
          <w:szCs w:val="24"/>
        </w:rPr>
        <w:t>research</w:t>
      </w:r>
      <w:r w:rsidR="00423DBF">
        <w:rPr>
          <w:rFonts w:ascii="Times New Roman" w:hAnsi="Times New Roman" w:cs="Times New Roman"/>
          <w:sz w:val="24"/>
          <w:szCs w:val="24"/>
        </w:rPr>
        <w:t xml:space="preserve"> </w:t>
      </w:r>
      <w:r w:rsidR="000861E7">
        <w:rPr>
          <w:rFonts w:ascii="Times New Roman" w:hAnsi="Times New Roman" w:cs="Times New Roman"/>
          <w:sz w:val="24"/>
          <w:szCs w:val="24"/>
        </w:rPr>
        <w:t xml:space="preserve">on </w:t>
      </w:r>
      <w:r w:rsidR="00423DBF">
        <w:rPr>
          <w:rFonts w:ascii="Times New Roman" w:hAnsi="Times New Roman" w:cs="Times New Roman"/>
          <w:sz w:val="24"/>
          <w:szCs w:val="24"/>
        </w:rPr>
        <w:t>how</w:t>
      </w:r>
      <w:r w:rsidR="00815D2A">
        <w:rPr>
          <w:rFonts w:ascii="Times New Roman" w:hAnsi="Times New Roman" w:cs="Times New Roman"/>
          <w:sz w:val="24"/>
          <w:szCs w:val="24"/>
        </w:rPr>
        <w:t xml:space="preserve"> judges de</w:t>
      </w:r>
      <w:r w:rsidR="000861E7">
        <w:rPr>
          <w:rFonts w:ascii="Times New Roman" w:hAnsi="Times New Roman" w:cs="Times New Roman"/>
          <w:sz w:val="24"/>
          <w:szCs w:val="24"/>
        </w:rPr>
        <w:t>termine a</w:t>
      </w:r>
      <w:r w:rsidR="00815D2A">
        <w:rPr>
          <w:rFonts w:ascii="Times New Roman" w:hAnsi="Times New Roman" w:cs="Times New Roman"/>
          <w:sz w:val="24"/>
          <w:szCs w:val="24"/>
        </w:rPr>
        <w:t xml:space="preserve"> </w:t>
      </w:r>
      <w:r w:rsidR="006E1D94">
        <w:rPr>
          <w:rFonts w:ascii="Times New Roman" w:hAnsi="Times New Roman" w:cs="Times New Roman"/>
          <w:sz w:val="24"/>
          <w:szCs w:val="24"/>
        </w:rPr>
        <w:t>‘correct’ valuation</w:t>
      </w:r>
      <w:r w:rsidR="003E1FFF">
        <w:rPr>
          <w:rFonts w:ascii="Times New Roman" w:hAnsi="Times New Roman" w:cs="Times New Roman"/>
          <w:sz w:val="24"/>
          <w:szCs w:val="24"/>
        </w:rPr>
        <w:t>.</w:t>
      </w:r>
      <w:r w:rsidR="006E1D94">
        <w:rPr>
          <w:rFonts w:ascii="Times New Roman" w:hAnsi="Times New Roman" w:cs="Times New Roman"/>
          <w:sz w:val="24"/>
          <w:szCs w:val="24"/>
        </w:rPr>
        <w:t xml:space="preserve"> </w:t>
      </w:r>
      <w:r w:rsidR="000861E7">
        <w:rPr>
          <w:rFonts w:ascii="Times New Roman" w:hAnsi="Times New Roman" w:cs="Times New Roman"/>
          <w:sz w:val="24"/>
          <w:szCs w:val="24"/>
        </w:rPr>
        <w:t>L</w:t>
      </w:r>
      <w:r w:rsidR="00423DBF">
        <w:rPr>
          <w:rFonts w:ascii="Times New Roman" w:hAnsi="Times New Roman" w:cs="Times New Roman"/>
          <w:sz w:val="24"/>
          <w:szCs w:val="24"/>
        </w:rPr>
        <w:t xml:space="preserve">egal and political </w:t>
      </w:r>
      <w:r w:rsidR="000861E7">
        <w:rPr>
          <w:rFonts w:ascii="Times New Roman" w:hAnsi="Times New Roman" w:cs="Times New Roman"/>
          <w:sz w:val="24"/>
          <w:szCs w:val="24"/>
        </w:rPr>
        <w:t xml:space="preserve">research </w:t>
      </w:r>
      <w:r w:rsidR="007B1665">
        <w:rPr>
          <w:rFonts w:ascii="Times New Roman" w:hAnsi="Times New Roman" w:cs="Times New Roman"/>
          <w:sz w:val="24"/>
          <w:szCs w:val="24"/>
        </w:rPr>
        <w:t>shows</w:t>
      </w:r>
      <w:r w:rsidR="00020E04">
        <w:rPr>
          <w:rFonts w:ascii="Times New Roman" w:hAnsi="Times New Roman" w:cs="Times New Roman"/>
          <w:sz w:val="24"/>
          <w:szCs w:val="24"/>
        </w:rPr>
        <w:t xml:space="preserve"> that </w:t>
      </w:r>
      <w:r w:rsidR="00423DBF">
        <w:rPr>
          <w:rFonts w:ascii="Times New Roman" w:hAnsi="Times New Roman" w:cs="Times New Roman"/>
          <w:sz w:val="24"/>
          <w:szCs w:val="24"/>
        </w:rPr>
        <w:t>contrary to common perception</w:t>
      </w:r>
      <w:r w:rsidR="000861E7">
        <w:rPr>
          <w:rFonts w:ascii="Times New Roman" w:hAnsi="Times New Roman" w:cs="Times New Roman"/>
          <w:sz w:val="24"/>
          <w:szCs w:val="24"/>
        </w:rPr>
        <w:t xml:space="preserve">, </w:t>
      </w:r>
      <w:r w:rsidR="00423DBF">
        <w:rPr>
          <w:rFonts w:ascii="Times New Roman" w:hAnsi="Times New Roman" w:cs="Times New Roman"/>
          <w:sz w:val="24"/>
          <w:szCs w:val="24"/>
        </w:rPr>
        <w:t xml:space="preserve">judges </w:t>
      </w:r>
      <w:r w:rsidR="000861E7">
        <w:rPr>
          <w:rFonts w:ascii="Times New Roman" w:hAnsi="Times New Roman" w:cs="Times New Roman"/>
          <w:sz w:val="24"/>
          <w:szCs w:val="24"/>
        </w:rPr>
        <w:t xml:space="preserve">are not invariably </w:t>
      </w:r>
      <w:r w:rsidR="00335229">
        <w:rPr>
          <w:rFonts w:ascii="Times New Roman" w:hAnsi="Times New Roman" w:cs="Times New Roman"/>
          <w:sz w:val="24"/>
          <w:szCs w:val="24"/>
        </w:rPr>
        <w:t>rational experts</w:t>
      </w:r>
      <w:r w:rsidR="00335229" w:rsidRPr="00FD42A7">
        <w:rPr>
          <w:rFonts w:ascii="Times New Roman" w:hAnsi="Times New Roman" w:cs="Times New Roman"/>
          <w:sz w:val="24"/>
          <w:szCs w:val="24"/>
        </w:rPr>
        <w:t xml:space="preserve"> </w:t>
      </w:r>
      <w:r w:rsidR="00423DBF" w:rsidRPr="00FD42A7">
        <w:rPr>
          <w:rFonts w:ascii="Times New Roman" w:hAnsi="Times New Roman" w:cs="Times New Roman"/>
          <w:sz w:val="24"/>
          <w:szCs w:val="24"/>
        </w:rPr>
        <w:t>(</w:t>
      </w:r>
      <w:r w:rsidR="006C76F6">
        <w:rPr>
          <w:rFonts w:ascii="Times New Roman" w:hAnsi="Times New Roman" w:cs="Times New Roman"/>
          <w:sz w:val="24"/>
          <w:szCs w:val="24"/>
        </w:rPr>
        <w:t>Guthrie et al, 2001</w:t>
      </w:r>
      <w:r w:rsidR="00423DBF">
        <w:rPr>
          <w:rFonts w:ascii="Times New Roman" w:hAnsi="Times New Roman" w:cs="Times New Roman"/>
          <w:sz w:val="24"/>
          <w:szCs w:val="24"/>
        </w:rPr>
        <w:t>)</w:t>
      </w:r>
      <w:r w:rsidR="00335229">
        <w:rPr>
          <w:rFonts w:ascii="Times New Roman" w:hAnsi="Times New Roman" w:cs="Times New Roman"/>
          <w:sz w:val="24"/>
          <w:szCs w:val="24"/>
        </w:rPr>
        <w:t>. Their</w:t>
      </w:r>
      <w:r w:rsidR="00423DBF">
        <w:rPr>
          <w:rFonts w:ascii="Times New Roman" w:hAnsi="Times New Roman" w:cs="Times New Roman"/>
          <w:sz w:val="24"/>
          <w:szCs w:val="24"/>
        </w:rPr>
        <w:t xml:space="preserve"> decisions are influenced by their </w:t>
      </w:r>
      <w:r w:rsidR="00335229">
        <w:rPr>
          <w:rFonts w:ascii="Times New Roman" w:hAnsi="Times New Roman" w:cs="Times New Roman"/>
          <w:sz w:val="24"/>
          <w:szCs w:val="24"/>
        </w:rPr>
        <w:t>experiences</w:t>
      </w:r>
      <w:r w:rsidR="000861E7">
        <w:rPr>
          <w:rFonts w:ascii="Times New Roman" w:hAnsi="Times New Roman" w:cs="Times New Roman"/>
          <w:sz w:val="24"/>
          <w:szCs w:val="24"/>
        </w:rPr>
        <w:t>, e.g. of</w:t>
      </w:r>
      <w:r w:rsidR="00335229">
        <w:rPr>
          <w:rFonts w:ascii="Times New Roman" w:hAnsi="Times New Roman" w:cs="Times New Roman"/>
          <w:sz w:val="24"/>
          <w:szCs w:val="24"/>
        </w:rPr>
        <w:t xml:space="preserve"> gender or race</w:t>
      </w:r>
      <w:r w:rsidR="00251FA0">
        <w:rPr>
          <w:rFonts w:ascii="Times New Roman" w:hAnsi="Times New Roman" w:cs="Times New Roman"/>
          <w:sz w:val="24"/>
          <w:szCs w:val="24"/>
        </w:rPr>
        <w:t>,</w:t>
      </w:r>
      <w:r w:rsidR="00335229">
        <w:rPr>
          <w:rFonts w:ascii="Times New Roman" w:hAnsi="Times New Roman" w:cs="Times New Roman"/>
          <w:sz w:val="24"/>
          <w:szCs w:val="24"/>
        </w:rPr>
        <w:t xml:space="preserve"> </w:t>
      </w:r>
      <w:r w:rsidR="00423DBF">
        <w:rPr>
          <w:rFonts w:ascii="Times New Roman" w:hAnsi="Times New Roman" w:cs="Times New Roman"/>
          <w:sz w:val="24"/>
          <w:szCs w:val="24"/>
        </w:rPr>
        <w:t>a</w:t>
      </w:r>
      <w:r w:rsidR="000861E7">
        <w:rPr>
          <w:rFonts w:ascii="Times New Roman" w:hAnsi="Times New Roman" w:cs="Times New Roman"/>
          <w:sz w:val="24"/>
          <w:szCs w:val="24"/>
        </w:rPr>
        <w:t>nd</w:t>
      </w:r>
      <w:r w:rsidR="00335229">
        <w:rPr>
          <w:rFonts w:ascii="Times New Roman" w:hAnsi="Times New Roman" w:cs="Times New Roman"/>
          <w:sz w:val="24"/>
          <w:szCs w:val="24"/>
        </w:rPr>
        <w:t xml:space="preserve"> discursive ploys used </w:t>
      </w:r>
      <w:r w:rsidR="00423DBF">
        <w:rPr>
          <w:rFonts w:ascii="Times New Roman" w:hAnsi="Times New Roman" w:cs="Times New Roman"/>
          <w:sz w:val="24"/>
          <w:szCs w:val="24"/>
        </w:rPr>
        <w:t xml:space="preserve">by court actors presenting the </w:t>
      </w:r>
      <w:r w:rsidR="00335229">
        <w:rPr>
          <w:rFonts w:ascii="Times New Roman" w:hAnsi="Times New Roman" w:cs="Times New Roman"/>
          <w:sz w:val="24"/>
          <w:szCs w:val="24"/>
        </w:rPr>
        <w:t>‘</w:t>
      </w:r>
      <w:r w:rsidR="003E7234">
        <w:rPr>
          <w:rFonts w:ascii="Times New Roman" w:hAnsi="Times New Roman" w:cs="Times New Roman"/>
          <w:sz w:val="24"/>
          <w:szCs w:val="24"/>
        </w:rPr>
        <w:t>facts</w:t>
      </w:r>
      <w:r w:rsidR="00335229">
        <w:rPr>
          <w:rFonts w:ascii="Times New Roman" w:hAnsi="Times New Roman" w:cs="Times New Roman"/>
          <w:sz w:val="24"/>
          <w:szCs w:val="24"/>
        </w:rPr>
        <w:t>’</w:t>
      </w:r>
      <w:r w:rsidR="003E7234">
        <w:rPr>
          <w:rFonts w:ascii="Times New Roman" w:hAnsi="Times New Roman" w:cs="Times New Roman"/>
          <w:sz w:val="24"/>
          <w:szCs w:val="24"/>
        </w:rPr>
        <w:t xml:space="preserve"> </w:t>
      </w:r>
      <w:r w:rsidR="000861E7">
        <w:rPr>
          <w:rFonts w:ascii="Times New Roman" w:hAnsi="Times New Roman" w:cs="Times New Roman"/>
          <w:sz w:val="24"/>
          <w:szCs w:val="24"/>
        </w:rPr>
        <w:t xml:space="preserve">of a case </w:t>
      </w:r>
      <w:r w:rsidR="00423DBF">
        <w:rPr>
          <w:rFonts w:ascii="Times New Roman" w:hAnsi="Times New Roman" w:cs="Times New Roman"/>
          <w:sz w:val="24"/>
          <w:szCs w:val="24"/>
        </w:rPr>
        <w:t>(</w:t>
      </w:r>
      <w:proofErr w:type="spellStart"/>
      <w:r w:rsidR="003E7234">
        <w:rPr>
          <w:rFonts w:ascii="Times New Roman" w:hAnsi="Times New Roman" w:cs="Times New Roman"/>
          <w:sz w:val="24"/>
          <w:szCs w:val="24"/>
        </w:rPr>
        <w:t>Mcpherson</w:t>
      </w:r>
      <w:proofErr w:type="spellEnd"/>
      <w:r w:rsidR="003E7234">
        <w:rPr>
          <w:rFonts w:ascii="Times New Roman" w:hAnsi="Times New Roman" w:cs="Times New Roman"/>
          <w:sz w:val="24"/>
          <w:szCs w:val="24"/>
        </w:rPr>
        <w:t xml:space="preserve"> and Sauder, 2013).</w:t>
      </w:r>
      <w:r w:rsidR="00AB0099">
        <w:rPr>
          <w:rFonts w:ascii="Times New Roman" w:hAnsi="Times New Roman" w:cs="Times New Roman"/>
          <w:sz w:val="24"/>
          <w:szCs w:val="24"/>
        </w:rPr>
        <w:t xml:space="preserve"> </w:t>
      </w:r>
      <w:r w:rsidR="00E72C1A">
        <w:rPr>
          <w:rFonts w:ascii="Times New Roman" w:hAnsi="Times New Roman" w:cs="Times New Roman"/>
          <w:sz w:val="24"/>
          <w:szCs w:val="24"/>
        </w:rPr>
        <w:t>Nevertheless, j</w:t>
      </w:r>
      <w:r w:rsidR="00300A2C">
        <w:rPr>
          <w:rFonts w:ascii="Times New Roman" w:hAnsi="Times New Roman" w:cs="Times New Roman"/>
          <w:sz w:val="24"/>
          <w:szCs w:val="24"/>
        </w:rPr>
        <w:t xml:space="preserve">udges increasingly and uncritically </w:t>
      </w:r>
      <w:proofErr w:type="spellStart"/>
      <w:r w:rsidR="00300A2C">
        <w:rPr>
          <w:rFonts w:ascii="Times New Roman" w:hAnsi="Times New Roman" w:cs="Times New Roman"/>
          <w:sz w:val="24"/>
          <w:szCs w:val="24"/>
        </w:rPr>
        <w:t>favour</w:t>
      </w:r>
      <w:proofErr w:type="spellEnd"/>
      <w:r w:rsidR="00300A2C">
        <w:rPr>
          <w:rFonts w:ascii="Times New Roman" w:hAnsi="Times New Roman" w:cs="Times New Roman"/>
          <w:sz w:val="24"/>
          <w:szCs w:val="24"/>
        </w:rPr>
        <w:t xml:space="preserve"> ‘</w:t>
      </w:r>
      <w:r w:rsidR="008D3C95">
        <w:rPr>
          <w:rFonts w:ascii="Times New Roman" w:hAnsi="Times New Roman" w:cs="Times New Roman"/>
          <w:sz w:val="24"/>
          <w:szCs w:val="24"/>
        </w:rPr>
        <w:t>sophisticated</w:t>
      </w:r>
      <w:r w:rsidR="00300A2C">
        <w:rPr>
          <w:rFonts w:ascii="Times New Roman" w:hAnsi="Times New Roman" w:cs="Times New Roman"/>
          <w:sz w:val="24"/>
          <w:szCs w:val="24"/>
        </w:rPr>
        <w:t>’</w:t>
      </w:r>
      <w:r>
        <w:rPr>
          <w:rFonts w:ascii="Times New Roman" w:hAnsi="Times New Roman" w:cs="Times New Roman"/>
          <w:sz w:val="24"/>
          <w:szCs w:val="24"/>
        </w:rPr>
        <w:t>,</w:t>
      </w:r>
      <w:r w:rsidR="00300A2C">
        <w:rPr>
          <w:rFonts w:ascii="Times New Roman" w:hAnsi="Times New Roman" w:cs="Times New Roman"/>
          <w:sz w:val="24"/>
          <w:szCs w:val="24"/>
        </w:rPr>
        <w:t xml:space="preserve"> abstract</w:t>
      </w:r>
      <w:r w:rsidR="008D3C95">
        <w:rPr>
          <w:rFonts w:ascii="Times New Roman" w:hAnsi="Times New Roman" w:cs="Times New Roman"/>
          <w:sz w:val="24"/>
          <w:szCs w:val="24"/>
        </w:rPr>
        <w:t xml:space="preserve"> economic valuation models</w:t>
      </w:r>
      <w:r w:rsidR="00300A2C">
        <w:rPr>
          <w:rFonts w:ascii="Times New Roman" w:hAnsi="Times New Roman" w:cs="Times New Roman"/>
          <w:sz w:val="24"/>
          <w:szCs w:val="24"/>
        </w:rPr>
        <w:t xml:space="preserve"> despite their subjectivity</w:t>
      </w:r>
      <w:r w:rsidR="009C27B3">
        <w:rPr>
          <w:rFonts w:ascii="Times New Roman" w:hAnsi="Times New Roman" w:cs="Times New Roman"/>
          <w:sz w:val="24"/>
          <w:szCs w:val="24"/>
        </w:rPr>
        <w:t>,</w:t>
      </w:r>
      <w:r w:rsidR="008D3C95">
        <w:rPr>
          <w:rFonts w:ascii="Times New Roman" w:hAnsi="Times New Roman" w:cs="Times New Roman"/>
          <w:sz w:val="24"/>
          <w:szCs w:val="24"/>
        </w:rPr>
        <w:t xml:space="preserve"> </w:t>
      </w:r>
      <w:r w:rsidR="007B1665">
        <w:rPr>
          <w:rFonts w:ascii="Times New Roman" w:hAnsi="Times New Roman" w:cs="Times New Roman"/>
          <w:sz w:val="24"/>
          <w:szCs w:val="24"/>
        </w:rPr>
        <w:t xml:space="preserve">which </w:t>
      </w:r>
      <w:r w:rsidR="008D3C95">
        <w:rPr>
          <w:rFonts w:ascii="Times New Roman" w:hAnsi="Times New Roman" w:cs="Times New Roman"/>
          <w:sz w:val="24"/>
          <w:szCs w:val="24"/>
        </w:rPr>
        <w:t>reflect</w:t>
      </w:r>
      <w:r w:rsidR="007B1665">
        <w:rPr>
          <w:rFonts w:ascii="Times New Roman" w:hAnsi="Times New Roman" w:cs="Times New Roman"/>
          <w:sz w:val="24"/>
          <w:szCs w:val="24"/>
        </w:rPr>
        <w:t>s</w:t>
      </w:r>
      <w:r w:rsidR="008D3C95">
        <w:rPr>
          <w:rFonts w:ascii="Times New Roman" w:hAnsi="Times New Roman" w:cs="Times New Roman"/>
          <w:sz w:val="24"/>
          <w:szCs w:val="24"/>
        </w:rPr>
        <w:t xml:space="preserve"> </w:t>
      </w:r>
      <w:r w:rsidR="003E3B85">
        <w:rPr>
          <w:rFonts w:ascii="Times New Roman" w:hAnsi="Times New Roman" w:cs="Times New Roman"/>
          <w:sz w:val="24"/>
          <w:szCs w:val="24"/>
        </w:rPr>
        <w:t xml:space="preserve">the </w:t>
      </w:r>
      <w:r w:rsidR="008D3C95">
        <w:rPr>
          <w:rFonts w:ascii="Times New Roman" w:hAnsi="Times New Roman" w:cs="Times New Roman"/>
          <w:sz w:val="24"/>
          <w:szCs w:val="24"/>
        </w:rPr>
        <w:t xml:space="preserve">credibility modern </w:t>
      </w:r>
      <w:r w:rsidR="00232E47">
        <w:rPr>
          <w:rFonts w:ascii="Times New Roman" w:hAnsi="Times New Roman" w:cs="Times New Roman"/>
          <w:sz w:val="24"/>
          <w:szCs w:val="24"/>
        </w:rPr>
        <w:t xml:space="preserve">society </w:t>
      </w:r>
      <w:r w:rsidR="008D3C95">
        <w:rPr>
          <w:rFonts w:ascii="Times New Roman" w:hAnsi="Times New Roman" w:cs="Times New Roman"/>
          <w:sz w:val="24"/>
          <w:szCs w:val="24"/>
        </w:rPr>
        <w:t>accords to quantification (</w:t>
      </w:r>
      <w:r w:rsidR="00AC4E5A">
        <w:rPr>
          <w:rFonts w:ascii="Times New Roman" w:hAnsi="Times New Roman" w:cs="Times New Roman"/>
          <w:sz w:val="24"/>
          <w:szCs w:val="24"/>
        </w:rPr>
        <w:t>Beatt</w:t>
      </w:r>
      <w:r w:rsidR="00F955ED">
        <w:rPr>
          <w:rFonts w:ascii="Times New Roman" w:hAnsi="Times New Roman" w:cs="Times New Roman"/>
          <w:sz w:val="24"/>
          <w:szCs w:val="24"/>
        </w:rPr>
        <w:t>ie</w:t>
      </w:r>
      <w:r w:rsidR="00AC4E5A">
        <w:rPr>
          <w:rFonts w:ascii="Times New Roman" w:hAnsi="Times New Roman" w:cs="Times New Roman"/>
          <w:sz w:val="24"/>
          <w:szCs w:val="24"/>
        </w:rPr>
        <w:t xml:space="preserve"> et al., 1999;</w:t>
      </w:r>
      <w:r w:rsidR="00300A2C">
        <w:rPr>
          <w:rFonts w:ascii="Times New Roman" w:hAnsi="Times New Roman" w:cs="Times New Roman"/>
          <w:sz w:val="24"/>
          <w:szCs w:val="24"/>
        </w:rPr>
        <w:t xml:space="preserve"> </w:t>
      </w:r>
      <w:r w:rsidR="00936F8B">
        <w:rPr>
          <w:rFonts w:ascii="Times New Roman" w:hAnsi="Times New Roman" w:cs="Times New Roman"/>
          <w:sz w:val="24"/>
          <w:szCs w:val="24"/>
        </w:rPr>
        <w:t>Cummings and Harrison, 1994</w:t>
      </w:r>
      <w:r w:rsidR="00232E47">
        <w:rPr>
          <w:rFonts w:ascii="Times New Roman" w:hAnsi="Times New Roman" w:cs="Times New Roman"/>
          <w:sz w:val="24"/>
          <w:szCs w:val="24"/>
        </w:rPr>
        <w:t xml:space="preserve">; </w:t>
      </w:r>
      <w:r w:rsidR="008D3C95">
        <w:rPr>
          <w:rFonts w:ascii="Times New Roman" w:hAnsi="Times New Roman" w:cs="Times New Roman"/>
          <w:sz w:val="24"/>
          <w:szCs w:val="24"/>
        </w:rPr>
        <w:t>Porter, 1995)</w:t>
      </w:r>
      <w:r w:rsidR="007B49BE">
        <w:rPr>
          <w:rFonts w:ascii="Times New Roman" w:hAnsi="Times New Roman" w:cs="Times New Roman"/>
          <w:sz w:val="24"/>
          <w:szCs w:val="24"/>
        </w:rPr>
        <w:t>.</w:t>
      </w:r>
      <w:r w:rsidR="002D353F">
        <w:rPr>
          <w:rFonts w:ascii="Times New Roman" w:hAnsi="Times New Roman" w:cs="Times New Roman"/>
          <w:sz w:val="24"/>
          <w:szCs w:val="24"/>
        </w:rPr>
        <w:t xml:space="preserve"> </w:t>
      </w:r>
      <w:r w:rsidR="00394548">
        <w:rPr>
          <w:rFonts w:ascii="Times New Roman" w:hAnsi="Times New Roman" w:cs="Times New Roman"/>
          <w:sz w:val="24"/>
          <w:szCs w:val="24"/>
        </w:rPr>
        <w:t>After r</w:t>
      </w:r>
      <w:r w:rsidR="00790863">
        <w:rPr>
          <w:rFonts w:ascii="Times New Roman" w:hAnsi="Times New Roman" w:cs="Times New Roman"/>
          <w:sz w:val="24"/>
          <w:szCs w:val="24"/>
        </w:rPr>
        <w:t xml:space="preserve">eviewing </w:t>
      </w:r>
      <w:r w:rsidR="00614376">
        <w:rPr>
          <w:rFonts w:ascii="Times New Roman" w:hAnsi="Times New Roman" w:cs="Times New Roman"/>
          <w:sz w:val="24"/>
          <w:szCs w:val="24"/>
        </w:rPr>
        <w:t xml:space="preserve">decisions </w:t>
      </w:r>
      <w:r w:rsidR="00790863">
        <w:rPr>
          <w:rFonts w:ascii="Times New Roman" w:hAnsi="Times New Roman" w:cs="Times New Roman"/>
          <w:sz w:val="24"/>
          <w:szCs w:val="24"/>
        </w:rPr>
        <w:t xml:space="preserve">in </w:t>
      </w:r>
      <w:r w:rsidR="007B1665">
        <w:rPr>
          <w:rFonts w:ascii="Times New Roman" w:hAnsi="Times New Roman" w:cs="Times New Roman"/>
          <w:sz w:val="24"/>
          <w:szCs w:val="24"/>
        </w:rPr>
        <w:t xml:space="preserve">the </w:t>
      </w:r>
      <w:r w:rsidR="00790863">
        <w:rPr>
          <w:rFonts w:ascii="Times New Roman" w:hAnsi="Times New Roman" w:cs="Times New Roman"/>
          <w:sz w:val="24"/>
          <w:szCs w:val="24"/>
        </w:rPr>
        <w:t>US</w:t>
      </w:r>
      <w:r w:rsidR="007B1665">
        <w:rPr>
          <w:rFonts w:ascii="Times New Roman" w:hAnsi="Times New Roman" w:cs="Times New Roman"/>
          <w:sz w:val="24"/>
          <w:szCs w:val="24"/>
        </w:rPr>
        <w:t>A</w:t>
      </w:r>
      <w:r w:rsidR="00790863">
        <w:rPr>
          <w:rFonts w:ascii="Times New Roman" w:hAnsi="Times New Roman" w:cs="Times New Roman"/>
          <w:sz w:val="24"/>
          <w:szCs w:val="24"/>
        </w:rPr>
        <w:t>, UK</w:t>
      </w:r>
      <w:r w:rsidR="00614376">
        <w:rPr>
          <w:rFonts w:ascii="Times New Roman" w:hAnsi="Times New Roman" w:cs="Times New Roman"/>
          <w:sz w:val="24"/>
          <w:szCs w:val="24"/>
        </w:rPr>
        <w:t>, Australia</w:t>
      </w:r>
      <w:r w:rsidR="00790863">
        <w:rPr>
          <w:rFonts w:ascii="Times New Roman" w:hAnsi="Times New Roman" w:cs="Times New Roman"/>
          <w:sz w:val="24"/>
          <w:szCs w:val="24"/>
        </w:rPr>
        <w:t xml:space="preserve"> and Canad</w:t>
      </w:r>
      <w:r w:rsidR="007B1665">
        <w:rPr>
          <w:rFonts w:ascii="Times New Roman" w:hAnsi="Times New Roman" w:cs="Times New Roman"/>
          <w:sz w:val="24"/>
          <w:szCs w:val="24"/>
        </w:rPr>
        <w:t>a</w:t>
      </w:r>
      <w:r w:rsidR="00790863">
        <w:rPr>
          <w:rFonts w:ascii="Times New Roman" w:hAnsi="Times New Roman" w:cs="Times New Roman"/>
          <w:sz w:val="24"/>
          <w:szCs w:val="24"/>
        </w:rPr>
        <w:t>, Yee (2002) observe</w:t>
      </w:r>
      <w:r w:rsidR="00394548">
        <w:rPr>
          <w:rFonts w:ascii="Times New Roman" w:hAnsi="Times New Roman" w:cs="Times New Roman"/>
          <w:sz w:val="24"/>
          <w:szCs w:val="24"/>
        </w:rPr>
        <w:t>d</w:t>
      </w:r>
      <w:r w:rsidR="00790863">
        <w:rPr>
          <w:rFonts w:ascii="Times New Roman" w:hAnsi="Times New Roman" w:cs="Times New Roman"/>
          <w:sz w:val="24"/>
          <w:szCs w:val="24"/>
        </w:rPr>
        <w:t xml:space="preserve"> a growing trend</w:t>
      </w:r>
      <w:r w:rsidR="005E2501">
        <w:rPr>
          <w:rFonts w:ascii="Times New Roman" w:hAnsi="Times New Roman" w:cs="Times New Roman"/>
          <w:sz w:val="24"/>
          <w:szCs w:val="24"/>
        </w:rPr>
        <w:t>,</w:t>
      </w:r>
      <w:r w:rsidR="005E2501" w:rsidRPr="005E2501">
        <w:rPr>
          <w:rFonts w:ascii="Times New Roman" w:hAnsi="Times New Roman" w:cs="Times New Roman"/>
          <w:sz w:val="24"/>
          <w:szCs w:val="24"/>
        </w:rPr>
        <w:t xml:space="preserve"> </w:t>
      </w:r>
      <w:r w:rsidR="005E2501">
        <w:rPr>
          <w:rFonts w:ascii="Times New Roman" w:hAnsi="Times New Roman" w:cs="Times New Roman"/>
          <w:sz w:val="24"/>
          <w:szCs w:val="24"/>
        </w:rPr>
        <w:t>especially after 1982,</w:t>
      </w:r>
      <w:r w:rsidR="00790863">
        <w:rPr>
          <w:rFonts w:ascii="Times New Roman" w:hAnsi="Times New Roman" w:cs="Times New Roman"/>
          <w:sz w:val="24"/>
          <w:szCs w:val="24"/>
        </w:rPr>
        <w:t xml:space="preserve"> </w:t>
      </w:r>
      <w:r w:rsidR="00E44749">
        <w:rPr>
          <w:rFonts w:ascii="Times New Roman" w:hAnsi="Times New Roman" w:cs="Times New Roman"/>
          <w:sz w:val="24"/>
          <w:szCs w:val="24"/>
        </w:rPr>
        <w:t>for</w:t>
      </w:r>
      <w:r w:rsidR="00790863">
        <w:rPr>
          <w:rFonts w:ascii="Times New Roman" w:hAnsi="Times New Roman" w:cs="Times New Roman"/>
          <w:sz w:val="24"/>
          <w:szCs w:val="24"/>
        </w:rPr>
        <w:t xml:space="preserve"> courts </w:t>
      </w:r>
      <w:r w:rsidR="00E44749">
        <w:rPr>
          <w:rFonts w:ascii="Times New Roman" w:hAnsi="Times New Roman" w:cs="Times New Roman"/>
          <w:sz w:val="24"/>
          <w:szCs w:val="24"/>
        </w:rPr>
        <w:t xml:space="preserve">to </w:t>
      </w:r>
      <w:proofErr w:type="spellStart"/>
      <w:r w:rsidR="00E44749">
        <w:rPr>
          <w:rFonts w:ascii="Times New Roman" w:hAnsi="Times New Roman" w:cs="Times New Roman"/>
          <w:sz w:val="24"/>
          <w:szCs w:val="24"/>
        </w:rPr>
        <w:t>favour</w:t>
      </w:r>
      <w:proofErr w:type="spellEnd"/>
      <w:r w:rsidR="00790863">
        <w:rPr>
          <w:rFonts w:ascii="Times New Roman" w:hAnsi="Times New Roman" w:cs="Times New Roman"/>
          <w:sz w:val="24"/>
          <w:szCs w:val="24"/>
        </w:rPr>
        <w:t xml:space="preserve"> DCF and similar futuristic valuation methods </w:t>
      </w:r>
      <w:r w:rsidR="00E44749">
        <w:rPr>
          <w:rFonts w:ascii="Times New Roman" w:hAnsi="Times New Roman" w:cs="Times New Roman"/>
          <w:sz w:val="24"/>
          <w:szCs w:val="24"/>
        </w:rPr>
        <w:t>over</w:t>
      </w:r>
      <w:r w:rsidR="00394548">
        <w:rPr>
          <w:rFonts w:ascii="Times New Roman" w:hAnsi="Times New Roman" w:cs="Times New Roman"/>
          <w:sz w:val="24"/>
          <w:szCs w:val="24"/>
        </w:rPr>
        <w:t xml:space="preserve"> </w:t>
      </w:r>
      <w:r w:rsidR="00790863">
        <w:rPr>
          <w:rFonts w:ascii="Times New Roman" w:hAnsi="Times New Roman" w:cs="Times New Roman"/>
          <w:sz w:val="24"/>
          <w:szCs w:val="24"/>
        </w:rPr>
        <w:t>simpler ‘market value’, ‘net book value’ and ‘income’ approaches</w:t>
      </w:r>
      <w:r w:rsidR="005E2501" w:rsidRPr="005E2501">
        <w:rPr>
          <w:rFonts w:ascii="Times New Roman" w:hAnsi="Times New Roman" w:cs="Times New Roman"/>
          <w:sz w:val="24"/>
          <w:szCs w:val="24"/>
        </w:rPr>
        <w:t xml:space="preserve"> </w:t>
      </w:r>
      <w:r w:rsidR="005E2501">
        <w:rPr>
          <w:rFonts w:ascii="Times New Roman" w:hAnsi="Times New Roman" w:cs="Times New Roman"/>
          <w:sz w:val="24"/>
          <w:szCs w:val="24"/>
        </w:rPr>
        <w:t>due to the formers’ greater acceptability in financial markets</w:t>
      </w:r>
      <w:r w:rsidR="00790863">
        <w:rPr>
          <w:rFonts w:ascii="Times New Roman" w:hAnsi="Times New Roman" w:cs="Times New Roman"/>
          <w:sz w:val="24"/>
          <w:szCs w:val="24"/>
        </w:rPr>
        <w:t xml:space="preserve">. </w:t>
      </w:r>
      <w:r w:rsidR="003A6B08">
        <w:rPr>
          <w:rFonts w:ascii="Times New Roman" w:hAnsi="Times New Roman" w:cs="Times New Roman"/>
          <w:sz w:val="24"/>
          <w:szCs w:val="24"/>
        </w:rPr>
        <w:t>V</w:t>
      </w:r>
      <w:r w:rsidR="008E147A">
        <w:rPr>
          <w:rFonts w:ascii="Times New Roman" w:hAnsi="Times New Roman" w:cs="Times New Roman"/>
          <w:sz w:val="24"/>
          <w:szCs w:val="24"/>
        </w:rPr>
        <w:t xml:space="preserve">aluation trials </w:t>
      </w:r>
      <w:r w:rsidR="003A6B08">
        <w:rPr>
          <w:rFonts w:ascii="Times New Roman" w:hAnsi="Times New Roman" w:cs="Times New Roman"/>
          <w:sz w:val="24"/>
          <w:szCs w:val="24"/>
        </w:rPr>
        <w:t xml:space="preserve">are often </w:t>
      </w:r>
      <w:r w:rsidR="008E147A">
        <w:rPr>
          <w:rFonts w:ascii="Times New Roman" w:hAnsi="Times New Roman" w:cs="Times New Roman"/>
          <w:sz w:val="24"/>
          <w:szCs w:val="24"/>
        </w:rPr>
        <w:t>expens</w:t>
      </w:r>
      <w:r w:rsidR="003A6B08">
        <w:rPr>
          <w:rFonts w:ascii="Times New Roman" w:hAnsi="Times New Roman" w:cs="Times New Roman"/>
          <w:sz w:val="24"/>
          <w:szCs w:val="24"/>
        </w:rPr>
        <w:t>ive and involve high</w:t>
      </w:r>
      <w:r w:rsidR="008E147A">
        <w:rPr>
          <w:rFonts w:ascii="Times New Roman" w:hAnsi="Times New Roman" w:cs="Times New Roman"/>
          <w:sz w:val="24"/>
          <w:szCs w:val="24"/>
        </w:rPr>
        <w:t xml:space="preserve"> stakes</w:t>
      </w:r>
      <w:r>
        <w:rPr>
          <w:rFonts w:ascii="Times New Roman" w:hAnsi="Times New Roman" w:cs="Times New Roman"/>
          <w:sz w:val="24"/>
          <w:szCs w:val="24"/>
        </w:rPr>
        <w:t xml:space="preserve">. Because courts </w:t>
      </w:r>
      <w:r w:rsidR="00E44749">
        <w:rPr>
          <w:rFonts w:ascii="Times New Roman" w:hAnsi="Times New Roman" w:cs="Times New Roman"/>
          <w:sz w:val="24"/>
          <w:szCs w:val="24"/>
        </w:rPr>
        <w:t xml:space="preserve">allegedly </w:t>
      </w:r>
      <w:r>
        <w:rPr>
          <w:rFonts w:ascii="Times New Roman" w:hAnsi="Times New Roman" w:cs="Times New Roman"/>
          <w:sz w:val="24"/>
          <w:szCs w:val="24"/>
        </w:rPr>
        <w:t xml:space="preserve">give considerable credibility to </w:t>
      </w:r>
      <w:r w:rsidRPr="009C3EB2">
        <w:rPr>
          <w:rFonts w:ascii="Times New Roman" w:hAnsi="Times New Roman" w:cs="Times New Roman"/>
          <w:sz w:val="24"/>
          <w:szCs w:val="24"/>
        </w:rPr>
        <w:t>‘</w:t>
      </w:r>
      <w:r>
        <w:rPr>
          <w:rFonts w:ascii="Times New Roman" w:hAnsi="Times New Roman" w:cs="Times New Roman"/>
          <w:sz w:val="24"/>
          <w:szCs w:val="24"/>
        </w:rPr>
        <w:t>e</w:t>
      </w:r>
      <w:r w:rsidRPr="009C3EB2">
        <w:rPr>
          <w:rFonts w:ascii="Times New Roman" w:hAnsi="Times New Roman" w:cs="Times New Roman"/>
          <w:sz w:val="24"/>
          <w:szCs w:val="24"/>
        </w:rPr>
        <w:t xml:space="preserve">xpert’ </w:t>
      </w:r>
      <w:r>
        <w:rPr>
          <w:rFonts w:ascii="Times New Roman" w:hAnsi="Times New Roman" w:cs="Times New Roman"/>
          <w:sz w:val="24"/>
          <w:szCs w:val="24"/>
        </w:rPr>
        <w:t xml:space="preserve">opinions </w:t>
      </w:r>
      <w:r w:rsidRPr="009C3EB2">
        <w:rPr>
          <w:rFonts w:ascii="Times New Roman" w:hAnsi="Times New Roman" w:cs="Times New Roman"/>
          <w:sz w:val="24"/>
          <w:szCs w:val="24"/>
        </w:rPr>
        <w:t>(</w:t>
      </w:r>
      <w:proofErr w:type="spellStart"/>
      <w:r w:rsidRPr="009C3EB2">
        <w:rPr>
          <w:rFonts w:ascii="Times New Roman" w:hAnsi="Times New Roman" w:cs="Times New Roman"/>
          <w:sz w:val="24"/>
          <w:szCs w:val="24"/>
        </w:rPr>
        <w:t>Brint</w:t>
      </w:r>
      <w:proofErr w:type="spellEnd"/>
      <w:r w:rsidRPr="009C3EB2">
        <w:rPr>
          <w:rFonts w:ascii="Times New Roman" w:hAnsi="Times New Roman" w:cs="Times New Roman"/>
          <w:sz w:val="24"/>
          <w:szCs w:val="24"/>
        </w:rPr>
        <w:t>, 1998</w:t>
      </w:r>
      <w:r>
        <w:rPr>
          <w:rFonts w:ascii="Times New Roman" w:hAnsi="Times New Roman" w:cs="Times New Roman"/>
          <w:sz w:val="24"/>
          <w:szCs w:val="24"/>
        </w:rPr>
        <w:t xml:space="preserve">; </w:t>
      </w:r>
      <w:proofErr w:type="spellStart"/>
      <w:r w:rsidRPr="009C3EB2">
        <w:rPr>
          <w:rFonts w:ascii="Times New Roman" w:hAnsi="Times New Roman" w:cs="Times New Roman"/>
          <w:sz w:val="24"/>
          <w:szCs w:val="24"/>
        </w:rPr>
        <w:t>Nesler</w:t>
      </w:r>
      <w:proofErr w:type="spellEnd"/>
      <w:r w:rsidRPr="009C3EB2">
        <w:rPr>
          <w:rFonts w:ascii="Times New Roman" w:hAnsi="Times New Roman" w:cs="Times New Roman"/>
          <w:sz w:val="24"/>
          <w:szCs w:val="24"/>
        </w:rPr>
        <w:t xml:space="preserve"> et al., 1993</w:t>
      </w:r>
      <w:r>
        <w:rPr>
          <w:rFonts w:ascii="Times New Roman" w:hAnsi="Times New Roman" w:cs="Times New Roman"/>
          <w:sz w:val="24"/>
          <w:szCs w:val="24"/>
        </w:rPr>
        <w:t>)</w:t>
      </w:r>
      <w:r w:rsidR="004855ED">
        <w:rPr>
          <w:rFonts w:ascii="Times New Roman" w:hAnsi="Times New Roman" w:cs="Times New Roman"/>
          <w:sz w:val="24"/>
          <w:szCs w:val="24"/>
        </w:rPr>
        <w:t xml:space="preserve"> </w:t>
      </w:r>
      <w:r w:rsidR="008E147A">
        <w:rPr>
          <w:rFonts w:ascii="Times New Roman" w:hAnsi="Times New Roman" w:cs="Times New Roman"/>
          <w:sz w:val="24"/>
          <w:szCs w:val="24"/>
        </w:rPr>
        <w:t xml:space="preserve">both parties </w:t>
      </w:r>
      <w:r w:rsidR="004855ED">
        <w:rPr>
          <w:rFonts w:ascii="Times New Roman" w:hAnsi="Times New Roman" w:cs="Times New Roman"/>
          <w:sz w:val="24"/>
          <w:szCs w:val="24"/>
        </w:rPr>
        <w:t xml:space="preserve">often </w:t>
      </w:r>
      <w:r w:rsidR="008E147A">
        <w:rPr>
          <w:rFonts w:ascii="Times New Roman" w:hAnsi="Times New Roman" w:cs="Times New Roman"/>
          <w:sz w:val="24"/>
          <w:szCs w:val="24"/>
        </w:rPr>
        <w:t>employ highly esteemed economic experts (Duffield, 1997)</w:t>
      </w:r>
      <w:r>
        <w:rPr>
          <w:rFonts w:ascii="Times New Roman" w:hAnsi="Times New Roman" w:cs="Times New Roman"/>
          <w:sz w:val="24"/>
          <w:szCs w:val="24"/>
        </w:rPr>
        <w:t>.</w:t>
      </w:r>
      <w:r w:rsidR="00FD42A7">
        <w:rPr>
          <w:rFonts w:ascii="Times New Roman" w:hAnsi="Times New Roman" w:cs="Times New Roman"/>
          <w:sz w:val="24"/>
          <w:szCs w:val="24"/>
        </w:rPr>
        <w:t xml:space="preserve"> </w:t>
      </w:r>
      <w:r w:rsidR="00F921E1">
        <w:rPr>
          <w:rFonts w:ascii="Times New Roman" w:hAnsi="Times New Roman" w:cs="Times New Roman"/>
          <w:sz w:val="24"/>
          <w:szCs w:val="24"/>
        </w:rPr>
        <w:t xml:space="preserve">However, judges have </w:t>
      </w:r>
      <w:r w:rsidR="00D12800">
        <w:rPr>
          <w:rFonts w:ascii="Times New Roman" w:hAnsi="Times New Roman" w:cs="Times New Roman"/>
          <w:sz w:val="24"/>
          <w:szCs w:val="24"/>
        </w:rPr>
        <w:t xml:space="preserve">not </w:t>
      </w:r>
      <w:r w:rsidR="00F921E1">
        <w:rPr>
          <w:rFonts w:ascii="Times New Roman" w:hAnsi="Times New Roman" w:cs="Times New Roman"/>
          <w:sz w:val="24"/>
          <w:szCs w:val="24"/>
        </w:rPr>
        <w:t>consisten</w:t>
      </w:r>
      <w:r w:rsidR="00D12800">
        <w:rPr>
          <w:rFonts w:ascii="Times New Roman" w:hAnsi="Times New Roman" w:cs="Times New Roman"/>
          <w:sz w:val="24"/>
          <w:szCs w:val="24"/>
        </w:rPr>
        <w:t>tly</w:t>
      </w:r>
      <w:r w:rsidR="00F921E1">
        <w:rPr>
          <w:rFonts w:ascii="Times New Roman" w:hAnsi="Times New Roman" w:cs="Times New Roman"/>
          <w:sz w:val="24"/>
          <w:szCs w:val="24"/>
        </w:rPr>
        <w:t xml:space="preserve"> </w:t>
      </w:r>
      <w:r w:rsidR="008E147A">
        <w:rPr>
          <w:rFonts w:ascii="Times New Roman" w:hAnsi="Times New Roman" w:cs="Times New Roman"/>
          <w:sz w:val="24"/>
          <w:szCs w:val="24"/>
        </w:rPr>
        <w:t>accept</w:t>
      </w:r>
      <w:r w:rsidR="00300A2C">
        <w:rPr>
          <w:rFonts w:ascii="Times New Roman" w:hAnsi="Times New Roman" w:cs="Times New Roman"/>
          <w:sz w:val="24"/>
          <w:szCs w:val="24"/>
        </w:rPr>
        <w:t>ed</w:t>
      </w:r>
      <w:r w:rsidR="00F921E1">
        <w:rPr>
          <w:rFonts w:ascii="Times New Roman" w:hAnsi="Times New Roman" w:cs="Times New Roman"/>
          <w:sz w:val="24"/>
          <w:szCs w:val="24"/>
        </w:rPr>
        <w:t xml:space="preserve"> </w:t>
      </w:r>
      <w:r w:rsidR="001A4AD8">
        <w:rPr>
          <w:rFonts w:ascii="Times New Roman" w:hAnsi="Times New Roman" w:cs="Times New Roman"/>
          <w:sz w:val="24"/>
          <w:szCs w:val="24"/>
        </w:rPr>
        <w:t xml:space="preserve">sophisticated </w:t>
      </w:r>
      <w:r w:rsidR="00F921E1">
        <w:rPr>
          <w:rFonts w:ascii="Times New Roman" w:hAnsi="Times New Roman" w:cs="Times New Roman"/>
          <w:sz w:val="24"/>
          <w:szCs w:val="24"/>
        </w:rPr>
        <w:t>valuation methods</w:t>
      </w:r>
      <w:r w:rsidR="00D12800">
        <w:rPr>
          <w:rFonts w:ascii="Times New Roman" w:hAnsi="Times New Roman" w:cs="Times New Roman"/>
          <w:sz w:val="24"/>
          <w:szCs w:val="24"/>
        </w:rPr>
        <w:t>, even within the same case</w:t>
      </w:r>
      <w:r w:rsidR="008E147A">
        <w:rPr>
          <w:rFonts w:ascii="Times New Roman" w:hAnsi="Times New Roman" w:cs="Times New Roman"/>
          <w:sz w:val="24"/>
          <w:szCs w:val="24"/>
        </w:rPr>
        <w:t xml:space="preserve"> (</w:t>
      </w:r>
      <w:proofErr w:type="spellStart"/>
      <w:r w:rsidR="008E147A">
        <w:rPr>
          <w:rFonts w:ascii="Times New Roman" w:hAnsi="Times New Roman" w:cs="Times New Roman"/>
          <w:sz w:val="24"/>
          <w:szCs w:val="24"/>
        </w:rPr>
        <w:t>Fourcade</w:t>
      </w:r>
      <w:proofErr w:type="spellEnd"/>
      <w:r w:rsidR="008E147A">
        <w:rPr>
          <w:rFonts w:ascii="Times New Roman" w:hAnsi="Times New Roman" w:cs="Times New Roman"/>
          <w:sz w:val="24"/>
          <w:szCs w:val="24"/>
        </w:rPr>
        <w:t xml:space="preserve">, </w:t>
      </w:r>
      <w:r w:rsidR="008D248A">
        <w:rPr>
          <w:rFonts w:ascii="Times New Roman" w:hAnsi="Times New Roman" w:cs="Times New Roman"/>
          <w:sz w:val="24"/>
          <w:szCs w:val="24"/>
        </w:rPr>
        <w:t>2011)</w:t>
      </w:r>
      <w:r w:rsidR="006C76F6">
        <w:rPr>
          <w:rFonts w:ascii="Times New Roman" w:hAnsi="Times New Roman" w:cs="Times New Roman"/>
          <w:sz w:val="24"/>
          <w:szCs w:val="24"/>
        </w:rPr>
        <w:t xml:space="preserve">. </w:t>
      </w:r>
      <w:r w:rsidR="00F921E1">
        <w:rPr>
          <w:rFonts w:ascii="Times New Roman" w:hAnsi="Times New Roman" w:cs="Times New Roman"/>
          <w:sz w:val="24"/>
          <w:szCs w:val="24"/>
        </w:rPr>
        <w:t xml:space="preserve">For </w:t>
      </w:r>
      <w:r w:rsidR="00AC6A2F">
        <w:rPr>
          <w:rFonts w:ascii="Times New Roman" w:hAnsi="Times New Roman" w:cs="Times New Roman"/>
          <w:sz w:val="24"/>
          <w:szCs w:val="24"/>
        </w:rPr>
        <w:t xml:space="preserve">example, in </w:t>
      </w:r>
      <w:r w:rsidR="00D12800">
        <w:rPr>
          <w:rFonts w:ascii="Times New Roman" w:hAnsi="Times New Roman" w:cs="Times New Roman"/>
          <w:sz w:val="24"/>
          <w:szCs w:val="24"/>
        </w:rPr>
        <w:t xml:space="preserve">the </w:t>
      </w:r>
      <w:r w:rsidR="00AC6A2F">
        <w:rPr>
          <w:rFonts w:ascii="Times New Roman" w:hAnsi="Times New Roman" w:cs="Times New Roman"/>
          <w:sz w:val="24"/>
          <w:szCs w:val="24"/>
        </w:rPr>
        <w:t xml:space="preserve">famous </w:t>
      </w:r>
      <w:r w:rsidR="00F921E1">
        <w:rPr>
          <w:rFonts w:ascii="Times New Roman" w:hAnsi="Times New Roman" w:cs="Times New Roman"/>
          <w:sz w:val="24"/>
          <w:szCs w:val="24"/>
        </w:rPr>
        <w:t xml:space="preserve">Exxon Mobil case, judges accepted one valuation principle for one class of litigant </w:t>
      </w:r>
      <w:r w:rsidR="00D12800">
        <w:rPr>
          <w:rFonts w:ascii="Times New Roman" w:hAnsi="Times New Roman" w:cs="Times New Roman"/>
          <w:sz w:val="24"/>
          <w:szCs w:val="24"/>
        </w:rPr>
        <w:t xml:space="preserve">but not the </w:t>
      </w:r>
      <w:r w:rsidR="00D06E9C">
        <w:rPr>
          <w:rFonts w:ascii="Times New Roman" w:hAnsi="Times New Roman" w:cs="Times New Roman"/>
          <w:sz w:val="24"/>
          <w:szCs w:val="24"/>
        </w:rPr>
        <w:t>other</w:t>
      </w:r>
      <w:r w:rsidR="00483187">
        <w:rPr>
          <w:rFonts w:ascii="Times New Roman" w:hAnsi="Times New Roman" w:cs="Times New Roman"/>
          <w:sz w:val="24"/>
          <w:szCs w:val="24"/>
        </w:rPr>
        <w:t xml:space="preserve"> </w:t>
      </w:r>
      <w:r w:rsidR="00277233">
        <w:rPr>
          <w:rFonts w:ascii="Times New Roman" w:hAnsi="Times New Roman" w:cs="Times New Roman"/>
          <w:sz w:val="24"/>
          <w:szCs w:val="24"/>
        </w:rPr>
        <w:t>(</w:t>
      </w:r>
      <w:r w:rsidR="001A4AD8">
        <w:rPr>
          <w:rFonts w:ascii="Times New Roman" w:hAnsi="Times New Roman" w:cs="Times New Roman"/>
          <w:sz w:val="24"/>
          <w:szCs w:val="24"/>
        </w:rPr>
        <w:t>Duffield, 1997</w:t>
      </w:r>
      <w:r w:rsidR="00277233">
        <w:rPr>
          <w:rFonts w:ascii="Times New Roman" w:hAnsi="Times New Roman" w:cs="Times New Roman"/>
          <w:sz w:val="24"/>
          <w:szCs w:val="24"/>
        </w:rPr>
        <w:t>)</w:t>
      </w:r>
      <w:r w:rsidR="00CC2FAB">
        <w:rPr>
          <w:rFonts w:ascii="Times New Roman" w:hAnsi="Times New Roman" w:cs="Times New Roman"/>
          <w:sz w:val="24"/>
          <w:szCs w:val="24"/>
        </w:rPr>
        <w:t>.</w:t>
      </w:r>
      <w:r w:rsidR="000F2416">
        <w:rPr>
          <w:rFonts w:ascii="Times New Roman" w:hAnsi="Times New Roman" w:cs="Times New Roman"/>
          <w:sz w:val="24"/>
          <w:szCs w:val="24"/>
        </w:rPr>
        <w:t xml:space="preserve"> </w:t>
      </w:r>
      <w:r w:rsidR="000B0A82">
        <w:rPr>
          <w:rFonts w:ascii="Times New Roman" w:hAnsi="Times New Roman" w:cs="Times New Roman"/>
          <w:sz w:val="24"/>
          <w:szCs w:val="24"/>
        </w:rPr>
        <w:t>I</w:t>
      </w:r>
      <w:r w:rsidR="00251FA0">
        <w:rPr>
          <w:rFonts w:ascii="Times New Roman" w:hAnsi="Times New Roman" w:cs="Times New Roman"/>
          <w:sz w:val="24"/>
          <w:szCs w:val="24"/>
        </w:rPr>
        <w:t xml:space="preserve">nconsistencies in </w:t>
      </w:r>
      <w:r w:rsidR="000B0A82">
        <w:rPr>
          <w:rFonts w:ascii="Times New Roman" w:hAnsi="Times New Roman" w:cs="Times New Roman"/>
          <w:sz w:val="24"/>
          <w:szCs w:val="24"/>
        </w:rPr>
        <w:t xml:space="preserve">judicial </w:t>
      </w:r>
      <w:r w:rsidR="00251FA0">
        <w:rPr>
          <w:rFonts w:ascii="Times New Roman" w:hAnsi="Times New Roman" w:cs="Times New Roman"/>
          <w:sz w:val="24"/>
          <w:szCs w:val="24"/>
        </w:rPr>
        <w:t xml:space="preserve">valuation decisions warrant </w:t>
      </w:r>
      <w:r w:rsidR="000B0A82">
        <w:rPr>
          <w:rFonts w:ascii="Times New Roman" w:hAnsi="Times New Roman" w:cs="Times New Roman"/>
          <w:sz w:val="24"/>
          <w:szCs w:val="24"/>
        </w:rPr>
        <w:t xml:space="preserve">more </w:t>
      </w:r>
      <w:r w:rsidR="00251FA0">
        <w:rPr>
          <w:rFonts w:ascii="Times New Roman" w:hAnsi="Times New Roman" w:cs="Times New Roman"/>
          <w:sz w:val="24"/>
          <w:szCs w:val="24"/>
        </w:rPr>
        <w:t>scrutiny of ‘what goes inside the judicial mind’ wh</w:t>
      </w:r>
      <w:r w:rsidR="00D12800">
        <w:rPr>
          <w:rFonts w:ascii="Times New Roman" w:hAnsi="Times New Roman" w:cs="Times New Roman"/>
          <w:sz w:val="24"/>
          <w:szCs w:val="24"/>
        </w:rPr>
        <w:t>en</w:t>
      </w:r>
      <w:r w:rsidR="00251FA0">
        <w:rPr>
          <w:rFonts w:ascii="Times New Roman" w:hAnsi="Times New Roman" w:cs="Times New Roman"/>
          <w:sz w:val="24"/>
          <w:szCs w:val="24"/>
        </w:rPr>
        <w:t xml:space="preserve"> </w:t>
      </w:r>
      <w:r w:rsidR="00D12800">
        <w:rPr>
          <w:rFonts w:ascii="Times New Roman" w:hAnsi="Times New Roman" w:cs="Times New Roman"/>
          <w:sz w:val="24"/>
          <w:szCs w:val="24"/>
        </w:rPr>
        <w:t>ruling</w:t>
      </w:r>
      <w:r w:rsidR="00251FA0">
        <w:rPr>
          <w:rFonts w:ascii="Times New Roman" w:hAnsi="Times New Roman" w:cs="Times New Roman"/>
          <w:sz w:val="24"/>
          <w:szCs w:val="24"/>
        </w:rPr>
        <w:t xml:space="preserve"> on valuation disputes (Guthrie et al, 2001)</w:t>
      </w:r>
      <w:r w:rsidR="00D12800">
        <w:rPr>
          <w:rFonts w:ascii="Times New Roman" w:hAnsi="Times New Roman" w:cs="Times New Roman"/>
          <w:sz w:val="24"/>
          <w:szCs w:val="24"/>
        </w:rPr>
        <w:t>.</w:t>
      </w:r>
      <w:r w:rsidR="008E147A">
        <w:rPr>
          <w:rFonts w:ascii="Times New Roman" w:hAnsi="Times New Roman" w:cs="Times New Roman"/>
          <w:sz w:val="24"/>
          <w:szCs w:val="24"/>
        </w:rPr>
        <w:t xml:space="preserve"> </w:t>
      </w:r>
      <w:r w:rsidR="000B0A82">
        <w:rPr>
          <w:rFonts w:ascii="Times New Roman" w:hAnsi="Times New Roman" w:cs="Times New Roman"/>
          <w:sz w:val="24"/>
          <w:szCs w:val="24"/>
        </w:rPr>
        <w:t xml:space="preserve">We know </w:t>
      </w:r>
      <w:r w:rsidR="00D12800">
        <w:rPr>
          <w:rFonts w:ascii="Times New Roman" w:hAnsi="Times New Roman" w:cs="Times New Roman"/>
          <w:sz w:val="24"/>
          <w:szCs w:val="24"/>
        </w:rPr>
        <w:t>agents infuse accounting numbers with fears, fantasies and aspirations during</w:t>
      </w:r>
      <w:r w:rsidR="000F2416">
        <w:rPr>
          <w:rFonts w:ascii="Times New Roman" w:hAnsi="Times New Roman" w:cs="Times New Roman"/>
          <w:sz w:val="24"/>
          <w:szCs w:val="24"/>
        </w:rPr>
        <w:t xml:space="preserve"> valuation disputes but how </w:t>
      </w:r>
      <w:r w:rsidR="004855ED">
        <w:rPr>
          <w:rFonts w:ascii="Times New Roman" w:hAnsi="Times New Roman" w:cs="Times New Roman"/>
          <w:sz w:val="24"/>
          <w:szCs w:val="24"/>
        </w:rPr>
        <w:t xml:space="preserve">do </w:t>
      </w:r>
      <w:r w:rsidR="005E2501">
        <w:rPr>
          <w:rFonts w:ascii="Times New Roman" w:hAnsi="Times New Roman" w:cs="Times New Roman"/>
          <w:sz w:val="24"/>
          <w:szCs w:val="24"/>
        </w:rPr>
        <w:t>these bear on</w:t>
      </w:r>
      <w:r w:rsidR="000F2416">
        <w:rPr>
          <w:rFonts w:ascii="Times New Roman" w:hAnsi="Times New Roman" w:cs="Times New Roman"/>
          <w:sz w:val="24"/>
          <w:szCs w:val="24"/>
        </w:rPr>
        <w:t xml:space="preserve"> legal </w:t>
      </w:r>
      <w:r w:rsidR="000B0A82">
        <w:rPr>
          <w:rFonts w:ascii="Times New Roman" w:hAnsi="Times New Roman" w:cs="Times New Roman"/>
          <w:sz w:val="24"/>
          <w:szCs w:val="24"/>
        </w:rPr>
        <w:t xml:space="preserve">valuation </w:t>
      </w:r>
      <w:r w:rsidR="000F2416">
        <w:rPr>
          <w:rFonts w:ascii="Times New Roman" w:hAnsi="Times New Roman" w:cs="Times New Roman"/>
          <w:sz w:val="24"/>
          <w:szCs w:val="24"/>
        </w:rPr>
        <w:t>cases (</w:t>
      </w:r>
      <w:r w:rsidR="000F2416" w:rsidRPr="00CF3008">
        <w:rPr>
          <w:rFonts w:ascii="Times New Roman" w:hAnsi="Times New Roman" w:cs="Times New Roman"/>
          <w:sz w:val="24"/>
          <w:szCs w:val="24"/>
        </w:rPr>
        <w:t xml:space="preserve">Henri </w:t>
      </w:r>
      <w:proofErr w:type="spellStart"/>
      <w:r w:rsidR="000F2416" w:rsidRPr="00CF3008">
        <w:rPr>
          <w:rFonts w:ascii="Times New Roman" w:hAnsi="Times New Roman" w:cs="Times New Roman"/>
          <w:sz w:val="24"/>
          <w:szCs w:val="24"/>
        </w:rPr>
        <w:t>Guénin-Paracini</w:t>
      </w:r>
      <w:proofErr w:type="spellEnd"/>
      <w:r w:rsidR="000F2416">
        <w:rPr>
          <w:rFonts w:ascii="Times New Roman" w:hAnsi="Times New Roman" w:cs="Times New Roman"/>
          <w:sz w:val="24"/>
          <w:szCs w:val="24"/>
        </w:rPr>
        <w:t xml:space="preserve"> et al., 201</w:t>
      </w:r>
      <w:r w:rsidR="00A352CB">
        <w:rPr>
          <w:rFonts w:ascii="Times New Roman" w:hAnsi="Times New Roman" w:cs="Times New Roman"/>
          <w:sz w:val="24"/>
          <w:szCs w:val="24"/>
        </w:rPr>
        <w:t>4</w:t>
      </w:r>
      <w:r w:rsidR="000F2416">
        <w:rPr>
          <w:rFonts w:ascii="Times New Roman" w:hAnsi="Times New Roman" w:cs="Times New Roman"/>
          <w:sz w:val="24"/>
          <w:szCs w:val="24"/>
        </w:rPr>
        <w:t xml:space="preserve">; </w:t>
      </w:r>
      <w:proofErr w:type="spellStart"/>
      <w:r w:rsidR="000F2416">
        <w:rPr>
          <w:rFonts w:ascii="Times New Roman" w:hAnsi="Times New Roman" w:cs="Times New Roman"/>
          <w:sz w:val="24"/>
          <w:szCs w:val="24"/>
        </w:rPr>
        <w:t>Mennicken</w:t>
      </w:r>
      <w:proofErr w:type="spellEnd"/>
      <w:r w:rsidR="000F2416">
        <w:rPr>
          <w:rFonts w:ascii="Times New Roman" w:hAnsi="Times New Roman" w:cs="Times New Roman"/>
          <w:sz w:val="24"/>
          <w:szCs w:val="24"/>
        </w:rPr>
        <w:t xml:space="preserve"> and </w:t>
      </w:r>
      <w:proofErr w:type="spellStart"/>
      <w:r w:rsidR="000F2416" w:rsidRPr="00363D2B">
        <w:rPr>
          <w:rFonts w:ascii="Times New Roman" w:hAnsi="Times New Roman" w:cs="Times New Roman"/>
          <w:sz w:val="24"/>
          <w:szCs w:val="24"/>
        </w:rPr>
        <w:t>Sjögren</w:t>
      </w:r>
      <w:proofErr w:type="spellEnd"/>
      <w:r w:rsidR="000F2416">
        <w:rPr>
          <w:rFonts w:ascii="Times New Roman" w:hAnsi="Times New Roman" w:cs="Times New Roman"/>
          <w:sz w:val="24"/>
          <w:szCs w:val="24"/>
        </w:rPr>
        <w:t>, 2015)?</w:t>
      </w:r>
      <w:r w:rsidR="009D411D">
        <w:rPr>
          <w:rFonts w:ascii="Times New Roman" w:hAnsi="Times New Roman" w:cs="Times New Roman"/>
          <w:sz w:val="24"/>
          <w:szCs w:val="24"/>
        </w:rPr>
        <w:t xml:space="preserve"> </w:t>
      </w:r>
      <w:r w:rsidR="000B0A82" w:rsidRPr="00633E9A">
        <w:rPr>
          <w:rFonts w:ascii="Times New Roman" w:hAnsi="Times New Roman" w:cs="Times New Roman"/>
          <w:sz w:val="24"/>
          <w:szCs w:val="24"/>
        </w:rPr>
        <w:t>N</w:t>
      </w:r>
      <w:r w:rsidR="009D411D" w:rsidRPr="00633E9A">
        <w:rPr>
          <w:rFonts w:ascii="Times New Roman" w:hAnsi="Times New Roman" w:cs="Times New Roman"/>
          <w:sz w:val="24"/>
          <w:szCs w:val="24"/>
        </w:rPr>
        <w:t xml:space="preserve">ew and differing accounting valuations within competing discourses can </w:t>
      </w:r>
      <w:r w:rsidR="00326C94">
        <w:rPr>
          <w:rFonts w:ascii="Times New Roman" w:hAnsi="Times New Roman" w:cs="Times New Roman"/>
          <w:sz w:val="24"/>
          <w:szCs w:val="24"/>
        </w:rPr>
        <w:t xml:space="preserve">wreak crises and </w:t>
      </w:r>
      <w:r w:rsidR="009D411D" w:rsidRPr="00633E9A">
        <w:rPr>
          <w:rFonts w:ascii="Times New Roman" w:hAnsi="Times New Roman" w:cs="Times New Roman"/>
          <w:sz w:val="24"/>
          <w:szCs w:val="24"/>
        </w:rPr>
        <w:t xml:space="preserve">change </w:t>
      </w:r>
      <w:r w:rsidR="00326C94">
        <w:rPr>
          <w:rFonts w:ascii="Times New Roman" w:hAnsi="Times New Roman" w:cs="Times New Roman"/>
          <w:sz w:val="24"/>
          <w:szCs w:val="24"/>
        </w:rPr>
        <w:t xml:space="preserve">precarious and contingent </w:t>
      </w:r>
      <w:r w:rsidR="009D411D" w:rsidRPr="00633E9A">
        <w:rPr>
          <w:rFonts w:ascii="Times New Roman" w:hAnsi="Times New Roman" w:cs="Times New Roman"/>
          <w:sz w:val="24"/>
          <w:szCs w:val="24"/>
        </w:rPr>
        <w:t>identities and interests</w:t>
      </w:r>
      <w:r w:rsidR="000B0A82" w:rsidRPr="00633E9A">
        <w:rPr>
          <w:rFonts w:ascii="Times New Roman" w:hAnsi="Times New Roman" w:cs="Times New Roman"/>
          <w:sz w:val="24"/>
          <w:szCs w:val="24"/>
        </w:rPr>
        <w:t>,</w:t>
      </w:r>
      <w:r w:rsidR="009D411D" w:rsidRPr="00633E9A">
        <w:rPr>
          <w:rFonts w:ascii="Times New Roman" w:hAnsi="Times New Roman" w:cs="Times New Roman"/>
          <w:sz w:val="24"/>
          <w:szCs w:val="24"/>
        </w:rPr>
        <w:t xml:space="preserve"> </w:t>
      </w:r>
      <w:r w:rsidR="001B45A6" w:rsidRPr="00326C94">
        <w:rPr>
          <w:rFonts w:ascii="Times New Roman" w:hAnsi="Times New Roman" w:cs="Times New Roman"/>
          <w:sz w:val="24"/>
          <w:szCs w:val="24"/>
        </w:rPr>
        <w:t>including th</w:t>
      </w:r>
      <w:r w:rsidR="00633E9A" w:rsidRPr="00326C94">
        <w:rPr>
          <w:rFonts w:ascii="Times New Roman" w:hAnsi="Times New Roman" w:cs="Times New Roman"/>
          <w:sz w:val="24"/>
          <w:szCs w:val="24"/>
        </w:rPr>
        <w:t>ose of</w:t>
      </w:r>
      <w:r w:rsidR="001B45A6" w:rsidRPr="00326C94">
        <w:rPr>
          <w:rFonts w:ascii="Times New Roman" w:hAnsi="Times New Roman" w:cs="Times New Roman"/>
          <w:sz w:val="24"/>
          <w:szCs w:val="24"/>
        </w:rPr>
        <w:t xml:space="preserve"> judges</w:t>
      </w:r>
      <w:r w:rsidR="00326C94">
        <w:rPr>
          <w:rFonts w:ascii="Times New Roman" w:hAnsi="Times New Roman" w:cs="Times New Roman"/>
          <w:sz w:val="24"/>
          <w:szCs w:val="24"/>
        </w:rPr>
        <w:t>,</w:t>
      </w:r>
      <w:r w:rsidR="001B45A6" w:rsidRPr="00326C94">
        <w:rPr>
          <w:rFonts w:ascii="Times New Roman" w:hAnsi="Times New Roman" w:cs="Times New Roman"/>
          <w:sz w:val="24"/>
          <w:szCs w:val="24"/>
        </w:rPr>
        <w:t xml:space="preserve"> </w:t>
      </w:r>
      <w:r w:rsidR="009D411D" w:rsidRPr="00633E9A">
        <w:rPr>
          <w:rFonts w:ascii="Times New Roman" w:hAnsi="Times New Roman" w:cs="Times New Roman"/>
          <w:sz w:val="24"/>
          <w:szCs w:val="24"/>
        </w:rPr>
        <w:t>and mark political transformations</w:t>
      </w:r>
      <w:r w:rsidR="00633E9A">
        <w:rPr>
          <w:rFonts w:ascii="Times New Roman" w:hAnsi="Times New Roman" w:cs="Times New Roman"/>
          <w:sz w:val="24"/>
          <w:szCs w:val="24"/>
        </w:rPr>
        <w:t xml:space="preserve"> (</w:t>
      </w:r>
      <w:r w:rsidR="009D411D" w:rsidRPr="00633E9A">
        <w:rPr>
          <w:rFonts w:ascii="Times New Roman" w:hAnsi="Times New Roman" w:cs="Times New Roman"/>
          <w:sz w:val="24"/>
          <w:szCs w:val="24"/>
        </w:rPr>
        <w:t>Beattie et al.</w:t>
      </w:r>
      <w:r w:rsidR="00633E9A">
        <w:rPr>
          <w:rFonts w:ascii="Times New Roman" w:hAnsi="Times New Roman" w:cs="Times New Roman"/>
          <w:sz w:val="24"/>
          <w:szCs w:val="24"/>
        </w:rPr>
        <w:t xml:space="preserve">, </w:t>
      </w:r>
      <w:r w:rsidR="009D411D" w:rsidRPr="00633E9A">
        <w:rPr>
          <w:rFonts w:ascii="Times New Roman" w:hAnsi="Times New Roman" w:cs="Times New Roman"/>
          <w:sz w:val="24"/>
          <w:szCs w:val="24"/>
        </w:rPr>
        <w:t>2004</w:t>
      </w:r>
      <w:r w:rsidR="00633E9A">
        <w:rPr>
          <w:rFonts w:ascii="Times New Roman" w:hAnsi="Times New Roman" w:cs="Times New Roman"/>
          <w:sz w:val="24"/>
          <w:szCs w:val="24"/>
        </w:rPr>
        <w:t>;</w:t>
      </w:r>
      <w:r w:rsidR="009D411D" w:rsidRPr="00633E9A">
        <w:rPr>
          <w:rFonts w:ascii="Times New Roman" w:hAnsi="Times New Roman" w:cs="Times New Roman"/>
          <w:sz w:val="24"/>
          <w:szCs w:val="24"/>
        </w:rPr>
        <w:t xml:space="preserve"> Freedman and </w:t>
      </w:r>
      <w:proofErr w:type="spellStart"/>
      <w:r w:rsidR="009D411D" w:rsidRPr="00633E9A">
        <w:rPr>
          <w:rFonts w:ascii="Times New Roman" w:hAnsi="Times New Roman" w:cs="Times New Roman"/>
          <w:sz w:val="24"/>
          <w:szCs w:val="24"/>
        </w:rPr>
        <w:t>Stagliano</w:t>
      </w:r>
      <w:proofErr w:type="spellEnd"/>
      <w:r w:rsidR="00633E9A">
        <w:rPr>
          <w:rFonts w:ascii="Times New Roman" w:hAnsi="Times New Roman" w:cs="Times New Roman"/>
          <w:sz w:val="24"/>
          <w:szCs w:val="24"/>
        </w:rPr>
        <w:t xml:space="preserve">, </w:t>
      </w:r>
      <w:r w:rsidR="009D411D" w:rsidRPr="00633E9A">
        <w:rPr>
          <w:rFonts w:ascii="Times New Roman" w:hAnsi="Times New Roman" w:cs="Times New Roman"/>
          <w:sz w:val="24"/>
          <w:szCs w:val="24"/>
        </w:rPr>
        <w:t>2002</w:t>
      </w:r>
      <w:r w:rsidR="00633E9A">
        <w:rPr>
          <w:rFonts w:ascii="Times New Roman" w:hAnsi="Times New Roman" w:cs="Times New Roman"/>
          <w:sz w:val="24"/>
          <w:szCs w:val="24"/>
        </w:rPr>
        <w:t xml:space="preserve">; </w:t>
      </w:r>
      <w:r w:rsidR="009D411D" w:rsidRPr="00633E9A">
        <w:rPr>
          <w:rFonts w:ascii="Times New Roman" w:hAnsi="Times New Roman" w:cs="Times New Roman"/>
          <w:sz w:val="24"/>
          <w:szCs w:val="24"/>
        </w:rPr>
        <w:t xml:space="preserve">Livesey and </w:t>
      </w:r>
      <w:proofErr w:type="spellStart"/>
      <w:r w:rsidR="009D411D" w:rsidRPr="00633E9A">
        <w:rPr>
          <w:rFonts w:ascii="Times New Roman" w:hAnsi="Times New Roman" w:cs="Times New Roman"/>
          <w:sz w:val="24"/>
          <w:szCs w:val="24"/>
        </w:rPr>
        <w:t>Kearins</w:t>
      </w:r>
      <w:proofErr w:type="spellEnd"/>
      <w:r w:rsidR="00633E9A">
        <w:rPr>
          <w:rFonts w:ascii="Times New Roman" w:hAnsi="Times New Roman" w:cs="Times New Roman"/>
          <w:sz w:val="24"/>
          <w:szCs w:val="24"/>
        </w:rPr>
        <w:t xml:space="preserve">, </w:t>
      </w:r>
      <w:r w:rsidR="009D411D" w:rsidRPr="00633E9A">
        <w:rPr>
          <w:rFonts w:ascii="Times New Roman" w:hAnsi="Times New Roman" w:cs="Times New Roman"/>
          <w:sz w:val="24"/>
          <w:szCs w:val="24"/>
        </w:rPr>
        <w:t>2002</w:t>
      </w:r>
      <w:r w:rsidR="00633E9A">
        <w:rPr>
          <w:rFonts w:ascii="Times New Roman" w:hAnsi="Times New Roman" w:cs="Times New Roman"/>
          <w:sz w:val="24"/>
          <w:szCs w:val="24"/>
        </w:rPr>
        <w:t>;</w:t>
      </w:r>
      <w:r w:rsidR="009D411D" w:rsidRPr="00633E9A">
        <w:rPr>
          <w:rFonts w:ascii="Times New Roman" w:hAnsi="Times New Roman" w:cs="Times New Roman"/>
          <w:sz w:val="24"/>
          <w:szCs w:val="24"/>
        </w:rPr>
        <w:t xml:space="preserve"> </w:t>
      </w:r>
      <w:proofErr w:type="spellStart"/>
      <w:r w:rsidR="009D411D" w:rsidRPr="00633E9A">
        <w:rPr>
          <w:rFonts w:ascii="Times New Roman" w:hAnsi="Times New Roman" w:cs="Times New Roman"/>
          <w:sz w:val="24"/>
          <w:szCs w:val="24"/>
        </w:rPr>
        <w:t>Tredigda</w:t>
      </w:r>
      <w:proofErr w:type="spellEnd"/>
      <w:r w:rsidR="009D411D" w:rsidRPr="00633E9A">
        <w:rPr>
          <w:rFonts w:ascii="Times New Roman" w:hAnsi="Times New Roman" w:cs="Times New Roman"/>
          <w:sz w:val="24"/>
          <w:szCs w:val="24"/>
        </w:rPr>
        <w:t xml:space="preserve"> and Milne</w:t>
      </w:r>
      <w:r w:rsidR="00633E9A">
        <w:rPr>
          <w:rFonts w:ascii="Times New Roman" w:hAnsi="Times New Roman" w:cs="Times New Roman"/>
          <w:sz w:val="24"/>
          <w:szCs w:val="24"/>
        </w:rPr>
        <w:t xml:space="preserve">, </w:t>
      </w:r>
      <w:r w:rsidR="009D411D" w:rsidRPr="00633E9A">
        <w:rPr>
          <w:rFonts w:ascii="Times New Roman" w:hAnsi="Times New Roman" w:cs="Times New Roman"/>
          <w:sz w:val="24"/>
          <w:szCs w:val="24"/>
        </w:rPr>
        <w:t>2006)</w:t>
      </w:r>
      <w:r w:rsidR="00326C94">
        <w:rPr>
          <w:rFonts w:ascii="Times New Roman" w:hAnsi="Times New Roman" w:cs="Times New Roman"/>
          <w:sz w:val="24"/>
          <w:szCs w:val="24"/>
        </w:rPr>
        <w:t>. H</w:t>
      </w:r>
      <w:r w:rsidR="00633E9A" w:rsidRPr="00326C94">
        <w:rPr>
          <w:rFonts w:ascii="Times New Roman" w:hAnsi="Times New Roman" w:cs="Times New Roman"/>
          <w:sz w:val="24"/>
          <w:szCs w:val="24"/>
        </w:rPr>
        <w:t>owever</w:t>
      </w:r>
      <w:r w:rsidR="00326C94">
        <w:rPr>
          <w:rFonts w:ascii="Times New Roman" w:hAnsi="Times New Roman" w:cs="Times New Roman"/>
          <w:sz w:val="24"/>
          <w:szCs w:val="24"/>
        </w:rPr>
        <w:t>,</w:t>
      </w:r>
      <w:r w:rsidR="009D411D" w:rsidRPr="00633E9A">
        <w:rPr>
          <w:rFonts w:ascii="Times New Roman" w:hAnsi="Times New Roman" w:cs="Times New Roman"/>
          <w:sz w:val="24"/>
          <w:szCs w:val="24"/>
        </w:rPr>
        <w:t xml:space="preserve"> </w:t>
      </w:r>
      <w:r w:rsidR="000B0A82" w:rsidRPr="00633E9A">
        <w:rPr>
          <w:rFonts w:ascii="Times New Roman" w:hAnsi="Times New Roman" w:cs="Times New Roman"/>
          <w:sz w:val="24"/>
          <w:szCs w:val="24"/>
        </w:rPr>
        <w:t xml:space="preserve">there is little on </w:t>
      </w:r>
      <w:r w:rsidR="00E57453" w:rsidRPr="00633E9A">
        <w:rPr>
          <w:rFonts w:ascii="Times New Roman" w:hAnsi="Times New Roman" w:cs="Times New Roman"/>
          <w:sz w:val="24"/>
          <w:szCs w:val="24"/>
        </w:rPr>
        <w:t xml:space="preserve">this </w:t>
      </w:r>
      <w:r w:rsidR="00633E9A" w:rsidRPr="00326C94">
        <w:rPr>
          <w:rFonts w:ascii="Times New Roman" w:hAnsi="Times New Roman" w:cs="Times New Roman"/>
          <w:sz w:val="24"/>
          <w:szCs w:val="24"/>
        </w:rPr>
        <w:t xml:space="preserve">in </w:t>
      </w:r>
      <w:r w:rsidR="003C73D1">
        <w:rPr>
          <w:rFonts w:ascii="Times New Roman" w:hAnsi="Times New Roman" w:cs="Times New Roman"/>
          <w:sz w:val="24"/>
          <w:szCs w:val="24"/>
        </w:rPr>
        <w:t xml:space="preserve">the </w:t>
      </w:r>
      <w:r w:rsidR="00633E9A" w:rsidRPr="00326C94">
        <w:rPr>
          <w:rFonts w:ascii="Times New Roman" w:hAnsi="Times New Roman" w:cs="Times New Roman"/>
          <w:sz w:val="24"/>
          <w:szCs w:val="24"/>
        </w:rPr>
        <w:t>accounting literature</w:t>
      </w:r>
      <w:r w:rsidR="009D411D" w:rsidRPr="00633E9A">
        <w:rPr>
          <w:rFonts w:ascii="Times New Roman" w:hAnsi="Times New Roman" w:cs="Times New Roman"/>
          <w:sz w:val="24"/>
          <w:szCs w:val="24"/>
        </w:rPr>
        <w:t>.</w:t>
      </w:r>
      <w:r w:rsidR="009D411D">
        <w:rPr>
          <w:rFonts w:ascii="Times New Roman" w:hAnsi="Times New Roman" w:cs="Times New Roman"/>
          <w:sz w:val="24"/>
          <w:szCs w:val="24"/>
        </w:rPr>
        <w:t xml:space="preserve"> </w:t>
      </w:r>
    </w:p>
    <w:p w14:paraId="4418A4C9" w14:textId="3BFAB2A4" w:rsidR="00200CE7" w:rsidRDefault="0084015A">
      <w:pPr>
        <w:ind w:firstLine="36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In summary, </w:t>
      </w:r>
      <w:r w:rsidR="00B43F76">
        <w:rPr>
          <w:rFonts w:ascii="Times New Roman" w:hAnsi="Times New Roman" w:cs="Times New Roman"/>
          <w:sz w:val="24"/>
          <w:szCs w:val="24"/>
        </w:rPr>
        <w:t>this paper analyses</w:t>
      </w:r>
      <w:r>
        <w:rPr>
          <w:rFonts w:ascii="Times New Roman" w:hAnsi="Times New Roman" w:cs="Times New Roman"/>
          <w:sz w:val="24"/>
          <w:szCs w:val="24"/>
        </w:rPr>
        <w:t xml:space="preserve"> a discursive </w:t>
      </w:r>
      <w:r w:rsidR="00B43F76">
        <w:rPr>
          <w:rFonts w:ascii="Times New Roman" w:hAnsi="Times New Roman" w:cs="Times New Roman"/>
          <w:sz w:val="24"/>
          <w:szCs w:val="24"/>
        </w:rPr>
        <w:t xml:space="preserve">and political </w:t>
      </w:r>
      <w:r>
        <w:rPr>
          <w:rFonts w:ascii="Times New Roman" w:hAnsi="Times New Roman" w:cs="Times New Roman"/>
          <w:sz w:val="24"/>
          <w:szCs w:val="24"/>
        </w:rPr>
        <w:t xml:space="preserve">struggle </w:t>
      </w:r>
      <w:r w:rsidR="00B43F76">
        <w:rPr>
          <w:rFonts w:ascii="Times New Roman" w:hAnsi="Times New Roman" w:cs="Times New Roman"/>
          <w:sz w:val="24"/>
          <w:szCs w:val="24"/>
        </w:rPr>
        <w:t>between the state and the media, the court, and civil society emanating from the</w:t>
      </w:r>
      <w:r>
        <w:rPr>
          <w:rFonts w:ascii="Times New Roman" w:hAnsi="Times New Roman" w:cs="Times New Roman"/>
          <w:sz w:val="24"/>
          <w:szCs w:val="24"/>
        </w:rPr>
        <w:t xml:space="preserve"> valu</w:t>
      </w:r>
      <w:r w:rsidR="005E2501">
        <w:rPr>
          <w:rFonts w:ascii="Times New Roman" w:hAnsi="Times New Roman" w:cs="Times New Roman"/>
          <w:sz w:val="24"/>
          <w:szCs w:val="24"/>
        </w:rPr>
        <w:t xml:space="preserve">ation of a public </w:t>
      </w:r>
      <w:r w:rsidR="00DA58AE">
        <w:rPr>
          <w:rFonts w:ascii="Times New Roman" w:hAnsi="Times New Roman" w:cs="Times New Roman"/>
          <w:sz w:val="24"/>
          <w:szCs w:val="24"/>
        </w:rPr>
        <w:t>enterprise</w:t>
      </w:r>
      <w:r w:rsidR="009F5731">
        <w:rPr>
          <w:rFonts w:ascii="Times New Roman" w:hAnsi="Times New Roman" w:cs="Times New Roman"/>
          <w:sz w:val="24"/>
          <w:szCs w:val="24"/>
        </w:rPr>
        <w:t xml:space="preserve"> </w:t>
      </w:r>
      <w:r w:rsidR="00B43F76">
        <w:rPr>
          <w:rFonts w:ascii="Times New Roman" w:hAnsi="Times New Roman" w:cs="Times New Roman"/>
          <w:sz w:val="24"/>
          <w:szCs w:val="24"/>
        </w:rPr>
        <w:t>marked for privatization. In so doing</w:t>
      </w:r>
      <w:r w:rsidR="00E57453">
        <w:rPr>
          <w:rFonts w:ascii="Times New Roman" w:hAnsi="Times New Roman" w:cs="Times New Roman"/>
          <w:sz w:val="24"/>
          <w:szCs w:val="24"/>
        </w:rPr>
        <w:t>,</w:t>
      </w:r>
      <w:r w:rsidR="00B43F76">
        <w:rPr>
          <w:rFonts w:ascii="Times New Roman" w:hAnsi="Times New Roman" w:cs="Times New Roman"/>
          <w:sz w:val="24"/>
          <w:szCs w:val="24"/>
        </w:rPr>
        <w:t xml:space="preserve"> it </w:t>
      </w:r>
      <w:r w:rsidR="00646316">
        <w:rPr>
          <w:rFonts w:ascii="Times New Roman" w:hAnsi="Times New Roman" w:cs="Times New Roman"/>
          <w:sz w:val="24"/>
          <w:szCs w:val="24"/>
        </w:rPr>
        <w:t>reveal</w:t>
      </w:r>
      <w:r w:rsidR="00B43F76">
        <w:rPr>
          <w:rFonts w:ascii="Times New Roman" w:hAnsi="Times New Roman" w:cs="Times New Roman"/>
          <w:sz w:val="24"/>
          <w:szCs w:val="24"/>
        </w:rPr>
        <w:t>s</w:t>
      </w:r>
      <w:r w:rsidR="00646316">
        <w:rPr>
          <w:rFonts w:ascii="Times New Roman" w:hAnsi="Times New Roman" w:cs="Times New Roman"/>
          <w:sz w:val="24"/>
          <w:szCs w:val="24"/>
        </w:rPr>
        <w:t xml:space="preserve"> the </w:t>
      </w:r>
      <w:r w:rsidR="00801F92">
        <w:rPr>
          <w:rFonts w:ascii="Times New Roman" w:hAnsi="Times New Roman" w:cs="Times New Roman"/>
          <w:sz w:val="24"/>
          <w:szCs w:val="24"/>
        </w:rPr>
        <w:t xml:space="preserve">constitutive role of accounting in valuation </w:t>
      </w:r>
      <w:r w:rsidR="00646316">
        <w:rPr>
          <w:rFonts w:ascii="Times New Roman" w:hAnsi="Times New Roman" w:cs="Times New Roman"/>
          <w:sz w:val="24"/>
          <w:szCs w:val="24"/>
        </w:rPr>
        <w:t xml:space="preserve">and </w:t>
      </w:r>
      <w:r w:rsidR="009F5731">
        <w:rPr>
          <w:rFonts w:ascii="Times New Roman" w:hAnsi="Times New Roman" w:cs="Times New Roman"/>
          <w:sz w:val="24"/>
          <w:szCs w:val="24"/>
        </w:rPr>
        <w:t>its</w:t>
      </w:r>
      <w:r w:rsidR="00646316">
        <w:rPr>
          <w:rFonts w:ascii="Times New Roman" w:hAnsi="Times New Roman" w:cs="Times New Roman"/>
          <w:sz w:val="24"/>
          <w:szCs w:val="24"/>
        </w:rPr>
        <w:t xml:space="preserve"> links to</w:t>
      </w:r>
      <w:r w:rsidR="00801F92">
        <w:rPr>
          <w:rFonts w:ascii="Times New Roman" w:hAnsi="Times New Roman" w:cs="Times New Roman"/>
          <w:sz w:val="24"/>
          <w:szCs w:val="24"/>
        </w:rPr>
        <w:t xml:space="preserve"> </w:t>
      </w:r>
      <w:r w:rsidR="00801F92">
        <w:rPr>
          <w:rFonts w:ascii="Times New Roman" w:hAnsi="Times New Roman" w:cs="Times New Roman"/>
          <w:sz w:val="24"/>
          <w:szCs w:val="24"/>
        </w:rPr>
        <w:lastRenderedPageBreak/>
        <w:t>emotions, power and interests</w:t>
      </w:r>
      <w:r w:rsidR="00DE6740">
        <w:rPr>
          <w:rFonts w:ascii="Times New Roman" w:hAnsi="Times New Roman" w:cs="Times New Roman"/>
          <w:sz w:val="24"/>
          <w:szCs w:val="24"/>
        </w:rPr>
        <w:t>, judicial decision-making, government reactions</w:t>
      </w:r>
      <w:r w:rsidR="004615DF">
        <w:rPr>
          <w:rFonts w:ascii="Times New Roman" w:hAnsi="Times New Roman" w:cs="Times New Roman"/>
          <w:sz w:val="24"/>
          <w:szCs w:val="24"/>
        </w:rPr>
        <w:t>,</w:t>
      </w:r>
      <w:r w:rsidR="00435A67">
        <w:rPr>
          <w:rFonts w:ascii="Times New Roman" w:hAnsi="Times New Roman" w:cs="Times New Roman"/>
          <w:sz w:val="24"/>
          <w:szCs w:val="24"/>
        </w:rPr>
        <w:t xml:space="preserve"> </w:t>
      </w:r>
      <w:r w:rsidR="00624189">
        <w:rPr>
          <w:rFonts w:ascii="Times New Roman" w:hAnsi="Times New Roman" w:cs="Times New Roman"/>
          <w:sz w:val="24"/>
          <w:szCs w:val="24"/>
        </w:rPr>
        <w:t xml:space="preserve">and eventually to </w:t>
      </w:r>
      <w:r w:rsidR="00DE6740">
        <w:rPr>
          <w:rFonts w:ascii="Times New Roman" w:hAnsi="Times New Roman" w:cs="Times New Roman"/>
          <w:sz w:val="24"/>
          <w:szCs w:val="24"/>
        </w:rPr>
        <w:t xml:space="preserve">a </w:t>
      </w:r>
      <w:r w:rsidR="00624189">
        <w:rPr>
          <w:rFonts w:ascii="Times New Roman" w:hAnsi="Times New Roman" w:cs="Times New Roman"/>
          <w:sz w:val="24"/>
          <w:szCs w:val="24"/>
        </w:rPr>
        <w:t>political</w:t>
      </w:r>
      <w:r w:rsidR="00DE6740">
        <w:rPr>
          <w:rFonts w:ascii="Times New Roman" w:hAnsi="Times New Roman" w:cs="Times New Roman"/>
          <w:sz w:val="24"/>
          <w:szCs w:val="24"/>
        </w:rPr>
        <w:t xml:space="preserve"> struggle bringing political and judicial</w:t>
      </w:r>
      <w:r w:rsidR="00624189">
        <w:rPr>
          <w:rFonts w:ascii="Times New Roman" w:hAnsi="Times New Roman" w:cs="Times New Roman"/>
          <w:sz w:val="24"/>
          <w:szCs w:val="24"/>
        </w:rPr>
        <w:t xml:space="preserve"> change </w:t>
      </w:r>
      <w:r w:rsidR="00801F92">
        <w:rPr>
          <w:rFonts w:ascii="Times New Roman" w:hAnsi="Times New Roman" w:cs="Times New Roman"/>
          <w:sz w:val="24"/>
          <w:szCs w:val="24"/>
        </w:rPr>
        <w:t>(</w:t>
      </w:r>
      <w:proofErr w:type="spellStart"/>
      <w:r w:rsidR="00801F92">
        <w:rPr>
          <w:rFonts w:ascii="Times New Roman" w:hAnsi="Times New Roman" w:cs="Times New Roman"/>
          <w:sz w:val="24"/>
          <w:szCs w:val="24"/>
        </w:rPr>
        <w:t>Mennicken</w:t>
      </w:r>
      <w:proofErr w:type="spellEnd"/>
      <w:r w:rsidR="00801F92">
        <w:rPr>
          <w:rFonts w:ascii="Times New Roman" w:hAnsi="Times New Roman" w:cs="Times New Roman"/>
          <w:sz w:val="24"/>
          <w:szCs w:val="24"/>
        </w:rPr>
        <w:t xml:space="preserve"> and </w:t>
      </w:r>
      <w:proofErr w:type="spellStart"/>
      <w:r w:rsidR="00801F92" w:rsidRPr="00363D2B">
        <w:rPr>
          <w:rFonts w:ascii="Times New Roman" w:hAnsi="Times New Roman" w:cs="Times New Roman"/>
          <w:sz w:val="24"/>
          <w:szCs w:val="24"/>
        </w:rPr>
        <w:t>Sjögren</w:t>
      </w:r>
      <w:proofErr w:type="spellEnd"/>
      <w:r w:rsidR="00801F92">
        <w:rPr>
          <w:rFonts w:ascii="Times New Roman" w:hAnsi="Times New Roman" w:cs="Times New Roman"/>
          <w:sz w:val="24"/>
          <w:szCs w:val="24"/>
        </w:rPr>
        <w:t xml:space="preserve">, 2015; </w:t>
      </w:r>
      <w:proofErr w:type="spellStart"/>
      <w:r w:rsidR="00801F92" w:rsidRPr="00FC33DC">
        <w:rPr>
          <w:rFonts w:ascii="Times New Roman" w:hAnsi="Times New Roman" w:cs="Times New Roman"/>
          <w:sz w:val="24"/>
          <w:szCs w:val="24"/>
        </w:rPr>
        <w:t>Fourcade</w:t>
      </w:r>
      <w:proofErr w:type="spellEnd"/>
      <w:r w:rsidR="00801F92" w:rsidRPr="00FC33DC">
        <w:rPr>
          <w:rFonts w:ascii="Times New Roman" w:hAnsi="Times New Roman" w:cs="Times New Roman"/>
          <w:sz w:val="24"/>
          <w:szCs w:val="24"/>
        </w:rPr>
        <w:t xml:space="preserve"> 2011</w:t>
      </w:r>
      <w:r w:rsidR="00801F92">
        <w:rPr>
          <w:rFonts w:ascii="Times New Roman" w:hAnsi="Times New Roman" w:cs="Times New Roman"/>
          <w:sz w:val="24"/>
          <w:szCs w:val="24"/>
        </w:rPr>
        <w:t xml:space="preserve">). </w:t>
      </w:r>
      <w:r w:rsidR="00C74E5C">
        <w:rPr>
          <w:rFonts w:ascii="Times New Roman" w:hAnsi="Times New Roman" w:cs="Times New Roman"/>
          <w:sz w:val="24"/>
          <w:szCs w:val="24"/>
        </w:rPr>
        <w:t>It trac</w:t>
      </w:r>
      <w:r w:rsidR="002F0BD4">
        <w:rPr>
          <w:rFonts w:ascii="Times New Roman" w:hAnsi="Times New Roman" w:cs="Times New Roman"/>
          <w:sz w:val="24"/>
          <w:szCs w:val="24"/>
        </w:rPr>
        <w:t>es</w:t>
      </w:r>
      <w:r w:rsidR="00C74E5C">
        <w:rPr>
          <w:rFonts w:ascii="Times New Roman" w:hAnsi="Times New Roman" w:cs="Times New Roman"/>
          <w:sz w:val="24"/>
          <w:szCs w:val="24"/>
        </w:rPr>
        <w:t xml:space="preserve"> how accounting ‘facts’ gain different meanings and significance within competing discourses</w:t>
      </w:r>
      <w:r w:rsidR="002F0BD4">
        <w:rPr>
          <w:rFonts w:ascii="Times New Roman" w:hAnsi="Times New Roman" w:cs="Times New Roman"/>
          <w:sz w:val="24"/>
          <w:szCs w:val="24"/>
        </w:rPr>
        <w:t xml:space="preserve"> (</w:t>
      </w:r>
      <w:r w:rsidR="00605757">
        <w:rPr>
          <w:rFonts w:ascii="Times New Roman" w:hAnsi="Times New Roman" w:cs="Times New Roman"/>
          <w:sz w:val="24"/>
          <w:szCs w:val="24"/>
        </w:rPr>
        <w:t xml:space="preserve">Arnold and Cooper, 1999; </w:t>
      </w:r>
      <w:proofErr w:type="spellStart"/>
      <w:r w:rsidR="002F0BD4">
        <w:rPr>
          <w:rFonts w:ascii="Times New Roman" w:hAnsi="Times New Roman" w:cs="Times New Roman"/>
          <w:sz w:val="24"/>
          <w:szCs w:val="24"/>
        </w:rPr>
        <w:t>Gallhofer</w:t>
      </w:r>
      <w:proofErr w:type="spellEnd"/>
      <w:r w:rsidR="002F0BD4">
        <w:rPr>
          <w:rFonts w:ascii="Times New Roman" w:hAnsi="Times New Roman" w:cs="Times New Roman"/>
          <w:sz w:val="24"/>
          <w:szCs w:val="24"/>
        </w:rPr>
        <w:t xml:space="preserve"> and Haslam (2003); and </w:t>
      </w:r>
      <w:r w:rsidR="004615DF">
        <w:rPr>
          <w:rFonts w:ascii="Times New Roman" w:hAnsi="Times New Roman" w:cs="Times New Roman"/>
          <w:sz w:val="24"/>
          <w:szCs w:val="24"/>
        </w:rPr>
        <w:t xml:space="preserve">how, </w:t>
      </w:r>
      <w:r w:rsidR="002F0BD4">
        <w:rPr>
          <w:rFonts w:ascii="Times New Roman" w:hAnsi="Times New Roman" w:cs="Times New Roman"/>
          <w:sz w:val="24"/>
          <w:szCs w:val="24"/>
        </w:rPr>
        <w:t xml:space="preserve">to </w:t>
      </w:r>
      <w:r w:rsidR="00DD2616">
        <w:rPr>
          <w:rFonts w:ascii="Times New Roman" w:hAnsi="Times New Roman" w:cs="Times New Roman"/>
          <w:sz w:val="24"/>
          <w:szCs w:val="24"/>
        </w:rPr>
        <w:t>bring</w:t>
      </w:r>
      <w:r w:rsidR="002F0BD4">
        <w:rPr>
          <w:rFonts w:ascii="Times New Roman" w:hAnsi="Times New Roman" w:cs="Times New Roman"/>
          <w:sz w:val="24"/>
          <w:szCs w:val="24"/>
        </w:rPr>
        <w:t xml:space="preserve"> </w:t>
      </w:r>
      <w:r w:rsidR="00A50F5E">
        <w:rPr>
          <w:rFonts w:ascii="Times New Roman" w:hAnsi="Times New Roman" w:cs="Times New Roman"/>
          <w:sz w:val="24"/>
          <w:szCs w:val="24"/>
        </w:rPr>
        <w:t>socio-political change</w:t>
      </w:r>
      <w:r w:rsidR="00DD2616">
        <w:rPr>
          <w:rFonts w:ascii="Times New Roman" w:hAnsi="Times New Roman" w:cs="Times New Roman"/>
          <w:sz w:val="24"/>
          <w:szCs w:val="24"/>
        </w:rPr>
        <w:t>,</w:t>
      </w:r>
      <w:r w:rsidR="002F0BD4">
        <w:rPr>
          <w:rFonts w:ascii="Times New Roman" w:hAnsi="Times New Roman" w:cs="Times New Roman"/>
          <w:sz w:val="24"/>
          <w:szCs w:val="24"/>
        </w:rPr>
        <w:t xml:space="preserve"> </w:t>
      </w:r>
      <w:r w:rsidR="002F0BD4">
        <w:rPr>
          <w:rFonts w:ascii="Times New Roman" w:hAnsi="Times New Roman" w:cs="Times New Roman"/>
          <w:color w:val="000000" w:themeColor="text1"/>
          <w:sz w:val="24"/>
          <w:szCs w:val="24"/>
        </w:rPr>
        <w:t xml:space="preserve">intellectuals and experts </w:t>
      </w:r>
      <w:r w:rsidR="00DE6740">
        <w:rPr>
          <w:rFonts w:ascii="Times New Roman" w:hAnsi="Times New Roman" w:cs="Times New Roman"/>
          <w:color w:val="000000" w:themeColor="text1"/>
          <w:sz w:val="24"/>
          <w:szCs w:val="24"/>
        </w:rPr>
        <w:t>helped</w:t>
      </w:r>
      <w:r w:rsidR="002F0BD4">
        <w:rPr>
          <w:rFonts w:ascii="Times New Roman" w:hAnsi="Times New Roman" w:cs="Times New Roman"/>
          <w:color w:val="000000" w:themeColor="text1"/>
          <w:sz w:val="24"/>
          <w:szCs w:val="24"/>
        </w:rPr>
        <w:t xml:space="preserve"> formulate and legitimate an alternative discourse </w:t>
      </w:r>
      <w:r w:rsidR="004615DF">
        <w:rPr>
          <w:rFonts w:ascii="Times New Roman" w:hAnsi="Times New Roman" w:cs="Times New Roman"/>
          <w:color w:val="000000" w:themeColor="text1"/>
          <w:sz w:val="24"/>
          <w:szCs w:val="24"/>
        </w:rPr>
        <w:t>with</w:t>
      </w:r>
      <w:r w:rsidR="00437100">
        <w:rPr>
          <w:rFonts w:ascii="Times New Roman" w:hAnsi="Times New Roman" w:cs="Times New Roman"/>
          <w:sz w:val="24"/>
          <w:szCs w:val="24"/>
        </w:rPr>
        <w:t xml:space="preserve"> popular resonance (Pan and </w:t>
      </w:r>
      <w:proofErr w:type="spellStart"/>
      <w:r w:rsidR="00437100">
        <w:rPr>
          <w:rFonts w:ascii="Times New Roman" w:hAnsi="Times New Roman" w:cs="Times New Roman"/>
          <w:sz w:val="24"/>
          <w:szCs w:val="24"/>
        </w:rPr>
        <w:t>Kosicki</w:t>
      </w:r>
      <w:proofErr w:type="spellEnd"/>
      <w:r w:rsidR="00437100">
        <w:rPr>
          <w:rFonts w:ascii="Times New Roman" w:hAnsi="Times New Roman" w:cs="Times New Roman"/>
          <w:sz w:val="24"/>
          <w:szCs w:val="24"/>
        </w:rPr>
        <w:t xml:space="preserve">, 2001; </w:t>
      </w:r>
      <w:r w:rsidR="00437100">
        <w:rPr>
          <w:rFonts w:ascii="Times New Roman" w:hAnsi="Times New Roman" w:cs="Times New Roman"/>
          <w:color w:val="000000" w:themeColor="text1"/>
          <w:sz w:val="24"/>
          <w:szCs w:val="24"/>
        </w:rPr>
        <w:t>Neu et al., 2001)</w:t>
      </w:r>
      <w:r w:rsidR="002F0BD4">
        <w:rPr>
          <w:rFonts w:ascii="Times New Roman" w:hAnsi="Times New Roman" w:cs="Times New Roman"/>
          <w:color w:val="000000" w:themeColor="text1"/>
          <w:sz w:val="24"/>
          <w:szCs w:val="24"/>
        </w:rPr>
        <w:t>;</w:t>
      </w:r>
      <w:r w:rsidR="00437100">
        <w:rPr>
          <w:rFonts w:ascii="Times New Roman" w:hAnsi="Times New Roman" w:cs="Times New Roman"/>
          <w:color w:val="000000" w:themeColor="text1"/>
          <w:sz w:val="24"/>
          <w:szCs w:val="24"/>
        </w:rPr>
        <w:t xml:space="preserve"> and</w:t>
      </w:r>
      <w:r w:rsidR="00437100">
        <w:rPr>
          <w:rFonts w:ascii="Times New Roman" w:hAnsi="Times New Roman" w:cs="Times New Roman"/>
          <w:sz w:val="24"/>
          <w:szCs w:val="24"/>
        </w:rPr>
        <w:t xml:space="preserve"> </w:t>
      </w:r>
      <w:r w:rsidR="00DE6740">
        <w:rPr>
          <w:rFonts w:ascii="Times New Roman" w:hAnsi="Times New Roman" w:cs="Times New Roman"/>
          <w:sz w:val="24"/>
          <w:szCs w:val="24"/>
        </w:rPr>
        <w:t>helped</w:t>
      </w:r>
      <w:r w:rsidR="002F0BD4">
        <w:rPr>
          <w:rFonts w:ascii="Times New Roman" w:hAnsi="Times New Roman" w:cs="Times New Roman"/>
          <w:sz w:val="24"/>
          <w:szCs w:val="24"/>
        </w:rPr>
        <w:t xml:space="preserve"> </w:t>
      </w:r>
      <w:r w:rsidR="004615DF">
        <w:rPr>
          <w:rFonts w:ascii="Times New Roman" w:hAnsi="Times New Roman" w:cs="Times New Roman"/>
          <w:sz w:val="24"/>
          <w:szCs w:val="24"/>
        </w:rPr>
        <w:t xml:space="preserve">cohere </w:t>
      </w:r>
      <w:r w:rsidR="00C74E5C">
        <w:rPr>
          <w:rFonts w:ascii="Times New Roman" w:hAnsi="Times New Roman" w:cs="Times New Roman"/>
          <w:sz w:val="24"/>
          <w:szCs w:val="24"/>
        </w:rPr>
        <w:t>crowd</w:t>
      </w:r>
      <w:r w:rsidR="002F0BD4">
        <w:rPr>
          <w:rFonts w:ascii="Times New Roman" w:hAnsi="Times New Roman" w:cs="Times New Roman"/>
          <w:sz w:val="24"/>
          <w:szCs w:val="24"/>
        </w:rPr>
        <w:t>s</w:t>
      </w:r>
      <w:r w:rsidR="00C74E5C">
        <w:rPr>
          <w:rFonts w:ascii="Times New Roman" w:hAnsi="Times New Roman" w:cs="Times New Roman"/>
          <w:sz w:val="24"/>
          <w:szCs w:val="24"/>
        </w:rPr>
        <w:t xml:space="preserve"> into a</w:t>
      </w:r>
      <w:r w:rsidR="00DD3D3B">
        <w:rPr>
          <w:rFonts w:ascii="Times New Roman" w:hAnsi="Times New Roman" w:cs="Times New Roman"/>
          <w:sz w:val="24"/>
          <w:szCs w:val="24"/>
        </w:rPr>
        <w:t>n effective</w:t>
      </w:r>
      <w:r w:rsidR="00C74E5C">
        <w:rPr>
          <w:rFonts w:ascii="Times New Roman" w:hAnsi="Times New Roman" w:cs="Times New Roman"/>
          <w:sz w:val="24"/>
          <w:szCs w:val="24"/>
        </w:rPr>
        <w:t xml:space="preserve"> </w:t>
      </w:r>
      <w:r w:rsidR="004615DF">
        <w:rPr>
          <w:rFonts w:ascii="Times New Roman" w:hAnsi="Times New Roman" w:cs="Times New Roman"/>
          <w:sz w:val="24"/>
          <w:szCs w:val="24"/>
        </w:rPr>
        <w:t xml:space="preserve">mass </w:t>
      </w:r>
      <w:r w:rsidR="00C74E5C">
        <w:rPr>
          <w:rFonts w:ascii="Times New Roman" w:hAnsi="Times New Roman" w:cs="Times New Roman"/>
          <w:sz w:val="24"/>
          <w:szCs w:val="24"/>
        </w:rPr>
        <w:t>social movement (</w:t>
      </w:r>
      <w:proofErr w:type="spellStart"/>
      <w:r w:rsidR="00C74E5C">
        <w:rPr>
          <w:rFonts w:ascii="Times New Roman" w:hAnsi="Times New Roman" w:cs="Times New Roman"/>
          <w:sz w:val="24"/>
          <w:szCs w:val="24"/>
        </w:rPr>
        <w:t>Laclau</w:t>
      </w:r>
      <w:proofErr w:type="spellEnd"/>
      <w:r w:rsidR="00C74E5C">
        <w:rPr>
          <w:rFonts w:ascii="Times New Roman" w:hAnsi="Times New Roman" w:cs="Times New Roman"/>
          <w:sz w:val="24"/>
          <w:szCs w:val="24"/>
        </w:rPr>
        <w:t>, 2005)</w:t>
      </w:r>
      <w:r w:rsidR="002F0BD4">
        <w:rPr>
          <w:rFonts w:ascii="Times New Roman" w:hAnsi="Times New Roman" w:cs="Times New Roman"/>
          <w:sz w:val="24"/>
          <w:szCs w:val="24"/>
        </w:rPr>
        <w:t>.</w:t>
      </w:r>
      <w:r w:rsidR="00437100">
        <w:rPr>
          <w:rFonts w:ascii="Times New Roman" w:hAnsi="Times New Roman" w:cs="Times New Roman"/>
          <w:sz w:val="24"/>
          <w:szCs w:val="24"/>
        </w:rPr>
        <w:t xml:space="preserve"> </w:t>
      </w:r>
      <w:proofErr w:type="spellStart"/>
      <w:r w:rsidR="00361EDC" w:rsidRPr="005455A2">
        <w:rPr>
          <w:rFonts w:ascii="Times New Roman" w:hAnsi="Times New Roman" w:cs="Times New Roman"/>
          <w:sz w:val="24"/>
          <w:szCs w:val="24"/>
        </w:rPr>
        <w:t>Laclau</w:t>
      </w:r>
      <w:proofErr w:type="spellEnd"/>
      <w:r w:rsidR="00361EDC" w:rsidRPr="005455A2">
        <w:rPr>
          <w:rFonts w:ascii="Times New Roman" w:hAnsi="Times New Roman" w:cs="Times New Roman"/>
          <w:sz w:val="24"/>
          <w:szCs w:val="24"/>
        </w:rPr>
        <w:t xml:space="preserve"> and </w:t>
      </w:r>
      <w:proofErr w:type="spellStart"/>
      <w:r w:rsidR="00361EDC" w:rsidRPr="005455A2">
        <w:rPr>
          <w:rFonts w:ascii="Times New Roman" w:hAnsi="Times New Roman" w:cs="Times New Roman"/>
          <w:sz w:val="24"/>
          <w:szCs w:val="24"/>
        </w:rPr>
        <w:t>Mouffe’s</w:t>
      </w:r>
      <w:proofErr w:type="spellEnd"/>
      <w:r w:rsidR="00361EDC" w:rsidRPr="005455A2">
        <w:rPr>
          <w:rFonts w:ascii="Times New Roman" w:hAnsi="Times New Roman" w:cs="Times New Roman"/>
          <w:sz w:val="24"/>
          <w:szCs w:val="24"/>
        </w:rPr>
        <w:t xml:space="preserve"> (1985) theory and refinements </w:t>
      </w:r>
      <w:r w:rsidR="00361EDC">
        <w:rPr>
          <w:rFonts w:ascii="Times New Roman" w:hAnsi="Times New Roman" w:cs="Times New Roman"/>
          <w:sz w:val="24"/>
          <w:szCs w:val="24"/>
        </w:rPr>
        <w:t xml:space="preserve">to it </w:t>
      </w:r>
      <w:r w:rsidR="00361EDC" w:rsidRPr="005455A2">
        <w:rPr>
          <w:rFonts w:ascii="Times New Roman" w:hAnsi="Times New Roman" w:cs="Times New Roman"/>
          <w:sz w:val="24"/>
          <w:szCs w:val="24"/>
        </w:rPr>
        <w:t>by Essex School of discourse theory members (</w:t>
      </w:r>
      <w:proofErr w:type="spellStart"/>
      <w:r w:rsidR="00361EDC" w:rsidRPr="005455A2">
        <w:rPr>
          <w:rFonts w:ascii="Times New Roman" w:hAnsi="Times New Roman" w:cs="Times New Roman"/>
          <w:sz w:val="24"/>
          <w:szCs w:val="24"/>
        </w:rPr>
        <w:t>Stavrakakis</w:t>
      </w:r>
      <w:proofErr w:type="spellEnd"/>
      <w:r w:rsidR="00361EDC" w:rsidRPr="005455A2">
        <w:rPr>
          <w:rFonts w:ascii="Times New Roman" w:hAnsi="Times New Roman" w:cs="Times New Roman"/>
          <w:sz w:val="24"/>
          <w:szCs w:val="24"/>
        </w:rPr>
        <w:t xml:space="preserve">, 1999; </w:t>
      </w:r>
      <w:proofErr w:type="spellStart"/>
      <w:r w:rsidR="00361EDC" w:rsidRPr="005455A2">
        <w:rPr>
          <w:rFonts w:ascii="Times New Roman" w:hAnsi="Times New Roman" w:cs="Times New Roman"/>
          <w:sz w:val="24"/>
          <w:szCs w:val="24"/>
        </w:rPr>
        <w:t>Howarth</w:t>
      </w:r>
      <w:proofErr w:type="spellEnd"/>
      <w:r w:rsidR="00361EDC" w:rsidRPr="005455A2">
        <w:rPr>
          <w:rFonts w:ascii="Times New Roman" w:hAnsi="Times New Roman" w:cs="Times New Roman"/>
          <w:sz w:val="24"/>
          <w:szCs w:val="24"/>
        </w:rPr>
        <w:t xml:space="preserve"> and </w:t>
      </w:r>
      <w:proofErr w:type="spellStart"/>
      <w:r w:rsidR="00361EDC" w:rsidRPr="005455A2">
        <w:rPr>
          <w:rFonts w:ascii="Times New Roman" w:hAnsi="Times New Roman" w:cs="Times New Roman"/>
          <w:sz w:val="24"/>
          <w:szCs w:val="24"/>
        </w:rPr>
        <w:t>Starvakakis</w:t>
      </w:r>
      <w:proofErr w:type="spellEnd"/>
      <w:r w:rsidR="00361EDC" w:rsidRPr="005455A2">
        <w:rPr>
          <w:rFonts w:ascii="Times New Roman" w:hAnsi="Times New Roman" w:cs="Times New Roman"/>
          <w:sz w:val="24"/>
          <w:szCs w:val="24"/>
        </w:rPr>
        <w:t xml:space="preserve">, 2000; </w:t>
      </w:r>
      <w:proofErr w:type="spellStart"/>
      <w:r w:rsidR="00361EDC" w:rsidRPr="005455A2">
        <w:rPr>
          <w:rFonts w:ascii="Times New Roman" w:hAnsi="Times New Roman" w:cs="Times New Roman"/>
          <w:sz w:val="24"/>
          <w:szCs w:val="24"/>
        </w:rPr>
        <w:t>Glynos</w:t>
      </w:r>
      <w:proofErr w:type="spellEnd"/>
      <w:r w:rsidR="00361EDC" w:rsidRPr="005455A2">
        <w:rPr>
          <w:rFonts w:ascii="Times New Roman" w:hAnsi="Times New Roman" w:cs="Times New Roman"/>
          <w:sz w:val="24"/>
          <w:szCs w:val="24"/>
        </w:rPr>
        <w:t xml:space="preserve"> and </w:t>
      </w:r>
      <w:proofErr w:type="spellStart"/>
      <w:r w:rsidR="00361EDC" w:rsidRPr="005455A2">
        <w:rPr>
          <w:rFonts w:ascii="Times New Roman" w:hAnsi="Times New Roman" w:cs="Times New Roman"/>
          <w:sz w:val="24"/>
          <w:szCs w:val="24"/>
        </w:rPr>
        <w:t>Howarth</w:t>
      </w:r>
      <w:proofErr w:type="spellEnd"/>
      <w:r w:rsidR="00361EDC" w:rsidRPr="005455A2">
        <w:rPr>
          <w:rFonts w:ascii="Times New Roman" w:hAnsi="Times New Roman" w:cs="Times New Roman"/>
          <w:sz w:val="24"/>
          <w:szCs w:val="24"/>
        </w:rPr>
        <w:t xml:space="preserve">, 2007) </w:t>
      </w:r>
      <w:r w:rsidR="00361EDC" w:rsidRPr="002F5247">
        <w:rPr>
          <w:rFonts w:ascii="Times New Roman" w:hAnsi="Times New Roman" w:cs="Times New Roman"/>
          <w:sz w:val="24"/>
          <w:szCs w:val="24"/>
        </w:rPr>
        <w:t>were deemed apt for this task</w:t>
      </w:r>
      <w:r w:rsidR="000F2B72">
        <w:rPr>
          <w:rFonts w:ascii="Times New Roman" w:hAnsi="Times New Roman" w:cs="Times New Roman"/>
          <w:sz w:val="24"/>
          <w:szCs w:val="24"/>
        </w:rPr>
        <w:t>,</w:t>
      </w:r>
      <w:r w:rsidR="00361EDC" w:rsidRPr="005455A2">
        <w:rPr>
          <w:rFonts w:ascii="Times New Roman" w:hAnsi="Times New Roman" w:cs="Times New Roman"/>
          <w:sz w:val="24"/>
          <w:szCs w:val="24"/>
        </w:rPr>
        <w:t xml:space="preserve"> </w:t>
      </w:r>
      <w:r w:rsidR="00361EDC">
        <w:rPr>
          <w:rFonts w:ascii="Times New Roman" w:hAnsi="Times New Roman" w:cs="Times New Roman"/>
          <w:sz w:val="24"/>
          <w:szCs w:val="24"/>
        </w:rPr>
        <w:t xml:space="preserve">as they </w:t>
      </w:r>
      <w:r w:rsidR="00361EDC" w:rsidRPr="005455A2">
        <w:rPr>
          <w:rFonts w:ascii="Times New Roman" w:hAnsi="Times New Roman" w:cs="Times New Roman"/>
          <w:sz w:val="24"/>
          <w:szCs w:val="24"/>
        </w:rPr>
        <w:t>focus on discourses, their articulation, and process</w:t>
      </w:r>
      <w:r w:rsidR="00361EDC">
        <w:rPr>
          <w:rFonts w:ascii="Times New Roman" w:hAnsi="Times New Roman" w:cs="Times New Roman"/>
          <w:sz w:val="24"/>
          <w:szCs w:val="24"/>
        </w:rPr>
        <w:t>es</w:t>
      </w:r>
      <w:r w:rsidR="00361EDC" w:rsidRPr="005455A2">
        <w:rPr>
          <w:rFonts w:ascii="Times New Roman" w:hAnsi="Times New Roman" w:cs="Times New Roman"/>
          <w:sz w:val="24"/>
          <w:szCs w:val="24"/>
        </w:rPr>
        <w:t xml:space="preserve"> whereby one discourse dominates another</w:t>
      </w:r>
      <w:r w:rsidR="000F2B72">
        <w:rPr>
          <w:rFonts w:ascii="Times New Roman" w:hAnsi="Times New Roman" w:cs="Times New Roman"/>
          <w:sz w:val="24"/>
          <w:szCs w:val="24"/>
        </w:rPr>
        <w:t xml:space="preserve"> within </w:t>
      </w:r>
      <w:r w:rsidR="007A529C">
        <w:rPr>
          <w:rFonts w:ascii="Times New Roman" w:hAnsi="Times New Roman" w:cs="Times New Roman"/>
          <w:sz w:val="24"/>
          <w:szCs w:val="24"/>
        </w:rPr>
        <w:t xml:space="preserve">the </w:t>
      </w:r>
      <w:r w:rsidR="000F2B72">
        <w:rPr>
          <w:rFonts w:ascii="Times New Roman" w:hAnsi="Times New Roman" w:cs="Times New Roman"/>
          <w:sz w:val="24"/>
          <w:szCs w:val="24"/>
        </w:rPr>
        <w:t>politics of change</w:t>
      </w:r>
      <w:r w:rsidR="00361EDC" w:rsidRPr="005455A2">
        <w:rPr>
          <w:rFonts w:ascii="Times New Roman" w:hAnsi="Times New Roman" w:cs="Times New Roman"/>
          <w:sz w:val="24"/>
          <w:szCs w:val="24"/>
        </w:rPr>
        <w:t>.</w:t>
      </w:r>
    </w:p>
    <w:p w14:paraId="00769734" w14:textId="77777777" w:rsidR="00A973A3" w:rsidRPr="005455A2" w:rsidRDefault="00200CE7">
      <w:pPr>
        <w:pStyle w:val="Heading1"/>
        <w:numPr>
          <w:ilvl w:val="0"/>
          <w:numId w:val="4"/>
        </w:numPr>
      </w:pPr>
      <w:r>
        <w:rPr>
          <w:rFonts w:ascii="Times New Roman" w:hAnsi="Times New Roman" w:cs="Times New Roman"/>
          <w:sz w:val="24"/>
          <w:szCs w:val="24"/>
        </w:rPr>
        <w:t xml:space="preserve"> </w:t>
      </w:r>
      <w:proofErr w:type="spellStart"/>
      <w:r w:rsidR="00774F30" w:rsidRPr="005455A2">
        <w:t>Laclau</w:t>
      </w:r>
      <w:proofErr w:type="spellEnd"/>
      <w:r w:rsidR="00774F30" w:rsidRPr="005455A2">
        <w:t xml:space="preserve"> and </w:t>
      </w:r>
      <w:proofErr w:type="spellStart"/>
      <w:r w:rsidR="005A6DB1" w:rsidRPr="005455A2">
        <w:t>Mouffe</w:t>
      </w:r>
      <w:proofErr w:type="spellEnd"/>
      <w:r w:rsidR="00774F30" w:rsidRPr="005455A2">
        <w:t xml:space="preserve"> </w:t>
      </w:r>
      <w:r w:rsidR="00CC5B32" w:rsidRPr="005455A2">
        <w:t>on</w:t>
      </w:r>
      <w:r w:rsidR="00774F30" w:rsidRPr="005455A2">
        <w:t xml:space="preserve"> Discourse Theory</w:t>
      </w:r>
    </w:p>
    <w:p w14:paraId="609353BF" w14:textId="77777777" w:rsidR="00A973A3" w:rsidRPr="005455A2" w:rsidRDefault="00A973A3">
      <w:pPr>
        <w:rPr>
          <w:rFonts w:ascii="Times New Roman" w:hAnsi="Times New Roman" w:cs="Times New Roman"/>
          <w:sz w:val="24"/>
          <w:szCs w:val="24"/>
        </w:rPr>
      </w:pPr>
    </w:p>
    <w:p w14:paraId="0F00A686" w14:textId="164D6A06" w:rsidR="00605E21" w:rsidRDefault="00347550">
      <w:pPr>
        <w:ind w:firstLine="360"/>
        <w:jc w:val="both"/>
        <w:rPr>
          <w:rFonts w:ascii="Times New Roman" w:hAnsi="Times New Roman" w:cs="Times New Roman"/>
          <w:sz w:val="24"/>
          <w:szCs w:val="24"/>
        </w:rPr>
      </w:pPr>
      <w:proofErr w:type="spellStart"/>
      <w:r w:rsidRPr="005455A2">
        <w:rPr>
          <w:rFonts w:ascii="Times New Roman" w:hAnsi="Times New Roman" w:cs="Times New Roman"/>
          <w:sz w:val="24"/>
          <w:szCs w:val="24"/>
        </w:rPr>
        <w:t>Laclau</w:t>
      </w:r>
      <w:proofErr w:type="spellEnd"/>
      <w:r w:rsidRPr="005455A2">
        <w:rPr>
          <w:rFonts w:ascii="Times New Roman" w:hAnsi="Times New Roman" w:cs="Times New Roman"/>
          <w:sz w:val="24"/>
          <w:szCs w:val="24"/>
        </w:rPr>
        <w:t xml:space="preserve"> and </w:t>
      </w:r>
      <w:proofErr w:type="spellStart"/>
      <w:r w:rsidRPr="005455A2">
        <w:rPr>
          <w:rFonts w:ascii="Times New Roman" w:hAnsi="Times New Roman" w:cs="Times New Roman"/>
          <w:sz w:val="24"/>
          <w:szCs w:val="24"/>
        </w:rPr>
        <w:t>Mouffe</w:t>
      </w:r>
      <w:proofErr w:type="spellEnd"/>
      <w:r w:rsidRPr="005455A2">
        <w:rPr>
          <w:rFonts w:ascii="Times New Roman" w:hAnsi="Times New Roman" w:cs="Times New Roman"/>
          <w:sz w:val="24"/>
          <w:szCs w:val="24"/>
        </w:rPr>
        <w:t xml:space="preserve"> (1985) build on Gramsci’s notion of hegemony (197</w:t>
      </w:r>
      <w:r w:rsidR="003F03C1">
        <w:rPr>
          <w:rFonts w:ascii="Times New Roman" w:hAnsi="Times New Roman" w:cs="Times New Roman"/>
          <w:sz w:val="24"/>
          <w:szCs w:val="24"/>
        </w:rPr>
        <w:t>1</w:t>
      </w:r>
      <w:r w:rsidRPr="005455A2">
        <w:rPr>
          <w:rFonts w:ascii="Times New Roman" w:hAnsi="Times New Roman" w:cs="Times New Roman"/>
          <w:sz w:val="24"/>
          <w:szCs w:val="24"/>
        </w:rPr>
        <w:t xml:space="preserve">). Gramsci rejected the classical Marxist </w:t>
      </w:r>
      <w:r w:rsidR="004B4789">
        <w:rPr>
          <w:rFonts w:ascii="Times New Roman" w:hAnsi="Times New Roman" w:cs="Times New Roman"/>
          <w:sz w:val="24"/>
          <w:szCs w:val="24"/>
        </w:rPr>
        <w:t>belief</w:t>
      </w:r>
      <w:r w:rsidRPr="005455A2">
        <w:rPr>
          <w:rFonts w:ascii="Times New Roman" w:hAnsi="Times New Roman" w:cs="Times New Roman"/>
          <w:sz w:val="24"/>
          <w:szCs w:val="24"/>
        </w:rPr>
        <w:t xml:space="preserve"> that institutions such as the state, media, religion, and education hide the ‘true’ nature of exploitative economic relations</w:t>
      </w:r>
      <w:r w:rsidRPr="004B065F">
        <w:rPr>
          <w:rFonts w:ascii="Times New Roman" w:hAnsi="Times New Roman" w:cs="Times New Roman"/>
          <w:sz w:val="24"/>
          <w:szCs w:val="24"/>
        </w:rPr>
        <w:t xml:space="preserve">. Instead </w:t>
      </w:r>
      <w:r w:rsidR="004B4789" w:rsidRPr="004B065F">
        <w:rPr>
          <w:rFonts w:ascii="Times New Roman" w:hAnsi="Times New Roman" w:cs="Times New Roman"/>
          <w:sz w:val="24"/>
          <w:szCs w:val="24"/>
        </w:rPr>
        <w:t>he</w:t>
      </w:r>
      <w:r w:rsidRPr="004B065F">
        <w:rPr>
          <w:rFonts w:ascii="Times New Roman" w:hAnsi="Times New Roman" w:cs="Times New Roman"/>
          <w:sz w:val="24"/>
          <w:szCs w:val="24"/>
        </w:rPr>
        <w:t xml:space="preserve"> argued that politics </w:t>
      </w:r>
      <w:r w:rsidR="7188651D" w:rsidRPr="004B065F">
        <w:rPr>
          <w:rFonts w:ascii="Times New Roman" w:hAnsi="Times New Roman" w:cs="Times New Roman"/>
          <w:sz w:val="24"/>
          <w:szCs w:val="24"/>
        </w:rPr>
        <w:t>ha</w:t>
      </w:r>
      <w:r w:rsidR="5FB88DD0" w:rsidRPr="00241366">
        <w:rPr>
          <w:rFonts w:ascii="Times New Roman" w:hAnsi="Times New Roman" w:cs="Times New Roman"/>
          <w:sz w:val="24"/>
          <w:szCs w:val="24"/>
        </w:rPr>
        <w:t xml:space="preserve">d a degree of </w:t>
      </w:r>
      <w:r w:rsidRPr="00241366">
        <w:rPr>
          <w:rFonts w:ascii="Times New Roman" w:hAnsi="Times New Roman" w:cs="Times New Roman"/>
          <w:sz w:val="24"/>
          <w:szCs w:val="24"/>
        </w:rPr>
        <w:t>independen</w:t>
      </w:r>
      <w:r w:rsidR="5FB88DD0" w:rsidRPr="00241366">
        <w:rPr>
          <w:rFonts w:ascii="Times New Roman" w:hAnsi="Times New Roman" w:cs="Times New Roman"/>
          <w:sz w:val="24"/>
          <w:szCs w:val="24"/>
        </w:rPr>
        <w:t xml:space="preserve">ce from </w:t>
      </w:r>
      <w:r w:rsidRPr="00241366">
        <w:rPr>
          <w:rFonts w:ascii="Times New Roman" w:hAnsi="Times New Roman" w:cs="Times New Roman"/>
          <w:sz w:val="24"/>
          <w:szCs w:val="24"/>
        </w:rPr>
        <w:t>economic relations and dominant groups must gain the consent of the dominated</w:t>
      </w:r>
      <w:r w:rsidR="00A83290" w:rsidRPr="00241366">
        <w:rPr>
          <w:rFonts w:ascii="Times New Roman" w:hAnsi="Times New Roman" w:cs="Times New Roman"/>
          <w:sz w:val="24"/>
          <w:szCs w:val="24"/>
        </w:rPr>
        <w:t xml:space="preserve"> through</w:t>
      </w:r>
      <w:r w:rsidRPr="00241366">
        <w:rPr>
          <w:rFonts w:ascii="Times New Roman" w:hAnsi="Times New Roman" w:cs="Times New Roman"/>
          <w:sz w:val="24"/>
          <w:szCs w:val="24"/>
        </w:rPr>
        <w:t xml:space="preserve"> material concessions but also, more importantly, creating an ideology that renders the domination acceptable. Th</w:t>
      </w:r>
      <w:r w:rsidRPr="005455A2">
        <w:rPr>
          <w:rFonts w:ascii="Times New Roman" w:hAnsi="Times New Roman" w:cs="Times New Roman"/>
          <w:sz w:val="24"/>
          <w:szCs w:val="24"/>
        </w:rPr>
        <w:t>us</w:t>
      </w:r>
      <w:r w:rsidR="00EC5EC5">
        <w:rPr>
          <w:rFonts w:ascii="Times New Roman" w:hAnsi="Times New Roman" w:cs="Times New Roman"/>
          <w:sz w:val="24"/>
          <w:szCs w:val="24"/>
        </w:rPr>
        <w:t>,</w:t>
      </w:r>
      <w:r w:rsidRPr="005455A2">
        <w:rPr>
          <w:rFonts w:ascii="Times New Roman" w:hAnsi="Times New Roman" w:cs="Times New Roman"/>
          <w:sz w:val="24"/>
          <w:szCs w:val="24"/>
        </w:rPr>
        <w:t xml:space="preserve"> all actions (including coercive punishments) by those in power must </w:t>
      </w:r>
      <w:r w:rsidR="004B4789">
        <w:rPr>
          <w:rFonts w:ascii="Times New Roman" w:hAnsi="Times New Roman" w:cs="Times New Roman"/>
          <w:sz w:val="24"/>
          <w:szCs w:val="24"/>
        </w:rPr>
        <w:t>tally with</w:t>
      </w:r>
      <w:r w:rsidRPr="005455A2">
        <w:rPr>
          <w:rFonts w:ascii="Times New Roman" w:hAnsi="Times New Roman" w:cs="Times New Roman"/>
          <w:sz w:val="24"/>
          <w:szCs w:val="24"/>
        </w:rPr>
        <w:t xml:space="preserve"> accepted ideological principles: domination without supportive hegemonic ideological arrangements is weak and vulnerable (Gramsci, 197</w:t>
      </w:r>
      <w:r w:rsidR="003F03C1">
        <w:rPr>
          <w:rFonts w:ascii="Times New Roman" w:hAnsi="Times New Roman" w:cs="Times New Roman"/>
          <w:sz w:val="24"/>
          <w:szCs w:val="24"/>
        </w:rPr>
        <w:t>1</w:t>
      </w:r>
      <w:r w:rsidRPr="005455A2">
        <w:rPr>
          <w:rFonts w:ascii="Times New Roman" w:hAnsi="Times New Roman" w:cs="Times New Roman"/>
          <w:sz w:val="24"/>
          <w:szCs w:val="24"/>
        </w:rPr>
        <w:t>).</w:t>
      </w:r>
      <w:r w:rsidR="0075383D">
        <w:rPr>
          <w:rFonts w:ascii="Times New Roman" w:hAnsi="Times New Roman" w:cs="Times New Roman"/>
          <w:sz w:val="24"/>
          <w:szCs w:val="24"/>
        </w:rPr>
        <w:t xml:space="preserve"> </w:t>
      </w:r>
      <w:r w:rsidR="00F00302">
        <w:rPr>
          <w:rFonts w:ascii="Times New Roman" w:hAnsi="Times New Roman" w:cs="Times New Roman"/>
          <w:sz w:val="24"/>
          <w:szCs w:val="24"/>
        </w:rPr>
        <w:t>To change</w:t>
      </w:r>
      <w:r w:rsidR="0075383D">
        <w:rPr>
          <w:rFonts w:ascii="Times New Roman" w:hAnsi="Times New Roman" w:cs="Times New Roman"/>
          <w:sz w:val="24"/>
          <w:szCs w:val="24"/>
        </w:rPr>
        <w:t xml:space="preserve"> </w:t>
      </w:r>
      <w:r w:rsidRPr="005455A2">
        <w:rPr>
          <w:rFonts w:ascii="Times New Roman" w:hAnsi="Times New Roman" w:cs="Times New Roman"/>
          <w:sz w:val="24"/>
          <w:szCs w:val="24"/>
        </w:rPr>
        <w:t>a hegemon</w:t>
      </w:r>
      <w:r w:rsidR="0075383D">
        <w:rPr>
          <w:rFonts w:ascii="Times New Roman" w:hAnsi="Times New Roman" w:cs="Times New Roman"/>
          <w:sz w:val="24"/>
          <w:szCs w:val="24"/>
        </w:rPr>
        <w:t>y</w:t>
      </w:r>
      <w:r w:rsidRPr="005455A2">
        <w:rPr>
          <w:rFonts w:ascii="Times New Roman" w:hAnsi="Times New Roman" w:cs="Times New Roman"/>
          <w:sz w:val="24"/>
          <w:szCs w:val="24"/>
        </w:rPr>
        <w:t xml:space="preserve"> (such as Western capitalism)</w:t>
      </w:r>
      <w:r w:rsidR="00744E56">
        <w:rPr>
          <w:rFonts w:ascii="Times New Roman" w:hAnsi="Times New Roman" w:cs="Times New Roman"/>
          <w:sz w:val="24"/>
          <w:szCs w:val="24"/>
        </w:rPr>
        <w:t>,</w:t>
      </w:r>
      <w:r w:rsidR="0075383D">
        <w:rPr>
          <w:rFonts w:ascii="Times New Roman" w:hAnsi="Times New Roman" w:cs="Times New Roman"/>
          <w:sz w:val="24"/>
          <w:szCs w:val="24"/>
        </w:rPr>
        <w:t xml:space="preserve"> </w:t>
      </w:r>
      <w:r w:rsidRPr="005455A2">
        <w:rPr>
          <w:rFonts w:ascii="Times New Roman" w:hAnsi="Times New Roman" w:cs="Times New Roman"/>
          <w:sz w:val="24"/>
          <w:szCs w:val="24"/>
        </w:rPr>
        <w:t xml:space="preserve">an ideological ‘war of positions’ </w:t>
      </w:r>
      <w:r w:rsidR="0075383D">
        <w:rPr>
          <w:rFonts w:ascii="Times New Roman" w:hAnsi="Times New Roman" w:cs="Times New Roman"/>
          <w:sz w:val="24"/>
          <w:szCs w:val="24"/>
        </w:rPr>
        <w:t>must</w:t>
      </w:r>
      <w:r w:rsidRPr="005455A2">
        <w:rPr>
          <w:rFonts w:ascii="Times New Roman" w:hAnsi="Times New Roman" w:cs="Times New Roman"/>
          <w:sz w:val="24"/>
          <w:szCs w:val="24"/>
        </w:rPr>
        <w:t xml:space="preserve"> weaken the existing hegemony </w:t>
      </w:r>
      <w:r w:rsidR="00A83290">
        <w:rPr>
          <w:rFonts w:ascii="Times New Roman" w:hAnsi="Times New Roman" w:cs="Times New Roman"/>
          <w:sz w:val="24"/>
          <w:szCs w:val="24"/>
        </w:rPr>
        <w:t>in</w:t>
      </w:r>
      <w:r w:rsidR="00605E21">
        <w:rPr>
          <w:rFonts w:ascii="Times New Roman" w:hAnsi="Times New Roman" w:cs="Times New Roman"/>
          <w:sz w:val="24"/>
          <w:szCs w:val="24"/>
        </w:rPr>
        <w:t xml:space="preserve"> preparation for</w:t>
      </w:r>
      <w:r w:rsidRPr="005455A2">
        <w:rPr>
          <w:rFonts w:ascii="Times New Roman" w:hAnsi="Times New Roman" w:cs="Times New Roman"/>
          <w:sz w:val="24"/>
          <w:szCs w:val="24"/>
        </w:rPr>
        <w:t xml:space="preserve"> implementing a new </w:t>
      </w:r>
      <w:r w:rsidR="00605E21">
        <w:rPr>
          <w:rFonts w:ascii="Times New Roman" w:hAnsi="Times New Roman" w:cs="Times New Roman"/>
          <w:sz w:val="24"/>
          <w:szCs w:val="24"/>
        </w:rPr>
        <w:t>hegemony</w:t>
      </w:r>
      <w:r w:rsidRPr="005455A2">
        <w:rPr>
          <w:rFonts w:ascii="Times New Roman" w:hAnsi="Times New Roman" w:cs="Times New Roman"/>
          <w:sz w:val="24"/>
          <w:szCs w:val="24"/>
        </w:rPr>
        <w:t>.</w:t>
      </w:r>
    </w:p>
    <w:p w14:paraId="27012358" w14:textId="77777777" w:rsidR="00B145EE" w:rsidRPr="009664D8" w:rsidRDefault="00347550">
      <w:pPr>
        <w:ind w:firstLine="360"/>
        <w:jc w:val="both"/>
        <w:rPr>
          <w:rFonts w:ascii="Times New Roman" w:hAnsi="Times New Roman" w:cs="Times New Roman"/>
          <w:sz w:val="24"/>
          <w:szCs w:val="24"/>
        </w:rPr>
      </w:pPr>
      <w:proofErr w:type="spellStart"/>
      <w:r w:rsidRPr="00DE279B">
        <w:rPr>
          <w:rFonts w:ascii="Times New Roman" w:hAnsi="Times New Roman" w:cs="Times New Roman"/>
          <w:sz w:val="24"/>
          <w:szCs w:val="24"/>
        </w:rPr>
        <w:t>Laclau</w:t>
      </w:r>
      <w:proofErr w:type="spellEnd"/>
      <w:r w:rsidRPr="00DE279B">
        <w:rPr>
          <w:rFonts w:ascii="Times New Roman" w:hAnsi="Times New Roman" w:cs="Times New Roman"/>
          <w:sz w:val="24"/>
          <w:szCs w:val="24"/>
        </w:rPr>
        <w:t xml:space="preserve"> and </w:t>
      </w:r>
      <w:proofErr w:type="spellStart"/>
      <w:r w:rsidRPr="00DE279B">
        <w:rPr>
          <w:rFonts w:ascii="Times New Roman" w:hAnsi="Times New Roman" w:cs="Times New Roman"/>
          <w:sz w:val="24"/>
          <w:szCs w:val="24"/>
        </w:rPr>
        <w:t>Mouffe</w:t>
      </w:r>
      <w:proofErr w:type="spellEnd"/>
      <w:r w:rsidRPr="00DE279B">
        <w:rPr>
          <w:rFonts w:ascii="Times New Roman" w:hAnsi="Times New Roman" w:cs="Times New Roman"/>
          <w:sz w:val="24"/>
          <w:szCs w:val="24"/>
        </w:rPr>
        <w:t xml:space="preserve"> (1985) </w:t>
      </w:r>
      <w:r w:rsidR="00056277">
        <w:rPr>
          <w:rFonts w:ascii="Times New Roman" w:hAnsi="Times New Roman" w:cs="Times New Roman"/>
          <w:sz w:val="24"/>
          <w:szCs w:val="24"/>
        </w:rPr>
        <w:t>concur that</w:t>
      </w:r>
      <w:r w:rsidRPr="00DE279B">
        <w:rPr>
          <w:rFonts w:ascii="Times New Roman" w:hAnsi="Times New Roman" w:cs="Times New Roman"/>
          <w:sz w:val="24"/>
          <w:szCs w:val="24"/>
        </w:rPr>
        <w:t xml:space="preserve"> ‘politics’ </w:t>
      </w:r>
      <w:r w:rsidR="00056277">
        <w:rPr>
          <w:rFonts w:ascii="Times New Roman" w:hAnsi="Times New Roman" w:cs="Times New Roman"/>
          <w:sz w:val="24"/>
          <w:szCs w:val="24"/>
        </w:rPr>
        <w:t>i</w:t>
      </w:r>
      <w:r w:rsidRPr="00DE279B">
        <w:rPr>
          <w:rFonts w:ascii="Times New Roman" w:hAnsi="Times New Roman" w:cs="Times New Roman"/>
          <w:sz w:val="24"/>
          <w:szCs w:val="24"/>
        </w:rPr>
        <w:t>s vital for creating (and breaking) hegemony but see</w:t>
      </w:r>
      <w:r w:rsidR="004E5A25" w:rsidRPr="00DE279B">
        <w:rPr>
          <w:rFonts w:ascii="Times New Roman" w:hAnsi="Times New Roman" w:cs="Times New Roman"/>
          <w:sz w:val="24"/>
          <w:szCs w:val="24"/>
        </w:rPr>
        <w:t xml:space="preserve"> </w:t>
      </w:r>
      <w:r w:rsidRPr="00DE279B">
        <w:rPr>
          <w:rFonts w:ascii="Times New Roman" w:hAnsi="Times New Roman" w:cs="Times New Roman"/>
          <w:sz w:val="24"/>
          <w:szCs w:val="24"/>
        </w:rPr>
        <w:t>language as critical</w:t>
      </w:r>
      <w:r w:rsidR="0075383D">
        <w:rPr>
          <w:rFonts w:ascii="Times New Roman" w:hAnsi="Times New Roman" w:cs="Times New Roman"/>
          <w:sz w:val="24"/>
          <w:szCs w:val="24"/>
        </w:rPr>
        <w:t>.</w:t>
      </w:r>
      <w:r w:rsidR="00A83290">
        <w:rPr>
          <w:rFonts w:ascii="Times New Roman" w:hAnsi="Times New Roman" w:cs="Times New Roman"/>
          <w:sz w:val="24"/>
          <w:szCs w:val="24"/>
        </w:rPr>
        <w:t xml:space="preserve"> T</w:t>
      </w:r>
      <w:r w:rsidR="00056277">
        <w:rPr>
          <w:rFonts w:ascii="Times New Roman" w:hAnsi="Times New Roman" w:cs="Times New Roman"/>
          <w:sz w:val="24"/>
          <w:szCs w:val="24"/>
        </w:rPr>
        <w:t xml:space="preserve">hey </w:t>
      </w:r>
      <w:r w:rsidR="008563D5">
        <w:rPr>
          <w:rFonts w:ascii="Times New Roman" w:hAnsi="Times New Roman" w:cs="Times New Roman"/>
          <w:sz w:val="24"/>
          <w:szCs w:val="24"/>
        </w:rPr>
        <w:t>reject class identity being related to the ownership of the means of production and ‘false consciousness’ being shaped by a superstructure formed by its</w:t>
      </w:r>
      <w:r w:rsidR="00C54F7E" w:rsidRPr="009664D8">
        <w:rPr>
          <w:rStyle w:val="a1"/>
          <w:color w:val="000000"/>
          <w:spacing w:val="-15"/>
          <w:sz w:val="24"/>
          <w:szCs w:val="24"/>
          <w:lang w:val="en"/>
        </w:rPr>
        <w:t xml:space="preserve"> base</w:t>
      </w:r>
      <w:r w:rsidR="008563D5">
        <w:rPr>
          <w:rStyle w:val="a1"/>
          <w:color w:val="000000"/>
          <w:spacing w:val="-15"/>
          <w:sz w:val="24"/>
          <w:szCs w:val="24"/>
          <w:lang w:val="en"/>
        </w:rPr>
        <w:t xml:space="preserve"> -</w:t>
      </w:r>
      <w:r w:rsidR="00C54F7E" w:rsidRPr="009664D8">
        <w:rPr>
          <w:rStyle w:val="a1"/>
          <w:color w:val="000000"/>
          <w:spacing w:val="-15"/>
          <w:sz w:val="24"/>
          <w:szCs w:val="24"/>
          <w:lang w:val="en"/>
        </w:rPr>
        <w:t xml:space="preserve"> rather groups in society are the result of political, discursive processes</w:t>
      </w:r>
      <w:r w:rsidR="00DE279B" w:rsidRPr="00DE279B">
        <w:rPr>
          <w:rStyle w:val="a1"/>
          <w:color w:val="000000"/>
          <w:spacing w:val="-15"/>
          <w:sz w:val="24"/>
          <w:szCs w:val="24"/>
          <w:lang w:val="en"/>
        </w:rPr>
        <w:t xml:space="preserve">. </w:t>
      </w:r>
      <w:r w:rsidRPr="00DE279B">
        <w:rPr>
          <w:rFonts w:ascii="Times New Roman" w:hAnsi="Times New Roman" w:cs="Times New Roman"/>
          <w:sz w:val="24"/>
          <w:szCs w:val="24"/>
        </w:rPr>
        <w:t>A reality independent of language exist</w:t>
      </w:r>
      <w:r w:rsidR="00EC5EC5">
        <w:rPr>
          <w:rFonts w:ascii="Times New Roman" w:hAnsi="Times New Roman" w:cs="Times New Roman"/>
          <w:sz w:val="24"/>
          <w:szCs w:val="24"/>
        </w:rPr>
        <w:t>s</w:t>
      </w:r>
      <w:r w:rsidRPr="00DE279B">
        <w:rPr>
          <w:rFonts w:ascii="Times New Roman" w:hAnsi="Times New Roman" w:cs="Times New Roman"/>
          <w:sz w:val="24"/>
          <w:szCs w:val="24"/>
        </w:rPr>
        <w:t xml:space="preserve"> but cannot be unequivocally reached. For </w:t>
      </w:r>
      <w:proofErr w:type="spellStart"/>
      <w:r w:rsidRPr="009664D8">
        <w:rPr>
          <w:rFonts w:ascii="Times New Roman" w:hAnsi="Times New Roman" w:cs="Times New Roman"/>
          <w:sz w:val="24"/>
          <w:szCs w:val="24"/>
        </w:rPr>
        <w:t>Laclau</w:t>
      </w:r>
      <w:proofErr w:type="spellEnd"/>
      <w:r w:rsidRPr="009664D8">
        <w:rPr>
          <w:rFonts w:ascii="Times New Roman" w:hAnsi="Times New Roman" w:cs="Times New Roman"/>
          <w:sz w:val="24"/>
          <w:szCs w:val="24"/>
        </w:rPr>
        <w:t xml:space="preserve"> and </w:t>
      </w:r>
      <w:proofErr w:type="spellStart"/>
      <w:r w:rsidRPr="009664D8">
        <w:rPr>
          <w:rFonts w:ascii="Times New Roman" w:hAnsi="Times New Roman" w:cs="Times New Roman"/>
          <w:sz w:val="24"/>
          <w:szCs w:val="24"/>
        </w:rPr>
        <w:t>Mouffe</w:t>
      </w:r>
      <w:proofErr w:type="spellEnd"/>
      <w:r w:rsidRPr="009664D8">
        <w:rPr>
          <w:rFonts w:ascii="Times New Roman" w:hAnsi="Times New Roman" w:cs="Times New Roman"/>
          <w:sz w:val="24"/>
          <w:szCs w:val="24"/>
        </w:rPr>
        <w:t>, l</w:t>
      </w:r>
      <w:r w:rsidRPr="00DE279B">
        <w:rPr>
          <w:rFonts w:ascii="Times New Roman" w:hAnsi="Times New Roman" w:cs="Times New Roman"/>
          <w:sz w:val="24"/>
          <w:szCs w:val="24"/>
        </w:rPr>
        <w:t>anguage and discourse constitute social reality</w:t>
      </w:r>
      <w:r w:rsidRPr="009664D8">
        <w:rPr>
          <w:rFonts w:ascii="Times New Roman" w:hAnsi="Times New Roman" w:cs="Times New Roman"/>
          <w:sz w:val="24"/>
          <w:szCs w:val="24"/>
        </w:rPr>
        <w:t xml:space="preserve"> (Spence, 2007).</w:t>
      </w:r>
    </w:p>
    <w:p w14:paraId="71B5B770" w14:textId="77777777" w:rsidR="00B145EE" w:rsidRPr="00241366" w:rsidRDefault="0075383D">
      <w:pPr>
        <w:pStyle w:val="Quote"/>
        <w:ind w:left="360"/>
        <w:jc w:val="both"/>
        <w:rPr>
          <w:i w:val="0"/>
          <w:iCs w:val="0"/>
        </w:rPr>
      </w:pPr>
      <w:r w:rsidRPr="009664D8">
        <w:rPr>
          <w:rFonts w:ascii="Times New Roman" w:hAnsi="Times New Roman" w:cs="Times New Roman"/>
        </w:rPr>
        <w:t>T</w:t>
      </w:r>
      <w:r w:rsidR="00347550" w:rsidRPr="009664D8">
        <w:rPr>
          <w:rFonts w:ascii="Times New Roman" w:hAnsi="Times New Roman" w:cs="Times New Roman"/>
        </w:rPr>
        <w:t>hat every object is constituted as an object of discourse has nothing to do with whether there is a world external to thought … An earthquake or the falling of a brick is an event that certainly exists … but whether their specificity as objects is constructed in terms of 'natural phenomena' or 'expressions of the wrath of God', depends upon the structuring of a discursive field. What is denied is not that such objects exist externally to thought, but the rather different assertion that they could constitute themselves as objects outside any discursive conditions of emergence</w:t>
      </w:r>
      <w:r w:rsidR="00347550" w:rsidRPr="005455A2">
        <w:t xml:space="preserve"> </w:t>
      </w:r>
      <w:r w:rsidR="00347550" w:rsidRPr="00C72FEE">
        <w:rPr>
          <w:rFonts w:ascii="Times New Roman" w:hAnsi="Times New Roman" w:cs="Times New Roman"/>
          <w:i w:val="0"/>
          <w:iCs w:val="0"/>
          <w:sz w:val="24"/>
          <w:szCs w:val="24"/>
        </w:rPr>
        <w:t>(</w:t>
      </w:r>
      <w:proofErr w:type="spellStart"/>
      <w:r w:rsidR="00347550" w:rsidRPr="00C72FEE">
        <w:rPr>
          <w:rFonts w:ascii="Times New Roman" w:hAnsi="Times New Roman" w:cs="Times New Roman"/>
          <w:i w:val="0"/>
          <w:iCs w:val="0"/>
          <w:sz w:val="24"/>
          <w:szCs w:val="24"/>
        </w:rPr>
        <w:t>Laclau</w:t>
      </w:r>
      <w:proofErr w:type="spellEnd"/>
      <w:r w:rsidR="00347550" w:rsidRPr="00C72FEE">
        <w:rPr>
          <w:rFonts w:ascii="Times New Roman" w:hAnsi="Times New Roman" w:cs="Times New Roman"/>
          <w:i w:val="0"/>
          <w:iCs w:val="0"/>
          <w:sz w:val="24"/>
          <w:szCs w:val="24"/>
        </w:rPr>
        <w:t xml:space="preserve"> and </w:t>
      </w:r>
      <w:proofErr w:type="spellStart"/>
      <w:r w:rsidR="00347550" w:rsidRPr="00C72FEE">
        <w:rPr>
          <w:rFonts w:ascii="Times New Roman" w:hAnsi="Times New Roman" w:cs="Times New Roman"/>
          <w:i w:val="0"/>
          <w:iCs w:val="0"/>
          <w:sz w:val="24"/>
          <w:szCs w:val="24"/>
        </w:rPr>
        <w:t>Mouffe</w:t>
      </w:r>
      <w:proofErr w:type="spellEnd"/>
      <w:r w:rsidR="00347550" w:rsidRPr="00C72FEE">
        <w:rPr>
          <w:rFonts w:ascii="Times New Roman" w:hAnsi="Times New Roman" w:cs="Times New Roman"/>
          <w:i w:val="0"/>
          <w:iCs w:val="0"/>
          <w:sz w:val="24"/>
          <w:szCs w:val="24"/>
        </w:rPr>
        <w:t>. 1985:108).</w:t>
      </w:r>
    </w:p>
    <w:p w14:paraId="634B4709" w14:textId="77777777" w:rsidR="00B145EE" w:rsidRPr="00241366" w:rsidRDefault="00347550">
      <w:pPr>
        <w:pStyle w:val="Quote"/>
        <w:jc w:val="both"/>
        <w:rPr>
          <w:rFonts w:ascii="Times New Roman" w:hAnsi="Times New Roman" w:cs="Times New Roman"/>
          <w:i w:val="0"/>
          <w:iCs w:val="0"/>
          <w:sz w:val="24"/>
          <w:szCs w:val="24"/>
        </w:rPr>
      </w:pPr>
      <w:r w:rsidRPr="00C72FEE">
        <w:rPr>
          <w:rFonts w:ascii="Times New Roman" w:hAnsi="Times New Roman" w:cs="Times New Roman"/>
          <w:i w:val="0"/>
          <w:iCs w:val="0"/>
          <w:sz w:val="24"/>
          <w:szCs w:val="24"/>
        </w:rPr>
        <w:t xml:space="preserve">Discursive and non-discursive material elements </w:t>
      </w:r>
      <w:r w:rsidR="004E5A25" w:rsidRPr="00C72FEE">
        <w:rPr>
          <w:rFonts w:ascii="Times New Roman" w:hAnsi="Times New Roman" w:cs="Times New Roman"/>
          <w:i w:val="0"/>
          <w:iCs w:val="0"/>
          <w:sz w:val="24"/>
          <w:szCs w:val="24"/>
        </w:rPr>
        <w:t>are in</w:t>
      </w:r>
      <w:r w:rsidRPr="00CB4FC1">
        <w:rPr>
          <w:rFonts w:ascii="Times New Roman" w:hAnsi="Times New Roman" w:cs="Times New Roman"/>
          <w:i w:val="0"/>
          <w:iCs w:val="0"/>
          <w:sz w:val="24"/>
          <w:szCs w:val="24"/>
        </w:rPr>
        <w:t>separa</w:t>
      </w:r>
      <w:r w:rsidR="004E5A25" w:rsidRPr="00AC7FCD">
        <w:rPr>
          <w:rFonts w:ascii="Times New Roman" w:hAnsi="Times New Roman" w:cs="Times New Roman"/>
          <w:i w:val="0"/>
          <w:iCs w:val="0"/>
          <w:sz w:val="24"/>
          <w:szCs w:val="24"/>
        </w:rPr>
        <w:t>ble</w:t>
      </w:r>
      <w:r w:rsidRPr="00484C6D">
        <w:rPr>
          <w:rFonts w:ascii="Times New Roman" w:hAnsi="Times New Roman" w:cs="Times New Roman"/>
          <w:i w:val="0"/>
          <w:iCs w:val="0"/>
          <w:sz w:val="24"/>
          <w:szCs w:val="24"/>
        </w:rPr>
        <w:t xml:space="preserve"> because the latter gain meaning and existence not from any obje</w:t>
      </w:r>
      <w:r w:rsidRPr="0078305E">
        <w:rPr>
          <w:rFonts w:ascii="Times New Roman" w:hAnsi="Times New Roman" w:cs="Times New Roman"/>
          <w:i w:val="0"/>
          <w:iCs w:val="0"/>
          <w:sz w:val="24"/>
          <w:szCs w:val="24"/>
        </w:rPr>
        <w:t>ctive reality but through discourses. Hence social actions, policies, and institutions must be studied according to the discursive framing they are couched</w:t>
      </w:r>
      <w:r w:rsidR="00C76BAD" w:rsidRPr="00241366">
        <w:rPr>
          <w:rFonts w:ascii="Times New Roman" w:hAnsi="Times New Roman" w:cs="Times New Roman"/>
          <w:i w:val="0"/>
          <w:iCs w:val="0"/>
          <w:sz w:val="24"/>
          <w:szCs w:val="24"/>
        </w:rPr>
        <w:t xml:space="preserve"> </w:t>
      </w:r>
      <w:r w:rsidRPr="00241366">
        <w:rPr>
          <w:rFonts w:ascii="Times New Roman" w:hAnsi="Times New Roman" w:cs="Times New Roman"/>
          <w:i w:val="0"/>
          <w:iCs w:val="0"/>
          <w:sz w:val="24"/>
          <w:szCs w:val="24"/>
        </w:rPr>
        <w:t xml:space="preserve">within. </w:t>
      </w:r>
      <w:proofErr w:type="spellStart"/>
      <w:r w:rsidRPr="00241366">
        <w:rPr>
          <w:rFonts w:ascii="Times New Roman" w:hAnsi="Times New Roman" w:cs="Times New Roman"/>
          <w:i w:val="0"/>
          <w:iCs w:val="0"/>
          <w:sz w:val="24"/>
          <w:szCs w:val="24"/>
        </w:rPr>
        <w:t>Mouck</w:t>
      </w:r>
      <w:proofErr w:type="spellEnd"/>
      <w:r w:rsidRPr="00241366">
        <w:rPr>
          <w:rFonts w:ascii="Times New Roman" w:hAnsi="Times New Roman" w:cs="Times New Roman"/>
          <w:i w:val="0"/>
          <w:iCs w:val="0"/>
          <w:sz w:val="24"/>
          <w:szCs w:val="24"/>
        </w:rPr>
        <w:t xml:space="preserve"> (1995), for example, argue</w:t>
      </w:r>
      <w:r w:rsidR="00C32040" w:rsidRPr="00241366">
        <w:rPr>
          <w:rFonts w:ascii="Times New Roman" w:hAnsi="Times New Roman" w:cs="Times New Roman"/>
          <w:i w:val="0"/>
          <w:iCs w:val="0"/>
          <w:sz w:val="24"/>
          <w:szCs w:val="24"/>
        </w:rPr>
        <w:t>s</w:t>
      </w:r>
      <w:r w:rsidRPr="00241366">
        <w:rPr>
          <w:rFonts w:ascii="Times New Roman" w:hAnsi="Times New Roman" w:cs="Times New Roman"/>
          <w:i w:val="0"/>
          <w:iCs w:val="0"/>
          <w:sz w:val="24"/>
          <w:szCs w:val="24"/>
        </w:rPr>
        <w:t xml:space="preserve"> that financial accounting discourse is so dominant because its implicit assumptions about property rights, market exchange and the corporation as a legal entity are talked into reality.</w:t>
      </w:r>
    </w:p>
    <w:p w14:paraId="59F10E24" w14:textId="3BF157FD" w:rsidR="00B145EE" w:rsidRPr="00CC79D5" w:rsidRDefault="00347550">
      <w:pPr>
        <w:ind w:firstLine="720"/>
        <w:jc w:val="both"/>
        <w:rPr>
          <w:rFonts w:ascii="Times New Roman" w:hAnsi="Times New Roman" w:cs="Times New Roman"/>
          <w:sz w:val="24"/>
          <w:szCs w:val="24"/>
        </w:rPr>
      </w:pPr>
      <w:r w:rsidRPr="00CC79D5">
        <w:rPr>
          <w:rFonts w:ascii="Times New Roman" w:hAnsi="Times New Roman" w:cs="Times New Roman"/>
          <w:sz w:val="24"/>
          <w:szCs w:val="24"/>
        </w:rPr>
        <w:t xml:space="preserve">For </w:t>
      </w:r>
      <w:proofErr w:type="spellStart"/>
      <w:r w:rsidRPr="00CC79D5">
        <w:rPr>
          <w:rFonts w:ascii="Times New Roman" w:hAnsi="Times New Roman" w:cs="Times New Roman"/>
          <w:sz w:val="24"/>
          <w:szCs w:val="24"/>
        </w:rPr>
        <w:t>Laclau</w:t>
      </w:r>
      <w:proofErr w:type="spellEnd"/>
      <w:r w:rsidRPr="00CC79D5">
        <w:rPr>
          <w:rFonts w:ascii="Times New Roman" w:hAnsi="Times New Roman" w:cs="Times New Roman"/>
          <w:sz w:val="24"/>
          <w:szCs w:val="24"/>
        </w:rPr>
        <w:t xml:space="preserve"> and </w:t>
      </w:r>
      <w:proofErr w:type="spellStart"/>
      <w:r w:rsidRPr="00CC79D5">
        <w:rPr>
          <w:rFonts w:ascii="Times New Roman" w:hAnsi="Times New Roman" w:cs="Times New Roman"/>
          <w:sz w:val="24"/>
          <w:szCs w:val="24"/>
        </w:rPr>
        <w:t>Mouffe</w:t>
      </w:r>
      <w:proofErr w:type="spellEnd"/>
      <w:r w:rsidRPr="00CC79D5">
        <w:rPr>
          <w:rFonts w:ascii="Times New Roman" w:hAnsi="Times New Roman" w:cs="Times New Roman"/>
          <w:sz w:val="24"/>
          <w:szCs w:val="24"/>
        </w:rPr>
        <w:t xml:space="preserve">, forming a discourse is a political process drawing together different signifiers </w:t>
      </w:r>
      <w:r w:rsidR="00162AEB" w:rsidRPr="00CC79D5">
        <w:rPr>
          <w:rFonts w:ascii="Times New Roman" w:hAnsi="Times New Roman" w:cs="Times New Roman"/>
          <w:sz w:val="24"/>
          <w:szCs w:val="24"/>
        </w:rPr>
        <w:t xml:space="preserve">from diverse meta-discourses </w:t>
      </w:r>
      <w:r w:rsidRPr="00CC79D5">
        <w:rPr>
          <w:rFonts w:ascii="Times New Roman" w:hAnsi="Times New Roman" w:cs="Times New Roman"/>
          <w:sz w:val="24"/>
          <w:szCs w:val="24"/>
        </w:rPr>
        <w:t xml:space="preserve">to form an ordered discursive space within which objects and ‘subject positions’ are created. For instance, the signifier ‘West’ can gain a specific </w:t>
      </w:r>
      <w:r w:rsidRPr="00CC79D5">
        <w:rPr>
          <w:rFonts w:ascii="Times New Roman" w:hAnsi="Times New Roman" w:cs="Times New Roman"/>
          <w:sz w:val="24"/>
          <w:szCs w:val="24"/>
        </w:rPr>
        <w:lastRenderedPageBreak/>
        <w:t>meaning by linking it to signifiers such as ‘civilized’, ‘white people’, ‘Christianity’, and ‘democracy’. This discursive process establishes ‘chains of equivalence’ among different signifiers that endows the central signifier (the West) with certain meanings (Jorgensen and Philip</w:t>
      </w:r>
      <w:r w:rsidR="00E502AF">
        <w:rPr>
          <w:rFonts w:ascii="Times New Roman" w:hAnsi="Times New Roman" w:cs="Times New Roman"/>
          <w:sz w:val="24"/>
          <w:szCs w:val="24"/>
        </w:rPr>
        <w:t>s</w:t>
      </w:r>
      <w:r w:rsidRPr="00CC79D5">
        <w:rPr>
          <w:rFonts w:ascii="Times New Roman" w:hAnsi="Times New Roman" w:cs="Times New Roman"/>
          <w:sz w:val="24"/>
          <w:szCs w:val="24"/>
        </w:rPr>
        <w:t xml:space="preserve">, 2002). Creating chains of equivalence is political because it defines in relational terms what the central signifier represents and, more importantly, what it does not. For example, financial accounting reduces organizational problems to economic problems, thereby excluding consideration of social and environmental </w:t>
      </w:r>
      <w:r w:rsidR="00C32040" w:rsidRPr="00CC79D5">
        <w:rPr>
          <w:rFonts w:ascii="Times New Roman" w:hAnsi="Times New Roman" w:cs="Times New Roman"/>
          <w:sz w:val="24"/>
          <w:szCs w:val="24"/>
        </w:rPr>
        <w:t>issues</w:t>
      </w:r>
      <w:r w:rsidRPr="00CC79D5">
        <w:rPr>
          <w:rFonts w:ascii="Times New Roman" w:hAnsi="Times New Roman" w:cs="Times New Roman"/>
          <w:sz w:val="24"/>
          <w:szCs w:val="24"/>
        </w:rPr>
        <w:t xml:space="preserve"> (Spence, 2007). Thus</w:t>
      </w:r>
      <w:r w:rsidR="00EC5EC5" w:rsidRPr="00CC79D5">
        <w:rPr>
          <w:rFonts w:ascii="Times New Roman" w:hAnsi="Times New Roman" w:cs="Times New Roman"/>
          <w:sz w:val="24"/>
          <w:szCs w:val="24"/>
        </w:rPr>
        <w:t>,</w:t>
      </w:r>
      <w:r w:rsidRPr="00CC79D5">
        <w:rPr>
          <w:rFonts w:ascii="Times New Roman" w:hAnsi="Times New Roman" w:cs="Times New Roman"/>
          <w:sz w:val="24"/>
          <w:szCs w:val="24"/>
        </w:rPr>
        <w:t xml:space="preserve"> discursive constructions involve a process of ‘inclusions’ and ‘exclusions’ to create a central meaning. </w:t>
      </w:r>
      <w:proofErr w:type="spellStart"/>
      <w:r w:rsidRPr="00CC79D5">
        <w:rPr>
          <w:rFonts w:ascii="Times New Roman" w:hAnsi="Times New Roman" w:cs="Times New Roman"/>
          <w:sz w:val="24"/>
          <w:szCs w:val="24"/>
        </w:rPr>
        <w:t>Laclau</w:t>
      </w:r>
      <w:proofErr w:type="spellEnd"/>
      <w:r w:rsidRPr="00CC79D5">
        <w:rPr>
          <w:rFonts w:ascii="Times New Roman" w:hAnsi="Times New Roman" w:cs="Times New Roman"/>
          <w:sz w:val="24"/>
          <w:szCs w:val="24"/>
        </w:rPr>
        <w:t xml:space="preserve"> and </w:t>
      </w:r>
      <w:proofErr w:type="spellStart"/>
      <w:r w:rsidRPr="00CC79D5">
        <w:rPr>
          <w:rFonts w:ascii="Times New Roman" w:hAnsi="Times New Roman" w:cs="Times New Roman"/>
          <w:sz w:val="24"/>
          <w:szCs w:val="24"/>
        </w:rPr>
        <w:t>Mouffe</w:t>
      </w:r>
      <w:proofErr w:type="spellEnd"/>
      <w:r w:rsidRPr="00CC79D5">
        <w:rPr>
          <w:rFonts w:ascii="Times New Roman" w:hAnsi="Times New Roman" w:cs="Times New Roman"/>
          <w:sz w:val="24"/>
          <w:szCs w:val="24"/>
        </w:rPr>
        <w:t xml:space="preserve"> (1985) label the central signifier and meaning of a discursive formation a ‘nodal point’ which, like any other sign, is an ‘empty sign’, </w:t>
      </w:r>
      <w:r w:rsidRPr="00C72FEE">
        <w:rPr>
          <w:rFonts w:ascii="Times New Roman" w:hAnsi="Times New Roman" w:cs="Times New Roman"/>
          <w:i/>
          <w:iCs/>
          <w:sz w:val="24"/>
          <w:szCs w:val="24"/>
        </w:rPr>
        <w:t>i.e.</w:t>
      </w:r>
      <w:r w:rsidRPr="00CC79D5">
        <w:rPr>
          <w:rFonts w:ascii="Times New Roman" w:hAnsi="Times New Roman" w:cs="Times New Roman"/>
          <w:sz w:val="24"/>
          <w:szCs w:val="24"/>
        </w:rPr>
        <w:t xml:space="preserve"> it can potentially mean anything depending upon the discursive constructions of signifiers around it.</w:t>
      </w:r>
      <w:r w:rsidR="00F00302">
        <w:rPr>
          <w:rFonts w:ascii="Times New Roman" w:hAnsi="Times New Roman" w:cs="Times New Roman"/>
          <w:sz w:val="24"/>
          <w:szCs w:val="24"/>
        </w:rPr>
        <w:t xml:space="preserve"> A</w:t>
      </w:r>
      <w:r w:rsidRPr="00CC79D5">
        <w:rPr>
          <w:rFonts w:ascii="Times New Roman" w:hAnsi="Times New Roman" w:cs="Times New Roman"/>
          <w:sz w:val="24"/>
          <w:szCs w:val="24"/>
        </w:rPr>
        <w:t xml:space="preserve"> nodal point may give new meanings to existing signifiers</w:t>
      </w:r>
      <w:r w:rsidR="00F616A9">
        <w:rPr>
          <w:rFonts w:ascii="Times New Roman" w:hAnsi="Times New Roman" w:cs="Times New Roman"/>
          <w:sz w:val="24"/>
          <w:szCs w:val="24"/>
        </w:rPr>
        <w:t>,</w:t>
      </w:r>
      <w:r w:rsidRPr="00CC79D5">
        <w:rPr>
          <w:rFonts w:ascii="Times New Roman" w:hAnsi="Times New Roman" w:cs="Times New Roman"/>
          <w:sz w:val="24"/>
          <w:szCs w:val="24"/>
        </w:rPr>
        <w:t xml:space="preserve"> thereby changing the discourse. The nodal point ‘communism’, for example, rearticulated signifiers</w:t>
      </w:r>
      <w:r w:rsidR="00F00302">
        <w:rPr>
          <w:rFonts w:ascii="Times New Roman" w:hAnsi="Times New Roman" w:cs="Times New Roman"/>
          <w:sz w:val="24"/>
          <w:szCs w:val="24"/>
        </w:rPr>
        <w:t xml:space="preserve"> from a ‘capitalist’ discourse, </w:t>
      </w:r>
      <w:r w:rsidRPr="00CC79D5">
        <w:rPr>
          <w:rFonts w:ascii="Times New Roman" w:hAnsi="Times New Roman" w:cs="Times New Roman"/>
          <w:sz w:val="24"/>
          <w:szCs w:val="24"/>
        </w:rPr>
        <w:t>e.g. state, democracy, freedom</w:t>
      </w:r>
      <w:r w:rsidR="00F00302">
        <w:rPr>
          <w:rFonts w:ascii="Times New Roman" w:hAnsi="Times New Roman" w:cs="Times New Roman"/>
          <w:sz w:val="24"/>
          <w:szCs w:val="24"/>
        </w:rPr>
        <w:t>,</w:t>
      </w:r>
      <w:r w:rsidRPr="00CC79D5">
        <w:rPr>
          <w:rFonts w:ascii="Times New Roman" w:hAnsi="Times New Roman" w:cs="Times New Roman"/>
          <w:sz w:val="24"/>
          <w:szCs w:val="24"/>
        </w:rPr>
        <w:t xml:space="preserve"> and gave them</w:t>
      </w:r>
      <w:r w:rsidR="008E3F68" w:rsidRPr="00CC79D5">
        <w:rPr>
          <w:rFonts w:ascii="Times New Roman" w:hAnsi="Times New Roman" w:cs="Times New Roman"/>
          <w:sz w:val="24"/>
          <w:szCs w:val="24"/>
        </w:rPr>
        <w:t xml:space="preserve"> </w:t>
      </w:r>
      <w:r w:rsidRPr="00CC79D5">
        <w:rPr>
          <w:rFonts w:ascii="Times New Roman" w:hAnsi="Times New Roman" w:cs="Times New Roman"/>
          <w:sz w:val="24"/>
          <w:szCs w:val="24"/>
        </w:rPr>
        <w:t>new meanings: ‘democracy’ became ‘true democracy’ not bourgeois democracy, and ‘freedom’ meant economic freedom (</w:t>
      </w:r>
      <w:proofErr w:type="spellStart"/>
      <w:r w:rsidRPr="00CC79D5">
        <w:rPr>
          <w:rFonts w:ascii="Times New Roman" w:hAnsi="Times New Roman" w:cs="Times New Roman"/>
          <w:sz w:val="24"/>
          <w:szCs w:val="24"/>
        </w:rPr>
        <w:t>Howarth</w:t>
      </w:r>
      <w:proofErr w:type="spellEnd"/>
      <w:r w:rsidRPr="00CC79D5">
        <w:rPr>
          <w:rFonts w:ascii="Times New Roman" w:hAnsi="Times New Roman" w:cs="Times New Roman"/>
          <w:sz w:val="24"/>
          <w:szCs w:val="24"/>
        </w:rPr>
        <w:t xml:space="preserve"> and </w:t>
      </w:r>
      <w:proofErr w:type="spellStart"/>
      <w:r w:rsidRPr="00CC79D5">
        <w:rPr>
          <w:rFonts w:ascii="Times New Roman" w:hAnsi="Times New Roman" w:cs="Times New Roman"/>
          <w:sz w:val="24"/>
          <w:szCs w:val="24"/>
        </w:rPr>
        <w:t>Starvakakis</w:t>
      </w:r>
      <w:proofErr w:type="spellEnd"/>
      <w:r w:rsidRPr="00CC79D5">
        <w:rPr>
          <w:rFonts w:ascii="Times New Roman" w:hAnsi="Times New Roman" w:cs="Times New Roman"/>
          <w:sz w:val="24"/>
          <w:szCs w:val="24"/>
        </w:rPr>
        <w:t>, 2000). An important quality of signifiers (including nodal points)</w:t>
      </w:r>
      <w:r w:rsidR="008E3F68" w:rsidRPr="00CC79D5">
        <w:rPr>
          <w:rFonts w:ascii="Times New Roman" w:hAnsi="Times New Roman" w:cs="Times New Roman"/>
          <w:sz w:val="24"/>
          <w:szCs w:val="24"/>
        </w:rPr>
        <w:t xml:space="preserve"> </w:t>
      </w:r>
      <w:r w:rsidRPr="00CC79D5">
        <w:rPr>
          <w:rFonts w:ascii="Times New Roman" w:hAnsi="Times New Roman" w:cs="Times New Roman"/>
          <w:sz w:val="24"/>
          <w:szCs w:val="24"/>
        </w:rPr>
        <w:t xml:space="preserve">in discursive struggles is their ability to get attached to different discourses. </w:t>
      </w:r>
      <w:r w:rsidR="00F616A9">
        <w:rPr>
          <w:rFonts w:ascii="Times New Roman" w:hAnsi="Times New Roman" w:cs="Times New Roman"/>
          <w:sz w:val="24"/>
          <w:szCs w:val="24"/>
        </w:rPr>
        <w:t>These</w:t>
      </w:r>
      <w:r w:rsidRPr="00CC79D5">
        <w:rPr>
          <w:rFonts w:ascii="Times New Roman" w:hAnsi="Times New Roman" w:cs="Times New Roman"/>
          <w:sz w:val="24"/>
          <w:szCs w:val="24"/>
        </w:rPr>
        <w:t xml:space="preserve"> are termed ‘floating signifiers’, e.g., the signs ‘imperialism’, ‘exploitation’ and ‘racism’ can be constructed around the same nodal point, </w:t>
      </w:r>
      <w:r w:rsidRPr="00C72FEE">
        <w:rPr>
          <w:rFonts w:ascii="Times New Roman" w:hAnsi="Times New Roman" w:cs="Times New Roman"/>
          <w:i/>
          <w:iCs/>
          <w:sz w:val="24"/>
          <w:szCs w:val="24"/>
        </w:rPr>
        <w:t>i.e</w:t>
      </w:r>
      <w:r w:rsidRPr="00CC79D5">
        <w:rPr>
          <w:rFonts w:ascii="Times New Roman" w:hAnsi="Times New Roman" w:cs="Times New Roman"/>
          <w:sz w:val="24"/>
          <w:szCs w:val="24"/>
        </w:rPr>
        <w:t>. ‘the West’, to create another discourse. ‘The West’ here is a floating signifier.</w:t>
      </w:r>
    </w:p>
    <w:p w14:paraId="0FB86E2C" w14:textId="7E3D94D7" w:rsidR="003E48A0" w:rsidRPr="00CC79D5" w:rsidRDefault="00B4314E">
      <w:pPr>
        <w:ind w:firstLine="720"/>
        <w:jc w:val="both"/>
        <w:rPr>
          <w:rFonts w:ascii="Times New Roman" w:hAnsi="Times New Roman" w:cs="Times New Roman"/>
          <w:sz w:val="24"/>
          <w:szCs w:val="24"/>
        </w:rPr>
      </w:pPr>
      <w:r w:rsidRPr="00EE54C4">
        <w:rPr>
          <w:rFonts w:ascii="Times New Roman" w:hAnsi="Times New Roman" w:cs="Times New Roman"/>
          <w:sz w:val="24"/>
          <w:szCs w:val="24"/>
        </w:rPr>
        <w:t>P</w:t>
      </w:r>
      <w:r w:rsidRPr="00CC79D5">
        <w:rPr>
          <w:rFonts w:ascii="Times New Roman" w:hAnsi="Times New Roman" w:cs="Times New Roman"/>
          <w:sz w:val="24"/>
          <w:szCs w:val="24"/>
        </w:rPr>
        <w:t xml:space="preserve">roponents of a discourse </w:t>
      </w:r>
      <w:r w:rsidRPr="00EE54C4">
        <w:rPr>
          <w:rFonts w:ascii="Times New Roman" w:hAnsi="Times New Roman" w:cs="Times New Roman"/>
          <w:sz w:val="24"/>
          <w:szCs w:val="24"/>
        </w:rPr>
        <w:t xml:space="preserve">strive to exclude other interpretations of the world </w:t>
      </w:r>
      <w:r w:rsidRPr="00CC79D5">
        <w:rPr>
          <w:rFonts w:ascii="Times New Roman" w:hAnsi="Times New Roman" w:cs="Times New Roman"/>
          <w:sz w:val="24"/>
          <w:szCs w:val="24"/>
        </w:rPr>
        <w:t xml:space="preserve">and devise strategies to expand </w:t>
      </w:r>
      <w:r w:rsidR="00F616A9">
        <w:rPr>
          <w:rFonts w:ascii="Times New Roman" w:hAnsi="Times New Roman" w:cs="Times New Roman"/>
          <w:sz w:val="24"/>
          <w:szCs w:val="24"/>
        </w:rPr>
        <w:t>its</w:t>
      </w:r>
      <w:r w:rsidRPr="00CC79D5">
        <w:rPr>
          <w:rFonts w:ascii="Times New Roman" w:hAnsi="Times New Roman" w:cs="Times New Roman"/>
          <w:sz w:val="24"/>
          <w:szCs w:val="24"/>
        </w:rPr>
        <w:t xml:space="preserve"> reach and domination</w:t>
      </w:r>
      <w:r w:rsidR="00C32040" w:rsidRPr="00CC79D5">
        <w:rPr>
          <w:rFonts w:ascii="Times New Roman" w:hAnsi="Times New Roman" w:cs="Times New Roman"/>
          <w:sz w:val="24"/>
          <w:szCs w:val="24"/>
        </w:rPr>
        <w:t>: differences often create an ‘us’ vs. ‘them’ divide</w:t>
      </w:r>
      <w:r w:rsidRPr="00CC79D5">
        <w:rPr>
          <w:rFonts w:ascii="Times New Roman" w:hAnsi="Times New Roman" w:cs="Times New Roman"/>
          <w:sz w:val="24"/>
          <w:szCs w:val="24"/>
        </w:rPr>
        <w:t xml:space="preserve"> </w:t>
      </w:r>
      <w:r w:rsidRPr="00EE54C4">
        <w:rPr>
          <w:rFonts w:ascii="Times New Roman" w:hAnsi="Times New Roman" w:cs="Times New Roman"/>
          <w:sz w:val="24"/>
          <w:szCs w:val="24"/>
        </w:rPr>
        <w:t>(Spence, 2007)</w:t>
      </w:r>
      <w:r w:rsidRPr="00CC79D5">
        <w:rPr>
          <w:rFonts w:ascii="Times New Roman" w:hAnsi="Times New Roman" w:cs="Times New Roman"/>
          <w:sz w:val="24"/>
          <w:szCs w:val="24"/>
        </w:rPr>
        <w:t xml:space="preserve">. </w:t>
      </w:r>
      <w:proofErr w:type="spellStart"/>
      <w:r w:rsidRPr="00CC79D5">
        <w:rPr>
          <w:rFonts w:ascii="Times New Roman" w:hAnsi="Times New Roman" w:cs="Times New Roman"/>
          <w:sz w:val="24"/>
          <w:szCs w:val="24"/>
        </w:rPr>
        <w:t>Laclau</w:t>
      </w:r>
      <w:proofErr w:type="spellEnd"/>
      <w:r w:rsidRPr="00CC79D5">
        <w:rPr>
          <w:rFonts w:ascii="Times New Roman" w:hAnsi="Times New Roman" w:cs="Times New Roman"/>
          <w:sz w:val="24"/>
          <w:szCs w:val="24"/>
        </w:rPr>
        <w:t xml:space="preserve"> and </w:t>
      </w:r>
      <w:proofErr w:type="spellStart"/>
      <w:r w:rsidRPr="00CC79D5">
        <w:rPr>
          <w:rFonts w:ascii="Times New Roman" w:hAnsi="Times New Roman" w:cs="Times New Roman"/>
          <w:sz w:val="24"/>
          <w:szCs w:val="24"/>
        </w:rPr>
        <w:t>Mouffe</w:t>
      </w:r>
      <w:proofErr w:type="spellEnd"/>
      <w:r w:rsidRPr="00CC79D5">
        <w:rPr>
          <w:rFonts w:ascii="Times New Roman" w:hAnsi="Times New Roman" w:cs="Times New Roman"/>
          <w:sz w:val="24"/>
          <w:szCs w:val="24"/>
        </w:rPr>
        <w:t xml:space="preserve"> (1985) label this ‘the logic of equivalence</w:t>
      </w:r>
      <w:r w:rsidR="00BF7D0C" w:rsidRPr="00CC79D5">
        <w:rPr>
          <w:rFonts w:ascii="Times New Roman" w:hAnsi="Times New Roman" w:cs="Times New Roman"/>
          <w:sz w:val="24"/>
          <w:szCs w:val="24"/>
        </w:rPr>
        <w:t>’</w:t>
      </w:r>
      <w:r w:rsidRPr="00CC79D5">
        <w:rPr>
          <w:rFonts w:ascii="Times New Roman" w:hAnsi="Times New Roman" w:cs="Times New Roman"/>
          <w:sz w:val="24"/>
          <w:szCs w:val="24"/>
        </w:rPr>
        <w:t xml:space="preserve">. </w:t>
      </w:r>
      <w:r w:rsidR="00307954" w:rsidRPr="00CC79D5">
        <w:rPr>
          <w:rFonts w:ascii="Times New Roman" w:hAnsi="Times New Roman" w:cs="Times New Roman"/>
          <w:sz w:val="24"/>
          <w:szCs w:val="24"/>
        </w:rPr>
        <w:t>Analysis of rhetorical s</w:t>
      </w:r>
      <w:r w:rsidRPr="00CC79D5">
        <w:rPr>
          <w:rFonts w:ascii="Times New Roman" w:hAnsi="Times New Roman" w:cs="Times New Roman"/>
          <w:sz w:val="24"/>
          <w:szCs w:val="24"/>
        </w:rPr>
        <w:t xml:space="preserve">trategies </w:t>
      </w:r>
      <w:r w:rsidR="00307954" w:rsidRPr="00CC79D5">
        <w:rPr>
          <w:rFonts w:ascii="Times New Roman" w:hAnsi="Times New Roman" w:cs="Times New Roman"/>
          <w:sz w:val="24"/>
          <w:szCs w:val="24"/>
        </w:rPr>
        <w:t xml:space="preserve">by proponents of respective discourses to achieve discursive domination lie at the heart of understanding </w:t>
      </w:r>
      <w:r w:rsidRPr="00CC79D5">
        <w:rPr>
          <w:rFonts w:ascii="Times New Roman" w:hAnsi="Times New Roman" w:cs="Times New Roman"/>
          <w:sz w:val="24"/>
          <w:szCs w:val="24"/>
        </w:rPr>
        <w:t xml:space="preserve">discursive </w:t>
      </w:r>
      <w:r w:rsidR="00307954" w:rsidRPr="00CC79D5">
        <w:rPr>
          <w:rFonts w:ascii="Times New Roman" w:hAnsi="Times New Roman" w:cs="Times New Roman"/>
          <w:sz w:val="24"/>
          <w:szCs w:val="24"/>
        </w:rPr>
        <w:t xml:space="preserve">struggles. Every signifier </w:t>
      </w:r>
      <w:r w:rsidR="00EC5EC5" w:rsidRPr="00CC79D5">
        <w:rPr>
          <w:rFonts w:ascii="Times New Roman" w:hAnsi="Times New Roman" w:cs="Times New Roman"/>
          <w:sz w:val="24"/>
          <w:szCs w:val="24"/>
        </w:rPr>
        <w:t>has</w:t>
      </w:r>
      <w:r w:rsidR="00307954" w:rsidRPr="00CC79D5">
        <w:rPr>
          <w:rFonts w:ascii="Times New Roman" w:hAnsi="Times New Roman" w:cs="Times New Roman"/>
          <w:sz w:val="24"/>
          <w:szCs w:val="24"/>
        </w:rPr>
        <w:t xml:space="preserve"> </w:t>
      </w:r>
      <w:r w:rsidR="003E48A0" w:rsidRPr="00CC79D5">
        <w:rPr>
          <w:rFonts w:ascii="Times New Roman" w:hAnsi="Times New Roman" w:cs="Times New Roman"/>
          <w:sz w:val="24"/>
          <w:szCs w:val="24"/>
        </w:rPr>
        <w:t>its own</w:t>
      </w:r>
      <w:r w:rsidR="00307954" w:rsidRPr="00CC79D5">
        <w:rPr>
          <w:rFonts w:ascii="Times New Roman" w:hAnsi="Times New Roman" w:cs="Times New Roman"/>
          <w:sz w:val="24"/>
          <w:szCs w:val="24"/>
        </w:rPr>
        <w:t xml:space="preserve"> ‘history’</w:t>
      </w:r>
      <w:r w:rsidR="003E48A0" w:rsidRPr="00CC79D5">
        <w:rPr>
          <w:rFonts w:ascii="Times New Roman" w:hAnsi="Times New Roman" w:cs="Times New Roman"/>
          <w:sz w:val="24"/>
          <w:szCs w:val="24"/>
        </w:rPr>
        <w:t xml:space="preserve"> of how it </w:t>
      </w:r>
      <w:r w:rsidR="00F616A9">
        <w:rPr>
          <w:rFonts w:ascii="Times New Roman" w:hAnsi="Times New Roman" w:cs="Times New Roman"/>
          <w:sz w:val="24"/>
          <w:szCs w:val="24"/>
        </w:rPr>
        <w:t>helped</w:t>
      </w:r>
      <w:r w:rsidR="003E48A0" w:rsidRPr="00CC79D5">
        <w:rPr>
          <w:rFonts w:ascii="Times New Roman" w:hAnsi="Times New Roman" w:cs="Times New Roman"/>
          <w:sz w:val="24"/>
          <w:szCs w:val="24"/>
        </w:rPr>
        <w:t xml:space="preserve"> communicate </w:t>
      </w:r>
      <w:r w:rsidR="00EC5EC5" w:rsidRPr="00CC79D5">
        <w:rPr>
          <w:rFonts w:ascii="Times New Roman" w:hAnsi="Times New Roman" w:cs="Times New Roman"/>
          <w:sz w:val="24"/>
          <w:szCs w:val="24"/>
        </w:rPr>
        <w:t>certain</w:t>
      </w:r>
      <w:r w:rsidR="003E48A0" w:rsidRPr="00CC79D5">
        <w:rPr>
          <w:rFonts w:ascii="Times New Roman" w:hAnsi="Times New Roman" w:cs="Times New Roman"/>
          <w:sz w:val="24"/>
          <w:szCs w:val="24"/>
        </w:rPr>
        <w:t xml:space="preserve"> meanings (</w:t>
      </w:r>
      <w:proofErr w:type="spellStart"/>
      <w:r w:rsidR="003E48A0" w:rsidRPr="00CC79D5">
        <w:rPr>
          <w:rFonts w:ascii="Times New Roman" w:hAnsi="Times New Roman" w:cs="Times New Roman"/>
          <w:sz w:val="24"/>
          <w:szCs w:val="24"/>
        </w:rPr>
        <w:t>Krist</w:t>
      </w:r>
      <w:r w:rsidR="00123A93">
        <w:rPr>
          <w:rFonts w:ascii="Times New Roman" w:hAnsi="Times New Roman" w:cs="Times New Roman"/>
          <w:sz w:val="24"/>
          <w:szCs w:val="24"/>
        </w:rPr>
        <w:t>i</w:t>
      </w:r>
      <w:r w:rsidR="003E48A0" w:rsidRPr="00CC79D5">
        <w:rPr>
          <w:rFonts w:ascii="Times New Roman" w:hAnsi="Times New Roman" w:cs="Times New Roman"/>
          <w:sz w:val="24"/>
          <w:szCs w:val="24"/>
        </w:rPr>
        <w:t>va</w:t>
      </w:r>
      <w:proofErr w:type="spellEnd"/>
      <w:r w:rsidR="003E48A0" w:rsidRPr="00CC79D5">
        <w:rPr>
          <w:rFonts w:ascii="Times New Roman" w:hAnsi="Times New Roman" w:cs="Times New Roman"/>
          <w:sz w:val="24"/>
          <w:szCs w:val="24"/>
        </w:rPr>
        <w:t>, 1986)</w:t>
      </w:r>
      <w:r w:rsidR="00F616A9">
        <w:rPr>
          <w:rFonts w:ascii="Times New Roman" w:hAnsi="Times New Roman" w:cs="Times New Roman"/>
          <w:sz w:val="24"/>
          <w:szCs w:val="24"/>
        </w:rPr>
        <w:t>.</w:t>
      </w:r>
      <w:r w:rsidR="00307954" w:rsidRPr="00CC79D5">
        <w:rPr>
          <w:rFonts w:ascii="Times New Roman" w:hAnsi="Times New Roman" w:cs="Times New Roman"/>
          <w:sz w:val="24"/>
          <w:szCs w:val="24"/>
        </w:rPr>
        <w:t xml:space="preserve"> The </w:t>
      </w:r>
      <w:r w:rsidR="00EC5EC5" w:rsidRPr="00CC79D5">
        <w:rPr>
          <w:rFonts w:ascii="Times New Roman" w:hAnsi="Times New Roman" w:cs="Times New Roman"/>
          <w:sz w:val="24"/>
          <w:szCs w:val="24"/>
        </w:rPr>
        <w:t xml:space="preserve">articulation </w:t>
      </w:r>
      <w:r w:rsidR="00307954" w:rsidRPr="00CC79D5">
        <w:rPr>
          <w:rFonts w:ascii="Times New Roman" w:hAnsi="Times New Roman" w:cs="Times New Roman"/>
          <w:sz w:val="24"/>
          <w:szCs w:val="24"/>
        </w:rPr>
        <w:t xml:space="preserve">process </w:t>
      </w:r>
      <w:r w:rsidR="00EC5EC5" w:rsidRPr="00CC79D5">
        <w:rPr>
          <w:rFonts w:ascii="Times New Roman" w:hAnsi="Times New Roman" w:cs="Times New Roman"/>
          <w:sz w:val="24"/>
          <w:szCs w:val="24"/>
        </w:rPr>
        <w:t>can</w:t>
      </w:r>
      <w:r w:rsidR="00307954" w:rsidRPr="00CC79D5">
        <w:rPr>
          <w:rFonts w:ascii="Times New Roman" w:hAnsi="Times New Roman" w:cs="Times New Roman"/>
          <w:sz w:val="24"/>
          <w:szCs w:val="24"/>
        </w:rPr>
        <w:t xml:space="preserve"> </w:t>
      </w:r>
      <w:r w:rsidR="00554D09" w:rsidRPr="00CC79D5">
        <w:rPr>
          <w:rFonts w:ascii="Times New Roman" w:hAnsi="Times New Roman" w:cs="Times New Roman"/>
          <w:sz w:val="24"/>
          <w:szCs w:val="24"/>
        </w:rPr>
        <w:t>giv</w:t>
      </w:r>
      <w:r w:rsidR="00EC5EC5" w:rsidRPr="00CC79D5">
        <w:rPr>
          <w:rFonts w:ascii="Times New Roman" w:hAnsi="Times New Roman" w:cs="Times New Roman"/>
          <w:sz w:val="24"/>
          <w:szCs w:val="24"/>
        </w:rPr>
        <w:t>e</w:t>
      </w:r>
      <w:r w:rsidR="00554D09" w:rsidRPr="00CC79D5">
        <w:rPr>
          <w:rFonts w:ascii="Times New Roman" w:hAnsi="Times New Roman" w:cs="Times New Roman"/>
          <w:sz w:val="24"/>
          <w:szCs w:val="24"/>
        </w:rPr>
        <w:t xml:space="preserve"> </w:t>
      </w:r>
      <w:r w:rsidR="003E48A0" w:rsidRPr="00CC79D5">
        <w:rPr>
          <w:rFonts w:ascii="Times New Roman" w:hAnsi="Times New Roman" w:cs="Times New Roman"/>
          <w:sz w:val="24"/>
          <w:szCs w:val="24"/>
        </w:rPr>
        <w:t xml:space="preserve">‘new’ meanings to existing signifiers by changing </w:t>
      </w:r>
      <w:r w:rsidR="00EC5EC5" w:rsidRPr="00CC79D5">
        <w:rPr>
          <w:rFonts w:ascii="Times New Roman" w:hAnsi="Times New Roman" w:cs="Times New Roman"/>
          <w:sz w:val="24"/>
          <w:szCs w:val="24"/>
        </w:rPr>
        <w:t>how</w:t>
      </w:r>
      <w:r w:rsidR="003E48A0" w:rsidRPr="00CC79D5">
        <w:rPr>
          <w:rFonts w:ascii="Times New Roman" w:hAnsi="Times New Roman" w:cs="Times New Roman"/>
          <w:sz w:val="24"/>
          <w:szCs w:val="24"/>
        </w:rPr>
        <w:t xml:space="preserve"> they </w:t>
      </w:r>
      <w:r w:rsidR="00F616A9">
        <w:rPr>
          <w:rFonts w:ascii="Times New Roman" w:hAnsi="Times New Roman" w:cs="Times New Roman"/>
          <w:sz w:val="24"/>
          <w:szCs w:val="24"/>
        </w:rPr>
        <w:t>are</w:t>
      </w:r>
      <w:r w:rsidR="003E48A0" w:rsidRPr="00CC79D5">
        <w:rPr>
          <w:rFonts w:ascii="Times New Roman" w:hAnsi="Times New Roman" w:cs="Times New Roman"/>
          <w:sz w:val="24"/>
          <w:szCs w:val="24"/>
        </w:rPr>
        <w:t xml:space="preserve"> used </w:t>
      </w:r>
      <w:r w:rsidR="00EC5EC5" w:rsidRPr="00CC79D5">
        <w:rPr>
          <w:rFonts w:ascii="Times New Roman" w:hAnsi="Times New Roman" w:cs="Times New Roman"/>
          <w:sz w:val="24"/>
          <w:szCs w:val="24"/>
        </w:rPr>
        <w:t>and/</w:t>
      </w:r>
      <w:r w:rsidR="003E48A0" w:rsidRPr="00CC79D5">
        <w:rPr>
          <w:rFonts w:ascii="Times New Roman" w:hAnsi="Times New Roman" w:cs="Times New Roman"/>
          <w:sz w:val="24"/>
          <w:szCs w:val="24"/>
        </w:rPr>
        <w:t>or creating new constellations of different signifiers from diverse meta-discourses (Fairclough, 1992</w:t>
      </w:r>
      <w:r w:rsidR="00A66BBF" w:rsidRPr="00CC79D5">
        <w:rPr>
          <w:rFonts w:ascii="Times New Roman" w:hAnsi="Times New Roman" w:cs="Times New Roman"/>
          <w:sz w:val="24"/>
          <w:szCs w:val="24"/>
        </w:rPr>
        <w:t xml:space="preserve">; Kenny and Scriver, 2012; </w:t>
      </w:r>
      <w:proofErr w:type="spellStart"/>
      <w:r w:rsidR="00A66BBF" w:rsidRPr="00CC79D5">
        <w:rPr>
          <w:rFonts w:ascii="Times New Roman" w:hAnsi="Times New Roman" w:cs="Times New Roman"/>
          <w:sz w:val="24"/>
          <w:szCs w:val="24"/>
        </w:rPr>
        <w:t>Bommel</w:t>
      </w:r>
      <w:proofErr w:type="spellEnd"/>
      <w:r w:rsidR="00A66BBF" w:rsidRPr="00CC79D5">
        <w:rPr>
          <w:rFonts w:ascii="Times New Roman" w:hAnsi="Times New Roman" w:cs="Times New Roman"/>
          <w:sz w:val="24"/>
          <w:szCs w:val="24"/>
        </w:rPr>
        <w:t xml:space="preserve"> and Spicer, 2011</w:t>
      </w:r>
      <w:r w:rsidR="003E48A0" w:rsidRPr="00CC79D5">
        <w:rPr>
          <w:rFonts w:ascii="Times New Roman" w:hAnsi="Times New Roman" w:cs="Times New Roman"/>
          <w:sz w:val="24"/>
          <w:szCs w:val="24"/>
        </w:rPr>
        <w:t xml:space="preserve">). </w:t>
      </w:r>
      <w:r w:rsidR="00C24D6D" w:rsidRPr="00CC79D5">
        <w:rPr>
          <w:rFonts w:ascii="Times New Roman" w:hAnsi="Times New Roman" w:cs="Times New Roman"/>
          <w:sz w:val="24"/>
          <w:szCs w:val="24"/>
        </w:rPr>
        <w:t xml:space="preserve">This ‘newness’ </w:t>
      </w:r>
      <w:r w:rsidR="00A66BBF" w:rsidRPr="00CC79D5">
        <w:rPr>
          <w:rFonts w:ascii="Times New Roman" w:hAnsi="Times New Roman" w:cs="Times New Roman"/>
          <w:sz w:val="24"/>
          <w:szCs w:val="24"/>
        </w:rPr>
        <w:t>or inter-discursivity</w:t>
      </w:r>
      <w:r w:rsidR="00EC5EC5" w:rsidRPr="00CC79D5" w:rsidDel="00EC5EC5">
        <w:rPr>
          <w:rFonts w:ascii="Times New Roman" w:hAnsi="Times New Roman" w:cs="Times New Roman"/>
          <w:sz w:val="24"/>
          <w:szCs w:val="24"/>
        </w:rPr>
        <w:t xml:space="preserve"> </w:t>
      </w:r>
      <w:r w:rsidR="00C24D6D" w:rsidRPr="00CC79D5">
        <w:rPr>
          <w:rFonts w:ascii="Times New Roman" w:hAnsi="Times New Roman" w:cs="Times New Roman"/>
          <w:sz w:val="24"/>
          <w:szCs w:val="24"/>
        </w:rPr>
        <w:t>must</w:t>
      </w:r>
      <w:r w:rsidR="003E48A0" w:rsidRPr="00CC79D5">
        <w:rPr>
          <w:rFonts w:ascii="Times New Roman" w:hAnsi="Times New Roman" w:cs="Times New Roman"/>
          <w:sz w:val="24"/>
          <w:szCs w:val="24"/>
        </w:rPr>
        <w:t xml:space="preserve"> </w:t>
      </w:r>
      <w:r w:rsidR="00C24D6D" w:rsidRPr="00CC79D5">
        <w:rPr>
          <w:rFonts w:ascii="Times New Roman" w:hAnsi="Times New Roman" w:cs="Times New Roman"/>
          <w:sz w:val="24"/>
          <w:szCs w:val="24"/>
        </w:rPr>
        <w:t xml:space="preserve">resonate with </w:t>
      </w:r>
      <w:r w:rsidR="005C26AD" w:rsidRPr="00CC79D5">
        <w:rPr>
          <w:rFonts w:ascii="Times New Roman" w:hAnsi="Times New Roman" w:cs="Times New Roman"/>
          <w:sz w:val="24"/>
          <w:szCs w:val="24"/>
        </w:rPr>
        <w:t xml:space="preserve">the </w:t>
      </w:r>
      <w:r w:rsidR="00C24D6D" w:rsidRPr="00CC79D5">
        <w:rPr>
          <w:rFonts w:ascii="Times New Roman" w:hAnsi="Times New Roman" w:cs="Times New Roman"/>
          <w:sz w:val="24"/>
          <w:szCs w:val="24"/>
        </w:rPr>
        <w:t xml:space="preserve">target audience </w:t>
      </w:r>
      <w:r w:rsidR="005C26AD" w:rsidRPr="00CC79D5">
        <w:rPr>
          <w:rFonts w:ascii="Times New Roman" w:hAnsi="Times New Roman" w:cs="Times New Roman"/>
          <w:sz w:val="24"/>
          <w:szCs w:val="24"/>
        </w:rPr>
        <w:t>by granting</w:t>
      </w:r>
      <w:r w:rsidR="00F07CF2" w:rsidRPr="00EE54C4">
        <w:rPr>
          <w:rFonts w:ascii="Times New Roman" w:hAnsi="Times New Roman" w:cs="Times New Roman"/>
          <w:sz w:val="24"/>
          <w:szCs w:val="24"/>
        </w:rPr>
        <w:t xml:space="preserve"> them </w:t>
      </w:r>
      <w:r w:rsidR="005C26AD" w:rsidRPr="00CC79D5">
        <w:rPr>
          <w:rFonts w:ascii="Times New Roman" w:hAnsi="Times New Roman" w:cs="Times New Roman"/>
          <w:sz w:val="24"/>
          <w:szCs w:val="24"/>
        </w:rPr>
        <w:t xml:space="preserve">the </w:t>
      </w:r>
      <w:r w:rsidR="00F07CF2" w:rsidRPr="00EE54C4">
        <w:rPr>
          <w:rFonts w:ascii="Times New Roman" w:hAnsi="Times New Roman" w:cs="Times New Roman"/>
          <w:sz w:val="24"/>
          <w:szCs w:val="24"/>
        </w:rPr>
        <w:t>‘enjoyment’ of achieving specific political goals or fears should it not happen</w:t>
      </w:r>
      <w:r w:rsidR="003E48A0" w:rsidRPr="00CC79D5">
        <w:rPr>
          <w:rFonts w:ascii="Times New Roman" w:hAnsi="Times New Roman" w:cs="Times New Roman"/>
          <w:sz w:val="24"/>
          <w:szCs w:val="24"/>
        </w:rPr>
        <w:t xml:space="preserve"> (</w:t>
      </w:r>
      <w:r w:rsidR="00A66BBF" w:rsidRPr="00CC79D5">
        <w:rPr>
          <w:rFonts w:ascii="Times New Roman" w:hAnsi="Times New Roman" w:cs="Times New Roman"/>
          <w:sz w:val="24"/>
          <w:szCs w:val="24"/>
        </w:rPr>
        <w:t xml:space="preserve">Fairclough, 1992; </w:t>
      </w:r>
      <w:proofErr w:type="spellStart"/>
      <w:r w:rsidR="00F07CF2" w:rsidRPr="00EE54C4">
        <w:rPr>
          <w:rFonts w:ascii="Times New Roman" w:hAnsi="Times New Roman" w:cs="Times New Roman"/>
          <w:sz w:val="24"/>
          <w:szCs w:val="24"/>
        </w:rPr>
        <w:t>Stavrakakis</w:t>
      </w:r>
      <w:proofErr w:type="spellEnd"/>
      <w:r w:rsidR="00F07CF2" w:rsidRPr="00EE54C4">
        <w:rPr>
          <w:rFonts w:ascii="Times New Roman" w:hAnsi="Times New Roman" w:cs="Times New Roman"/>
          <w:sz w:val="24"/>
          <w:szCs w:val="24"/>
        </w:rPr>
        <w:t>, 1999;</w:t>
      </w:r>
      <w:r w:rsidR="00A66BBF" w:rsidRPr="00CC79D5">
        <w:rPr>
          <w:rFonts w:ascii="Times New Roman" w:hAnsi="Times New Roman" w:cs="Times New Roman"/>
          <w:sz w:val="24"/>
          <w:szCs w:val="24"/>
        </w:rPr>
        <w:t xml:space="preserve"> </w:t>
      </w:r>
      <w:proofErr w:type="spellStart"/>
      <w:r w:rsidR="003E48A0" w:rsidRPr="00CC79D5">
        <w:rPr>
          <w:rFonts w:ascii="Times New Roman" w:hAnsi="Times New Roman" w:cs="Times New Roman"/>
          <w:sz w:val="24"/>
          <w:szCs w:val="24"/>
        </w:rPr>
        <w:t>Glynos</w:t>
      </w:r>
      <w:proofErr w:type="spellEnd"/>
      <w:r w:rsidR="003E48A0" w:rsidRPr="00CC79D5">
        <w:rPr>
          <w:rFonts w:ascii="Times New Roman" w:hAnsi="Times New Roman" w:cs="Times New Roman"/>
          <w:sz w:val="24"/>
          <w:szCs w:val="24"/>
        </w:rPr>
        <w:t xml:space="preserve"> and </w:t>
      </w:r>
      <w:proofErr w:type="spellStart"/>
      <w:r w:rsidR="003E48A0" w:rsidRPr="00CC79D5">
        <w:rPr>
          <w:rFonts w:ascii="Times New Roman" w:hAnsi="Times New Roman" w:cs="Times New Roman"/>
          <w:sz w:val="24"/>
          <w:szCs w:val="24"/>
        </w:rPr>
        <w:t>Howarth</w:t>
      </w:r>
      <w:proofErr w:type="spellEnd"/>
      <w:r w:rsidR="003E48A0" w:rsidRPr="00CC79D5">
        <w:rPr>
          <w:rFonts w:ascii="Times New Roman" w:hAnsi="Times New Roman" w:cs="Times New Roman"/>
          <w:sz w:val="24"/>
          <w:szCs w:val="24"/>
        </w:rPr>
        <w:t xml:space="preserve">, 2007). </w:t>
      </w:r>
      <w:r w:rsidR="00F07CF2" w:rsidRPr="00CC79D5">
        <w:rPr>
          <w:rFonts w:ascii="Times New Roman" w:hAnsi="Times New Roman" w:cs="Times New Roman"/>
          <w:sz w:val="24"/>
          <w:szCs w:val="24"/>
        </w:rPr>
        <w:t xml:space="preserve">The ability to </w:t>
      </w:r>
      <w:r w:rsidR="00F00302">
        <w:rPr>
          <w:rFonts w:ascii="Times New Roman" w:hAnsi="Times New Roman" w:cs="Times New Roman"/>
          <w:sz w:val="24"/>
          <w:szCs w:val="24"/>
        </w:rPr>
        <w:t>do</w:t>
      </w:r>
      <w:r w:rsidR="00F07CF2" w:rsidRPr="00CC79D5">
        <w:rPr>
          <w:rFonts w:ascii="Times New Roman" w:hAnsi="Times New Roman" w:cs="Times New Roman"/>
          <w:sz w:val="24"/>
          <w:szCs w:val="24"/>
        </w:rPr>
        <w:t xml:space="preserve"> this </w:t>
      </w:r>
      <w:r w:rsidR="00A171C3" w:rsidRPr="00CC79D5">
        <w:rPr>
          <w:rFonts w:ascii="Times New Roman" w:hAnsi="Times New Roman" w:cs="Times New Roman"/>
          <w:sz w:val="24"/>
          <w:szCs w:val="24"/>
        </w:rPr>
        <w:t>is a function of power</w:t>
      </w:r>
      <w:r w:rsidR="006E6E69">
        <w:rPr>
          <w:rFonts w:ascii="Times New Roman" w:hAnsi="Times New Roman" w:cs="Times New Roman"/>
          <w:sz w:val="24"/>
          <w:szCs w:val="24"/>
        </w:rPr>
        <w:t xml:space="preserve">: </w:t>
      </w:r>
      <w:r w:rsidR="00A171C3" w:rsidRPr="00CC79D5">
        <w:rPr>
          <w:rFonts w:ascii="Times New Roman" w:hAnsi="Times New Roman" w:cs="Times New Roman"/>
          <w:sz w:val="24"/>
          <w:szCs w:val="24"/>
        </w:rPr>
        <w:t xml:space="preserve">social or political elites </w:t>
      </w:r>
      <w:r w:rsidR="00CB4DA1" w:rsidRPr="00CC79D5">
        <w:rPr>
          <w:rFonts w:ascii="Times New Roman" w:hAnsi="Times New Roman" w:cs="Times New Roman"/>
          <w:sz w:val="24"/>
          <w:szCs w:val="24"/>
        </w:rPr>
        <w:t xml:space="preserve">are in </w:t>
      </w:r>
      <w:r w:rsidR="006D4EE2" w:rsidRPr="00CC79D5">
        <w:rPr>
          <w:rFonts w:ascii="Times New Roman" w:hAnsi="Times New Roman" w:cs="Times New Roman"/>
          <w:sz w:val="24"/>
          <w:szCs w:val="24"/>
        </w:rPr>
        <w:t>a privileged position</w:t>
      </w:r>
      <w:r w:rsidR="00CB4DA1" w:rsidRPr="00CC79D5">
        <w:rPr>
          <w:rFonts w:ascii="Times New Roman" w:hAnsi="Times New Roman" w:cs="Times New Roman"/>
          <w:sz w:val="24"/>
          <w:szCs w:val="24"/>
        </w:rPr>
        <w:t xml:space="preserve"> </w:t>
      </w:r>
      <w:r w:rsidR="005C26AD" w:rsidRPr="00CC79D5">
        <w:rPr>
          <w:rFonts w:ascii="Times New Roman" w:hAnsi="Times New Roman" w:cs="Times New Roman"/>
          <w:sz w:val="24"/>
          <w:szCs w:val="24"/>
        </w:rPr>
        <w:t xml:space="preserve">compared </w:t>
      </w:r>
      <w:r w:rsidR="00CB4DA1" w:rsidRPr="00CC79D5">
        <w:rPr>
          <w:rFonts w:ascii="Times New Roman" w:hAnsi="Times New Roman" w:cs="Times New Roman"/>
          <w:sz w:val="24"/>
          <w:szCs w:val="24"/>
        </w:rPr>
        <w:t xml:space="preserve">to common people </w:t>
      </w:r>
      <w:r w:rsidR="003E48A0" w:rsidRPr="00CC79D5">
        <w:rPr>
          <w:rFonts w:ascii="Times New Roman" w:hAnsi="Times New Roman" w:cs="Times New Roman"/>
          <w:sz w:val="24"/>
          <w:szCs w:val="24"/>
        </w:rPr>
        <w:t>(</w:t>
      </w:r>
      <w:proofErr w:type="spellStart"/>
      <w:r w:rsidR="003E48A0" w:rsidRPr="00CC79D5">
        <w:rPr>
          <w:rFonts w:ascii="Times New Roman" w:hAnsi="Times New Roman" w:cs="Times New Roman"/>
          <w:sz w:val="24"/>
          <w:szCs w:val="24"/>
        </w:rPr>
        <w:t>Carragee</w:t>
      </w:r>
      <w:proofErr w:type="spellEnd"/>
      <w:r w:rsidR="003E48A0" w:rsidRPr="00CC79D5">
        <w:rPr>
          <w:rFonts w:ascii="Times New Roman" w:hAnsi="Times New Roman" w:cs="Times New Roman"/>
          <w:sz w:val="24"/>
          <w:szCs w:val="24"/>
        </w:rPr>
        <w:t>, 1993</w:t>
      </w:r>
      <w:r w:rsidR="00CB4DA1" w:rsidRPr="00CC79D5">
        <w:rPr>
          <w:rFonts w:ascii="Times New Roman" w:hAnsi="Times New Roman" w:cs="Times New Roman"/>
          <w:sz w:val="24"/>
          <w:szCs w:val="24"/>
        </w:rPr>
        <w:t>)</w:t>
      </w:r>
      <w:r w:rsidR="006E6E69">
        <w:rPr>
          <w:rFonts w:ascii="Times New Roman" w:hAnsi="Times New Roman" w:cs="Times New Roman"/>
          <w:sz w:val="24"/>
          <w:szCs w:val="24"/>
        </w:rPr>
        <w:t>, e.g.</w:t>
      </w:r>
      <w:r w:rsidR="00601371" w:rsidRPr="00CC79D5">
        <w:rPr>
          <w:rFonts w:ascii="Times New Roman" w:hAnsi="Times New Roman" w:cs="Times New Roman"/>
          <w:sz w:val="24"/>
          <w:szCs w:val="24"/>
        </w:rPr>
        <w:t xml:space="preserve">, </w:t>
      </w:r>
      <w:r w:rsidR="005C26AD" w:rsidRPr="00CC79D5">
        <w:rPr>
          <w:rFonts w:ascii="Times New Roman" w:hAnsi="Times New Roman" w:cs="Times New Roman"/>
          <w:sz w:val="24"/>
          <w:szCs w:val="24"/>
        </w:rPr>
        <w:t xml:space="preserve">when </w:t>
      </w:r>
      <w:r w:rsidR="005F35DC" w:rsidRPr="00CC79D5">
        <w:rPr>
          <w:rFonts w:ascii="Times New Roman" w:hAnsi="Times New Roman" w:cs="Times New Roman"/>
          <w:sz w:val="24"/>
          <w:szCs w:val="24"/>
        </w:rPr>
        <w:t>analyzing Marg</w:t>
      </w:r>
      <w:r w:rsidR="005C26AD" w:rsidRPr="00CC79D5">
        <w:rPr>
          <w:rFonts w:ascii="Times New Roman" w:hAnsi="Times New Roman" w:cs="Times New Roman"/>
          <w:sz w:val="24"/>
          <w:szCs w:val="24"/>
        </w:rPr>
        <w:t>a</w:t>
      </w:r>
      <w:r w:rsidR="005F35DC" w:rsidRPr="00CC79D5">
        <w:rPr>
          <w:rFonts w:ascii="Times New Roman" w:hAnsi="Times New Roman" w:cs="Times New Roman"/>
          <w:sz w:val="24"/>
          <w:szCs w:val="24"/>
        </w:rPr>
        <w:t xml:space="preserve">ret Thatcher’s political discourse, Hall (1988) </w:t>
      </w:r>
      <w:r w:rsidR="00F616A9">
        <w:rPr>
          <w:rFonts w:ascii="Times New Roman" w:hAnsi="Times New Roman" w:cs="Times New Roman"/>
          <w:sz w:val="24"/>
          <w:szCs w:val="24"/>
        </w:rPr>
        <w:t xml:space="preserve">claims </w:t>
      </w:r>
      <w:r w:rsidR="00575873" w:rsidRPr="00CC79D5">
        <w:rPr>
          <w:rFonts w:ascii="Times New Roman" w:hAnsi="Times New Roman" w:cs="Times New Roman"/>
          <w:sz w:val="24"/>
          <w:szCs w:val="24"/>
        </w:rPr>
        <w:t>it re-articulat</w:t>
      </w:r>
      <w:r w:rsidR="00F616A9">
        <w:rPr>
          <w:rFonts w:ascii="Times New Roman" w:hAnsi="Times New Roman" w:cs="Times New Roman"/>
          <w:sz w:val="24"/>
          <w:szCs w:val="24"/>
        </w:rPr>
        <w:t>ed</w:t>
      </w:r>
      <w:r w:rsidR="00575873" w:rsidRPr="00CC79D5">
        <w:rPr>
          <w:rFonts w:ascii="Times New Roman" w:hAnsi="Times New Roman" w:cs="Times New Roman"/>
          <w:sz w:val="24"/>
          <w:szCs w:val="24"/>
        </w:rPr>
        <w:t xml:space="preserve"> elements drawn from conservative, neo-liberal and populist meta-discourses.</w:t>
      </w:r>
      <w:r w:rsidR="006E6E69">
        <w:rPr>
          <w:rFonts w:ascii="Times New Roman" w:hAnsi="Times New Roman" w:cs="Times New Roman"/>
          <w:sz w:val="24"/>
          <w:szCs w:val="24"/>
        </w:rPr>
        <w:t xml:space="preserve"> M</w:t>
      </w:r>
      <w:r w:rsidR="00CB4DA1" w:rsidRPr="00CC79D5">
        <w:rPr>
          <w:rFonts w:ascii="Times New Roman" w:hAnsi="Times New Roman" w:cs="Times New Roman"/>
          <w:sz w:val="24"/>
          <w:szCs w:val="24"/>
        </w:rPr>
        <w:t xml:space="preserve">edia </w:t>
      </w:r>
      <w:r w:rsidR="00575873" w:rsidRPr="00CC79D5">
        <w:rPr>
          <w:rFonts w:ascii="Times New Roman" w:hAnsi="Times New Roman" w:cs="Times New Roman"/>
          <w:sz w:val="24"/>
          <w:szCs w:val="24"/>
        </w:rPr>
        <w:t>outlets</w:t>
      </w:r>
      <w:r w:rsidR="00CB4DA1" w:rsidRPr="00CC79D5">
        <w:rPr>
          <w:rFonts w:ascii="Times New Roman" w:hAnsi="Times New Roman" w:cs="Times New Roman"/>
          <w:sz w:val="24"/>
          <w:szCs w:val="24"/>
        </w:rPr>
        <w:t xml:space="preserve"> </w:t>
      </w:r>
      <w:r w:rsidR="00575873" w:rsidRPr="00CC79D5">
        <w:rPr>
          <w:rFonts w:ascii="Times New Roman" w:hAnsi="Times New Roman" w:cs="Times New Roman"/>
          <w:sz w:val="24"/>
          <w:szCs w:val="24"/>
        </w:rPr>
        <w:t xml:space="preserve">also create </w:t>
      </w:r>
      <w:r w:rsidR="00F616A9">
        <w:rPr>
          <w:rFonts w:ascii="Times New Roman" w:hAnsi="Times New Roman" w:cs="Times New Roman"/>
          <w:sz w:val="24"/>
          <w:szCs w:val="24"/>
        </w:rPr>
        <w:t xml:space="preserve">important </w:t>
      </w:r>
      <w:r w:rsidR="00575873" w:rsidRPr="00CC79D5">
        <w:rPr>
          <w:rFonts w:ascii="Times New Roman" w:hAnsi="Times New Roman" w:cs="Times New Roman"/>
          <w:sz w:val="24"/>
          <w:szCs w:val="24"/>
        </w:rPr>
        <w:t>interdiscursive texts</w:t>
      </w:r>
      <w:r w:rsidR="00CB4DA1" w:rsidRPr="00CC79D5">
        <w:rPr>
          <w:rFonts w:ascii="Times New Roman" w:hAnsi="Times New Roman" w:cs="Times New Roman"/>
          <w:sz w:val="24"/>
          <w:szCs w:val="24"/>
        </w:rPr>
        <w:t xml:space="preserve"> (</w:t>
      </w:r>
      <w:r w:rsidR="003E48A0" w:rsidRPr="00CC79D5">
        <w:rPr>
          <w:rFonts w:ascii="Times New Roman" w:hAnsi="Times New Roman" w:cs="Times New Roman"/>
          <w:sz w:val="24"/>
          <w:szCs w:val="24"/>
        </w:rPr>
        <w:t>Carroll and Hackett, 2006)</w:t>
      </w:r>
      <w:r w:rsidR="006E6E69">
        <w:rPr>
          <w:rFonts w:ascii="Times New Roman" w:hAnsi="Times New Roman" w:cs="Times New Roman"/>
          <w:sz w:val="24"/>
          <w:szCs w:val="24"/>
        </w:rPr>
        <w:t>, e.g.</w:t>
      </w:r>
      <w:r w:rsidR="00A171C3" w:rsidRPr="00CC79D5">
        <w:rPr>
          <w:rFonts w:ascii="Times New Roman" w:hAnsi="Times New Roman" w:cs="Times New Roman"/>
          <w:sz w:val="24"/>
          <w:szCs w:val="24"/>
        </w:rPr>
        <w:t xml:space="preserve">, </w:t>
      </w:r>
      <w:r w:rsidR="005C26AD" w:rsidRPr="00CC79D5">
        <w:rPr>
          <w:rFonts w:ascii="Times New Roman" w:hAnsi="Times New Roman" w:cs="Times New Roman"/>
          <w:sz w:val="24"/>
          <w:szCs w:val="24"/>
        </w:rPr>
        <w:t>when</w:t>
      </w:r>
      <w:r w:rsidR="00A171C3" w:rsidRPr="00CC79D5">
        <w:rPr>
          <w:rFonts w:ascii="Times New Roman" w:hAnsi="Times New Roman" w:cs="Times New Roman"/>
          <w:sz w:val="24"/>
          <w:szCs w:val="24"/>
        </w:rPr>
        <w:t xml:space="preserve"> covering </w:t>
      </w:r>
      <w:r w:rsidR="00575873" w:rsidRPr="00CC79D5">
        <w:rPr>
          <w:rFonts w:ascii="Times New Roman" w:hAnsi="Times New Roman" w:cs="Times New Roman"/>
          <w:sz w:val="24"/>
          <w:szCs w:val="24"/>
        </w:rPr>
        <w:t xml:space="preserve">official </w:t>
      </w:r>
      <w:r w:rsidR="00A171C3" w:rsidRPr="00CC79D5">
        <w:rPr>
          <w:rFonts w:ascii="Times New Roman" w:hAnsi="Times New Roman" w:cs="Times New Roman"/>
          <w:sz w:val="24"/>
          <w:szCs w:val="24"/>
        </w:rPr>
        <w:t>events</w:t>
      </w:r>
      <w:r w:rsidR="00575873" w:rsidRPr="00CC79D5">
        <w:rPr>
          <w:rFonts w:ascii="Times New Roman" w:hAnsi="Times New Roman" w:cs="Times New Roman"/>
          <w:sz w:val="24"/>
          <w:szCs w:val="24"/>
        </w:rPr>
        <w:t xml:space="preserve"> and stories</w:t>
      </w:r>
      <w:r w:rsidR="00A171C3" w:rsidRPr="00CC79D5">
        <w:rPr>
          <w:rFonts w:ascii="Times New Roman" w:hAnsi="Times New Roman" w:cs="Times New Roman"/>
          <w:sz w:val="24"/>
          <w:szCs w:val="24"/>
        </w:rPr>
        <w:t>, newspapers</w:t>
      </w:r>
      <w:r w:rsidR="005C26AD" w:rsidRPr="00CC79D5">
        <w:rPr>
          <w:rFonts w:ascii="Times New Roman" w:hAnsi="Times New Roman" w:cs="Times New Roman"/>
          <w:sz w:val="24"/>
          <w:szCs w:val="24"/>
        </w:rPr>
        <w:t xml:space="preserve"> often</w:t>
      </w:r>
      <w:r w:rsidR="00CB4DA1" w:rsidRPr="00CC79D5">
        <w:rPr>
          <w:rFonts w:ascii="Times New Roman" w:hAnsi="Times New Roman" w:cs="Times New Roman"/>
          <w:sz w:val="24"/>
          <w:szCs w:val="24"/>
        </w:rPr>
        <w:t xml:space="preserve"> use </w:t>
      </w:r>
      <w:r w:rsidR="00A171C3" w:rsidRPr="00CC79D5">
        <w:rPr>
          <w:rFonts w:ascii="Times New Roman" w:hAnsi="Times New Roman" w:cs="Times New Roman"/>
          <w:sz w:val="24"/>
          <w:szCs w:val="24"/>
        </w:rPr>
        <w:t xml:space="preserve">signifiers </w:t>
      </w:r>
      <w:r w:rsidR="00CB4DA1" w:rsidRPr="00CC79D5">
        <w:rPr>
          <w:rFonts w:ascii="Times New Roman" w:hAnsi="Times New Roman" w:cs="Times New Roman"/>
          <w:sz w:val="24"/>
          <w:szCs w:val="24"/>
        </w:rPr>
        <w:t xml:space="preserve">and </w:t>
      </w:r>
      <w:r w:rsidR="00575873" w:rsidRPr="00CC79D5">
        <w:rPr>
          <w:rFonts w:ascii="Times New Roman" w:hAnsi="Times New Roman" w:cs="Times New Roman"/>
          <w:sz w:val="24"/>
          <w:szCs w:val="24"/>
        </w:rPr>
        <w:t xml:space="preserve">informal and non-technical </w:t>
      </w:r>
      <w:r w:rsidR="005C26AD" w:rsidRPr="00CC79D5">
        <w:rPr>
          <w:rFonts w:ascii="Times New Roman" w:hAnsi="Times New Roman" w:cs="Times New Roman"/>
          <w:sz w:val="24"/>
          <w:szCs w:val="24"/>
        </w:rPr>
        <w:t>language styles that</w:t>
      </w:r>
      <w:r w:rsidR="00575873" w:rsidRPr="00CC79D5">
        <w:rPr>
          <w:rFonts w:ascii="Times New Roman" w:hAnsi="Times New Roman" w:cs="Times New Roman"/>
          <w:sz w:val="24"/>
          <w:szCs w:val="24"/>
        </w:rPr>
        <w:t xml:space="preserve"> resonate with ‘popular experience and mythology (Fairclough, 1992</w:t>
      </w:r>
      <w:r w:rsidR="005C26AD" w:rsidRPr="00CC79D5">
        <w:rPr>
          <w:rFonts w:ascii="Times New Roman" w:hAnsi="Times New Roman" w:cs="Times New Roman"/>
          <w:sz w:val="24"/>
          <w:szCs w:val="24"/>
        </w:rPr>
        <w:t>:</w:t>
      </w:r>
      <w:r w:rsidR="00575873" w:rsidRPr="00CC79D5">
        <w:rPr>
          <w:rFonts w:ascii="Times New Roman" w:hAnsi="Times New Roman" w:cs="Times New Roman"/>
          <w:sz w:val="24"/>
          <w:szCs w:val="24"/>
        </w:rPr>
        <w:t xml:space="preserve"> 109). This </w:t>
      </w:r>
      <w:r w:rsidR="005670C5" w:rsidRPr="00CC79D5">
        <w:rPr>
          <w:rFonts w:ascii="Times New Roman" w:hAnsi="Times New Roman" w:cs="Times New Roman"/>
          <w:sz w:val="24"/>
          <w:szCs w:val="24"/>
        </w:rPr>
        <w:t>‘</w:t>
      </w:r>
      <w:r w:rsidR="00575873" w:rsidRPr="00CC79D5">
        <w:rPr>
          <w:rFonts w:ascii="Times New Roman" w:hAnsi="Times New Roman" w:cs="Times New Roman"/>
          <w:sz w:val="24"/>
          <w:szCs w:val="24"/>
        </w:rPr>
        <w:t>in</w:t>
      </w:r>
      <w:r w:rsidR="005670C5" w:rsidRPr="00CC79D5">
        <w:rPr>
          <w:rFonts w:ascii="Times New Roman" w:hAnsi="Times New Roman" w:cs="Times New Roman"/>
          <w:sz w:val="24"/>
          <w:szCs w:val="24"/>
        </w:rPr>
        <w:t>-</w:t>
      </w:r>
      <w:r w:rsidR="00575873" w:rsidRPr="00CC79D5">
        <w:rPr>
          <w:rFonts w:ascii="Times New Roman" w:hAnsi="Times New Roman" w:cs="Times New Roman"/>
          <w:sz w:val="24"/>
          <w:szCs w:val="24"/>
        </w:rPr>
        <w:t>formalization</w:t>
      </w:r>
      <w:r w:rsidR="005670C5" w:rsidRPr="00CC79D5">
        <w:rPr>
          <w:rFonts w:ascii="Times New Roman" w:hAnsi="Times New Roman" w:cs="Times New Roman"/>
          <w:sz w:val="24"/>
          <w:szCs w:val="24"/>
        </w:rPr>
        <w:t>’</w:t>
      </w:r>
      <w:r w:rsidR="00575873" w:rsidRPr="00CC79D5">
        <w:rPr>
          <w:rFonts w:ascii="Times New Roman" w:hAnsi="Times New Roman" w:cs="Times New Roman"/>
          <w:sz w:val="24"/>
          <w:szCs w:val="24"/>
        </w:rPr>
        <w:t xml:space="preserve"> of formal discourses</w:t>
      </w:r>
      <w:r w:rsidR="005670C5" w:rsidRPr="00CC79D5">
        <w:rPr>
          <w:rFonts w:ascii="Times New Roman" w:hAnsi="Times New Roman" w:cs="Times New Roman"/>
          <w:sz w:val="24"/>
          <w:szCs w:val="24"/>
        </w:rPr>
        <w:t xml:space="preserve"> increase</w:t>
      </w:r>
      <w:r w:rsidR="005C26AD" w:rsidRPr="00CC79D5">
        <w:rPr>
          <w:rFonts w:ascii="Times New Roman" w:hAnsi="Times New Roman" w:cs="Times New Roman"/>
          <w:sz w:val="24"/>
          <w:szCs w:val="24"/>
        </w:rPr>
        <w:t>s</w:t>
      </w:r>
      <w:r w:rsidR="005670C5" w:rsidRPr="00CC79D5">
        <w:rPr>
          <w:rFonts w:ascii="Times New Roman" w:hAnsi="Times New Roman" w:cs="Times New Roman"/>
          <w:sz w:val="24"/>
          <w:szCs w:val="24"/>
        </w:rPr>
        <w:t xml:space="preserve"> readership </w:t>
      </w:r>
      <w:r w:rsidR="005C26AD" w:rsidRPr="00CC79D5">
        <w:rPr>
          <w:rFonts w:ascii="Times New Roman" w:hAnsi="Times New Roman" w:cs="Times New Roman"/>
          <w:sz w:val="24"/>
          <w:szCs w:val="24"/>
        </w:rPr>
        <w:t xml:space="preserve">and </w:t>
      </w:r>
      <w:r w:rsidR="00F616A9">
        <w:rPr>
          <w:rFonts w:ascii="Times New Roman" w:hAnsi="Times New Roman" w:cs="Times New Roman"/>
          <w:sz w:val="24"/>
          <w:szCs w:val="24"/>
        </w:rPr>
        <w:t>entices</w:t>
      </w:r>
      <w:r w:rsidR="005670C5" w:rsidRPr="00CC79D5">
        <w:rPr>
          <w:rFonts w:ascii="Times New Roman" w:hAnsi="Times New Roman" w:cs="Times New Roman"/>
          <w:sz w:val="24"/>
          <w:szCs w:val="24"/>
        </w:rPr>
        <w:t xml:space="preserve"> readers to ‘go along’ with the discourse (Hall et al, 1978; Fairclough, 1992).</w:t>
      </w:r>
      <w:r w:rsidR="00575873" w:rsidRPr="00CC79D5">
        <w:rPr>
          <w:rFonts w:ascii="Times New Roman" w:hAnsi="Times New Roman" w:cs="Times New Roman"/>
          <w:sz w:val="24"/>
          <w:szCs w:val="24"/>
        </w:rPr>
        <w:t xml:space="preserve"> </w:t>
      </w:r>
    </w:p>
    <w:p w14:paraId="31674176" w14:textId="77777777" w:rsidR="00B4314E" w:rsidRPr="00CC79D5" w:rsidRDefault="003E48A0" w:rsidP="00EE54C4">
      <w:pPr>
        <w:jc w:val="both"/>
        <w:rPr>
          <w:rFonts w:ascii="Times New Roman" w:hAnsi="Times New Roman" w:cs="Times New Roman"/>
          <w:sz w:val="24"/>
          <w:szCs w:val="24"/>
        </w:rPr>
      </w:pPr>
      <w:r w:rsidRPr="00CC79D5">
        <w:rPr>
          <w:rFonts w:ascii="Times New Roman" w:hAnsi="Times New Roman" w:cs="Times New Roman"/>
          <w:sz w:val="24"/>
          <w:szCs w:val="24"/>
        </w:rPr>
        <w:t xml:space="preserve"> </w:t>
      </w:r>
      <w:r w:rsidR="002A019B" w:rsidRPr="00CC79D5">
        <w:rPr>
          <w:rFonts w:ascii="Times New Roman" w:hAnsi="Times New Roman" w:cs="Times New Roman"/>
          <w:sz w:val="24"/>
          <w:szCs w:val="24"/>
        </w:rPr>
        <w:tab/>
      </w:r>
      <w:r w:rsidR="00347550" w:rsidRPr="00CC79D5">
        <w:rPr>
          <w:rFonts w:ascii="Times New Roman" w:hAnsi="Times New Roman" w:cs="Times New Roman"/>
          <w:sz w:val="24"/>
          <w:szCs w:val="24"/>
        </w:rPr>
        <w:t xml:space="preserve">Some discourses become hegemonic, </w:t>
      </w:r>
      <w:r w:rsidR="00347550" w:rsidRPr="00C72FEE">
        <w:rPr>
          <w:rFonts w:ascii="Times New Roman" w:hAnsi="Times New Roman" w:cs="Times New Roman"/>
          <w:i/>
          <w:iCs/>
          <w:sz w:val="24"/>
          <w:szCs w:val="24"/>
        </w:rPr>
        <w:t>i.e.</w:t>
      </w:r>
      <w:r w:rsidR="00347550" w:rsidRPr="00CC79D5">
        <w:rPr>
          <w:rFonts w:ascii="Times New Roman" w:hAnsi="Times New Roman" w:cs="Times New Roman"/>
          <w:sz w:val="24"/>
          <w:szCs w:val="24"/>
        </w:rPr>
        <w:t xml:space="preserve"> the objects and subject positions they establish become taken</w:t>
      </w:r>
      <w:r w:rsidR="00361EDC" w:rsidRPr="00CC79D5">
        <w:rPr>
          <w:rFonts w:ascii="Times New Roman" w:hAnsi="Times New Roman" w:cs="Times New Roman"/>
          <w:sz w:val="24"/>
          <w:szCs w:val="24"/>
        </w:rPr>
        <w:t>-</w:t>
      </w:r>
      <w:r w:rsidR="00347550" w:rsidRPr="00CC79D5">
        <w:rPr>
          <w:rFonts w:ascii="Times New Roman" w:hAnsi="Times New Roman" w:cs="Times New Roman"/>
          <w:sz w:val="24"/>
          <w:szCs w:val="24"/>
        </w:rPr>
        <w:t>for</w:t>
      </w:r>
      <w:r w:rsidR="00361EDC" w:rsidRPr="00CC79D5">
        <w:rPr>
          <w:rFonts w:ascii="Times New Roman" w:hAnsi="Times New Roman" w:cs="Times New Roman"/>
          <w:sz w:val="24"/>
          <w:szCs w:val="24"/>
        </w:rPr>
        <w:t>-</w:t>
      </w:r>
      <w:r w:rsidR="00347550" w:rsidRPr="00CC79D5">
        <w:rPr>
          <w:rFonts w:ascii="Times New Roman" w:hAnsi="Times New Roman" w:cs="Times New Roman"/>
          <w:sz w:val="24"/>
          <w:szCs w:val="24"/>
        </w:rPr>
        <w:t>granted. For Gramsci (197</w:t>
      </w:r>
      <w:r w:rsidR="003F03C1">
        <w:rPr>
          <w:rFonts w:ascii="Times New Roman" w:hAnsi="Times New Roman" w:cs="Times New Roman"/>
          <w:sz w:val="24"/>
          <w:szCs w:val="24"/>
        </w:rPr>
        <w:t>1</w:t>
      </w:r>
      <w:r w:rsidR="00347550" w:rsidRPr="00CC79D5">
        <w:rPr>
          <w:rFonts w:ascii="Times New Roman" w:hAnsi="Times New Roman" w:cs="Times New Roman"/>
          <w:sz w:val="24"/>
          <w:szCs w:val="24"/>
        </w:rPr>
        <w:t>) capitalism is a hegemonic discourse in the West</w:t>
      </w:r>
      <w:r w:rsidR="006E6E69">
        <w:rPr>
          <w:rFonts w:ascii="Times New Roman" w:hAnsi="Times New Roman" w:cs="Times New Roman"/>
          <w:sz w:val="24"/>
          <w:szCs w:val="24"/>
        </w:rPr>
        <w:t xml:space="preserve"> and is supported by signifiers such as</w:t>
      </w:r>
      <w:r w:rsidR="00C32040" w:rsidRPr="00CC79D5">
        <w:rPr>
          <w:rFonts w:ascii="Times New Roman" w:hAnsi="Times New Roman" w:cs="Times New Roman"/>
          <w:sz w:val="24"/>
          <w:szCs w:val="24"/>
        </w:rPr>
        <w:t xml:space="preserve"> f</w:t>
      </w:r>
      <w:r w:rsidR="00347550" w:rsidRPr="00CC79D5">
        <w:rPr>
          <w:rFonts w:ascii="Times New Roman" w:hAnsi="Times New Roman" w:cs="Times New Roman"/>
          <w:sz w:val="24"/>
          <w:szCs w:val="24"/>
        </w:rPr>
        <w:t>ree markets, minimum wage</w:t>
      </w:r>
      <w:r w:rsidR="006E6E69">
        <w:rPr>
          <w:rFonts w:ascii="Times New Roman" w:hAnsi="Times New Roman" w:cs="Times New Roman"/>
          <w:sz w:val="24"/>
          <w:szCs w:val="24"/>
        </w:rPr>
        <w:t>s</w:t>
      </w:r>
      <w:r w:rsidR="00347550" w:rsidRPr="00CC79D5">
        <w:rPr>
          <w:rFonts w:ascii="Times New Roman" w:hAnsi="Times New Roman" w:cs="Times New Roman"/>
          <w:sz w:val="24"/>
          <w:szCs w:val="24"/>
        </w:rPr>
        <w:t xml:space="preserve">, </w:t>
      </w:r>
      <w:r w:rsidR="006E6E69">
        <w:rPr>
          <w:rFonts w:ascii="Times New Roman" w:hAnsi="Times New Roman" w:cs="Times New Roman"/>
          <w:sz w:val="24"/>
          <w:szCs w:val="24"/>
        </w:rPr>
        <w:t xml:space="preserve">and </w:t>
      </w:r>
      <w:r w:rsidR="00347550" w:rsidRPr="00CC79D5">
        <w:rPr>
          <w:rFonts w:ascii="Times New Roman" w:hAnsi="Times New Roman" w:cs="Times New Roman"/>
          <w:sz w:val="24"/>
          <w:szCs w:val="24"/>
        </w:rPr>
        <w:t>full employment</w:t>
      </w:r>
      <w:r w:rsidR="00C32040" w:rsidRPr="00CC79D5">
        <w:rPr>
          <w:rFonts w:ascii="Times New Roman" w:hAnsi="Times New Roman" w:cs="Times New Roman"/>
          <w:sz w:val="24"/>
          <w:szCs w:val="24"/>
        </w:rPr>
        <w:t>. Discourses</w:t>
      </w:r>
      <w:r w:rsidR="00347550" w:rsidRPr="00CC79D5">
        <w:rPr>
          <w:rFonts w:ascii="Times New Roman" w:hAnsi="Times New Roman" w:cs="Times New Roman"/>
          <w:sz w:val="24"/>
          <w:szCs w:val="24"/>
        </w:rPr>
        <w:t xml:space="preserve"> create subject positions, e.g., employer, </w:t>
      </w:r>
      <w:r w:rsidR="006E6E69">
        <w:rPr>
          <w:rFonts w:ascii="Times New Roman" w:hAnsi="Times New Roman" w:cs="Times New Roman"/>
          <w:sz w:val="24"/>
          <w:szCs w:val="24"/>
        </w:rPr>
        <w:t>employee</w:t>
      </w:r>
      <w:r w:rsidR="00347550" w:rsidRPr="00CC79D5">
        <w:rPr>
          <w:rFonts w:ascii="Times New Roman" w:hAnsi="Times New Roman" w:cs="Times New Roman"/>
          <w:sz w:val="24"/>
          <w:szCs w:val="24"/>
        </w:rPr>
        <w:t>, with corresponding role expectations</w:t>
      </w:r>
      <w:r w:rsidR="00C32040" w:rsidRPr="00CC79D5">
        <w:rPr>
          <w:rFonts w:ascii="Times New Roman" w:hAnsi="Times New Roman" w:cs="Times New Roman"/>
          <w:sz w:val="24"/>
          <w:szCs w:val="24"/>
        </w:rPr>
        <w:t>. However,</w:t>
      </w:r>
      <w:r w:rsidR="00347550" w:rsidRPr="00CC79D5">
        <w:rPr>
          <w:rFonts w:ascii="Times New Roman" w:hAnsi="Times New Roman" w:cs="Times New Roman"/>
          <w:sz w:val="24"/>
          <w:szCs w:val="24"/>
        </w:rPr>
        <w:t xml:space="preserve"> the existence of multiple discourses offers various subject positions </w:t>
      </w:r>
      <w:r w:rsidR="00A84FD9" w:rsidRPr="00CC79D5">
        <w:rPr>
          <w:rFonts w:ascii="Times New Roman" w:hAnsi="Times New Roman" w:cs="Times New Roman"/>
          <w:sz w:val="24"/>
          <w:szCs w:val="24"/>
        </w:rPr>
        <w:t xml:space="preserve">and identities </w:t>
      </w:r>
      <w:r w:rsidR="00347550" w:rsidRPr="00CC79D5">
        <w:rPr>
          <w:rFonts w:ascii="Times New Roman" w:hAnsi="Times New Roman" w:cs="Times New Roman"/>
          <w:sz w:val="24"/>
          <w:szCs w:val="24"/>
        </w:rPr>
        <w:t xml:space="preserve">to individuals </w:t>
      </w:r>
      <w:r w:rsidR="00347550" w:rsidRPr="00EE54C4">
        <w:rPr>
          <w:rFonts w:ascii="Times New Roman" w:hAnsi="Times New Roman" w:cs="Times New Roman"/>
          <w:sz w:val="24"/>
          <w:szCs w:val="24"/>
        </w:rPr>
        <w:t>or social groups</w:t>
      </w:r>
      <w:r w:rsidR="006E6E69">
        <w:rPr>
          <w:rFonts w:ascii="Times New Roman" w:hAnsi="Times New Roman" w:cs="Times New Roman"/>
          <w:sz w:val="24"/>
          <w:szCs w:val="24"/>
        </w:rPr>
        <w:t xml:space="preserve"> which are </w:t>
      </w:r>
      <w:r w:rsidR="00347550" w:rsidRPr="00EE54C4">
        <w:rPr>
          <w:rFonts w:ascii="Times New Roman" w:hAnsi="Times New Roman" w:cs="Times New Roman"/>
          <w:sz w:val="24"/>
          <w:szCs w:val="24"/>
        </w:rPr>
        <w:t>precarious</w:t>
      </w:r>
      <w:r w:rsidR="00570DB4">
        <w:rPr>
          <w:rFonts w:ascii="Times New Roman" w:hAnsi="Times New Roman" w:cs="Times New Roman"/>
          <w:sz w:val="24"/>
          <w:szCs w:val="24"/>
        </w:rPr>
        <w:t>:</w:t>
      </w:r>
      <w:r w:rsidR="006E6E69">
        <w:rPr>
          <w:rFonts w:ascii="Times New Roman" w:hAnsi="Times New Roman" w:cs="Times New Roman"/>
          <w:sz w:val="24"/>
          <w:szCs w:val="24"/>
        </w:rPr>
        <w:t xml:space="preserve"> they have </w:t>
      </w:r>
      <w:r w:rsidR="006E6E69" w:rsidRPr="00EE54C4">
        <w:rPr>
          <w:rFonts w:ascii="Times New Roman" w:hAnsi="Times New Roman" w:cs="Times New Roman"/>
          <w:sz w:val="24"/>
          <w:szCs w:val="24"/>
        </w:rPr>
        <w:t xml:space="preserve">no essence beyond the </w:t>
      </w:r>
      <w:r w:rsidR="00347550" w:rsidRPr="00EE54C4">
        <w:rPr>
          <w:rFonts w:ascii="Times New Roman" w:hAnsi="Times New Roman" w:cs="Times New Roman"/>
          <w:sz w:val="24"/>
          <w:szCs w:val="24"/>
        </w:rPr>
        <w:t xml:space="preserve">discursive order </w:t>
      </w:r>
      <w:r w:rsidR="00570DB4">
        <w:rPr>
          <w:rFonts w:ascii="Times New Roman" w:hAnsi="Times New Roman" w:cs="Times New Roman"/>
          <w:sz w:val="24"/>
          <w:szCs w:val="24"/>
        </w:rPr>
        <w:t xml:space="preserve">generating them </w:t>
      </w:r>
      <w:r w:rsidR="00347550" w:rsidRPr="00EE54C4">
        <w:rPr>
          <w:rFonts w:ascii="Times New Roman" w:hAnsi="Times New Roman" w:cs="Times New Roman"/>
          <w:sz w:val="24"/>
          <w:szCs w:val="24"/>
        </w:rPr>
        <w:t>(</w:t>
      </w:r>
      <w:proofErr w:type="spellStart"/>
      <w:r w:rsidR="00347550" w:rsidRPr="00CC79D5">
        <w:rPr>
          <w:rFonts w:ascii="Times New Roman" w:hAnsi="Times New Roman" w:cs="Times New Roman"/>
          <w:sz w:val="24"/>
          <w:szCs w:val="24"/>
        </w:rPr>
        <w:t>Laclau</w:t>
      </w:r>
      <w:proofErr w:type="spellEnd"/>
      <w:r w:rsidR="00347550" w:rsidRPr="00CC79D5">
        <w:rPr>
          <w:rFonts w:ascii="Times New Roman" w:hAnsi="Times New Roman" w:cs="Times New Roman"/>
          <w:sz w:val="24"/>
          <w:szCs w:val="24"/>
        </w:rPr>
        <w:t xml:space="preserve"> and </w:t>
      </w:r>
      <w:proofErr w:type="spellStart"/>
      <w:r w:rsidR="00347550" w:rsidRPr="00CC79D5">
        <w:rPr>
          <w:rFonts w:ascii="Times New Roman" w:hAnsi="Times New Roman" w:cs="Times New Roman"/>
          <w:sz w:val="24"/>
          <w:szCs w:val="24"/>
        </w:rPr>
        <w:t>Mouffe</w:t>
      </w:r>
      <w:proofErr w:type="spellEnd"/>
      <w:r w:rsidR="00347550" w:rsidRPr="00CC79D5">
        <w:rPr>
          <w:rFonts w:ascii="Times New Roman" w:hAnsi="Times New Roman" w:cs="Times New Roman"/>
          <w:sz w:val="24"/>
          <w:szCs w:val="24"/>
        </w:rPr>
        <w:t xml:space="preserve">, 1985; </w:t>
      </w:r>
      <w:r w:rsidR="00347550" w:rsidRPr="00EE54C4">
        <w:rPr>
          <w:rFonts w:ascii="Times New Roman" w:hAnsi="Times New Roman" w:cs="Times New Roman"/>
          <w:sz w:val="24"/>
          <w:szCs w:val="24"/>
        </w:rPr>
        <w:t xml:space="preserve">Spence, 2007). Role expectations for subject positions can </w:t>
      </w:r>
      <w:r w:rsidR="00347550" w:rsidRPr="00CC79D5">
        <w:rPr>
          <w:rFonts w:ascii="Times New Roman" w:hAnsi="Times New Roman" w:cs="Times New Roman"/>
          <w:sz w:val="24"/>
          <w:szCs w:val="24"/>
        </w:rPr>
        <w:t>produce</w:t>
      </w:r>
      <w:r w:rsidR="00347550" w:rsidRPr="00EE54C4">
        <w:rPr>
          <w:rFonts w:ascii="Times New Roman" w:hAnsi="Times New Roman" w:cs="Times New Roman"/>
          <w:sz w:val="24"/>
          <w:szCs w:val="24"/>
        </w:rPr>
        <w:t xml:space="preserve"> an over-determined reality: a totalizing conceptualization of the </w:t>
      </w:r>
      <w:r w:rsidR="00347550" w:rsidRPr="00EE54C4">
        <w:rPr>
          <w:rFonts w:ascii="Times New Roman" w:hAnsi="Times New Roman" w:cs="Times New Roman"/>
          <w:sz w:val="24"/>
          <w:szCs w:val="24"/>
        </w:rPr>
        <w:lastRenderedPageBreak/>
        <w:t>world immune to other interpretations</w:t>
      </w:r>
      <w:r w:rsidR="00C32040" w:rsidRPr="00EE54C4">
        <w:rPr>
          <w:rFonts w:ascii="Times New Roman" w:hAnsi="Times New Roman" w:cs="Times New Roman"/>
          <w:sz w:val="24"/>
          <w:szCs w:val="24"/>
        </w:rPr>
        <w:t xml:space="preserve"> but</w:t>
      </w:r>
      <w:r w:rsidR="008E3F68" w:rsidRPr="00EE54C4">
        <w:rPr>
          <w:rFonts w:ascii="Times New Roman" w:hAnsi="Times New Roman" w:cs="Times New Roman"/>
          <w:sz w:val="24"/>
          <w:szCs w:val="24"/>
        </w:rPr>
        <w:t xml:space="preserve"> perpetual competition</w:t>
      </w:r>
      <w:r w:rsidR="00B4314E" w:rsidRPr="00EE54C4">
        <w:rPr>
          <w:rFonts w:ascii="Times New Roman" w:hAnsi="Times New Roman" w:cs="Times New Roman"/>
          <w:sz w:val="24"/>
          <w:szCs w:val="24"/>
        </w:rPr>
        <w:t xml:space="preserve"> </w:t>
      </w:r>
      <w:r w:rsidR="00C32040" w:rsidRPr="00EE54C4">
        <w:rPr>
          <w:rFonts w:ascii="Times New Roman" w:hAnsi="Times New Roman" w:cs="Times New Roman"/>
          <w:sz w:val="24"/>
          <w:szCs w:val="24"/>
        </w:rPr>
        <w:t xml:space="preserve">between </w:t>
      </w:r>
      <w:r w:rsidR="005B11FF" w:rsidRPr="00EE54C4">
        <w:rPr>
          <w:rFonts w:ascii="Times New Roman" w:hAnsi="Times New Roman" w:cs="Times New Roman"/>
          <w:sz w:val="24"/>
          <w:szCs w:val="24"/>
        </w:rPr>
        <w:t xml:space="preserve">advocates of different </w:t>
      </w:r>
      <w:r w:rsidR="00C32040" w:rsidRPr="00EE54C4">
        <w:rPr>
          <w:rFonts w:ascii="Times New Roman" w:hAnsi="Times New Roman" w:cs="Times New Roman"/>
          <w:sz w:val="24"/>
          <w:szCs w:val="24"/>
        </w:rPr>
        <w:t>discourses</w:t>
      </w:r>
      <w:r w:rsidR="00B4314E" w:rsidRPr="00EE54C4">
        <w:rPr>
          <w:rFonts w:ascii="Times New Roman" w:hAnsi="Times New Roman" w:cs="Times New Roman"/>
          <w:sz w:val="24"/>
          <w:szCs w:val="24"/>
        </w:rPr>
        <w:t xml:space="preserve"> prevents closure and </w:t>
      </w:r>
      <w:proofErr w:type="spellStart"/>
      <w:r w:rsidR="00B4314E" w:rsidRPr="00EE54C4">
        <w:rPr>
          <w:rFonts w:ascii="Times New Roman" w:hAnsi="Times New Roman" w:cs="Times New Roman"/>
          <w:sz w:val="24"/>
          <w:szCs w:val="24"/>
        </w:rPr>
        <w:t>totalisation</w:t>
      </w:r>
      <w:proofErr w:type="spellEnd"/>
      <w:r w:rsidR="008E3F68" w:rsidRPr="00EE54C4">
        <w:rPr>
          <w:rFonts w:ascii="Times New Roman" w:hAnsi="Times New Roman" w:cs="Times New Roman"/>
          <w:sz w:val="24"/>
          <w:szCs w:val="24"/>
        </w:rPr>
        <w:t xml:space="preserve">. </w:t>
      </w:r>
      <w:r w:rsidR="00B4314E" w:rsidRPr="00EE54C4">
        <w:rPr>
          <w:rFonts w:ascii="Times New Roman" w:hAnsi="Times New Roman" w:cs="Times New Roman"/>
          <w:sz w:val="24"/>
          <w:szCs w:val="24"/>
        </w:rPr>
        <w:t>Thus</w:t>
      </w:r>
      <w:r w:rsidR="00F20171" w:rsidRPr="00EE54C4">
        <w:rPr>
          <w:rFonts w:ascii="Times New Roman" w:hAnsi="Times New Roman" w:cs="Times New Roman"/>
          <w:sz w:val="24"/>
          <w:szCs w:val="24"/>
        </w:rPr>
        <w:t>,</w:t>
      </w:r>
      <w:r w:rsidR="00B4314E" w:rsidRPr="00EE54C4">
        <w:rPr>
          <w:rFonts w:ascii="Times New Roman" w:hAnsi="Times New Roman" w:cs="Times New Roman"/>
          <w:sz w:val="24"/>
          <w:szCs w:val="24"/>
        </w:rPr>
        <w:t xml:space="preserve"> meanings and identities are only partially fixed and are contingent. Moments of dislocation </w:t>
      </w:r>
      <w:r w:rsidR="00B04981" w:rsidRPr="00EE54C4">
        <w:rPr>
          <w:rFonts w:ascii="Times New Roman" w:hAnsi="Times New Roman" w:cs="Times New Roman"/>
          <w:sz w:val="24"/>
          <w:szCs w:val="24"/>
        </w:rPr>
        <w:t>during</w:t>
      </w:r>
      <w:r w:rsidR="00B4314E" w:rsidRPr="00EE54C4">
        <w:rPr>
          <w:rFonts w:ascii="Times New Roman" w:hAnsi="Times New Roman" w:cs="Times New Roman"/>
          <w:sz w:val="24"/>
          <w:szCs w:val="24"/>
        </w:rPr>
        <w:t xml:space="preserve"> crises or conflicts can produce </w:t>
      </w:r>
      <w:r w:rsidR="00570DB4">
        <w:rPr>
          <w:rFonts w:ascii="Times New Roman" w:hAnsi="Times New Roman" w:cs="Times New Roman"/>
          <w:sz w:val="24"/>
          <w:szCs w:val="24"/>
        </w:rPr>
        <w:t>identity crise</w:t>
      </w:r>
      <w:r w:rsidR="00B4314E" w:rsidRPr="00EE54C4">
        <w:rPr>
          <w:rFonts w:ascii="Times New Roman" w:hAnsi="Times New Roman" w:cs="Times New Roman"/>
          <w:sz w:val="24"/>
          <w:szCs w:val="24"/>
        </w:rPr>
        <w:t xml:space="preserve">s </w:t>
      </w:r>
      <w:r w:rsidR="00B04981" w:rsidRPr="00EE54C4">
        <w:rPr>
          <w:rFonts w:ascii="Times New Roman" w:hAnsi="Times New Roman" w:cs="Times New Roman"/>
          <w:sz w:val="24"/>
          <w:szCs w:val="24"/>
        </w:rPr>
        <w:t>precipitat</w:t>
      </w:r>
      <w:r w:rsidR="00570DB4">
        <w:rPr>
          <w:rFonts w:ascii="Times New Roman" w:hAnsi="Times New Roman" w:cs="Times New Roman"/>
          <w:sz w:val="24"/>
          <w:szCs w:val="24"/>
        </w:rPr>
        <w:t>ing</w:t>
      </w:r>
      <w:r w:rsidR="00B04981" w:rsidRPr="00EE54C4">
        <w:rPr>
          <w:rFonts w:ascii="Times New Roman" w:hAnsi="Times New Roman" w:cs="Times New Roman"/>
          <w:sz w:val="24"/>
          <w:szCs w:val="24"/>
        </w:rPr>
        <w:t xml:space="preserve"> </w:t>
      </w:r>
      <w:r w:rsidR="00570DB4" w:rsidRPr="00EE54C4">
        <w:rPr>
          <w:rFonts w:ascii="Times New Roman" w:hAnsi="Times New Roman" w:cs="Times New Roman"/>
          <w:sz w:val="24"/>
          <w:szCs w:val="24"/>
        </w:rPr>
        <w:t xml:space="preserve">subjects </w:t>
      </w:r>
      <w:r w:rsidR="00570DB4">
        <w:rPr>
          <w:rFonts w:ascii="Times New Roman" w:hAnsi="Times New Roman" w:cs="Times New Roman"/>
          <w:sz w:val="24"/>
          <w:szCs w:val="24"/>
        </w:rPr>
        <w:t xml:space="preserve">to </w:t>
      </w:r>
      <w:r w:rsidR="00B04981" w:rsidRPr="00EE54C4">
        <w:rPr>
          <w:rFonts w:ascii="Times New Roman" w:hAnsi="Times New Roman" w:cs="Times New Roman"/>
          <w:sz w:val="24"/>
          <w:szCs w:val="24"/>
        </w:rPr>
        <w:t xml:space="preserve">search </w:t>
      </w:r>
      <w:r w:rsidR="00570DB4">
        <w:rPr>
          <w:rFonts w:ascii="Times New Roman" w:hAnsi="Times New Roman" w:cs="Times New Roman"/>
          <w:sz w:val="24"/>
          <w:szCs w:val="24"/>
        </w:rPr>
        <w:t xml:space="preserve">for </w:t>
      </w:r>
      <w:r w:rsidR="00B4314E" w:rsidRPr="00EE54C4">
        <w:rPr>
          <w:rFonts w:ascii="Times New Roman" w:hAnsi="Times New Roman" w:cs="Times New Roman"/>
          <w:sz w:val="24"/>
          <w:szCs w:val="24"/>
        </w:rPr>
        <w:t>reform</w:t>
      </w:r>
      <w:r w:rsidR="00570DB4">
        <w:rPr>
          <w:rFonts w:ascii="Times New Roman" w:hAnsi="Times New Roman" w:cs="Times New Roman"/>
          <w:sz w:val="24"/>
          <w:szCs w:val="24"/>
        </w:rPr>
        <w:t xml:space="preserve">s to, </w:t>
      </w:r>
      <w:r w:rsidR="00570DB4" w:rsidRPr="00EE54C4">
        <w:rPr>
          <w:rFonts w:ascii="Times New Roman" w:hAnsi="Times New Roman" w:cs="Times New Roman"/>
          <w:sz w:val="24"/>
          <w:szCs w:val="24"/>
        </w:rPr>
        <w:t xml:space="preserve">or </w:t>
      </w:r>
      <w:r w:rsidR="00570DB4">
        <w:rPr>
          <w:rFonts w:ascii="Times New Roman" w:hAnsi="Times New Roman" w:cs="Times New Roman"/>
          <w:sz w:val="24"/>
          <w:szCs w:val="24"/>
        </w:rPr>
        <w:t xml:space="preserve">to </w:t>
      </w:r>
      <w:r w:rsidR="00570DB4" w:rsidRPr="00EE54C4">
        <w:rPr>
          <w:rFonts w:ascii="Times New Roman" w:hAnsi="Times New Roman" w:cs="Times New Roman"/>
          <w:sz w:val="24"/>
          <w:szCs w:val="24"/>
        </w:rPr>
        <w:t>affirm</w:t>
      </w:r>
      <w:r w:rsidR="00570DB4">
        <w:rPr>
          <w:rFonts w:ascii="Times New Roman" w:hAnsi="Times New Roman" w:cs="Times New Roman"/>
          <w:sz w:val="24"/>
          <w:szCs w:val="24"/>
        </w:rPr>
        <w:t xml:space="preserve">, their </w:t>
      </w:r>
      <w:r w:rsidR="00570DB4" w:rsidRPr="00EE54C4">
        <w:rPr>
          <w:rFonts w:ascii="Times New Roman" w:hAnsi="Times New Roman" w:cs="Times New Roman"/>
          <w:sz w:val="24"/>
          <w:szCs w:val="24"/>
        </w:rPr>
        <w:t>sense of identity</w:t>
      </w:r>
      <w:r w:rsidR="00B4314E" w:rsidRPr="00EE54C4">
        <w:rPr>
          <w:rFonts w:ascii="Times New Roman" w:hAnsi="Times New Roman" w:cs="Times New Roman"/>
          <w:sz w:val="24"/>
          <w:szCs w:val="24"/>
        </w:rPr>
        <w:t xml:space="preserve"> link</w:t>
      </w:r>
      <w:r w:rsidR="00F616A9">
        <w:rPr>
          <w:rFonts w:ascii="Times New Roman" w:hAnsi="Times New Roman" w:cs="Times New Roman"/>
          <w:sz w:val="24"/>
          <w:szCs w:val="24"/>
        </w:rPr>
        <w:t>ed</w:t>
      </w:r>
      <w:r w:rsidR="00B4314E" w:rsidRPr="00EE54C4">
        <w:rPr>
          <w:rFonts w:ascii="Times New Roman" w:hAnsi="Times New Roman" w:cs="Times New Roman"/>
          <w:sz w:val="24"/>
          <w:szCs w:val="24"/>
        </w:rPr>
        <w:t xml:space="preserve"> to a discourse. </w:t>
      </w:r>
    </w:p>
    <w:p w14:paraId="61471D8A" w14:textId="4AFA03F8" w:rsidR="007B0F31" w:rsidRDefault="00CE3CF0">
      <w:pPr>
        <w:ind w:firstLine="720"/>
        <w:jc w:val="both"/>
        <w:rPr>
          <w:rFonts w:ascii="Times New Roman" w:hAnsi="Times New Roman" w:cs="Times New Roman"/>
          <w:sz w:val="24"/>
          <w:szCs w:val="24"/>
        </w:rPr>
      </w:pPr>
      <w:r w:rsidRPr="00851F7A">
        <w:rPr>
          <w:rFonts w:ascii="Times New Roman" w:hAnsi="Times New Roman" w:cs="Times New Roman"/>
          <w:sz w:val="24"/>
          <w:szCs w:val="24"/>
        </w:rPr>
        <w:t>Challenges to a discourse may start with people’s dissatisfaction with the existing social order but public contestation, normally in the name of an ideal and often expressed through media campaigns and reporting, is critical (</w:t>
      </w:r>
      <w:proofErr w:type="spellStart"/>
      <w:r w:rsidRPr="00851F7A">
        <w:rPr>
          <w:rFonts w:ascii="Times New Roman" w:hAnsi="Times New Roman" w:cs="Times New Roman"/>
          <w:sz w:val="24"/>
          <w:szCs w:val="24"/>
        </w:rPr>
        <w:t>Laclau</w:t>
      </w:r>
      <w:proofErr w:type="spellEnd"/>
      <w:r w:rsidRPr="00851F7A">
        <w:rPr>
          <w:rFonts w:ascii="Times New Roman" w:hAnsi="Times New Roman" w:cs="Times New Roman"/>
          <w:sz w:val="24"/>
          <w:szCs w:val="24"/>
        </w:rPr>
        <w:t xml:space="preserve">, 2005; </w:t>
      </w:r>
      <w:proofErr w:type="spellStart"/>
      <w:r w:rsidRPr="00851F7A">
        <w:rPr>
          <w:rFonts w:ascii="Times New Roman" w:hAnsi="Times New Roman" w:cs="Times New Roman"/>
          <w:sz w:val="24"/>
          <w:szCs w:val="24"/>
        </w:rPr>
        <w:t>Glynos</w:t>
      </w:r>
      <w:proofErr w:type="spellEnd"/>
      <w:r w:rsidRPr="00851F7A">
        <w:rPr>
          <w:rFonts w:ascii="Times New Roman" w:hAnsi="Times New Roman" w:cs="Times New Roman"/>
          <w:sz w:val="24"/>
          <w:szCs w:val="24"/>
        </w:rPr>
        <w:t xml:space="preserve"> and </w:t>
      </w:r>
      <w:proofErr w:type="spellStart"/>
      <w:r w:rsidRPr="00851F7A">
        <w:rPr>
          <w:rFonts w:ascii="Times New Roman" w:hAnsi="Times New Roman" w:cs="Times New Roman"/>
          <w:sz w:val="24"/>
          <w:szCs w:val="24"/>
        </w:rPr>
        <w:t>Howarth</w:t>
      </w:r>
      <w:proofErr w:type="spellEnd"/>
      <w:r w:rsidRPr="00851F7A">
        <w:rPr>
          <w:rFonts w:ascii="Times New Roman" w:hAnsi="Times New Roman" w:cs="Times New Roman"/>
          <w:sz w:val="24"/>
          <w:szCs w:val="24"/>
        </w:rPr>
        <w:t>, 2007). The media may sustain the hegemony of social elites (</w:t>
      </w:r>
      <w:proofErr w:type="spellStart"/>
      <w:r w:rsidRPr="00851F7A">
        <w:rPr>
          <w:rFonts w:ascii="Times New Roman" w:hAnsi="Times New Roman" w:cs="Times New Roman"/>
          <w:sz w:val="24"/>
          <w:szCs w:val="24"/>
        </w:rPr>
        <w:t>Carragee</w:t>
      </w:r>
      <w:proofErr w:type="spellEnd"/>
      <w:r w:rsidRPr="00851F7A">
        <w:rPr>
          <w:rFonts w:ascii="Times New Roman" w:hAnsi="Times New Roman" w:cs="Times New Roman"/>
          <w:sz w:val="24"/>
          <w:szCs w:val="24"/>
        </w:rPr>
        <w:t>, 1993) but rival movements also use it to challenge this (Carroll and Hackett, 2006</w:t>
      </w:r>
      <w:r w:rsidRPr="00241366">
        <w:rPr>
          <w:rFonts w:ascii="Times New Roman" w:hAnsi="Times New Roman" w:cs="Times New Roman"/>
          <w:sz w:val="24"/>
          <w:szCs w:val="24"/>
        </w:rPr>
        <w:t xml:space="preserve">). </w:t>
      </w:r>
      <w:r w:rsidR="007B0F31" w:rsidRPr="00241366">
        <w:rPr>
          <w:rFonts w:ascii="Times New Roman" w:hAnsi="Times New Roman" w:cs="Times New Roman"/>
          <w:sz w:val="24"/>
          <w:szCs w:val="24"/>
        </w:rPr>
        <w:t xml:space="preserve">For </w:t>
      </w:r>
      <w:r w:rsidR="00F13F50" w:rsidRPr="00241366">
        <w:rPr>
          <w:rFonts w:ascii="Times New Roman" w:hAnsi="Times New Roman" w:cs="Times New Roman"/>
          <w:sz w:val="24"/>
          <w:szCs w:val="24"/>
        </w:rPr>
        <w:t xml:space="preserve">a </w:t>
      </w:r>
      <w:r w:rsidR="00950E74" w:rsidRPr="00241366">
        <w:rPr>
          <w:rFonts w:ascii="Times New Roman" w:hAnsi="Times New Roman" w:cs="Times New Roman"/>
          <w:sz w:val="24"/>
          <w:szCs w:val="24"/>
        </w:rPr>
        <w:t>media discourse to successfully challenge a</w:t>
      </w:r>
      <w:r w:rsidR="4F24DC72" w:rsidRPr="00241366">
        <w:rPr>
          <w:rFonts w:ascii="Times New Roman" w:hAnsi="Times New Roman" w:cs="Times New Roman"/>
          <w:sz w:val="24"/>
          <w:szCs w:val="24"/>
        </w:rPr>
        <w:t xml:space="preserve"> </w:t>
      </w:r>
      <w:r w:rsidR="007A12E4" w:rsidRPr="00241366">
        <w:rPr>
          <w:rFonts w:ascii="Times New Roman" w:hAnsi="Times New Roman" w:cs="Times New Roman"/>
          <w:sz w:val="24"/>
          <w:szCs w:val="24"/>
        </w:rPr>
        <w:t xml:space="preserve">hegemonic </w:t>
      </w:r>
      <w:r w:rsidR="00950E74" w:rsidRPr="00241366">
        <w:rPr>
          <w:rFonts w:ascii="Times New Roman" w:hAnsi="Times New Roman" w:cs="Times New Roman"/>
          <w:sz w:val="24"/>
          <w:szCs w:val="24"/>
        </w:rPr>
        <w:t>discourse</w:t>
      </w:r>
      <w:r w:rsidR="6E8E0095" w:rsidRPr="00241366">
        <w:rPr>
          <w:rFonts w:ascii="Times New Roman" w:hAnsi="Times New Roman" w:cs="Times New Roman"/>
          <w:sz w:val="24"/>
          <w:szCs w:val="24"/>
        </w:rPr>
        <w:t>,</w:t>
      </w:r>
      <w:r w:rsidR="00950E74" w:rsidRPr="00241366">
        <w:rPr>
          <w:rFonts w:ascii="Times New Roman" w:hAnsi="Times New Roman" w:cs="Times New Roman"/>
          <w:sz w:val="24"/>
          <w:szCs w:val="24"/>
        </w:rPr>
        <w:t xml:space="preserve"> </w:t>
      </w:r>
      <w:r w:rsidR="18D8AE87" w:rsidRPr="00241366">
        <w:rPr>
          <w:rFonts w:ascii="Times New Roman" w:hAnsi="Times New Roman" w:cs="Times New Roman"/>
          <w:sz w:val="24"/>
          <w:szCs w:val="24"/>
        </w:rPr>
        <w:t>s</w:t>
      </w:r>
      <w:r w:rsidR="00950E74" w:rsidRPr="00241366">
        <w:rPr>
          <w:rFonts w:ascii="Times New Roman" w:hAnsi="Times New Roman" w:cs="Times New Roman"/>
          <w:sz w:val="24"/>
          <w:szCs w:val="24"/>
        </w:rPr>
        <w:t xml:space="preserve">cholars of the media and social movements suggest it must ‘connect’ and ‘convince’ </w:t>
      </w:r>
      <w:r w:rsidR="00C453DF" w:rsidRPr="00241366">
        <w:rPr>
          <w:rFonts w:ascii="Times New Roman" w:hAnsi="Times New Roman" w:cs="Times New Roman"/>
          <w:sz w:val="24"/>
          <w:szCs w:val="24"/>
        </w:rPr>
        <w:t>the</w:t>
      </w:r>
      <w:r w:rsidR="00950E74" w:rsidRPr="00241366">
        <w:rPr>
          <w:rFonts w:ascii="Times New Roman" w:hAnsi="Times New Roman" w:cs="Times New Roman"/>
          <w:sz w:val="24"/>
          <w:szCs w:val="24"/>
        </w:rPr>
        <w:t xml:space="preserve"> target audience that a great injustice is being done and must be prevented (</w:t>
      </w:r>
      <w:proofErr w:type="spellStart"/>
      <w:r w:rsidR="00950E74" w:rsidRPr="00241366">
        <w:rPr>
          <w:rFonts w:ascii="Times New Roman" w:hAnsi="Times New Roman" w:cs="Times New Roman"/>
          <w:sz w:val="24"/>
          <w:szCs w:val="24"/>
        </w:rPr>
        <w:t>Benford</w:t>
      </w:r>
      <w:proofErr w:type="spellEnd"/>
      <w:r w:rsidR="00950E74" w:rsidRPr="00241366">
        <w:rPr>
          <w:rFonts w:ascii="Times New Roman" w:hAnsi="Times New Roman" w:cs="Times New Roman"/>
          <w:sz w:val="24"/>
          <w:szCs w:val="24"/>
        </w:rPr>
        <w:t xml:space="preserve"> </w:t>
      </w:r>
      <w:r w:rsidR="00DE7C49">
        <w:rPr>
          <w:rFonts w:ascii="Times New Roman" w:hAnsi="Times New Roman" w:cs="Times New Roman"/>
          <w:sz w:val="24"/>
          <w:szCs w:val="24"/>
        </w:rPr>
        <w:t>and</w:t>
      </w:r>
      <w:r w:rsidR="00950E74" w:rsidRPr="00241366">
        <w:rPr>
          <w:rFonts w:ascii="Times New Roman" w:hAnsi="Times New Roman" w:cs="Times New Roman"/>
          <w:sz w:val="24"/>
          <w:szCs w:val="24"/>
        </w:rPr>
        <w:t xml:space="preserve"> Snow, 2000; </w:t>
      </w:r>
      <w:proofErr w:type="spellStart"/>
      <w:r w:rsidR="00950E74" w:rsidRPr="00241366">
        <w:rPr>
          <w:rFonts w:ascii="Times New Roman" w:hAnsi="Times New Roman" w:cs="Times New Roman"/>
          <w:sz w:val="24"/>
          <w:szCs w:val="24"/>
        </w:rPr>
        <w:t>Gamson</w:t>
      </w:r>
      <w:proofErr w:type="spellEnd"/>
      <w:r w:rsidR="00950E74" w:rsidRPr="00241366">
        <w:rPr>
          <w:rFonts w:ascii="Times New Roman" w:hAnsi="Times New Roman" w:cs="Times New Roman"/>
          <w:sz w:val="24"/>
          <w:szCs w:val="24"/>
        </w:rPr>
        <w:t xml:space="preserve">, 1992). To do so, according to Snow and </w:t>
      </w:r>
      <w:proofErr w:type="spellStart"/>
      <w:r w:rsidR="00950E74" w:rsidRPr="00241366">
        <w:rPr>
          <w:rFonts w:ascii="Times New Roman" w:hAnsi="Times New Roman" w:cs="Times New Roman"/>
          <w:sz w:val="24"/>
          <w:szCs w:val="24"/>
        </w:rPr>
        <w:t>Benford</w:t>
      </w:r>
      <w:proofErr w:type="spellEnd"/>
      <w:r w:rsidR="00950E74" w:rsidRPr="00241366">
        <w:rPr>
          <w:rFonts w:ascii="Times New Roman" w:hAnsi="Times New Roman" w:cs="Times New Roman"/>
          <w:sz w:val="24"/>
          <w:szCs w:val="24"/>
        </w:rPr>
        <w:t xml:space="preserve"> (1988), the discourse must have</w:t>
      </w:r>
      <w:r w:rsidR="00241366">
        <w:rPr>
          <w:rFonts w:ascii="Times New Roman" w:hAnsi="Times New Roman" w:cs="Times New Roman"/>
          <w:sz w:val="24"/>
          <w:szCs w:val="24"/>
        </w:rPr>
        <w:t>:</w:t>
      </w:r>
      <w:r w:rsidR="00950E74" w:rsidRPr="00241366">
        <w:rPr>
          <w:rFonts w:ascii="Times New Roman" w:hAnsi="Times New Roman" w:cs="Times New Roman"/>
          <w:sz w:val="24"/>
          <w:szCs w:val="24"/>
        </w:rPr>
        <w:t xml:space="preserve"> empirical validity, i.e., </w:t>
      </w:r>
      <w:r w:rsidR="004B065F" w:rsidRPr="00241366">
        <w:rPr>
          <w:rFonts w:ascii="Times New Roman" w:hAnsi="Times New Roman" w:cs="Times New Roman"/>
          <w:sz w:val="24"/>
          <w:szCs w:val="24"/>
        </w:rPr>
        <w:t xml:space="preserve">be </w:t>
      </w:r>
      <w:r w:rsidR="00950E74" w:rsidRPr="00241366">
        <w:rPr>
          <w:rFonts w:ascii="Times New Roman" w:hAnsi="Times New Roman" w:cs="Times New Roman"/>
          <w:sz w:val="24"/>
          <w:szCs w:val="24"/>
        </w:rPr>
        <w:t xml:space="preserve">able to be tested; experiential commensurability, i.e. </w:t>
      </w:r>
      <w:r w:rsidR="004B065F" w:rsidRPr="00241366">
        <w:rPr>
          <w:rFonts w:ascii="Times New Roman" w:hAnsi="Times New Roman" w:cs="Times New Roman"/>
          <w:sz w:val="24"/>
          <w:szCs w:val="24"/>
        </w:rPr>
        <w:t xml:space="preserve">be </w:t>
      </w:r>
      <w:r w:rsidR="00950E74" w:rsidRPr="00241366">
        <w:rPr>
          <w:rFonts w:ascii="Times New Roman" w:hAnsi="Times New Roman" w:cs="Times New Roman"/>
          <w:sz w:val="24"/>
          <w:szCs w:val="24"/>
        </w:rPr>
        <w:t>consistent with lived experiences of the target audience; and narrative fidelity, i.e., conformity with their ‘cultural heritage’.</w:t>
      </w:r>
      <w:r w:rsidR="00612A1B">
        <w:rPr>
          <w:rFonts w:ascii="Times New Roman" w:hAnsi="Times New Roman" w:cs="Times New Roman"/>
          <w:sz w:val="24"/>
          <w:szCs w:val="24"/>
        </w:rPr>
        <w:t xml:space="preserve"> </w:t>
      </w:r>
      <w:r w:rsidR="00950E74" w:rsidRPr="00241366">
        <w:rPr>
          <w:rFonts w:ascii="Times New Roman" w:hAnsi="Times New Roman" w:cs="Times New Roman"/>
          <w:sz w:val="24"/>
          <w:szCs w:val="24"/>
        </w:rPr>
        <w:t xml:space="preserve">At a personal level, </w:t>
      </w:r>
      <w:r w:rsidR="00F13F50" w:rsidRPr="00241366">
        <w:rPr>
          <w:rFonts w:ascii="Times New Roman" w:hAnsi="Times New Roman" w:cs="Times New Roman"/>
          <w:sz w:val="24"/>
          <w:szCs w:val="24"/>
        </w:rPr>
        <w:t xml:space="preserve">it </w:t>
      </w:r>
      <w:r w:rsidR="002D63BC" w:rsidRPr="00241366">
        <w:rPr>
          <w:rFonts w:ascii="Times New Roman" w:hAnsi="Times New Roman" w:cs="Times New Roman"/>
          <w:sz w:val="24"/>
          <w:szCs w:val="24"/>
        </w:rPr>
        <w:t xml:space="preserve">should </w:t>
      </w:r>
      <w:r w:rsidR="00851F7A" w:rsidRPr="00241366">
        <w:rPr>
          <w:rFonts w:ascii="Times New Roman" w:hAnsi="Times New Roman" w:cs="Times New Roman"/>
          <w:sz w:val="24"/>
          <w:szCs w:val="24"/>
        </w:rPr>
        <w:t>invoke</w:t>
      </w:r>
      <w:r w:rsidR="00F13F50" w:rsidRPr="00241366">
        <w:rPr>
          <w:rFonts w:ascii="Times New Roman" w:hAnsi="Times New Roman" w:cs="Times New Roman"/>
          <w:sz w:val="24"/>
          <w:szCs w:val="24"/>
        </w:rPr>
        <w:t xml:space="preserve"> </w:t>
      </w:r>
      <w:r w:rsidR="00950E74" w:rsidRPr="00241366">
        <w:rPr>
          <w:rFonts w:ascii="Times New Roman" w:hAnsi="Times New Roman" w:cs="Times New Roman"/>
          <w:sz w:val="24"/>
          <w:szCs w:val="24"/>
        </w:rPr>
        <w:t xml:space="preserve">fears that </w:t>
      </w:r>
      <w:r w:rsidR="002D63BC" w:rsidRPr="00241366">
        <w:rPr>
          <w:rFonts w:ascii="Times New Roman" w:hAnsi="Times New Roman" w:cs="Times New Roman"/>
          <w:sz w:val="24"/>
          <w:szCs w:val="24"/>
        </w:rPr>
        <w:t xml:space="preserve">current </w:t>
      </w:r>
      <w:r w:rsidR="00950E74" w:rsidRPr="00241366">
        <w:rPr>
          <w:rFonts w:ascii="Times New Roman" w:hAnsi="Times New Roman" w:cs="Times New Roman"/>
          <w:sz w:val="24"/>
          <w:szCs w:val="24"/>
        </w:rPr>
        <w:t>arrangement</w:t>
      </w:r>
      <w:r w:rsidR="002D63BC" w:rsidRPr="00241366">
        <w:rPr>
          <w:rFonts w:ascii="Times New Roman" w:hAnsi="Times New Roman" w:cs="Times New Roman"/>
          <w:sz w:val="24"/>
          <w:szCs w:val="24"/>
        </w:rPr>
        <w:t>s</w:t>
      </w:r>
      <w:r w:rsidR="00950E74" w:rsidRPr="00241366">
        <w:rPr>
          <w:rFonts w:ascii="Times New Roman" w:hAnsi="Times New Roman" w:cs="Times New Roman"/>
          <w:sz w:val="24"/>
          <w:szCs w:val="24"/>
        </w:rPr>
        <w:t xml:space="preserve">, if </w:t>
      </w:r>
      <w:r w:rsidR="6F5F4CDF" w:rsidRPr="00241366">
        <w:rPr>
          <w:rFonts w:ascii="Times New Roman" w:hAnsi="Times New Roman" w:cs="Times New Roman"/>
          <w:sz w:val="24"/>
          <w:szCs w:val="24"/>
        </w:rPr>
        <w:t xml:space="preserve">left </w:t>
      </w:r>
      <w:r w:rsidR="18D8AE87" w:rsidRPr="00241366">
        <w:rPr>
          <w:rFonts w:ascii="Times New Roman" w:hAnsi="Times New Roman" w:cs="Times New Roman"/>
          <w:sz w:val="24"/>
          <w:szCs w:val="24"/>
        </w:rPr>
        <w:t>un</w:t>
      </w:r>
      <w:r w:rsidR="00950E74" w:rsidRPr="00241366">
        <w:rPr>
          <w:rFonts w:ascii="Times New Roman" w:hAnsi="Times New Roman" w:cs="Times New Roman"/>
          <w:sz w:val="24"/>
          <w:szCs w:val="24"/>
        </w:rPr>
        <w:t>changed</w:t>
      </w:r>
      <w:r w:rsidR="6F5F4CDF" w:rsidRPr="00241366">
        <w:rPr>
          <w:rFonts w:ascii="Times New Roman" w:hAnsi="Times New Roman" w:cs="Times New Roman"/>
          <w:sz w:val="24"/>
          <w:szCs w:val="24"/>
        </w:rPr>
        <w:t>,</w:t>
      </w:r>
      <w:r w:rsidR="00950E74" w:rsidRPr="00241366">
        <w:rPr>
          <w:rFonts w:ascii="Times New Roman" w:hAnsi="Times New Roman" w:cs="Times New Roman"/>
          <w:sz w:val="24"/>
          <w:szCs w:val="24"/>
        </w:rPr>
        <w:t xml:space="preserve"> </w:t>
      </w:r>
      <w:r w:rsidR="00E46828" w:rsidRPr="00241366">
        <w:rPr>
          <w:rFonts w:ascii="Times New Roman" w:hAnsi="Times New Roman" w:cs="Times New Roman"/>
          <w:sz w:val="24"/>
          <w:szCs w:val="24"/>
        </w:rPr>
        <w:t xml:space="preserve">will </w:t>
      </w:r>
      <w:r w:rsidR="4F24DC72" w:rsidRPr="00241366">
        <w:rPr>
          <w:rFonts w:ascii="Times New Roman" w:hAnsi="Times New Roman" w:cs="Times New Roman"/>
          <w:sz w:val="24"/>
          <w:szCs w:val="24"/>
        </w:rPr>
        <w:t xml:space="preserve">prevent </w:t>
      </w:r>
      <w:r w:rsidR="00E46828" w:rsidRPr="00241366">
        <w:rPr>
          <w:rFonts w:ascii="Times New Roman" w:hAnsi="Times New Roman" w:cs="Times New Roman"/>
          <w:sz w:val="24"/>
          <w:szCs w:val="24"/>
        </w:rPr>
        <w:t>the realization of objects such as ‘justice’</w:t>
      </w:r>
      <w:r w:rsidR="00851F7A" w:rsidRPr="00241366">
        <w:rPr>
          <w:rFonts w:ascii="Times New Roman" w:hAnsi="Times New Roman" w:cs="Times New Roman"/>
          <w:sz w:val="24"/>
          <w:szCs w:val="24"/>
        </w:rPr>
        <w:t xml:space="preserve"> (</w:t>
      </w:r>
      <w:proofErr w:type="spellStart"/>
      <w:r w:rsidR="00851F7A" w:rsidRPr="00241366">
        <w:rPr>
          <w:rFonts w:ascii="Times New Roman" w:hAnsi="Times New Roman" w:cs="Times New Roman"/>
          <w:sz w:val="24"/>
          <w:szCs w:val="24"/>
        </w:rPr>
        <w:t>Glynos</w:t>
      </w:r>
      <w:proofErr w:type="spellEnd"/>
      <w:r w:rsidR="00851F7A" w:rsidRPr="00241366">
        <w:rPr>
          <w:rFonts w:ascii="Times New Roman" w:hAnsi="Times New Roman" w:cs="Times New Roman"/>
          <w:sz w:val="24"/>
          <w:szCs w:val="24"/>
        </w:rPr>
        <w:t xml:space="preserve"> </w:t>
      </w:r>
      <w:r w:rsidR="00A352CB">
        <w:rPr>
          <w:rFonts w:ascii="Times New Roman" w:hAnsi="Times New Roman" w:cs="Times New Roman"/>
          <w:sz w:val="24"/>
          <w:szCs w:val="24"/>
        </w:rPr>
        <w:t>and</w:t>
      </w:r>
      <w:r w:rsidR="00851F7A" w:rsidRPr="00241366">
        <w:rPr>
          <w:rFonts w:ascii="Times New Roman" w:hAnsi="Times New Roman" w:cs="Times New Roman"/>
          <w:sz w:val="24"/>
          <w:szCs w:val="24"/>
        </w:rPr>
        <w:t xml:space="preserve"> </w:t>
      </w:r>
      <w:proofErr w:type="spellStart"/>
      <w:r w:rsidR="00851F7A" w:rsidRPr="00241366">
        <w:rPr>
          <w:rFonts w:ascii="Times New Roman" w:hAnsi="Times New Roman" w:cs="Times New Roman"/>
          <w:sz w:val="24"/>
          <w:szCs w:val="24"/>
        </w:rPr>
        <w:t>Howarth</w:t>
      </w:r>
      <w:proofErr w:type="spellEnd"/>
      <w:r w:rsidR="00851F7A" w:rsidRPr="00241366">
        <w:rPr>
          <w:rFonts w:ascii="Times New Roman" w:hAnsi="Times New Roman" w:cs="Times New Roman"/>
          <w:sz w:val="24"/>
          <w:szCs w:val="24"/>
        </w:rPr>
        <w:t xml:space="preserve"> 2007: 130</w:t>
      </w:r>
      <w:r w:rsidR="00E46828" w:rsidRPr="00241366">
        <w:rPr>
          <w:rFonts w:ascii="Times New Roman" w:hAnsi="Times New Roman" w:cs="Times New Roman"/>
          <w:sz w:val="24"/>
          <w:szCs w:val="24"/>
        </w:rPr>
        <w:t xml:space="preserve">; </w:t>
      </w:r>
      <w:proofErr w:type="spellStart"/>
      <w:r w:rsidR="00F13F50" w:rsidRPr="00241366">
        <w:rPr>
          <w:rFonts w:ascii="Times New Roman" w:hAnsi="Times New Roman" w:cs="Times New Roman"/>
          <w:sz w:val="24"/>
          <w:szCs w:val="24"/>
        </w:rPr>
        <w:t>Žižek</w:t>
      </w:r>
      <w:proofErr w:type="spellEnd"/>
      <w:r w:rsidR="00F13F50" w:rsidRPr="00241366">
        <w:rPr>
          <w:rFonts w:ascii="Times New Roman" w:hAnsi="Times New Roman" w:cs="Times New Roman"/>
          <w:sz w:val="24"/>
          <w:szCs w:val="24"/>
        </w:rPr>
        <w:t xml:space="preserve"> 19</w:t>
      </w:r>
      <w:r w:rsidR="006E2ACD">
        <w:rPr>
          <w:rFonts w:ascii="Times New Roman" w:hAnsi="Times New Roman" w:cs="Times New Roman"/>
          <w:sz w:val="24"/>
          <w:szCs w:val="24"/>
        </w:rPr>
        <w:t>89</w:t>
      </w:r>
      <w:r w:rsidR="00F13F50" w:rsidRPr="00241366">
        <w:rPr>
          <w:rFonts w:ascii="Times New Roman" w:hAnsi="Times New Roman" w:cs="Times New Roman"/>
          <w:sz w:val="24"/>
          <w:szCs w:val="24"/>
        </w:rPr>
        <w:t>, 254</w:t>
      </w:r>
      <w:r w:rsidR="00E46828" w:rsidRPr="00241366">
        <w:rPr>
          <w:rFonts w:ascii="Times New Roman" w:hAnsi="Times New Roman" w:cs="Times New Roman"/>
          <w:sz w:val="24"/>
          <w:szCs w:val="24"/>
        </w:rPr>
        <w:t xml:space="preserve">; </w:t>
      </w:r>
      <w:proofErr w:type="spellStart"/>
      <w:r w:rsidR="00851F7A" w:rsidRPr="00241366">
        <w:rPr>
          <w:rFonts w:ascii="Times New Roman" w:hAnsi="Times New Roman" w:cs="Times New Roman"/>
          <w:sz w:val="24"/>
          <w:szCs w:val="24"/>
        </w:rPr>
        <w:t>Stavrakakis</w:t>
      </w:r>
      <w:proofErr w:type="spellEnd"/>
      <w:r w:rsidR="00851F7A" w:rsidRPr="00241366">
        <w:rPr>
          <w:rFonts w:ascii="Times New Roman" w:hAnsi="Times New Roman" w:cs="Times New Roman"/>
          <w:sz w:val="24"/>
          <w:szCs w:val="24"/>
        </w:rPr>
        <w:t xml:space="preserve"> 1999: 100)</w:t>
      </w:r>
      <w:r w:rsidR="007B0F31" w:rsidRPr="00241366">
        <w:rPr>
          <w:rFonts w:ascii="Times New Roman" w:hAnsi="Times New Roman" w:cs="Times New Roman"/>
          <w:sz w:val="24"/>
          <w:szCs w:val="24"/>
        </w:rPr>
        <w:t>.</w:t>
      </w:r>
      <w:r w:rsidR="00E46828">
        <w:rPr>
          <w:rFonts w:ascii="Times New Roman" w:hAnsi="Times New Roman" w:cs="Times New Roman"/>
          <w:sz w:val="24"/>
          <w:szCs w:val="24"/>
        </w:rPr>
        <w:t xml:space="preserve"> </w:t>
      </w:r>
    </w:p>
    <w:p w14:paraId="00451087" w14:textId="77777777" w:rsidR="00F616A9" w:rsidRPr="00851F7A" w:rsidRDefault="00851F7A">
      <w:pPr>
        <w:ind w:firstLine="720"/>
        <w:jc w:val="both"/>
        <w:rPr>
          <w:rFonts w:ascii="Times New Roman" w:hAnsi="Times New Roman" w:cs="Times New Roman"/>
          <w:sz w:val="24"/>
          <w:szCs w:val="24"/>
        </w:rPr>
      </w:pPr>
      <w:r w:rsidRPr="00851F7A">
        <w:rPr>
          <w:rFonts w:ascii="Times New Roman" w:hAnsi="Times New Roman" w:cs="Times New Roman"/>
          <w:sz w:val="24"/>
          <w:szCs w:val="24"/>
        </w:rPr>
        <w:t xml:space="preserve"> </w:t>
      </w:r>
      <w:r w:rsidR="00CE3CF0" w:rsidRPr="00851F7A">
        <w:rPr>
          <w:rFonts w:ascii="Times New Roman" w:hAnsi="Times New Roman" w:cs="Times New Roman"/>
          <w:sz w:val="24"/>
          <w:szCs w:val="24"/>
        </w:rPr>
        <w:t xml:space="preserve">For </w:t>
      </w:r>
      <w:proofErr w:type="spellStart"/>
      <w:r w:rsidR="00CE3CF0" w:rsidRPr="00851F7A">
        <w:rPr>
          <w:rFonts w:ascii="Times New Roman" w:hAnsi="Times New Roman" w:cs="Times New Roman"/>
          <w:sz w:val="24"/>
          <w:szCs w:val="24"/>
        </w:rPr>
        <w:t>Laclau</w:t>
      </w:r>
      <w:proofErr w:type="spellEnd"/>
      <w:r w:rsidR="00CE3CF0" w:rsidRPr="00851F7A">
        <w:rPr>
          <w:rFonts w:ascii="Times New Roman" w:hAnsi="Times New Roman" w:cs="Times New Roman"/>
          <w:sz w:val="24"/>
          <w:szCs w:val="24"/>
        </w:rPr>
        <w:t xml:space="preserve"> (2005) populism is a means of political change. Crowds exult and intensify increase member’s emotions and a sense of irresistible power</w:t>
      </w:r>
      <w:r w:rsidR="00DF29C0" w:rsidRPr="00851F7A">
        <w:rPr>
          <w:rFonts w:ascii="Times New Roman" w:hAnsi="Times New Roman" w:cs="Times New Roman"/>
          <w:sz w:val="24"/>
          <w:szCs w:val="24"/>
        </w:rPr>
        <w:t xml:space="preserve"> but</w:t>
      </w:r>
      <w:r w:rsidR="00CE3CF0" w:rsidRPr="00851F7A">
        <w:rPr>
          <w:rFonts w:ascii="Times New Roman" w:hAnsi="Times New Roman" w:cs="Times New Roman"/>
          <w:sz w:val="24"/>
          <w:szCs w:val="24"/>
        </w:rPr>
        <w:t xml:space="preserve">, to increase </w:t>
      </w:r>
      <w:r w:rsidR="00570DB4" w:rsidRPr="00851F7A">
        <w:rPr>
          <w:rFonts w:ascii="Times New Roman" w:hAnsi="Times New Roman" w:cs="Times New Roman"/>
          <w:sz w:val="24"/>
          <w:szCs w:val="24"/>
        </w:rPr>
        <w:t>their arguments’</w:t>
      </w:r>
      <w:r w:rsidR="00CE3CF0" w:rsidRPr="00851F7A">
        <w:rPr>
          <w:rFonts w:ascii="Times New Roman" w:hAnsi="Times New Roman" w:cs="Times New Roman"/>
          <w:sz w:val="24"/>
          <w:szCs w:val="24"/>
        </w:rPr>
        <w:t xml:space="preserve"> potency</w:t>
      </w:r>
      <w:r w:rsidR="00661EBF" w:rsidRPr="00851F7A">
        <w:rPr>
          <w:rFonts w:ascii="Times New Roman" w:hAnsi="Times New Roman" w:cs="Times New Roman"/>
          <w:sz w:val="24"/>
          <w:szCs w:val="24"/>
        </w:rPr>
        <w:t>,</w:t>
      </w:r>
      <w:r w:rsidR="00CE3CF0" w:rsidRPr="00851F7A">
        <w:rPr>
          <w:rFonts w:ascii="Times New Roman" w:hAnsi="Times New Roman" w:cs="Times New Roman"/>
          <w:sz w:val="24"/>
          <w:szCs w:val="24"/>
        </w:rPr>
        <w:t xml:space="preserve"> they need </w:t>
      </w:r>
      <w:proofErr w:type="spellStart"/>
      <w:r w:rsidR="00CE3CF0" w:rsidRPr="00851F7A">
        <w:rPr>
          <w:rFonts w:ascii="Times New Roman" w:hAnsi="Times New Roman" w:cs="Times New Roman"/>
          <w:sz w:val="24"/>
          <w:szCs w:val="24"/>
        </w:rPr>
        <w:t>organisation</w:t>
      </w:r>
      <w:proofErr w:type="spellEnd"/>
      <w:r w:rsidR="00CE3CF0" w:rsidRPr="00851F7A">
        <w:rPr>
          <w:rFonts w:ascii="Times New Roman" w:hAnsi="Times New Roman" w:cs="Times New Roman"/>
          <w:sz w:val="24"/>
          <w:szCs w:val="24"/>
        </w:rPr>
        <w:t xml:space="preserve">, </w:t>
      </w:r>
      <w:r w:rsidR="00661EBF" w:rsidRPr="00851F7A">
        <w:rPr>
          <w:rFonts w:ascii="Times New Roman" w:hAnsi="Times New Roman" w:cs="Times New Roman"/>
          <w:sz w:val="24"/>
          <w:szCs w:val="24"/>
        </w:rPr>
        <w:t xml:space="preserve">i.e., </w:t>
      </w:r>
      <w:r w:rsidR="00CE3CF0" w:rsidRPr="00851F7A">
        <w:rPr>
          <w:rFonts w:ascii="Times New Roman" w:hAnsi="Times New Roman" w:cs="Times New Roman"/>
          <w:sz w:val="24"/>
          <w:szCs w:val="24"/>
        </w:rPr>
        <w:t>a leader perceived as from the group, a clearly defined purpose, and a dichotomous antagonistic division of society around two incompatible chains of equivalence.</w:t>
      </w:r>
      <w:r w:rsidR="00F758FE" w:rsidRPr="00851F7A">
        <w:rPr>
          <w:rFonts w:ascii="Times New Roman" w:hAnsi="Times New Roman" w:cs="Times New Roman"/>
          <w:sz w:val="24"/>
          <w:szCs w:val="24"/>
        </w:rPr>
        <w:t xml:space="preserve"> G</w:t>
      </w:r>
      <w:r w:rsidR="00CE3CF0" w:rsidRPr="00851F7A">
        <w:rPr>
          <w:rFonts w:ascii="Times New Roman" w:hAnsi="Times New Roman" w:cs="Times New Roman"/>
          <w:sz w:val="24"/>
          <w:szCs w:val="24"/>
        </w:rPr>
        <w:t>iven the difficulty of relating concrete signifiers to diverse groups, ideally signifiers should be sufficiently broad, elusive or ambiguous to penetrate discourses built around the nodal points, and hence entice more groups into the hegemonic struggle (</w:t>
      </w:r>
      <w:proofErr w:type="spellStart"/>
      <w:r w:rsidR="00CE3CF0" w:rsidRPr="00851F7A">
        <w:rPr>
          <w:rFonts w:ascii="Times New Roman" w:hAnsi="Times New Roman" w:cs="Times New Roman"/>
          <w:sz w:val="24"/>
          <w:szCs w:val="24"/>
        </w:rPr>
        <w:t>Stavrakakis</w:t>
      </w:r>
      <w:proofErr w:type="spellEnd"/>
      <w:r w:rsidR="00CE3CF0" w:rsidRPr="00851F7A">
        <w:rPr>
          <w:rFonts w:ascii="Times New Roman" w:hAnsi="Times New Roman" w:cs="Times New Roman"/>
          <w:sz w:val="24"/>
          <w:szCs w:val="24"/>
        </w:rPr>
        <w:t>, 1997)</w:t>
      </w:r>
      <w:r w:rsidR="00F616A9" w:rsidRPr="00851F7A">
        <w:rPr>
          <w:rFonts w:ascii="Times New Roman" w:hAnsi="Times New Roman" w:cs="Times New Roman"/>
          <w:sz w:val="24"/>
          <w:szCs w:val="24"/>
        </w:rPr>
        <w:t>. However,</w:t>
      </w:r>
      <w:r w:rsidR="00DF29C0" w:rsidRPr="00851F7A">
        <w:rPr>
          <w:rFonts w:ascii="Times New Roman" w:hAnsi="Times New Roman" w:cs="Times New Roman"/>
          <w:sz w:val="24"/>
          <w:szCs w:val="24"/>
        </w:rPr>
        <w:t xml:space="preserve"> the more</w:t>
      </w:r>
      <w:r w:rsidR="00CE3CF0" w:rsidRPr="00851F7A">
        <w:rPr>
          <w:rFonts w:ascii="Times New Roman" w:hAnsi="Times New Roman" w:cs="Times New Roman"/>
          <w:sz w:val="24"/>
          <w:szCs w:val="24"/>
        </w:rPr>
        <w:t xml:space="preserve"> groups and demands </w:t>
      </w:r>
      <w:r w:rsidR="00DF29C0" w:rsidRPr="00851F7A">
        <w:rPr>
          <w:rFonts w:ascii="Times New Roman" w:hAnsi="Times New Roman" w:cs="Times New Roman"/>
          <w:sz w:val="24"/>
          <w:szCs w:val="24"/>
        </w:rPr>
        <w:t xml:space="preserve">are </w:t>
      </w:r>
      <w:r w:rsidR="00CE3CF0" w:rsidRPr="00851F7A">
        <w:rPr>
          <w:rFonts w:ascii="Times New Roman" w:hAnsi="Times New Roman" w:cs="Times New Roman"/>
          <w:sz w:val="24"/>
          <w:szCs w:val="24"/>
        </w:rPr>
        <w:t>incorporated the less clear the enemy and mission becomes</w:t>
      </w:r>
      <w:r w:rsidR="00F616A9" w:rsidRPr="00851F7A">
        <w:rPr>
          <w:rFonts w:ascii="Times New Roman" w:hAnsi="Times New Roman" w:cs="Times New Roman"/>
          <w:sz w:val="24"/>
          <w:szCs w:val="24"/>
        </w:rPr>
        <w:t>,</w:t>
      </w:r>
      <w:r w:rsidR="00CE3CF0" w:rsidRPr="00851F7A">
        <w:rPr>
          <w:rFonts w:ascii="Times New Roman" w:hAnsi="Times New Roman" w:cs="Times New Roman"/>
          <w:sz w:val="24"/>
          <w:szCs w:val="24"/>
        </w:rPr>
        <w:t xml:space="preserve"> and the less determinate the outcomes. Given </w:t>
      </w:r>
      <w:r w:rsidR="00257F06" w:rsidRPr="00851F7A">
        <w:rPr>
          <w:rFonts w:ascii="Times New Roman" w:hAnsi="Times New Roman" w:cs="Times New Roman"/>
          <w:sz w:val="24"/>
          <w:szCs w:val="24"/>
        </w:rPr>
        <w:t xml:space="preserve">the </w:t>
      </w:r>
      <w:r w:rsidR="00CE3CF0" w:rsidRPr="00851F7A">
        <w:rPr>
          <w:rFonts w:ascii="Times New Roman" w:hAnsi="Times New Roman" w:cs="Times New Roman"/>
          <w:sz w:val="24"/>
          <w:szCs w:val="24"/>
        </w:rPr>
        <w:t>multipl</w:t>
      </w:r>
      <w:r w:rsidR="00257F06" w:rsidRPr="00851F7A">
        <w:rPr>
          <w:rFonts w:ascii="Times New Roman" w:hAnsi="Times New Roman" w:cs="Times New Roman"/>
          <w:sz w:val="24"/>
          <w:szCs w:val="24"/>
        </w:rPr>
        <w:t>icity of</w:t>
      </w:r>
      <w:r w:rsidR="00CE3CF0" w:rsidRPr="00851F7A">
        <w:rPr>
          <w:rFonts w:ascii="Times New Roman" w:hAnsi="Times New Roman" w:cs="Times New Roman"/>
          <w:sz w:val="24"/>
          <w:szCs w:val="24"/>
        </w:rPr>
        <w:t xml:space="preserve"> </w:t>
      </w:r>
      <w:r w:rsidR="00F758FE" w:rsidRPr="00851F7A">
        <w:rPr>
          <w:rFonts w:ascii="Times New Roman" w:hAnsi="Times New Roman" w:cs="Times New Roman"/>
          <w:sz w:val="24"/>
          <w:szCs w:val="24"/>
        </w:rPr>
        <w:t xml:space="preserve">potential and actual </w:t>
      </w:r>
      <w:r w:rsidR="00CE3CF0" w:rsidRPr="00851F7A">
        <w:rPr>
          <w:rFonts w:ascii="Times New Roman" w:hAnsi="Times New Roman" w:cs="Times New Roman"/>
          <w:sz w:val="24"/>
          <w:szCs w:val="24"/>
        </w:rPr>
        <w:t xml:space="preserve">discourses, </w:t>
      </w:r>
      <w:r w:rsidR="00661EBF" w:rsidRPr="00851F7A">
        <w:rPr>
          <w:rFonts w:ascii="Times New Roman" w:hAnsi="Times New Roman" w:cs="Times New Roman"/>
          <w:sz w:val="24"/>
          <w:szCs w:val="24"/>
        </w:rPr>
        <w:t xml:space="preserve">and </w:t>
      </w:r>
      <w:r w:rsidR="00CE3CF0" w:rsidRPr="00851F7A">
        <w:rPr>
          <w:rFonts w:ascii="Times New Roman" w:hAnsi="Times New Roman" w:cs="Times New Roman"/>
          <w:sz w:val="24"/>
          <w:szCs w:val="24"/>
        </w:rPr>
        <w:t>the broad range of groups and demands attached to a social movement, the likelihood of disappoint</w:t>
      </w:r>
      <w:r w:rsidR="00F758FE" w:rsidRPr="00851F7A">
        <w:rPr>
          <w:rFonts w:ascii="Times New Roman" w:hAnsi="Times New Roman" w:cs="Times New Roman"/>
          <w:sz w:val="24"/>
          <w:szCs w:val="24"/>
        </w:rPr>
        <w:t>ment</w:t>
      </w:r>
      <w:r w:rsidR="00CE3CF0" w:rsidRPr="00851F7A">
        <w:rPr>
          <w:rFonts w:ascii="Times New Roman" w:hAnsi="Times New Roman" w:cs="Times New Roman"/>
          <w:sz w:val="24"/>
          <w:szCs w:val="24"/>
        </w:rPr>
        <w:t xml:space="preserve"> for some</w:t>
      </w:r>
      <w:r w:rsidR="00661EBF" w:rsidRPr="00851F7A">
        <w:rPr>
          <w:rFonts w:ascii="Times New Roman" w:hAnsi="Times New Roman" w:cs="Times New Roman"/>
          <w:sz w:val="24"/>
          <w:szCs w:val="24"/>
        </w:rPr>
        <w:t xml:space="preserve"> is great. Hence</w:t>
      </w:r>
      <w:r w:rsidR="00CE3CF0" w:rsidRPr="00851F7A">
        <w:rPr>
          <w:rFonts w:ascii="Times New Roman" w:hAnsi="Times New Roman" w:cs="Times New Roman"/>
          <w:sz w:val="24"/>
          <w:szCs w:val="24"/>
        </w:rPr>
        <w:t>, discourses</w:t>
      </w:r>
      <w:r w:rsidR="00F758FE" w:rsidRPr="00851F7A">
        <w:rPr>
          <w:rFonts w:ascii="Times New Roman" w:hAnsi="Times New Roman" w:cs="Times New Roman"/>
          <w:sz w:val="24"/>
          <w:szCs w:val="24"/>
        </w:rPr>
        <w:t>,</w:t>
      </w:r>
      <w:r w:rsidR="00CE3CF0" w:rsidRPr="00851F7A">
        <w:rPr>
          <w:rFonts w:ascii="Times New Roman" w:hAnsi="Times New Roman" w:cs="Times New Roman"/>
          <w:sz w:val="24"/>
          <w:szCs w:val="24"/>
        </w:rPr>
        <w:t xml:space="preserve"> whether dominant or not</w:t>
      </w:r>
      <w:r w:rsidR="00257F06" w:rsidRPr="00851F7A">
        <w:rPr>
          <w:rFonts w:ascii="Times New Roman" w:hAnsi="Times New Roman" w:cs="Times New Roman"/>
          <w:sz w:val="24"/>
          <w:szCs w:val="24"/>
        </w:rPr>
        <w:t>,</w:t>
      </w:r>
      <w:r w:rsidR="00CE3CF0" w:rsidRPr="00851F7A">
        <w:rPr>
          <w:rFonts w:ascii="Times New Roman" w:hAnsi="Times New Roman" w:cs="Times New Roman"/>
          <w:sz w:val="24"/>
          <w:szCs w:val="24"/>
        </w:rPr>
        <w:t xml:space="preserve"> are unstable and contingent.</w:t>
      </w:r>
    </w:p>
    <w:p w14:paraId="7497B2E7" w14:textId="7FA17963" w:rsidR="00B145EE" w:rsidRPr="00CC79D5" w:rsidRDefault="004617D7" w:rsidP="00EE54C4">
      <w:pPr>
        <w:spacing w:after="200"/>
        <w:ind w:firstLine="720"/>
        <w:jc w:val="both"/>
        <w:rPr>
          <w:rFonts w:ascii="Times New Roman" w:hAnsi="Times New Roman" w:cs="Times New Roman"/>
          <w:sz w:val="24"/>
          <w:szCs w:val="24"/>
        </w:rPr>
      </w:pPr>
      <w:proofErr w:type="spellStart"/>
      <w:r w:rsidRPr="00CC79D5">
        <w:rPr>
          <w:rFonts w:ascii="Times New Roman" w:hAnsi="Times New Roman" w:cs="Times New Roman"/>
          <w:sz w:val="24"/>
          <w:szCs w:val="24"/>
        </w:rPr>
        <w:t>Laclau</w:t>
      </w:r>
      <w:proofErr w:type="spellEnd"/>
      <w:r w:rsidRPr="00CC79D5">
        <w:rPr>
          <w:rFonts w:ascii="Times New Roman" w:hAnsi="Times New Roman" w:cs="Times New Roman"/>
          <w:sz w:val="24"/>
          <w:szCs w:val="24"/>
        </w:rPr>
        <w:t xml:space="preserve"> and </w:t>
      </w:r>
      <w:proofErr w:type="spellStart"/>
      <w:r w:rsidRPr="00CC79D5">
        <w:rPr>
          <w:rFonts w:ascii="Times New Roman" w:hAnsi="Times New Roman" w:cs="Times New Roman"/>
          <w:sz w:val="24"/>
          <w:szCs w:val="24"/>
        </w:rPr>
        <w:t>Mouffe</w:t>
      </w:r>
      <w:r w:rsidR="00661EBF">
        <w:rPr>
          <w:rFonts w:ascii="Times New Roman" w:hAnsi="Times New Roman" w:cs="Times New Roman"/>
          <w:sz w:val="24"/>
          <w:szCs w:val="24"/>
        </w:rPr>
        <w:t>’s</w:t>
      </w:r>
      <w:proofErr w:type="spellEnd"/>
      <w:r w:rsidR="00661EBF">
        <w:rPr>
          <w:rFonts w:ascii="Times New Roman" w:hAnsi="Times New Roman" w:cs="Times New Roman"/>
          <w:sz w:val="24"/>
          <w:szCs w:val="24"/>
        </w:rPr>
        <w:t xml:space="preserve"> discourse theory</w:t>
      </w:r>
      <w:r w:rsidRPr="00CC79D5">
        <w:rPr>
          <w:rFonts w:ascii="Times New Roman" w:hAnsi="Times New Roman" w:cs="Times New Roman"/>
          <w:sz w:val="24"/>
          <w:szCs w:val="24"/>
        </w:rPr>
        <w:t xml:space="preserve"> </w:t>
      </w:r>
      <w:r w:rsidR="00E12508" w:rsidRPr="00CC79D5">
        <w:rPr>
          <w:rFonts w:ascii="Times New Roman" w:hAnsi="Times New Roman" w:cs="Times New Roman"/>
          <w:sz w:val="24"/>
          <w:szCs w:val="24"/>
        </w:rPr>
        <w:t>can</w:t>
      </w:r>
      <w:r w:rsidRPr="00CC79D5">
        <w:rPr>
          <w:rFonts w:ascii="Times New Roman" w:hAnsi="Times New Roman" w:cs="Times New Roman"/>
          <w:sz w:val="24"/>
          <w:szCs w:val="24"/>
        </w:rPr>
        <w:t xml:space="preserve"> deepen understanding of </w:t>
      </w:r>
      <w:r w:rsidR="00E12508" w:rsidRPr="00CC79D5">
        <w:rPr>
          <w:rFonts w:ascii="Times New Roman" w:hAnsi="Times New Roman" w:cs="Times New Roman"/>
          <w:sz w:val="24"/>
          <w:szCs w:val="24"/>
        </w:rPr>
        <w:t xml:space="preserve">the </w:t>
      </w:r>
      <w:r w:rsidRPr="00CC79D5">
        <w:rPr>
          <w:rFonts w:ascii="Times New Roman" w:hAnsi="Times New Roman" w:cs="Times New Roman"/>
          <w:sz w:val="24"/>
          <w:szCs w:val="24"/>
        </w:rPr>
        <w:t xml:space="preserve">social construction of valuation and its linkage with accounting </w:t>
      </w:r>
      <w:r w:rsidR="00257F06" w:rsidRPr="00CC79D5">
        <w:rPr>
          <w:rFonts w:ascii="Times New Roman" w:hAnsi="Times New Roman" w:cs="Times New Roman"/>
          <w:sz w:val="24"/>
          <w:szCs w:val="24"/>
        </w:rPr>
        <w:t xml:space="preserve">and political change </w:t>
      </w:r>
      <w:r w:rsidRPr="00CC79D5">
        <w:rPr>
          <w:rFonts w:ascii="Times New Roman" w:hAnsi="Times New Roman" w:cs="Times New Roman"/>
          <w:sz w:val="24"/>
          <w:szCs w:val="24"/>
        </w:rPr>
        <w:t>for several reasons. First</w:t>
      </w:r>
      <w:r w:rsidR="00820033" w:rsidRPr="00CC79D5">
        <w:rPr>
          <w:rFonts w:ascii="Times New Roman" w:hAnsi="Times New Roman" w:cs="Times New Roman"/>
          <w:sz w:val="24"/>
          <w:szCs w:val="24"/>
        </w:rPr>
        <w:t>,</w:t>
      </w:r>
      <w:r w:rsidRPr="00CC79D5">
        <w:rPr>
          <w:rFonts w:ascii="Times New Roman" w:hAnsi="Times New Roman" w:cs="Times New Roman"/>
          <w:sz w:val="24"/>
          <w:szCs w:val="24"/>
        </w:rPr>
        <w:t xml:space="preserve"> </w:t>
      </w:r>
      <w:r w:rsidR="00863BAD" w:rsidRPr="00CC79D5">
        <w:rPr>
          <w:rFonts w:ascii="Times New Roman" w:hAnsi="Times New Roman" w:cs="Times New Roman"/>
          <w:sz w:val="24"/>
          <w:szCs w:val="24"/>
        </w:rPr>
        <w:t xml:space="preserve">the </w:t>
      </w:r>
      <w:r w:rsidR="00820033" w:rsidRPr="00CC79D5">
        <w:rPr>
          <w:rFonts w:ascii="Times New Roman" w:hAnsi="Times New Roman" w:cs="Times New Roman"/>
          <w:sz w:val="24"/>
          <w:szCs w:val="24"/>
        </w:rPr>
        <w:t xml:space="preserve">power of accounting in shaping </w:t>
      </w:r>
      <w:r w:rsidR="00BE375B" w:rsidRPr="00CC79D5">
        <w:rPr>
          <w:rFonts w:ascii="Times New Roman" w:hAnsi="Times New Roman" w:cs="Times New Roman"/>
          <w:sz w:val="24"/>
          <w:szCs w:val="24"/>
        </w:rPr>
        <w:t>‘</w:t>
      </w:r>
      <w:r w:rsidR="00820033" w:rsidRPr="00CC79D5">
        <w:rPr>
          <w:rFonts w:ascii="Times New Roman" w:hAnsi="Times New Roman" w:cs="Times New Roman"/>
          <w:sz w:val="24"/>
          <w:szCs w:val="24"/>
        </w:rPr>
        <w:t>reality</w:t>
      </w:r>
      <w:r w:rsidR="00BE375B" w:rsidRPr="00CC79D5">
        <w:rPr>
          <w:rFonts w:ascii="Times New Roman" w:hAnsi="Times New Roman" w:cs="Times New Roman"/>
          <w:sz w:val="24"/>
          <w:szCs w:val="24"/>
        </w:rPr>
        <w:t>’</w:t>
      </w:r>
      <w:r w:rsidR="00820033" w:rsidRPr="00CC79D5">
        <w:rPr>
          <w:rFonts w:ascii="Times New Roman" w:hAnsi="Times New Roman" w:cs="Times New Roman"/>
          <w:sz w:val="24"/>
          <w:szCs w:val="24"/>
        </w:rPr>
        <w:t xml:space="preserve"> is best understood </w:t>
      </w:r>
      <w:r w:rsidR="00EC303E" w:rsidRPr="00CC79D5">
        <w:rPr>
          <w:rFonts w:ascii="Times New Roman" w:hAnsi="Times New Roman" w:cs="Times New Roman"/>
          <w:sz w:val="24"/>
          <w:szCs w:val="24"/>
        </w:rPr>
        <w:t>at its margins (Miller, 1998</w:t>
      </w:r>
      <w:r w:rsidR="00BE375B" w:rsidRPr="00CC79D5">
        <w:rPr>
          <w:rFonts w:ascii="Times New Roman" w:hAnsi="Times New Roman" w:cs="Times New Roman"/>
          <w:sz w:val="24"/>
          <w:szCs w:val="24"/>
        </w:rPr>
        <w:t xml:space="preserve">), </w:t>
      </w:r>
      <w:r w:rsidR="00E12508" w:rsidRPr="00C72FEE">
        <w:rPr>
          <w:rFonts w:ascii="Times New Roman" w:hAnsi="Times New Roman" w:cs="Times New Roman"/>
          <w:i/>
          <w:iCs/>
          <w:sz w:val="24"/>
          <w:szCs w:val="24"/>
        </w:rPr>
        <w:t>i.e.</w:t>
      </w:r>
      <w:r w:rsidR="00E12508" w:rsidRPr="00CC79D5">
        <w:rPr>
          <w:rFonts w:ascii="Times New Roman" w:hAnsi="Times New Roman" w:cs="Times New Roman"/>
          <w:sz w:val="24"/>
          <w:szCs w:val="24"/>
        </w:rPr>
        <w:t xml:space="preserve"> </w:t>
      </w:r>
      <w:r w:rsidR="00BE375B" w:rsidRPr="00CC79D5">
        <w:rPr>
          <w:rFonts w:ascii="Times New Roman" w:hAnsi="Times New Roman" w:cs="Times New Roman"/>
          <w:sz w:val="24"/>
          <w:szCs w:val="24"/>
        </w:rPr>
        <w:t xml:space="preserve">where accounting connects with other ideas </w:t>
      </w:r>
      <w:r w:rsidR="00EC303E" w:rsidRPr="00CC79D5">
        <w:rPr>
          <w:rFonts w:ascii="Times New Roman" w:hAnsi="Times New Roman" w:cs="Times New Roman"/>
          <w:sz w:val="24"/>
          <w:szCs w:val="24"/>
        </w:rPr>
        <w:t>to create an object</w:t>
      </w:r>
      <w:r w:rsidR="00E12508" w:rsidRPr="00CC79D5">
        <w:rPr>
          <w:rFonts w:ascii="Times New Roman" w:hAnsi="Times New Roman" w:cs="Times New Roman"/>
          <w:sz w:val="24"/>
          <w:szCs w:val="24"/>
        </w:rPr>
        <w:t>’s value</w:t>
      </w:r>
      <w:r w:rsidR="00BE375B" w:rsidRPr="00CC79D5">
        <w:rPr>
          <w:rFonts w:ascii="Times New Roman" w:hAnsi="Times New Roman" w:cs="Times New Roman"/>
          <w:sz w:val="24"/>
          <w:szCs w:val="24"/>
        </w:rPr>
        <w:t xml:space="preserve">. </w:t>
      </w:r>
      <w:r w:rsidR="00E12508" w:rsidRPr="00CC79D5">
        <w:rPr>
          <w:rFonts w:ascii="Times New Roman" w:hAnsi="Times New Roman" w:cs="Times New Roman"/>
          <w:sz w:val="24"/>
          <w:szCs w:val="24"/>
        </w:rPr>
        <w:t xml:space="preserve">In this </w:t>
      </w:r>
      <w:r w:rsidR="00F20171" w:rsidRPr="00CC79D5">
        <w:rPr>
          <w:rFonts w:ascii="Times New Roman" w:hAnsi="Times New Roman" w:cs="Times New Roman"/>
          <w:sz w:val="24"/>
          <w:szCs w:val="24"/>
        </w:rPr>
        <w:t>case</w:t>
      </w:r>
      <w:r w:rsidR="00661EBF">
        <w:rPr>
          <w:rFonts w:ascii="Times New Roman" w:hAnsi="Times New Roman" w:cs="Times New Roman"/>
          <w:sz w:val="24"/>
          <w:szCs w:val="24"/>
        </w:rPr>
        <w:t>,</w:t>
      </w:r>
      <w:r w:rsidR="00E12508" w:rsidRPr="00CC79D5">
        <w:rPr>
          <w:rFonts w:ascii="Times New Roman" w:hAnsi="Times New Roman" w:cs="Times New Roman"/>
          <w:sz w:val="24"/>
          <w:szCs w:val="24"/>
        </w:rPr>
        <w:t xml:space="preserve"> it helped reveal </w:t>
      </w:r>
      <w:r w:rsidR="00BE375B" w:rsidRPr="00CC79D5">
        <w:rPr>
          <w:rFonts w:ascii="Times New Roman" w:hAnsi="Times New Roman" w:cs="Times New Roman"/>
          <w:sz w:val="24"/>
          <w:szCs w:val="24"/>
        </w:rPr>
        <w:t>how disparate signifiers,</w:t>
      </w:r>
      <w:r w:rsidR="009E4EF1" w:rsidRPr="00CC79D5">
        <w:rPr>
          <w:rFonts w:ascii="Times New Roman" w:hAnsi="Times New Roman" w:cs="Times New Roman"/>
          <w:sz w:val="24"/>
          <w:szCs w:val="24"/>
        </w:rPr>
        <w:t xml:space="preserve"> drawn from different </w:t>
      </w:r>
      <w:r w:rsidR="00162AEB" w:rsidRPr="00CC79D5">
        <w:rPr>
          <w:rFonts w:ascii="Times New Roman" w:hAnsi="Times New Roman" w:cs="Times New Roman"/>
          <w:sz w:val="24"/>
          <w:szCs w:val="24"/>
        </w:rPr>
        <w:t>meta-</w:t>
      </w:r>
      <w:r w:rsidR="009E4EF1" w:rsidRPr="00CC79D5">
        <w:rPr>
          <w:rFonts w:ascii="Times New Roman" w:hAnsi="Times New Roman" w:cs="Times New Roman"/>
          <w:sz w:val="24"/>
          <w:szCs w:val="24"/>
        </w:rPr>
        <w:t>discourses</w:t>
      </w:r>
      <w:r w:rsidR="00E12508" w:rsidRPr="00CC79D5">
        <w:rPr>
          <w:rFonts w:ascii="Times New Roman" w:hAnsi="Times New Roman" w:cs="Times New Roman"/>
          <w:sz w:val="24"/>
          <w:szCs w:val="24"/>
        </w:rPr>
        <w:t xml:space="preserve">, </w:t>
      </w:r>
      <w:r w:rsidR="00061BA4" w:rsidRPr="00CC79D5">
        <w:rPr>
          <w:rFonts w:ascii="Times New Roman" w:hAnsi="Times New Roman" w:cs="Times New Roman"/>
          <w:sz w:val="24"/>
          <w:szCs w:val="24"/>
        </w:rPr>
        <w:t>became</w:t>
      </w:r>
      <w:r w:rsidR="009E4EF1" w:rsidRPr="00CC79D5">
        <w:rPr>
          <w:rFonts w:ascii="Times New Roman" w:hAnsi="Times New Roman" w:cs="Times New Roman"/>
          <w:sz w:val="24"/>
          <w:szCs w:val="24"/>
        </w:rPr>
        <w:t xml:space="preserve"> connected with</w:t>
      </w:r>
      <w:r w:rsidR="00BE375B" w:rsidRPr="00CC79D5">
        <w:rPr>
          <w:rFonts w:ascii="Times New Roman" w:hAnsi="Times New Roman" w:cs="Times New Roman"/>
          <w:sz w:val="24"/>
          <w:szCs w:val="24"/>
        </w:rPr>
        <w:t xml:space="preserve"> accounting </w:t>
      </w:r>
      <w:r w:rsidR="009E4EF1" w:rsidRPr="00CC79D5">
        <w:rPr>
          <w:rFonts w:ascii="Times New Roman" w:hAnsi="Times New Roman" w:cs="Times New Roman"/>
          <w:sz w:val="24"/>
          <w:szCs w:val="24"/>
        </w:rPr>
        <w:t>signifiers such as “market value” or “</w:t>
      </w:r>
      <w:r w:rsidR="003F6F1F" w:rsidRPr="00CC79D5">
        <w:rPr>
          <w:rFonts w:ascii="Times New Roman" w:hAnsi="Times New Roman" w:cs="Times New Roman"/>
          <w:sz w:val="24"/>
          <w:szCs w:val="24"/>
        </w:rPr>
        <w:t>value of inventory</w:t>
      </w:r>
      <w:r w:rsidR="009E4EF1" w:rsidRPr="00CC79D5">
        <w:rPr>
          <w:rFonts w:ascii="Times New Roman" w:hAnsi="Times New Roman" w:cs="Times New Roman"/>
          <w:sz w:val="24"/>
          <w:szCs w:val="24"/>
        </w:rPr>
        <w:t xml:space="preserve">” </w:t>
      </w:r>
      <w:r w:rsidR="00BE375B" w:rsidRPr="00CC79D5">
        <w:rPr>
          <w:rFonts w:ascii="Times New Roman" w:hAnsi="Times New Roman" w:cs="Times New Roman"/>
          <w:sz w:val="24"/>
          <w:szCs w:val="24"/>
        </w:rPr>
        <w:t xml:space="preserve">to form an ordered discourse creating </w:t>
      </w:r>
      <w:r w:rsidR="00661EBF">
        <w:rPr>
          <w:rFonts w:ascii="Times New Roman" w:hAnsi="Times New Roman" w:cs="Times New Roman"/>
          <w:sz w:val="24"/>
          <w:szCs w:val="24"/>
        </w:rPr>
        <w:t xml:space="preserve">the </w:t>
      </w:r>
      <w:r w:rsidR="00BE375B" w:rsidRPr="00CC79D5">
        <w:rPr>
          <w:rFonts w:ascii="Times New Roman" w:hAnsi="Times New Roman" w:cs="Times New Roman"/>
          <w:sz w:val="24"/>
          <w:szCs w:val="24"/>
        </w:rPr>
        <w:t xml:space="preserve">value of an object. </w:t>
      </w:r>
      <w:r w:rsidR="00DD2616">
        <w:rPr>
          <w:rFonts w:ascii="Times New Roman" w:hAnsi="Times New Roman" w:cs="Times New Roman"/>
          <w:sz w:val="24"/>
          <w:szCs w:val="24"/>
        </w:rPr>
        <w:t>Second</w:t>
      </w:r>
      <w:r w:rsidR="009E4EF1" w:rsidRPr="00CC79D5">
        <w:rPr>
          <w:rFonts w:ascii="Times New Roman" w:hAnsi="Times New Roman" w:cs="Times New Roman"/>
          <w:sz w:val="24"/>
          <w:szCs w:val="24"/>
        </w:rPr>
        <w:t>, the dynamics of valuation become visible when v</w:t>
      </w:r>
      <w:r w:rsidR="00FD5211" w:rsidRPr="00CC79D5">
        <w:rPr>
          <w:rFonts w:ascii="Times New Roman" w:hAnsi="Times New Roman" w:cs="Times New Roman"/>
          <w:sz w:val="24"/>
          <w:szCs w:val="24"/>
        </w:rPr>
        <w:t>aluation</w:t>
      </w:r>
      <w:r w:rsidR="00E12508" w:rsidRPr="00CC79D5">
        <w:rPr>
          <w:rFonts w:ascii="Times New Roman" w:hAnsi="Times New Roman" w:cs="Times New Roman"/>
          <w:sz w:val="24"/>
          <w:szCs w:val="24"/>
        </w:rPr>
        <w:t>s are</w:t>
      </w:r>
      <w:r w:rsidR="00FD5211" w:rsidRPr="00CC79D5">
        <w:rPr>
          <w:rFonts w:ascii="Times New Roman" w:hAnsi="Times New Roman" w:cs="Times New Roman"/>
          <w:sz w:val="24"/>
          <w:szCs w:val="24"/>
        </w:rPr>
        <w:t xml:space="preserve"> contested (</w:t>
      </w:r>
      <w:proofErr w:type="spellStart"/>
      <w:r w:rsidR="00FD5211" w:rsidRPr="00CC79D5">
        <w:rPr>
          <w:rFonts w:ascii="Times New Roman" w:hAnsi="Times New Roman" w:cs="Times New Roman"/>
          <w:sz w:val="24"/>
          <w:szCs w:val="24"/>
        </w:rPr>
        <w:t>Mennicken</w:t>
      </w:r>
      <w:proofErr w:type="spellEnd"/>
      <w:r w:rsidR="00FD5211" w:rsidRPr="00CC79D5">
        <w:rPr>
          <w:rFonts w:ascii="Times New Roman" w:hAnsi="Times New Roman" w:cs="Times New Roman"/>
          <w:sz w:val="24"/>
          <w:szCs w:val="24"/>
        </w:rPr>
        <w:t xml:space="preserve"> and Power, 2015</w:t>
      </w:r>
      <w:r w:rsidR="009E4EF1" w:rsidRPr="00CC79D5">
        <w:rPr>
          <w:rFonts w:ascii="Times New Roman" w:hAnsi="Times New Roman" w:cs="Times New Roman"/>
          <w:sz w:val="24"/>
          <w:szCs w:val="24"/>
        </w:rPr>
        <w:t xml:space="preserve">). </w:t>
      </w:r>
      <w:proofErr w:type="spellStart"/>
      <w:r w:rsidR="009E4EF1" w:rsidRPr="00CC79D5">
        <w:rPr>
          <w:rFonts w:ascii="Times New Roman" w:hAnsi="Times New Roman" w:cs="Times New Roman"/>
          <w:sz w:val="24"/>
          <w:szCs w:val="24"/>
        </w:rPr>
        <w:t>Laclau</w:t>
      </w:r>
      <w:proofErr w:type="spellEnd"/>
      <w:r w:rsidR="000119F0" w:rsidRPr="00CC79D5">
        <w:rPr>
          <w:rFonts w:ascii="Times New Roman" w:hAnsi="Times New Roman" w:cs="Times New Roman"/>
          <w:sz w:val="24"/>
          <w:szCs w:val="24"/>
        </w:rPr>
        <w:t xml:space="preserve"> and</w:t>
      </w:r>
      <w:r w:rsidR="009E4EF1" w:rsidRPr="00CC79D5">
        <w:rPr>
          <w:rFonts w:ascii="Times New Roman" w:hAnsi="Times New Roman" w:cs="Times New Roman"/>
          <w:sz w:val="24"/>
          <w:szCs w:val="24"/>
        </w:rPr>
        <w:t xml:space="preserve"> </w:t>
      </w:r>
      <w:proofErr w:type="spellStart"/>
      <w:r w:rsidR="009E4EF1" w:rsidRPr="00CC79D5">
        <w:rPr>
          <w:rFonts w:ascii="Times New Roman" w:hAnsi="Times New Roman" w:cs="Times New Roman"/>
          <w:sz w:val="24"/>
          <w:szCs w:val="24"/>
        </w:rPr>
        <w:t>Mouffe’s</w:t>
      </w:r>
      <w:proofErr w:type="spellEnd"/>
      <w:r w:rsidR="009E4EF1" w:rsidRPr="00CC79D5">
        <w:rPr>
          <w:rFonts w:ascii="Times New Roman" w:hAnsi="Times New Roman" w:cs="Times New Roman"/>
          <w:sz w:val="24"/>
          <w:szCs w:val="24"/>
        </w:rPr>
        <w:t xml:space="preserve"> theory </w:t>
      </w:r>
      <w:r w:rsidR="00F758FE" w:rsidRPr="00CC79D5">
        <w:rPr>
          <w:rFonts w:ascii="Times New Roman" w:hAnsi="Times New Roman" w:cs="Times New Roman"/>
          <w:sz w:val="24"/>
          <w:szCs w:val="24"/>
        </w:rPr>
        <w:t>and</w:t>
      </w:r>
      <w:r w:rsidR="00F758FE" w:rsidRPr="00CC79D5">
        <w:rPr>
          <w:rFonts w:ascii="Times New Roman" w:hAnsi="Times New Roman" w:cs="Times New Roman"/>
          <w:color w:val="211D1E"/>
          <w:sz w:val="24"/>
          <w:szCs w:val="24"/>
        </w:rPr>
        <w:t xml:space="preserve"> </w:t>
      </w:r>
      <w:proofErr w:type="spellStart"/>
      <w:r w:rsidR="00F758FE" w:rsidRPr="00CC79D5">
        <w:rPr>
          <w:rFonts w:ascii="Times New Roman" w:hAnsi="Times New Roman" w:cs="Times New Roman"/>
          <w:color w:val="211D1E"/>
          <w:sz w:val="24"/>
          <w:szCs w:val="24"/>
        </w:rPr>
        <w:t>Laclau’</w:t>
      </w:r>
      <w:r w:rsidR="00257F06" w:rsidRPr="00CC79D5">
        <w:rPr>
          <w:rFonts w:ascii="Times New Roman" w:hAnsi="Times New Roman" w:cs="Times New Roman"/>
          <w:color w:val="211D1E"/>
          <w:sz w:val="24"/>
          <w:szCs w:val="24"/>
        </w:rPr>
        <w:t>s</w:t>
      </w:r>
      <w:proofErr w:type="spellEnd"/>
      <w:r w:rsidR="00F758FE" w:rsidRPr="00CC79D5">
        <w:rPr>
          <w:rFonts w:ascii="Times New Roman" w:hAnsi="Times New Roman" w:cs="Times New Roman"/>
          <w:color w:val="211D1E"/>
          <w:sz w:val="24"/>
          <w:szCs w:val="24"/>
        </w:rPr>
        <w:t xml:space="preserve"> analysis of populism helped identify </w:t>
      </w:r>
      <w:r w:rsidR="00257F06" w:rsidRPr="00CC79D5">
        <w:rPr>
          <w:rFonts w:ascii="Times New Roman" w:hAnsi="Times New Roman" w:cs="Times New Roman"/>
          <w:color w:val="211D1E"/>
          <w:sz w:val="24"/>
          <w:szCs w:val="24"/>
        </w:rPr>
        <w:t xml:space="preserve">how this and other </w:t>
      </w:r>
      <w:r w:rsidR="00F758FE" w:rsidRPr="00CC79D5">
        <w:rPr>
          <w:rFonts w:ascii="Times New Roman" w:hAnsi="Times New Roman" w:cs="Times New Roman"/>
          <w:color w:val="211D1E"/>
          <w:sz w:val="24"/>
          <w:szCs w:val="24"/>
        </w:rPr>
        <w:t xml:space="preserve">factors </w:t>
      </w:r>
      <w:r w:rsidR="00257F06" w:rsidRPr="00CC79D5">
        <w:rPr>
          <w:rFonts w:ascii="Times New Roman" w:hAnsi="Times New Roman" w:cs="Times New Roman"/>
          <w:color w:val="211D1E"/>
          <w:sz w:val="24"/>
          <w:szCs w:val="24"/>
        </w:rPr>
        <w:t>contributed to</w:t>
      </w:r>
      <w:r w:rsidR="00F758FE" w:rsidRPr="00CC79D5">
        <w:rPr>
          <w:rFonts w:ascii="Times New Roman" w:hAnsi="Times New Roman" w:cs="Times New Roman"/>
          <w:color w:val="211D1E"/>
          <w:sz w:val="24"/>
          <w:szCs w:val="24"/>
        </w:rPr>
        <w:t xml:space="preserve"> the</w:t>
      </w:r>
      <w:r w:rsidR="00CA682D" w:rsidRPr="00CC79D5">
        <w:rPr>
          <w:rFonts w:ascii="Times New Roman" w:hAnsi="Times New Roman" w:cs="Times New Roman"/>
          <w:color w:val="211D1E"/>
          <w:sz w:val="24"/>
          <w:szCs w:val="24"/>
        </w:rPr>
        <w:t xml:space="preserve"> creation of a social movement</w:t>
      </w:r>
      <w:r w:rsidR="00257F06" w:rsidRPr="00CC79D5">
        <w:rPr>
          <w:rFonts w:ascii="Times New Roman" w:hAnsi="Times New Roman" w:cs="Times New Roman"/>
          <w:color w:val="211D1E"/>
          <w:sz w:val="24"/>
          <w:szCs w:val="24"/>
        </w:rPr>
        <w:t xml:space="preserve"> and new identities, especially of judges</w:t>
      </w:r>
      <w:r w:rsidR="00CA682D" w:rsidRPr="00CC79D5">
        <w:rPr>
          <w:rFonts w:ascii="Times New Roman" w:hAnsi="Times New Roman" w:cs="Times New Roman"/>
          <w:color w:val="211D1E"/>
          <w:sz w:val="24"/>
          <w:szCs w:val="24"/>
        </w:rPr>
        <w:t xml:space="preserve">. They </w:t>
      </w:r>
      <w:r w:rsidR="00257F06" w:rsidRPr="00CC79D5">
        <w:rPr>
          <w:rFonts w:ascii="Times New Roman" w:hAnsi="Times New Roman" w:cs="Times New Roman"/>
          <w:color w:val="211D1E"/>
          <w:sz w:val="24"/>
          <w:szCs w:val="24"/>
        </w:rPr>
        <w:t>helped</w:t>
      </w:r>
      <w:r w:rsidR="009E4EF1" w:rsidRPr="00CC79D5">
        <w:rPr>
          <w:rFonts w:ascii="Times New Roman" w:hAnsi="Times New Roman" w:cs="Times New Roman"/>
          <w:sz w:val="24"/>
          <w:szCs w:val="24"/>
        </w:rPr>
        <w:t xml:space="preserve"> understand how rival</w:t>
      </w:r>
      <w:r w:rsidR="00934472" w:rsidRPr="00CC79D5">
        <w:rPr>
          <w:rFonts w:ascii="Times New Roman" w:hAnsi="Times New Roman" w:cs="Times New Roman"/>
          <w:sz w:val="24"/>
          <w:szCs w:val="24"/>
        </w:rPr>
        <w:t xml:space="preserve"> </w:t>
      </w:r>
      <w:r w:rsidR="000119F0" w:rsidRPr="00CC79D5">
        <w:rPr>
          <w:rFonts w:ascii="Times New Roman" w:hAnsi="Times New Roman" w:cs="Times New Roman"/>
          <w:sz w:val="24"/>
          <w:szCs w:val="24"/>
        </w:rPr>
        <w:t>political group</w:t>
      </w:r>
      <w:r w:rsidR="00E12508" w:rsidRPr="00CC79D5">
        <w:rPr>
          <w:rFonts w:ascii="Times New Roman" w:hAnsi="Times New Roman" w:cs="Times New Roman"/>
          <w:sz w:val="24"/>
          <w:szCs w:val="24"/>
        </w:rPr>
        <w:t>s</w:t>
      </w:r>
      <w:r w:rsidR="000119F0" w:rsidRPr="00CC79D5">
        <w:rPr>
          <w:rFonts w:ascii="Times New Roman" w:hAnsi="Times New Roman" w:cs="Times New Roman"/>
          <w:sz w:val="24"/>
          <w:szCs w:val="24"/>
        </w:rPr>
        <w:t xml:space="preserve"> articulate</w:t>
      </w:r>
      <w:r w:rsidR="00E12508" w:rsidRPr="00CC79D5">
        <w:rPr>
          <w:rFonts w:ascii="Times New Roman" w:hAnsi="Times New Roman" w:cs="Times New Roman"/>
          <w:sz w:val="24"/>
          <w:szCs w:val="24"/>
        </w:rPr>
        <w:t>d</w:t>
      </w:r>
      <w:r w:rsidR="000119F0" w:rsidRPr="00CC79D5">
        <w:rPr>
          <w:rFonts w:ascii="Times New Roman" w:hAnsi="Times New Roman" w:cs="Times New Roman"/>
          <w:sz w:val="24"/>
          <w:szCs w:val="24"/>
        </w:rPr>
        <w:t xml:space="preserve"> competing </w:t>
      </w:r>
      <w:r w:rsidR="009E4EF1" w:rsidRPr="00CC79D5">
        <w:rPr>
          <w:rFonts w:ascii="Times New Roman" w:hAnsi="Times New Roman" w:cs="Times New Roman"/>
          <w:sz w:val="24"/>
          <w:szCs w:val="24"/>
        </w:rPr>
        <w:t>discourses</w:t>
      </w:r>
      <w:r w:rsidR="00E12508" w:rsidRPr="00CC79D5">
        <w:rPr>
          <w:rFonts w:ascii="Times New Roman" w:hAnsi="Times New Roman" w:cs="Times New Roman"/>
          <w:sz w:val="24"/>
          <w:szCs w:val="24"/>
        </w:rPr>
        <w:t xml:space="preserve">, how each </w:t>
      </w:r>
      <w:r w:rsidR="00934472" w:rsidRPr="00CC79D5">
        <w:rPr>
          <w:rFonts w:ascii="Times New Roman" w:hAnsi="Times New Roman" w:cs="Times New Roman"/>
          <w:sz w:val="24"/>
          <w:szCs w:val="24"/>
        </w:rPr>
        <w:t>dominate</w:t>
      </w:r>
      <w:r w:rsidR="00661EBF">
        <w:rPr>
          <w:rFonts w:ascii="Times New Roman" w:hAnsi="Times New Roman" w:cs="Times New Roman"/>
          <w:sz w:val="24"/>
          <w:szCs w:val="24"/>
        </w:rPr>
        <w:t>d</w:t>
      </w:r>
      <w:r w:rsidR="00934472" w:rsidRPr="00CC79D5">
        <w:rPr>
          <w:rFonts w:ascii="Times New Roman" w:hAnsi="Times New Roman" w:cs="Times New Roman"/>
          <w:sz w:val="24"/>
          <w:szCs w:val="24"/>
        </w:rPr>
        <w:t xml:space="preserve"> the social landscape</w:t>
      </w:r>
      <w:r w:rsidR="00061BA4" w:rsidRPr="00CC79D5">
        <w:rPr>
          <w:rFonts w:ascii="Times New Roman" w:hAnsi="Times New Roman" w:cs="Times New Roman"/>
          <w:sz w:val="24"/>
          <w:szCs w:val="24"/>
        </w:rPr>
        <w:t xml:space="preserve"> </w:t>
      </w:r>
      <w:r w:rsidR="00F20171" w:rsidRPr="00CC79D5">
        <w:rPr>
          <w:rFonts w:ascii="Times New Roman" w:hAnsi="Times New Roman" w:cs="Times New Roman"/>
          <w:sz w:val="24"/>
          <w:szCs w:val="24"/>
        </w:rPr>
        <w:t>at various</w:t>
      </w:r>
      <w:r w:rsidR="00061BA4" w:rsidRPr="00CC79D5">
        <w:rPr>
          <w:rFonts w:ascii="Times New Roman" w:hAnsi="Times New Roman" w:cs="Times New Roman"/>
          <w:sz w:val="24"/>
          <w:szCs w:val="24"/>
        </w:rPr>
        <w:t xml:space="preserve"> periods</w:t>
      </w:r>
      <w:r w:rsidR="00CA682D" w:rsidRPr="00CC79D5">
        <w:rPr>
          <w:rFonts w:ascii="Times New Roman" w:hAnsi="Times New Roman" w:cs="Times New Roman"/>
          <w:sz w:val="24"/>
          <w:szCs w:val="24"/>
        </w:rPr>
        <w:t>, and</w:t>
      </w:r>
      <w:r w:rsidR="00E12508" w:rsidRPr="00CC79D5">
        <w:rPr>
          <w:rFonts w:ascii="Times New Roman" w:hAnsi="Times New Roman" w:cs="Times New Roman"/>
          <w:sz w:val="24"/>
          <w:szCs w:val="24"/>
        </w:rPr>
        <w:t xml:space="preserve"> </w:t>
      </w:r>
      <w:r w:rsidR="00934472" w:rsidRPr="00CC79D5">
        <w:rPr>
          <w:rFonts w:ascii="Times New Roman" w:hAnsi="Times New Roman" w:cs="Times New Roman"/>
          <w:sz w:val="24"/>
          <w:szCs w:val="24"/>
        </w:rPr>
        <w:t xml:space="preserve">the role of </w:t>
      </w:r>
      <w:r w:rsidR="00661EBF">
        <w:rPr>
          <w:rFonts w:ascii="Times New Roman" w:hAnsi="Times New Roman" w:cs="Times New Roman"/>
          <w:sz w:val="24"/>
          <w:szCs w:val="24"/>
        </w:rPr>
        <w:t xml:space="preserve">the </w:t>
      </w:r>
      <w:r w:rsidR="00934472" w:rsidRPr="00CC79D5">
        <w:rPr>
          <w:rFonts w:ascii="Times New Roman" w:hAnsi="Times New Roman" w:cs="Times New Roman"/>
          <w:sz w:val="24"/>
          <w:szCs w:val="24"/>
        </w:rPr>
        <w:t xml:space="preserve">media </w:t>
      </w:r>
      <w:r w:rsidR="00E12508" w:rsidRPr="00CC79D5">
        <w:rPr>
          <w:rFonts w:ascii="Times New Roman" w:hAnsi="Times New Roman" w:cs="Times New Roman"/>
          <w:sz w:val="24"/>
          <w:szCs w:val="24"/>
        </w:rPr>
        <w:t>there</w:t>
      </w:r>
      <w:r w:rsidR="00934472" w:rsidRPr="00CC79D5">
        <w:rPr>
          <w:rFonts w:ascii="Times New Roman" w:hAnsi="Times New Roman" w:cs="Times New Roman"/>
          <w:sz w:val="24"/>
          <w:szCs w:val="24"/>
        </w:rPr>
        <w:t xml:space="preserve">in </w:t>
      </w:r>
      <w:r w:rsidR="00347550" w:rsidRPr="00CC79D5">
        <w:rPr>
          <w:rFonts w:ascii="Times New Roman" w:hAnsi="Times New Roman" w:cs="Times New Roman"/>
          <w:sz w:val="24"/>
          <w:szCs w:val="24"/>
        </w:rPr>
        <w:t>(</w:t>
      </w:r>
      <w:proofErr w:type="spellStart"/>
      <w:r w:rsidR="00FD5211" w:rsidRPr="00CC79D5">
        <w:rPr>
          <w:rFonts w:ascii="Times New Roman" w:hAnsi="Times New Roman" w:cs="Times New Roman"/>
          <w:sz w:val="24"/>
          <w:szCs w:val="24"/>
        </w:rPr>
        <w:t>Contu</w:t>
      </w:r>
      <w:proofErr w:type="spellEnd"/>
      <w:r w:rsidR="00FD5211" w:rsidRPr="00CC79D5">
        <w:rPr>
          <w:rFonts w:ascii="Times New Roman" w:hAnsi="Times New Roman" w:cs="Times New Roman"/>
          <w:sz w:val="24"/>
          <w:szCs w:val="24"/>
        </w:rPr>
        <w:t xml:space="preserve">, 2002; Willmott, 2005; </w:t>
      </w:r>
      <w:proofErr w:type="spellStart"/>
      <w:r w:rsidR="00FD5211" w:rsidRPr="00CC79D5">
        <w:rPr>
          <w:rFonts w:ascii="Times New Roman" w:hAnsi="Times New Roman" w:cs="Times New Roman"/>
          <w:sz w:val="24"/>
          <w:szCs w:val="24"/>
        </w:rPr>
        <w:t>Bommel</w:t>
      </w:r>
      <w:proofErr w:type="spellEnd"/>
      <w:r w:rsidR="00FD5211" w:rsidRPr="00CC79D5">
        <w:rPr>
          <w:rFonts w:ascii="Times New Roman" w:hAnsi="Times New Roman" w:cs="Times New Roman"/>
          <w:sz w:val="24"/>
          <w:szCs w:val="24"/>
        </w:rPr>
        <w:t xml:space="preserve"> and Spicer, 2011; Kenny and Scriver, 2012; </w:t>
      </w:r>
      <w:proofErr w:type="spellStart"/>
      <w:r w:rsidR="00FD5211" w:rsidRPr="00CC79D5">
        <w:rPr>
          <w:rFonts w:ascii="Times New Roman" w:hAnsi="Times New Roman" w:cs="Times New Roman"/>
          <w:sz w:val="24"/>
          <w:szCs w:val="24"/>
        </w:rPr>
        <w:t>Contu</w:t>
      </w:r>
      <w:proofErr w:type="spellEnd"/>
      <w:r w:rsidR="00FD5211" w:rsidRPr="00CC79D5">
        <w:rPr>
          <w:rFonts w:ascii="Times New Roman" w:hAnsi="Times New Roman" w:cs="Times New Roman"/>
          <w:sz w:val="24"/>
          <w:szCs w:val="24"/>
        </w:rPr>
        <w:t xml:space="preserve"> et al., 2013</w:t>
      </w:r>
      <w:r w:rsidR="00347550" w:rsidRPr="00CC79D5">
        <w:rPr>
          <w:rFonts w:ascii="Times New Roman" w:hAnsi="Times New Roman" w:cs="Times New Roman"/>
          <w:color w:val="211D1E"/>
          <w:sz w:val="24"/>
          <w:szCs w:val="24"/>
        </w:rPr>
        <w:t>)</w:t>
      </w:r>
      <w:r w:rsidR="00934472" w:rsidRPr="00CC79D5">
        <w:rPr>
          <w:rFonts w:ascii="Times New Roman" w:hAnsi="Times New Roman" w:cs="Times New Roman"/>
          <w:color w:val="211D1E"/>
          <w:sz w:val="24"/>
          <w:szCs w:val="24"/>
        </w:rPr>
        <w:t xml:space="preserve">. </w:t>
      </w:r>
      <w:r w:rsidR="00934472" w:rsidRPr="00CC79D5">
        <w:rPr>
          <w:rFonts w:ascii="Times New Roman" w:hAnsi="Times New Roman" w:cs="Times New Roman"/>
          <w:sz w:val="24"/>
          <w:szCs w:val="24"/>
        </w:rPr>
        <w:t xml:space="preserve">Lastly, an important aspect </w:t>
      </w:r>
      <w:r w:rsidR="000119F0" w:rsidRPr="00CC79D5">
        <w:rPr>
          <w:rFonts w:ascii="Times New Roman" w:hAnsi="Times New Roman" w:cs="Times New Roman"/>
          <w:sz w:val="24"/>
          <w:szCs w:val="24"/>
        </w:rPr>
        <w:t xml:space="preserve">is the “the relationship between calculation, emotion, affect, and valuation” </w:t>
      </w:r>
      <w:r w:rsidR="000119F0" w:rsidRPr="00EE54C4">
        <w:rPr>
          <w:rFonts w:ascii="Times New Roman" w:hAnsi="Times New Roman" w:cs="Times New Roman"/>
          <w:sz w:val="24"/>
          <w:szCs w:val="24"/>
        </w:rPr>
        <w:t>(</w:t>
      </w:r>
      <w:proofErr w:type="spellStart"/>
      <w:r w:rsidR="00EC303E" w:rsidRPr="00CC79D5">
        <w:rPr>
          <w:rFonts w:ascii="Times New Roman" w:hAnsi="Times New Roman" w:cs="Times New Roman"/>
          <w:sz w:val="24"/>
          <w:szCs w:val="24"/>
        </w:rPr>
        <w:t>Mennicken</w:t>
      </w:r>
      <w:proofErr w:type="spellEnd"/>
      <w:r w:rsidR="00EC303E" w:rsidRPr="00CC79D5">
        <w:rPr>
          <w:rFonts w:ascii="Times New Roman" w:hAnsi="Times New Roman" w:cs="Times New Roman"/>
          <w:sz w:val="24"/>
          <w:szCs w:val="24"/>
        </w:rPr>
        <w:t xml:space="preserve"> and </w:t>
      </w:r>
      <w:proofErr w:type="spellStart"/>
      <w:r w:rsidR="000119F0" w:rsidRPr="00CC79D5">
        <w:rPr>
          <w:rFonts w:ascii="Times New Roman" w:hAnsi="Times New Roman" w:cs="Times New Roman"/>
          <w:sz w:val="24"/>
          <w:szCs w:val="24"/>
        </w:rPr>
        <w:t>Sjögren</w:t>
      </w:r>
      <w:proofErr w:type="spellEnd"/>
      <w:r w:rsidR="000119F0" w:rsidRPr="00CC79D5">
        <w:rPr>
          <w:rFonts w:ascii="Times New Roman" w:hAnsi="Times New Roman" w:cs="Times New Roman"/>
          <w:sz w:val="24"/>
          <w:szCs w:val="24"/>
        </w:rPr>
        <w:t>, 2015</w:t>
      </w:r>
      <w:r w:rsidR="00E12508" w:rsidRPr="00CC79D5">
        <w:rPr>
          <w:rFonts w:ascii="Times New Roman" w:hAnsi="Times New Roman" w:cs="Times New Roman"/>
          <w:sz w:val="24"/>
          <w:szCs w:val="24"/>
        </w:rPr>
        <w:t>:</w:t>
      </w:r>
      <w:r w:rsidR="000119F0" w:rsidRPr="00CC79D5">
        <w:rPr>
          <w:rFonts w:ascii="Times New Roman" w:hAnsi="Times New Roman" w:cs="Times New Roman"/>
          <w:sz w:val="24"/>
          <w:szCs w:val="24"/>
        </w:rPr>
        <w:t xml:space="preserve">4). </w:t>
      </w:r>
      <w:proofErr w:type="spellStart"/>
      <w:r w:rsidR="000119F0" w:rsidRPr="00CC79D5">
        <w:rPr>
          <w:rFonts w:ascii="Times New Roman" w:hAnsi="Times New Roman" w:cs="Times New Roman"/>
          <w:sz w:val="24"/>
          <w:szCs w:val="24"/>
        </w:rPr>
        <w:t>Laclau</w:t>
      </w:r>
      <w:proofErr w:type="spellEnd"/>
      <w:r w:rsidR="000119F0" w:rsidRPr="00CC79D5">
        <w:rPr>
          <w:rFonts w:ascii="Times New Roman" w:hAnsi="Times New Roman" w:cs="Times New Roman"/>
          <w:sz w:val="24"/>
          <w:szCs w:val="24"/>
        </w:rPr>
        <w:t xml:space="preserve"> and </w:t>
      </w:r>
      <w:proofErr w:type="spellStart"/>
      <w:r w:rsidR="000119F0" w:rsidRPr="00CC79D5">
        <w:rPr>
          <w:rFonts w:ascii="Times New Roman" w:hAnsi="Times New Roman" w:cs="Times New Roman"/>
          <w:sz w:val="24"/>
          <w:szCs w:val="24"/>
        </w:rPr>
        <w:t>Mouffe</w:t>
      </w:r>
      <w:r w:rsidR="00E12508" w:rsidRPr="00CC79D5">
        <w:rPr>
          <w:rFonts w:ascii="Times New Roman" w:hAnsi="Times New Roman" w:cs="Times New Roman"/>
          <w:sz w:val="24"/>
          <w:szCs w:val="24"/>
        </w:rPr>
        <w:t>’s</w:t>
      </w:r>
      <w:proofErr w:type="spellEnd"/>
      <w:r w:rsidR="000119F0" w:rsidRPr="00CC79D5">
        <w:rPr>
          <w:rFonts w:ascii="Times New Roman" w:hAnsi="Times New Roman" w:cs="Times New Roman"/>
          <w:sz w:val="24"/>
          <w:szCs w:val="24"/>
        </w:rPr>
        <w:t xml:space="preserve"> theory</w:t>
      </w:r>
      <w:r w:rsidR="00F616A9">
        <w:rPr>
          <w:rFonts w:ascii="Times New Roman" w:hAnsi="Times New Roman" w:cs="Times New Roman"/>
          <w:sz w:val="24"/>
          <w:szCs w:val="24"/>
        </w:rPr>
        <w:t xml:space="preserve"> and </w:t>
      </w:r>
      <w:r w:rsidR="000119F0" w:rsidRPr="00CC79D5">
        <w:rPr>
          <w:rFonts w:ascii="Times New Roman" w:hAnsi="Times New Roman" w:cs="Times New Roman"/>
          <w:sz w:val="24"/>
          <w:szCs w:val="24"/>
        </w:rPr>
        <w:t>refinement</w:t>
      </w:r>
      <w:r w:rsidR="00661EBF">
        <w:rPr>
          <w:rFonts w:ascii="Times New Roman" w:hAnsi="Times New Roman" w:cs="Times New Roman"/>
          <w:sz w:val="24"/>
          <w:szCs w:val="24"/>
        </w:rPr>
        <w:t>s</w:t>
      </w:r>
      <w:r w:rsidR="000119F0" w:rsidRPr="00CC79D5">
        <w:rPr>
          <w:rFonts w:ascii="Times New Roman" w:hAnsi="Times New Roman" w:cs="Times New Roman"/>
          <w:sz w:val="24"/>
          <w:szCs w:val="24"/>
        </w:rPr>
        <w:t xml:space="preserve"> by th</w:t>
      </w:r>
      <w:r w:rsidR="002739F6" w:rsidRPr="00CC79D5">
        <w:rPr>
          <w:rFonts w:ascii="Times New Roman" w:hAnsi="Times New Roman" w:cs="Times New Roman"/>
          <w:sz w:val="24"/>
          <w:szCs w:val="24"/>
        </w:rPr>
        <w:t xml:space="preserve">e </w:t>
      </w:r>
      <w:r w:rsidR="00347550" w:rsidRPr="00CC79D5">
        <w:rPr>
          <w:rFonts w:ascii="Times New Roman" w:hAnsi="Times New Roman" w:cs="Times New Roman"/>
          <w:sz w:val="24"/>
          <w:szCs w:val="24"/>
        </w:rPr>
        <w:t>Essex School</w:t>
      </w:r>
      <w:r w:rsidR="000F2B72" w:rsidRPr="00CC79D5">
        <w:rPr>
          <w:rFonts w:ascii="Times New Roman" w:hAnsi="Times New Roman" w:cs="Times New Roman"/>
          <w:sz w:val="24"/>
          <w:szCs w:val="24"/>
        </w:rPr>
        <w:t xml:space="preserve"> </w:t>
      </w:r>
      <w:r w:rsidR="000119F0" w:rsidRPr="00CC79D5">
        <w:rPr>
          <w:rFonts w:ascii="Times New Roman" w:hAnsi="Times New Roman" w:cs="Times New Roman"/>
          <w:sz w:val="24"/>
          <w:szCs w:val="24"/>
        </w:rPr>
        <w:t>links discourse with social psycho</w:t>
      </w:r>
      <w:r w:rsidR="00FD5211" w:rsidRPr="00CC79D5">
        <w:rPr>
          <w:rFonts w:ascii="Times New Roman" w:hAnsi="Times New Roman" w:cs="Times New Roman"/>
          <w:sz w:val="24"/>
          <w:szCs w:val="24"/>
        </w:rPr>
        <w:t xml:space="preserve">analysis </w:t>
      </w:r>
      <w:r w:rsidR="000119F0" w:rsidRPr="00CC79D5">
        <w:rPr>
          <w:rFonts w:ascii="Times New Roman" w:hAnsi="Times New Roman" w:cs="Times New Roman"/>
          <w:sz w:val="24"/>
          <w:szCs w:val="24"/>
        </w:rPr>
        <w:lastRenderedPageBreak/>
        <w:t>(</w:t>
      </w:r>
      <w:r w:rsidR="00061BA4" w:rsidRPr="00CC79D5">
        <w:rPr>
          <w:rFonts w:ascii="Times New Roman" w:hAnsi="Times New Roman" w:cs="Times New Roman"/>
          <w:sz w:val="24"/>
          <w:szCs w:val="24"/>
        </w:rPr>
        <w:t xml:space="preserve">especially </w:t>
      </w:r>
      <w:r w:rsidR="00FD5211" w:rsidRPr="00CC79D5">
        <w:rPr>
          <w:rFonts w:ascii="Times New Roman" w:hAnsi="Times New Roman" w:cs="Times New Roman"/>
          <w:sz w:val="24"/>
          <w:szCs w:val="24"/>
        </w:rPr>
        <w:t>Lacan, 19</w:t>
      </w:r>
      <w:r w:rsidR="00123A93">
        <w:rPr>
          <w:rFonts w:ascii="Times New Roman" w:hAnsi="Times New Roman" w:cs="Times New Roman"/>
          <w:sz w:val="24"/>
          <w:szCs w:val="24"/>
        </w:rPr>
        <w:t>7</w:t>
      </w:r>
      <w:r w:rsidR="00FD5211" w:rsidRPr="00CC79D5">
        <w:rPr>
          <w:rFonts w:ascii="Times New Roman" w:hAnsi="Times New Roman" w:cs="Times New Roman"/>
          <w:sz w:val="24"/>
          <w:szCs w:val="24"/>
        </w:rPr>
        <w:t>7</w:t>
      </w:r>
      <w:r w:rsidR="000119F0" w:rsidRPr="00CC79D5">
        <w:rPr>
          <w:rFonts w:ascii="Times New Roman" w:hAnsi="Times New Roman" w:cs="Times New Roman"/>
          <w:sz w:val="24"/>
          <w:szCs w:val="24"/>
        </w:rPr>
        <w:t>)</w:t>
      </w:r>
      <w:r w:rsidR="00661EBF">
        <w:rPr>
          <w:rFonts w:ascii="Times New Roman" w:hAnsi="Times New Roman" w:cs="Times New Roman"/>
          <w:sz w:val="24"/>
          <w:szCs w:val="24"/>
        </w:rPr>
        <w:t>, which</w:t>
      </w:r>
      <w:r w:rsidR="000119F0" w:rsidRPr="00CC79D5">
        <w:rPr>
          <w:rFonts w:ascii="Times New Roman" w:hAnsi="Times New Roman" w:cs="Times New Roman"/>
          <w:sz w:val="24"/>
          <w:szCs w:val="24"/>
        </w:rPr>
        <w:t xml:space="preserve"> </w:t>
      </w:r>
      <w:r w:rsidR="00061BA4" w:rsidRPr="00CC79D5">
        <w:rPr>
          <w:rFonts w:ascii="Times New Roman" w:hAnsi="Times New Roman" w:cs="Times New Roman"/>
          <w:sz w:val="24"/>
          <w:szCs w:val="24"/>
        </w:rPr>
        <w:t>help</w:t>
      </w:r>
      <w:r w:rsidR="00661EBF">
        <w:rPr>
          <w:rFonts w:ascii="Times New Roman" w:hAnsi="Times New Roman" w:cs="Times New Roman"/>
          <w:sz w:val="24"/>
          <w:szCs w:val="24"/>
        </w:rPr>
        <w:t>ed</w:t>
      </w:r>
      <w:r w:rsidR="00F616A9">
        <w:rPr>
          <w:rFonts w:ascii="Times New Roman" w:hAnsi="Times New Roman" w:cs="Times New Roman"/>
          <w:sz w:val="24"/>
          <w:szCs w:val="24"/>
        </w:rPr>
        <w:t xml:space="preserve"> reve</w:t>
      </w:r>
      <w:r w:rsidR="00061BA4" w:rsidRPr="00CC79D5">
        <w:rPr>
          <w:rFonts w:ascii="Times New Roman" w:hAnsi="Times New Roman" w:cs="Times New Roman"/>
          <w:sz w:val="24"/>
          <w:szCs w:val="24"/>
        </w:rPr>
        <w:t>al</w:t>
      </w:r>
      <w:r w:rsidR="00EC303E" w:rsidRPr="00CC79D5">
        <w:rPr>
          <w:rFonts w:ascii="Times New Roman" w:hAnsi="Times New Roman" w:cs="Times New Roman"/>
          <w:sz w:val="24"/>
          <w:szCs w:val="24"/>
        </w:rPr>
        <w:t xml:space="preserve"> link</w:t>
      </w:r>
      <w:r w:rsidR="00E12508" w:rsidRPr="00CC79D5">
        <w:rPr>
          <w:rFonts w:ascii="Times New Roman" w:hAnsi="Times New Roman" w:cs="Times New Roman"/>
          <w:sz w:val="24"/>
          <w:szCs w:val="24"/>
        </w:rPr>
        <w:t>ages</w:t>
      </w:r>
      <w:r w:rsidR="00EC303E" w:rsidRPr="00CC79D5">
        <w:rPr>
          <w:rFonts w:ascii="Times New Roman" w:hAnsi="Times New Roman" w:cs="Times New Roman"/>
          <w:sz w:val="24"/>
          <w:szCs w:val="24"/>
        </w:rPr>
        <w:t xml:space="preserve"> between accounting and hu</w:t>
      </w:r>
      <w:r w:rsidR="009327FC" w:rsidRPr="00CC79D5">
        <w:rPr>
          <w:rFonts w:ascii="Times New Roman" w:hAnsi="Times New Roman" w:cs="Times New Roman"/>
          <w:sz w:val="24"/>
          <w:szCs w:val="24"/>
        </w:rPr>
        <w:t>man emotions such as fear, joy and hopes</w:t>
      </w:r>
      <w:r w:rsidR="00EC303E" w:rsidRPr="00CC79D5">
        <w:rPr>
          <w:rFonts w:ascii="Times New Roman" w:hAnsi="Times New Roman" w:cs="Times New Roman"/>
          <w:sz w:val="24"/>
          <w:szCs w:val="24"/>
        </w:rPr>
        <w:t>.</w:t>
      </w:r>
    </w:p>
    <w:p w14:paraId="7AB73A08" w14:textId="77777777" w:rsidR="00A973A3" w:rsidRPr="00726751" w:rsidRDefault="00774F30">
      <w:pPr>
        <w:pStyle w:val="Heading1"/>
        <w:numPr>
          <w:ilvl w:val="0"/>
          <w:numId w:val="4"/>
        </w:numPr>
      </w:pPr>
      <w:r w:rsidRPr="00726751">
        <w:t>Data Collection and Analysis</w:t>
      </w:r>
    </w:p>
    <w:p w14:paraId="623A45B5" w14:textId="77777777" w:rsidR="00A973A3" w:rsidRPr="00726751" w:rsidRDefault="00A973A3">
      <w:pPr>
        <w:jc w:val="both"/>
      </w:pPr>
    </w:p>
    <w:p w14:paraId="709113E2" w14:textId="77777777" w:rsidR="00367725" w:rsidRDefault="004B2FCB" w:rsidP="006B318E">
      <w:pPr>
        <w:pStyle w:val="Default"/>
        <w:ind w:firstLine="360"/>
        <w:jc w:val="both"/>
        <w:rPr>
          <w:rFonts w:ascii="Times New Roman" w:hAnsi="Times New Roman" w:cs="Times New Roman"/>
          <w:color w:val="000000" w:themeColor="text1"/>
        </w:rPr>
      </w:pPr>
      <w:r w:rsidRPr="001479E6">
        <w:rPr>
          <w:rFonts w:ascii="Times New Roman" w:hAnsi="Times New Roman" w:cs="Times New Roman"/>
          <w:color w:val="000000" w:themeColor="text1"/>
        </w:rPr>
        <w:t xml:space="preserve">The research </w:t>
      </w:r>
      <w:r w:rsidR="00DA58AE">
        <w:rPr>
          <w:rFonts w:ascii="Times New Roman" w:hAnsi="Times New Roman" w:cs="Times New Roman"/>
          <w:color w:val="000000" w:themeColor="text1"/>
        </w:rPr>
        <w:t>stems from</w:t>
      </w:r>
      <w:r w:rsidRPr="001479E6">
        <w:rPr>
          <w:rFonts w:ascii="Times New Roman" w:hAnsi="Times New Roman" w:cs="Times New Roman"/>
          <w:color w:val="000000" w:themeColor="text1"/>
        </w:rPr>
        <w:t xml:space="preserve"> a study</w:t>
      </w:r>
      <w:r>
        <w:rPr>
          <w:rStyle w:val="EndnoteReference"/>
          <w:rFonts w:ascii="Times New Roman" w:hAnsi="Times New Roman" w:cs="Times New Roman"/>
          <w:color w:val="000000" w:themeColor="text1"/>
        </w:rPr>
        <w:endnoteReference w:id="5"/>
      </w:r>
      <w:r w:rsidRPr="001479E6">
        <w:rPr>
          <w:rFonts w:ascii="Times New Roman" w:hAnsi="Times New Roman" w:cs="Times New Roman"/>
          <w:color w:val="000000" w:themeColor="text1"/>
        </w:rPr>
        <w:t xml:space="preserve"> on </w:t>
      </w:r>
      <w:r w:rsidRPr="00C72FEE">
        <w:rPr>
          <w:rFonts w:ascii="Times New Roman" w:hAnsi="Times New Roman" w:cs="Times New Roman"/>
        </w:rPr>
        <w:t xml:space="preserve">the judiciary's struggle for independence </w:t>
      </w:r>
      <w:r w:rsidR="009D508F" w:rsidRPr="00C72FEE">
        <w:rPr>
          <w:rFonts w:ascii="Times New Roman" w:hAnsi="Times New Roman" w:cs="Times New Roman"/>
        </w:rPr>
        <w:t>since</w:t>
      </w:r>
      <w:r w:rsidR="00542C69" w:rsidRPr="00C72FEE">
        <w:rPr>
          <w:rFonts w:ascii="Times New Roman" w:hAnsi="Times New Roman" w:cs="Times New Roman"/>
        </w:rPr>
        <w:t xml:space="preserve"> Pakistan’s </w:t>
      </w:r>
      <w:r w:rsidR="000C43E6" w:rsidRPr="00CB4FC1">
        <w:rPr>
          <w:rFonts w:ascii="Times New Roman" w:hAnsi="Times New Roman" w:cs="Times New Roman"/>
        </w:rPr>
        <w:t>bi</w:t>
      </w:r>
      <w:r w:rsidR="000C43E6" w:rsidRPr="00AC7FCD">
        <w:rPr>
          <w:rFonts w:ascii="Times New Roman" w:hAnsi="Times New Roman" w:cs="Times New Roman"/>
        </w:rPr>
        <w:t>rth</w:t>
      </w:r>
      <w:r>
        <w:rPr>
          <w:rFonts w:ascii="Times New Roman" w:hAnsi="Times New Roman" w:cs="Times New Roman"/>
          <w:color w:val="000000" w:themeColor="text1"/>
        </w:rPr>
        <w:t xml:space="preserve">. </w:t>
      </w:r>
      <w:r w:rsidR="00257F06">
        <w:rPr>
          <w:rFonts w:ascii="Times New Roman" w:hAnsi="Times New Roman" w:cs="Times New Roman"/>
          <w:color w:val="000000" w:themeColor="text1"/>
        </w:rPr>
        <w:t>T</w:t>
      </w:r>
      <w:r w:rsidR="00367725" w:rsidRPr="006B318E">
        <w:rPr>
          <w:rFonts w:ascii="Times New Roman" w:hAnsi="Times New Roman" w:cs="Times New Roman"/>
          <w:color w:val="000000" w:themeColor="text1"/>
        </w:rPr>
        <w:t>he PSM case sour</w:t>
      </w:r>
      <w:r w:rsidR="00F27857">
        <w:rPr>
          <w:rFonts w:ascii="Times New Roman" w:hAnsi="Times New Roman" w:cs="Times New Roman"/>
          <w:color w:val="000000" w:themeColor="text1"/>
        </w:rPr>
        <w:t>ed</w:t>
      </w:r>
      <w:r w:rsidR="00367725" w:rsidRPr="006B318E">
        <w:rPr>
          <w:rFonts w:ascii="Times New Roman" w:hAnsi="Times New Roman" w:cs="Times New Roman"/>
          <w:color w:val="000000" w:themeColor="text1"/>
        </w:rPr>
        <w:t xml:space="preserve"> relationship</w:t>
      </w:r>
      <w:r w:rsidR="00F27857">
        <w:rPr>
          <w:rFonts w:ascii="Times New Roman" w:hAnsi="Times New Roman" w:cs="Times New Roman"/>
          <w:color w:val="000000" w:themeColor="text1"/>
        </w:rPr>
        <w:t>s</w:t>
      </w:r>
      <w:r w:rsidR="00367725" w:rsidRPr="006B318E">
        <w:rPr>
          <w:rFonts w:ascii="Times New Roman" w:hAnsi="Times New Roman" w:cs="Times New Roman"/>
          <w:color w:val="000000" w:themeColor="text1"/>
        </w:rPr>
        <w:t xml:space="preserve"> between the executive and </w:t>
      </w:r>
      <w:r w:rsidR="00DA58AE">
        <w:rPr>
          <w:rFonts w:ascii="Times New Roman" w:hAnsi="Times New Roman" w:cs="Times New Roman"/>
          <w:color w:val="000000" w:themeColor="text1"/>
        </w:rPr>
        <w:t>judges</w:t>
      </w:r>
      <w:r w:rsidR="000C43E6">
        <w:rPr>
          <w:rFonts w:ascii="Times New Roman" w:hAnsi="Times New Roman" w:cs="Times New Roman"/>
          <w:color w:val="000000" w:themeColor="text1"/>
        </w:rPr>
        <w:t xml:space="preserve"> leading</w:t>
      </w:r>
      <w:r w:rsidR="00F27857">
        <w:rPr>
          <w:rFonts w:ascii="Times New Roman" w:hAnsi="Times New Roman" w:cs="Times New Roman"/>
          <w:color w:val="000000" w:themeColor="text1"/>
        </w:rPr>
        <w:t xml:space="preserve"> to a</w:t>
      </w:r>
      <w:r w:rsidR="00367725" w:rsidRPr="006B318E">
        <w:rPr>
          <w:rFonts w:ascii="Times New Roman" w:hAnsi="Times New Roman" w:cs="Times New Roman"/>
          <w:color w:val="000000" w:themeColor="text1"/>
        </w:rPr>
        <w:t xml:space="preserve"> social movement for </w:t>
      </w:r>
      <w:r w:rsidR="00B578D8">
        <w:rPr>
          <w:rFonts w:ascii="Times New Roman" w:hAnsi="Times New Roman" w:cs="Times New Roman"/>
          <w:color w:val="000000" w:themeColor="text1"/>
        </w:rPr>
        <w:t>an</w:t>
      </w:r>
      <w:r w:rsidR="00F27857">
        <w:rPr>
          <w:rFonts w:ascii="Times New Roman" w:hAnsi="Times New Roman" w:cs="Times New Roman"/>
          <w:color w:val="000000" w:themeColor="text1"/>
        </w:rPr>
        <w:t xml:space="preserve"> </w:t>
      </w:r>
      <w:r w:rsidR="00367725" w:rsidRPr="006B318E">
        <w:rPr>
          <w:rFonts w:ascii="Times New Roman" w:hAnsi="Times New Roman" w:cs="Times New Roman"/>
          <w:color w:val="000000" w:themeColor="text1"/>
        </w:rPr>
        <w:t>indepen</w:t>
      </w:r>
      <w:r w:rsidR="00B578D8">
        <w:rPr>
          <w:rFonts w:ascii="Times New Roman" w:hAnsi="Times New Roman" w:cs="Times New Roman"/>
          <w:color w:val="000000" w:themeColor="text1"/>
        </w:rPr>
        <w:t xml:space="preserve">dent </w:t>
      </w:r>
      <w:r w:rsidR="00367725" w:rsidRPr="006B318E">
        <w:rPr>
          <w:rFonts w:ascii="Times New Roman" w:hAnsi="Times New Roman" w:cs="Times New Roman"/>
          <w:color w:val="000000" w:themeColor="text1"/>
        </w:rPr>
        <w:t>judiciary</w:t>
      </w:r>
      <w:r w:rsidR="00F27857">
        <w:rPr>
          <w:rFonts w:ascii="Times New Roman" w:hAnsi="Times New Roman" w:cs="Times New Roman"/>
          <w:color w:val="000000" w:themeColor="text1"/>
        </w:rPr>
        <w:t xml:space="preserve">. </w:t>
      </w:r>
      <w:r w:rsidR="004F6F22">
        <w:rPr>
          <w:rFonts w:ascii="Times New Roman" w:hAnsi="Times New Roman" w:cs="Times New Roman"/>
          <w:color w:val="000000" w:themeColor="text1"/>
        </w:rPr>
        <w:t>T</w:t>
      </w:r>
      <w:r w:rsidR="00367725" w:rsidRPr="006B318E">
        <w:rPr>
          <w:rFonts w:ascii="Times New Roman" w:hAnsi="Times New Roman" w:cs="Times New Roman"/>
          <w:color w:val="000000" w:themeColor="text1"/>
        </w:rPr>
        <w:t xml:space="preserve">he role valuation and associated discourses </w:t>
      </w:r>
      <w:r w:rsidR="00F27857">
        <w:rPr>
          <w:rFonts w:ascii="Times New Roman" w:hAnsi="Times New Roman" w:cs="Times New Roman"/>
          <w:color w:val="000000" w:themeColor="text1"/>
        </w:rPr>
        <w:t>played the</w:t>
      </w:r>
      <w:r w:rsidR="00B578D8">
        <w:rPr>
          <w:rFonts w:ascii="Times New Roman" w:hAnsi="Times New Roman" w:cs="Times New Roman"/>
          <w:color w:val="000000" w:themeColor="text1"/>
        </w:rPr>
        <w:t>rein</w:t>
      </w:r>
      <w:r w:rsidR="00DA58AE">
        <w:rPr>
          <w:rFonts w:ascii="Times New Roman" w:hAnsi="Times New Roman" w:cs="Times New Roman"/>
          <w:color w:val="000000" w:themeColor="text1"/>
        </w:rPr>
        <w:t>,</w:t>
      </w:r>
      <w:r w:rsidR="00367725" w:rsidRPr="006B318E">
        <w:rPr>
          <w:rFonts w:ascii="Times New Roman" w:hAnsi="Times New Roman" w:cs="Times New Roman"/>
          <w:color w:val="000000" w:themeColor="text1"/>
        </w:rPr>
        <w:t xml:space="preserve"> and the judicial and political aftermath</w:t>
      </w:r>
      <w:r w:rsidR="004F6F22">
        <w:rPr>
          <w:rFonts w:ascii="Times New Roman" w:hAnsi="Times New Roman" w:cs="Times New Roman"/>
          <w:color w:val="000000" w:themeColor="text1"/>
        </w:rPr>
        <w:t xml:space="preserve"> </w:t>
      </w:r>
      <w:r w:rsidR="004F6F22" w:rsidRPr="006B318E">
        <w:rPr>
          <w:rFonts w:ascii="Times New Roman" w:hAnsi="Times New Roman" w:cs="Times New Roman"/>
          <w:color w:val="000000" w:themeColor="text1"/>
        </w:rPr>
        <w:t>intrigued us</w:t>
      </w:r>
      <w:r w:rsidR="00367725" w:rsidRPr="006B318E">
        <w:rPr>
          <w:rFonts w:ascii="Times New Roman" w:hAnsi="Times New Roman" w:cs="Times New Roman"/>
          <w:color w:val="000000" w:themeColor="text1"/>
        </w:rPr>
        <w:t xml:space="preserve">. </w:t>
      </w:r>
    </w:p>
    <w:p w14:paraId="08B4AADC" w14:textId="28BB72FF" w:rsidR="006B318E" w:rsidRPr="00DB29FA" w:rsidRDefault="00F27857" w:rsidP="006B318E">
      <w:pPr>
        <w:pStyle w:val="Default"/>
        <w:ind w:firstLine="360"/>
        <w:jc w:val="both"/>
        <w:rPr>
          <w:rFonts w:ascii="Times New Roman" w:hAnsi="Times New Roman" w:cs="Times New Roman"/>
          <w:color w:val="000000" w:themeColor="text1"/>
        </w:rPr>
      </w:pPr>
      <w:r w:rsidRPr="00DB29FA">
        <w:rPr>
          <w:rFonts w:ascii="Times New Roman" w:hAnsi="Times New Roman" w:cs="Times New Roman"/>
          <w:color w:val="000000" w:themeColor="text1"/>
        </w:rPr>
        <w:t>M</w:t>
      </w:r>
      <w:r w:rsidR="006B318E" w:rsidRPr="00DB29FA">
        <w:rPr>
          <w:rFonts w:ascii="Times New Roman" w:hAnsi="Times New Roman" w:cs="Times New Roman"/>
          <w:color w:val="000000" w:themeColor="text1"/>
        </w:rPr>
        <w:t xml:space="preserve">anagement and organizational research employing </w:t>
      </w:r>
      <w:proofErr w:type="spellStart"/>
      <w:r w:rsidR="006B318E" w:rsidRPr="00DB29FA">
        <w:rPr>
          <w:rFonts w:ascii="Times New Roman" w:hAnsi="Times New Roman" w:cs="Times New Roman"/>
          <w:color w:val="000000" w:themeColor="text1"/>
        </w:rPr>
        <w:t>Laclau</w:t>
      </w:r>
      <w:proofErr w:type="spellEnd"/>
      <w:r w:rsidR="006B318E" w:rsidRPr="00DB29FA">
        <w:rPr>
          <w:rFonts w:ascii="Times New Roman" w:hAnsi="Times New Roman" w:cs="Times New Roman"/>
          <w:color w:val="000000" w:themeColor="text1"/>
        </w:rPr>
        <w:t xml:space="preserve"> and </w:t>
      </w:r>
      <w:proofErr w:type="spellStart"/>
      <w:r w:rsidR="006B318E" w:rsidRPr="00DB29FA">
        <w:rPr>
          <w:rFonts w:ascii="Times New Roman" w:hAnsi="Times New Roman" w:cs="Times New Roman"/>
          <w:color w:val="000000" w:themeColor="text1"/>
        </w:rPr>
        <w:t>Mouffe’s</w:t>
      </w:r>
      <w:proofErr w:type="spellEnd"/>
      <w:r w:rsidR="006B318E" w:rsidRPr="00DB29FA">
        <w:rPr>
          <w:rFonts w:ascii="Times New Roman" w:hAnsi="Times New Roman" w:cs="Times New Roman"/>
          <w:color w:val="000000" w:themeColor="text1"/>
        </w:rPr>
        <w:t xml:space="preserve"> theory (1985) is </w:t>
      </w:r>
      <w:r w:rsidRPr="00DB29FA">
        <w:rPr>
          <w:rFonts w:ascii="Times New Roman" w:hAnsi="Times New Roman" w:cs="Times New Roman"/>
          <w:color w:val="000000" w:themeColor="text1"/>
        </w:rPr>
        <w:t>growing but</w:t>
      </w:r>
      <w:r w:rsidR="006B318E" w:rsidRPr="00DB29FA">
        <w:rPr>
          <w:rFonts w:ascii="Times New Roman" w:hAnsi="Times New Roman" w:cs="Times New Roman"/>
          <w:color w:val="000000" w:themeColor="text1"/>
        </w:rPr>
        <w:t xml:space="preserve"> operationalizing the </w:t>
      </w:r>
      <w:r w:rsidR="00965C94" w:rsidRPr="00DB29FA">
        <w:rPr>
          <w:rFonts w:ascii="Times New Roman" w:hAnsi="Times New Roman" w:cs="Times New Roman"/>
          <w:color w:val="000000" w:themeColor="text1"/>
        </w:rPr>
        <w:t>theory</w:t>
      </w:r>
      <w:r w:rsidR="006B318E" w:rsidRPr="00DB29FA">
        <w:rPr>
          <w:rFonts w:ascii="Times New Roman" w:hAnsi="Times New Roman" w:cs="Times New Roman"/>
          <w:color w:val="000000" w:themeColor="text1"/>
        </w:rPr>
        <w:t xml:space="preserve"> is fraught with problems. </w:t>
      </w:r>
      <w:r w:rsidRPr="00DB29FA">
        <w:rPr>
          <w:rFonts w:ascii="Times New Roman" w:hAnsi="Times New Roman" w:cs="Times New Roman"/>
          <w:color w:val="000000" w:themeColor="text1"/>
        </w:rPr>
        <w:t>Initially</w:t>
      </w:r>
      <w:r w:rsidR="006B318E" w:rsidRPr="00DB29FA">
        <w:rPr>
          <w:rFonts w:ascii="Times New Roman" w:hAnsi="Times New Roman" w:cs="Times New Roman"/>
          <w:color w:val="000000" w:themeColor="text1"/>
        </w:rPr>
        <w:t xml:space="preserve">, </w:t>
      </w:r>
      <w:proofErr w:type="spellStart"/>
      <w:r w:rsidR="006B318E" w:rsidRPr="00DB29FA">
        <w:rPr>
          <w:rFonts w:ascii="Times New Roman" w:hAnsi="Times New Roman" w:cs="Times New Roman"/>
          <w:color w:val="000000" w:themeColor="text1"/>
        </w:rPr>
        <w:t>Laclau</w:t>
      </w:r>
      <w:proofErr w:type="spellEnd"/>
      <w:r w:rsidR="006B318E" w:rsidRPr="00DB29FA">
        <w:rPr>
          <w:rFonts w:ascii="Times New Roman" w:hAnsi="Times New Roman" w:cs="Times New Roman"/>
          <w:color w:val="000000" w:themeColor="text1"/>
        </w:rPr>
        <w:t xml:space="preserve"> and </w:t>
      </w:r>
      <w:proofErr w:type="spellStart"/>
      <w:r w:rsidR="006B318E" w:rsidRPr="00DB29FA">
        <w:rPr>
          <w:rFonts w:ascii="Times New Roman" w:hAnsi="Times New Roman" w:cs="Times New Roman"/>
          <w:color w:val="000000" w:themeColor="text1"/>
        </w:rPr>
        <w:t>Mouffe</w:t>
      </w:r>
      <w:proofErr w:type="spellEnd"/>
      <w:r w:rsidR="006B318E" w:rsidRPr="00DB29FA">
        <w:rPr>
          <w:rFonts w:ascii="Times New Roman" w:hAnsi="Times New Roman" w:cs="Times New Roman"/>
          <w:color w:val="000000" w:themeColor="text1"/>
        </w:rPr>
        <w:t xml:space="preserve"> provide</w:t>
      </w:r>
      <w:r w:rsidR="004F6F22" w:rsidRPr="00DB29FA">
        <w:rPr>
          <w:rFonts w:ascii="Times New Roman" w:hAnsi="Times New Roman" w:cs="Times New Roman"/>
          <w:color w:val="000000" w:themeColor="text1"/>
        </w:rPr>
        <w:t>d little</w:t>
      </w:r>
      <w:r w:rsidR="006B318E" w:rsidRPr="00DB29FA">
        <w:rPr>
          <w:rFonts w:ascii="Times New Roman" w:hAnsi="Times New Roman" w:cs="Times New Roman"/>
          <w:color w:val="000000" w:themeColor="text1"/>
        </w:rPr>
        <w:t xml:space="preserve"> guidance </w:t>
      </w:r>
      <w:r w:rsidR="00B578D8" w:rsidRPr="00DB29FA">
        <w:rPr>
          <w:rFonts w:ascii="Times New Roman" w:hAnsi="Times New Roman" w:cs="Times New Roman"/>
          <w:color w:val="000000" w:themeColor="text1"/>
        </w:rPr>
        <w:t>on methods</w:t>
      </w:r>
      <w:r w:rsidRPr="00DB29FA">
        <w:rPr>
          <w:rFonts w:ascii="Times New Roman" w:hAnsi="Times New Roman" w:cs="Times New Roman"/>
          <w:color w:val="000000" w:themeColor="text1"/>
        </w:rPr>
        <w:t xml:space="preserve"> and </w:t>
      </w:r>
      <w:r w:rsidR="006B318E" w:rsidRPr="00DB29FA">
        <w:rPr>
          <w:rFonts w:ascii="Times New Roman" w:hAnsi="Times New Roman" w:cs="Times New Roman"/>
          <w:color w:val="000000" w:themeColor="text1"/>
        </w:rPr>
        <w:t xml:space="preserve">many papers utilizing </w:t>
      </w:r>
      <w:r w:rsidRPr="00DB29FA">
        <w:rPr>
          <w:rFonts w:ascii="Times New Roman" w:hAnsi="Times New Roman" w:cs="Times New Roman"/>
          <w:color w:val="000000" w:themeColor="text1"/>
        </w:rPr>
        <w:t>this</w:t>
      </w:r>
      <w:r w:rsidR="006B318E" w:rsidRPr="00DB29FA">
        <w:rPr>
          <w:rFonts w:ascii="Times New Roman" w:hAnsi="Times New Roman" w:cs="Times New Roman"/>
          <w:color w:val="000000" w:themeColor="text1"/>
        </w:rPr>
        <w:t xml:space="preserve"> approach </w:t>
      </w:r>
      <w:r w:rsidR="005A0B90" w:rsidRPr="00DB29FA">
        <w:rPr>
          <w:rFonts w:ascii="Times New Roman" w:hAnsi="Times New Roman" w:cs="Times New Roman"/>
          <w:color w:val="000000" w:themeColor="text1"/>
        </w:rPr>
        <w:t xml:space="preserve">lack detail of </w:t>
      </w:r>
      <w:r w:rsidR="006B318E" w:rsidRPr="00DB29FA">
        <w:rPr>
          <w:rFonts w:ascii="Times New Roman" w:hAnsi="Times New Roman" w:cs="Times New Roman"/>
          <w:color w:val="000000" w:themeColor="text1"/>
        </w:rPr>
        <w:t>the research protocols followed (</w:t>
      </w:r>
      <w:r w:rsidR="003F6F1F" w:rsidRPr="00DB29FA">
        <w:rPr>
          <w:rFonts w:ascii="Times New Roman" w:hAnsi="Times New Roman" w:cs="Times New Roman"/>
          <w:color w:val="000000" w:themeColor="text1"/>
        </w:rPr>
        <w:t>Walton and Boon, 201</w:t>
      </w:r>
      <w:r w:rsidR="00C65D88" w:rsidRPr="00DB29FA">
        <w:rPr>
          <w:rFonts w:ascii="Times New Roman" w:hAnsi="Times New Roman" w:cs="Times New Roman"/>
          <w:color w:val="000000" w:themeColor="text1"/>
        </w:rPr>
        <w:t>4</w:t>
      </w:r>
      <w:r w:rsidR="006B318E" w:rsidRPr="00DB29FA">
        <w:rPr>
          <w:rFonts w:ascii="Times New Roman" w:hAnsi="Times New Roman" w:cs="Times New Roman"/>
          <w:color w:val="000000" w:themeColor="text1"/>
        </w:rPr>
        <w:t>)</w:t>
      </w:r>
      <w:r w:rsidR="00196CD7" w:rsidRPr="00DB29FA">
        <w:rPr>
          <w:rFonts w:ascii="Times New Roman" w:hAnsi="Times New Roman" w:cs="Times New Roman"/>
          <w:color w:val="000000" w:themeColor="text1"/>
        </w:rPr>
        <w:t>, leading to</w:t>
      </w:r>
      <w:r w:rsidR="004F6F22" w:rsidRPr="00DB29FA">
        <w:rPr>
          <w:rFonts w:ascii="Times New Roman" w:hAnsi="Times New Roman" w:cs="Times New Roman"/>
          <w:color w:val="000000" w:themeColor="text1"/>
        </w:rPr>
        <w:t xml:space="preserve"> accus</w:t>
      </w:r>
      <w:r w:rsidR="00196CD7" w:rsidRPr="00DB29FA">
        <w:rPr>
          <w:rFonts w:ascii="Times New Roman" w:hAnsi="Times New Roman" w:cs="Times New Roman"/>
          <w:color w:val="000000" w:themeColor="text1"/>
        </w:rPr>
        <w:t xml:space="preserve">ations </w:t>
      </w:r>
      <w:r w:rsidR="004F6F22" w:rsidRPr="00DB29FA">
        <w:rPr>
          <w:rFonts w:ascii="Times New Roman" w:hAnsi="Times New Roman" w:cs="Times New Roman"/>
          <w:color w:val="000000" w:themeColor="text1"/>
        </w:rPr>
        <w:t>of</w:t>
      </w:r>
      <w:r w:rsidRPr="00DB29FA">
        <w:rPr>
          <w:rFonts w:ascii="Times New Roman" w:hAnsi="Times New Roman" w:cs="Times New Roman"/>
          <w:color w:val="000000" w:themeColor="text1"/>
        </w:rPr>
        <w:t xml:space="preserve"> </w:t>
      </w:r>
      <w:r w:rsidR="006B318E" w:rsidRPr="00DB29FA">
        <w:rPr>
          <w:rFonts w:ascii="Times New Roman" w:hAnsi="Times New Roman" w:cs="Times New Roman"/>
          <w:color w:val="000000" w:themeColor="text1"/>
        </w:rPr>
        <w:t xml:space="preserve">one-sided </w:t>
      </w:r>
      <w:proofErr w:type="spellStart"/>
      <w:r w:rsidR="006B318E" w:rsidRPr="00DB29FA">
        <w:rPr>
          <w:rFonts w:ascii="Times New Roman" w:hAnsi="Times New Roman" w:cs="Times New Roman"/>
          <w:color w:val="000000" w:themeColor="text1"/>
        </w:rPr>
        <w:t>deductiveness</w:t>
      </w:r>
      <w:proofErr w:type="spellEnd"/>
      <w:r w:rsidR="004F6F22" w:rsidRPr="00DB29FA">
        <w:rPr>
          <w:rFonts w:ascii="Times New Roman" w:hAnsi="Times New Roman" w:cs="Times New Roman"/>
          <w:color w:val="000000" w:themeColor="text1"/>
        </w:rPr>
        <w:t>,</w:t>
      </w:r>
      <w:r w:rsidR="006B318E" w:rsidRPr="00DB29FA">
        <w:rPr>
          <w:rFonts w:ascii="Times New Roman" w:hAnsi="Times New Roman" w:cs="Times New Roman"/>
          <w:color w:val="000000" w:themeColor="text1"/>
        </w:rPr>
        <w:t xml:space="preserve"> </w:t>
      </w:r>
      <w:r w:rsidR="006B318E" w:rsidRPr="00C72FEE">
        <w:rPr>
          <w:rFonts w:ascii="Times New Roman" w:hAnsi="Times New Roman" w:cs="Times New Roman"/>
          <w:i/>
          <w:iCs/>
          <w:color w:val="000000" w:themeColor="text1"/>
        </w:rPr>
        <w:t>i.e.</w:t>
      </w:r>
      <w:r w:rsidR="00F00302" w:rsidRPr="00DB29FA">
        <w:rPr>
          <w:rFonts w:ascii="Times New Roman" w:hAnsi="Times New Roman" w:cs="Times New Roman"/>
          <w:color w:val="000000" w:themeColor="text1"/>
        </w:rPr>
        <w:t xml:space="preserve"> </w:t>
      </w:r>
      <w:r w:rsidR="006B318E" w:rsidRPr="00DB29FA">
        <w:rPr>
          <w:rFonts w:ascii="Times New Roman" w:hAnsi="Times New Roman" w:cs="Times New Roman"/>
          <w:color w:val="000000" w:themeColor="text1"/>
        </w:rPr>
        <w:t>vague interpretive methods to deduce discursive themes from the d</w:t>
      </w:r>
      <w:r w:rsidR="00425A07" w:rsidRPr="00DB29FA">
        <w:rPr>
          <w:rFonts w:ascii="Times New Roman" w:hAnsi="Times New Roman" w:cs="Times New Roman"/>
          <w:color w:val="000000" w:themeColor="text1"/>
        </w:rPr>
        <w:t>ata (Keller, 20</w:t>
      </w:r>
      <w:r w:rsidR="00123A93">
        <w:rPr>
          <w:rFonts w:ascii="Times New Roman" w:hAnsi="Times New Roman" w:cs="Times New Roman"/>
          <w:color w:val="000000" w:themeColor="text1"/>
        </w:rPr>
        <w:t>1</w:t>
      </w:r>
      <w:r w:rsidR="00425A07" w:rsidRPr="00DB29FA">
        <w:rPr>
          <w:rFonts w:ascii="Times New Roman" w:hAnsi="Times New Roman" w:cs="Times New Roman"/>
          <w:color w:val="000000" w:themeColor="text1"/>
        </w:rPr>
        <w:t>5</w:t>
      </w:r>
      <w:r w:rsidR="003F6F1F" w:rsidRPr="00DB29FA">
        <w:rPr>
          <w:rFonts w:ascii="Times New Roman" w:hAnsi="Times New Roman" w:cs="Times New Roman"/>
          <w:color w:val="000000" w:themeColor="text1"/>
        </w:rPr>
        <w:t xml:space="preserve">; </w:t>
      </w:r>
      <w:proofErr w:type="spellStart"/>
      <w:r w:rsidR="003F6F1F" w:rsidRPr="00DB29FA">
        <w:rPr>
          <w:rFonts w:ascii="Times New Roman" w:hAnsi="Times New Roman" w:cs="Times New Roman"/>
          <w:color w:val="000000" w:themeColor="text1"/>
        </w:rPr>
        <w:t>Gla</w:t>
      </w:r>
      <w:r w:rsidR="00425A07" w:rsidRPr="00DB29FA">
        <w:rPr>
          <w:rFonts w:ascii="Times New Roman" w:hAnsi="Times New Roman" w:cs="Times New Roman"/>
          <w:color w:val="000000" w:themeColor="text1"/>
        </w:rPr>
        <w:t>sze</w:t>
      </w:r>
      <w:proofErr w:type="spellEnd"/>
      <w:r w:rsidR="00425A07" w:rsidRPr="00DB29FA">
        <w:rPr>
          <w:rFonts w:ascii="Times New Roman" w:hAnsi="Times New Roman" w:cs="Times New Roman"/>
          <w:color w:val="000000" w:themeColor="text1"/>
        </w:rPr>
        <w:t>, 200</w:t>
      </w:r>
      <w:r w:rsidR="00E83985" w:rsidRPr="00DB29FA">
        <w:rPr>
          <w:rFonts w:ascii="Times New Roman" w:hAnsi="Times New Roman" w:cs="Times New Roman"/>
          <w:color w:val="000000" w:themeColor="text1"/>
        </w:rPr>
        <w:t>7</w:t>
      </w:r>
      <w:r w:rsidR="006B318E" w:rsidRPr="00DB29FA">
        <w:rPr>
          <w:rFonts w:ascii="Times New Roman" w:hAnsi="Times New Roman" w:cs="Times New Roman"/>
          <w:color w:val="000000" w:themeColor="text1"/>
        </w:rPr>
        <w:t xml:space="preserve">). </w:t>
      </w:r>
      <w:r w:rsidR="006164D6" w:rsidRPr="00DB29FA">
        <w:rPr>
          <w:rFonts w:ascii="Times New Roman" w:hAnsi="Times New Roman" w:cs="Times New Roman"/>
          <w:color w:val="000000" w:themeColor="text1"/>
        </w:rPr>
        <w:t>Post-structural research, of which discourse theory is part, spurns notions that research methods are neutral and independent of theory (</w:t>
      </w:r>
      <w:proofErr w:type="spellStart"/>
      <w:r w:rsidR="006164D6" w:rsidRPr="00DB29FA">
        <w:rPr>
          <w:rFonts w:ascii="Times New Roman" w:hAnsi="Times New Roman" w:cs="Times New Roman"/>
          <w:color w:val="000000" w:themeColor="text1"/>
        </w:rPr>
        <w:t>Glynos</w:t>
      </w:r>
      <w:proofErr w:type="spellEnd"/>
      <w:r w:rsidR="006164D6" w:rsidRPr="00DB29FA">
        <w:rPr>
          <w:rFonts w:ascii="Times New Roman" w:hAnsi="Times New Roman" w:cs="Times New Roman"/>
          <w:color w:val="000000" w:themeColor="text1"/>
        </w:rPr>
        <w:t xml:space="preserve"> and Howarth, 2</w:t>
      </w:r>
      <w:r w:rsidR="00C61847" w:rsidRPr="00DB29FA">
        <w:rPr>
          <w:rFonts w:ascii="Times New Roman" w:hAnsi="Times New Roman" w:cs="Times New Roman"/>
          <w:color w:val="000000" w:themeColor="text1"/>
        </w:rPr>
        <w:t>007: 201) but this does not mean ‘anything goes’ (ibid: 2007)</w:t>
      </w:r>
      <w:r w:rsidR="0087388E">
        <w:rPr>
          <w:rFonts w:ascii="Times New Roman" w:hAnsi="Times New Roman" w:cs="Times New Roman"/>
          <w:color w:val="000000" w:themeColor="text1"/>
        </w:rPr>
        <w:t>.</w:t>
      </w:r>
      <w:r w:rsidR="00C61847" w:rsidRPr="00DB29FA">
        <w:rPr>
          <w:rFonts w:ascii="Times New Roman" w:hAnsi="Times New Roman" w:cs="Times New Roman"/>
          <w:color w:val="000000" w:themeColor="text1"/>
        </w:rPr>
        <w:t xml:space="preserve"> A research paper is itself a discursive exercise</w:t>
      </w:r>
      <w:r w:rsidR="00DF6E86">
        <w:rPr>
          <w:rFonts w:ascii="Times New Roman" w:hAnsi="Times New Roman" w:cs="Times New Roman"/>
          <w:color w:val="000000" w:themeColor="text1"/>
        </w:rPr>
        <w:t>. The</w:t>
      </w:r>
      <w:r w:rsidR="00C61847" w:rsidRPr="00DB29FA">
        <w:rPr>
          <w:rFonts w:ascii="Times New Roman" w:hAnsi="Times New Roman" w:cs="Times New Roman"/>
          <w:color w:val="000000" w:themeColor="text1"/>
        </w:rPr>
        <w:t xml:space="preserve"> purpose is to persuade or convince the reader of its findings.</w:t>
      </w:r>
      <w:r w:rsidR="00551011" w:rsidRPr="00DB29FA">
        <w:rPr>
          <w:rFonts w:ascii="Times New Roman" w:hAnsi="Times New Roman" w:cs="Times New Roman"/>
          <w:color w:val="000000" w:themeColor="text1"/>
        </w:rPr>
        <w:t xml:space="preserve"> </w:t>
      </w:r>
      <w:r w:rsidR="00C8778B" w:rsidRPr="00DB29FA">
        <w:rPr>
          <w:rFonts w:ascii="Times New Roman" w:hAnsi="Times New Roman" w:cs="Times New Roman"/>
          <w:color w:val="000000" w:themeColor="text1"/>
        </w:rPr>
        <w:t>A</w:t>
      </w:r>
      <w:r w:rsidR="00C8778B" w:rsidRPr="00465A19">
        <w:rPr>
          <w:rFonts w:ascii="Times New Roman" w:hAnsi="Times New Roman" w:cs="Times New Roman"/>
        </w:rPr>
        <w:t xml:space="preserve"> combination of interviews and document analysis are frequently used research methods in discourse theory </w:t>
      </w:r>
      <w:r w:rsidR="00DF6E86">
        <w:rPr>
          <w:rFonts w:ascii="Times New Roman" w:hAnsi="Times New Roman" w:cs="Times New Roman"/>
        </w:rPr>
        <w:t xml:space="preserve">allied to conventional qualitative research methods </w:t>
      </w:r>
      <w:r w:rsidR="00C8778B" w:rsidRPr="00465A19">
        <w:rPr>
          <w:rFonts w:ascii="Times New Roman" w:hAnsi="Times New Roman" w:cs="Times New Roman"/>
        </w:rPr>
        <w:t>(</w:t>
      </w:r>
      <w:r w:rsidR="00DB29FA">
        <w:rPr>
          <w:rFonts w:ascii="Times New Roman" w:hAnsi="Times New Roman" w:cs="Times New Roman"/>
        </w:rPr>
        <w:t xml:space="preserve">e.g. </w:t>
      </w:r>
      <w:r w:rsidR="00C8778B" w:rsidRPr="00465A19">
        <w:rPr>
          <w:rFonts w:ascii="Times New Roman" w:hAnsi="Times New Roman" w:cs="Times New Roman"/>
        </w:rPr>
        <w:t xml:space="preserve">Barros </w:t>
      </w:r>
      <w:r w:rsidR="00DE7C49">
        <w:rPr>
          <w:rFonts w:ascii="Times New Roman" w:hAnsi="Times New Roman" w:cs="Times New Roman"/>
        </w:rPr>
        <w:t>and</w:t>
      </w:r>
      <w:r w:rsidR="00C8778B" w:rsidRPr="00465A19">
        <w:rPr>
          <w:rFonts w:ascii="Times New Roman" w:hAnsi="Times New Roman" w:cs="Times New Roman"/>
        </w:rPr>
        <w:t xml:space="preserve"> </w:t>
      </w:r>
      <w:proofErr w:type="spellStart"/>
      <w:r w:rsidR="00C8778B" w:rsidRPr="00465A19">
        <w:rPr>
          <w:rFonts w:ascii="Times New Roman" w:hAnsi="Times New Roman" w:cs="Times New Roman"/>
        </w:rPr>
        <w:t>Castagnola</w:t>
      </w:r>
      <w:proofErr w:type="spellEnd"/>
      <w:r w:rsidR="00C8778B" w:rsidRPr="00465A19">
        <w:rPr>
          <w:rFonts w:ascii="Times New Roman" w:hAnsi="Times New Roman" w:cs="Times New Roman"/>
        </w:rPr>
        <w:t xml:space="preserve">, 2000; </w:t>
      </w:r>
      <w:proofErr w:type="spellStart"/>
      <w:r w:rsidR="00C8778B" w:rsidRPr="00465A19">
        <w:rPr>
          <w:rFonts w:ascii="Times New Roman" w:hAnsi="Times New Roman" w:cs="Times New Roman"/>
        </w:rPr>
        <w:t>Bastow</w:t>
      </w:r>
      <w:proofErr w:type="spellEnd"/>
      <w:r w:rsidR="00C8778B" w:rsidRPr="00465A19">
        <w:rPr>
          <w:rFonts w:ascii="Times New Roman" w:hAnsi="Times New Roman" w:cs="Times New Roman"/>
        </w:rPr>
        <w:t xml:space="preserve"> </w:t>
      </w:r>
      <w:r w:rsidR="00DE7C49">
        <w:rPr>
          <w:rFonts w:ascii="Times New Roman" w:hAnsi="Times New Roman" w:cs="Times New Roman"/>
        </w:rPr>
        <w:t>and</w:t>
      </w:r>
      <w:r w:rsidR="00C8778B" w:rsidRPr="00465A19">
        <w:rPr>
          <w:rFonts w:ascii="Times New Roman" w:hAnsi="Times New Roman" w:cs="Times New Roman"/>
        </w:rPr>
        <w:t xml:space="preserve"> Martin, 2003). </w:t>
      </w:r>
      <w:r w:rsidR="00DF6E86">
        <w:rPr>
          <w:rFonts w:ascii="Times New Roman" w:hAnsi="Times New Roman" w:cs="Times New Roman"/>
        </w:rPr>
        <w:t>For</w:t>
      </w:r>
      <w:r w:rsidR="00C8778B" w:rsidRPr="00465A19">
        <w:rPr>
          <w:rFonts w:ascii="Times New Roman" w:hAnsi="Times New Roman" w:cs="Times New Roman"/>
        </w:rPr>
        <w:t xml:space="preserve"> document analysis, </w:t>
      </w:r>
      <w:proofErr w:type="spellStart"/>
      <w:r w:rsidR="00551011" w:rsidRPr="00DB29FA">
        <w:rPr>
          <w:rFonts w:ascii="Times New Roman" w:hAnsi="Times New Roman" w:cs="Times New Roman"/>
          <w:color w:val="000000" w:themeColor="text1"/>
        </w:rPr>
        <w:t>Gla</w:t>
      </w:r>
      <w:r w:rsidR="00F345EE">
        <w:rPr>
          <w:rFonts w:ascii="Times New Roman" w:hAnsi="Times New Roman" w:cs="Times New Roman"/>
          <w:color w:val="000000" w:themeColor="text1"/>
        </w:rPr>
        <w:t>s</w:t>
      </w:r>
      <w:r w:rsidR="00551011" w:rsidRPr="00DB29FA">
        <w:rPr>
          <w:rFonts w:ascii="Times New Roman" w:hAnsi="Times New Roman" w:cs="Times New Roman"/>
          <w:color w:val="000000" w:themeColor="text1"/>
        </w:rPr>
        <w:t>ze</w:t>
      </w:r>
      <w:proofErr w:type="spellEnd"/>
      <w:r w:rsidR="00551011" w:rsidRPr="00DB29FA">
        <w:rPr>
          <w:rFonts w:ascii="Times New Roman" w:hAnsi="Times New Roman" w:cs="Times New Roman"/>
          <w:color w:val="000000" w:themeColor="text1"/>
        </w:rPr>
        <w:t xml:space="preserve"> (2007) advocates a </w:t>
      </w:r>
      <w:r w:rsidR="004F6F22" w:rsidRPr="00DB29FA">
        <w:rPr>
          <w:rFonts w:ascii="Times New Roman" w:hAnsi="Times New Roman" w:cs="Times New Roman"/>
          <w:color w:val="000000" w:themeColor="text1"/>
        </w:rPr>
        <w:t>means of</w:t>
      </w:r>
      <w:r w:rsidRPr="00DB29FA">
        <w:rPr>
          <w:rFonts w:ascii="Times New Roman" w:hAnsi="Times New Roman" w:cs="Times New Roman"/>
          <w:color w:val="000000" w:themeColor="text1"/>
        </w:rPr>
        <w:t xml:space="preserve"> </w:t>
      </w:r>
      <w:r w:rsidR="006B318E" w:rsidRPr="00DB29FA">
        <w:rPr>
          <w:rFonts w:ascii="Times New Roman" w:hAnsi="Times New Roman" w:cs="Times New Roman"/>
          <w:color w:val="000000" w:themeColor="text1"/>
        </w:rPr>
        <w:t>linguistic analysis</w:t>
      </w:r>
      <w:r w:rsidR="00551011" w:rsidRPr="00DB29FA">
        <w:rPr>
          <w:rFonts w:ascii="Times New Roman" w:hAnsi="Times New Roman" w:cs="Times New Roman"/>
          <w:color w:val="000000" w:themeColor="text1"/>
        </w:rPr>
        <w:t>,</w:t>
      </w:r>
      <w:r w:rsidR="004F6F22" w:rsidRPr="00DB29FA">
        <w:rPr>
          <w:rFonts w:ascii="Times New Roman" w:hAnsi="Times New Roman" w:cs="Times New Roman"/>
          <w:color w:val="000000" w:themeColor="text1"/>
        </w:rPr>
        <w:t xml:space="preserve"> </w:t>
      </w:r>
      <w:proofErr w:type="spellStart"/>
      <w:r w:rsidR="004F6F22" w:rsidRPr="00DB29FA">
        <w:rPr>
          <w:rFonts w:ascii="Times New Roman" w:hAnsi="Times New Roman" w:cs="Times New Roman"/>
          <w:color w:val="000000" w:themeColor="text1"/>
        </w:rPr>
        <w:t>lexicometric</w:t>
      </w:r>
      <w:r w:rsidR="00F228F6" w:rsidRPr="00DB29FA">
        <w:rPr>
          <w:rFonts w:ascii="Times New Roman" w:hAnsi="Times New Roman" w:cs="Times New Roman"/>
          <w:color w:val="000000" w:themeColor="text1"/>
        </w:rPr>
        <w:t>s</w:t>
      </w:r>
      <w:proofErr w:type="spellEnd"/>
      <w:r w:rsidR="00E83985" w:rsidRPr="00DB29FA">
        <w:rPr>
          <w:rFonts w:ascii="Times New Roman" w:hAnsi="Times New Roman" w:cs="Times New Roman"/>
          <w:color w:val="000000" w:themeColor="text1"/>
        </w:rPr>
        <w:t>, which</w:t>
      </w:r>
      <w:r w:rsidR="004F6F22" w:rsidRPr="00DB29FA">
        <w:rPr>
          <w:rFonts w:ascii="Times New Roman" w:hAnsi="Times New Roman" w:cs="Times New Roman"/>
          <w:color w:val="000000" w:themeColor="text1"/>
        </w:rPr>
        <w:t xml:space="preserve"> measures</w:t>
      </w:r>
      <w:r w:rsidRPr="00DB29FA">
        <w:rPr>
          <w:rFonts w:ascii="Times New Roman" w:hAnsi="Times New Roman" w:cs="Times New Roman"/>
          <w:color w:val="000000" w:themeColor="text1"/>
        </w:rPr>
        <w:t xml:space="preserve"> </w:t>
      </w:r>
      <w:r w:rsidR="006B318E" w:rsidRPr="00DB29FA">
        <w:rPr>
          <w:rFonts w:ascii="Times New Roman" w:hAnsi="Times New Roman" w:cs="Times New Roman"/>
          <w:color w:val="000000" w:themeColor="text1"/>
        </w:rPr>
        <w:t xml:space="preserve">the frequency of lexical items in a corpus of data and </w:t>
      </w:r>
      <w:r w:rsidRPr="00DB29FA">
        <w:rPr>
          <w:rFonts w:ascii="Times New Roman" w:hAnsi="Times New Roman" w:cs="Times New Roman"/>
          <w:color w:val="000000" w:themeColor="text1"/>
        </w:rPr>
        <w:t>their</w:t>
      </w:r>
      <w:r w:rsidR="006B318E" w:rsidRPr="00DB29FA">
        <w:rPr>
          <w:rFonts w:ascii="Times New Roman" w:hAnsi="Times New Roman" w:cs="Times New Roman"/>
          <w:color w:val="000000" w:themeColor="text1"/>
        </w:rPr>
        <w:t xml:space="preserve"> increase/decrease over time to gauge the actual language</w:t>
      </w:r>
      <w:r w:rsidR="00B578D8" w:rsidRPr="00DB29FA">
        <w:rPr>
          <w:rFonts w:ascii="Times New Roman" w:hAnsi="Times New Roman" w:cs="Times New Roman"/>
          <w:color w:val="000000" w:themeColor="text1"/>
        </w:rPr>
        <w:t>-</w:t>
      </w:r>
      <w:r w:rsidR="006B318E" w:rsidRPr="00DB29FA">
        <w:rPr>
          <w:rFonts w:ascii="Times New Roman" w:hAnsi="Times New Roman" w:cs="Times New Roman"/>
          <w:color w:val="000000" w:themeColor="text1"/>
        </w:rPr>
        <w:t>in</w:t>
      </w:r>
      <w:r w:rsidR="00B578D8" w:rsidRPr="00DB29FA">
        <w:rPr>
          <w:rFonts w:ascii="Times New Roman" w:hAnsi="Times New Roman" w:cs="Times New Roman"/>
          <w:color w:val="000000" w:themeColor="text1"/>
        </w:rPr>
        <w:t>-</w:t>
      </w:r>
      <w:r w:rsidR="006B318E" w:rsidRPr="00DB29FA">
        <w:rPr>
          <w:rFonts w:ascii="Times New Roman" w:hAnsi="Times New Roman" w:cs="Times New Roman"/>
          <w:color w:val="000000" w:themeColor="text1"/>
        </w:rPr>
        <w:t>use</w:t>
      </w:r>
      <w:r w:rsidR="00C8778B" w:rsidRPr="00DB29FA">
        <w:rPr>
          <w:rFonts w:ascii="Times New Roman" w:hAnsi="Times New Roman" w:cs="Times New Roman"/>
          <w:color w:val="000000" w:themeColor="text1"/>
        </w:rPr>
        <w:t xml:space="preserve"> combined with a qualitative </w:t>
      </w:r>
      <w:r w:rsidR="00551011" w:rsidRPr="00465A19">
        <w:rPr>
          <w:rFonts w:ascii="Times New Roman" w:hAnsi="Times New Roman" w:cs="Times New Roman"/>
          <w:shd w:val="clear" w:color="auto" w:fill="FFFFFF"/>
        </w:rPr>
        <w:t>analysis of narrative patterns</w:t>
      </w:r>
      <w:r w:rsidR="00542C69" w:rsidRPr="00DB29FA">
        <w:rPr>
          <w:rFonts w:ascii="Times New Roman" w:hAnsi="Times New Roman" w:cs="Times New Roman"/>
          <w:color w:val="000000" w:themeColor="text1"/>
        </w:rPr>
        <w:t xml:space="preserve">. </w:t>
      </w:r>
      <w:r w:rsidR="00F009C4" w:rsidRPr="00DB29FA">
        <w:rPr>
          <w:rFonts w:ascii="Times New Roman" w:hAnsi="Times New Roman" w:cs="Times New Roman"/>
          <w:color w:val="000000" w:themeColor="text1"/>
        </w:rPr>
        <w:t>This</w:t>
      </w:r>
      <w:r w:rsidR="006B318E" w:rsidRPr="00DB29FA">
        <w:rPr>
          <w:rFonts w:ascii="Times New Roman" w:hAnsi="Times New Roman" w:cs="Times New Roman"/>
          <w:color w:val="000000" w:themeColor="text1"/>
        </w:rPr>
        <w:t xml:space="preserve"> </w:t>
      </w:r>
      <w:r w:rsidR="00B578D8" w:rsidRPr="00DB29FA">
        <w:rPr>
          <w:rFonts w:ascii="Times New Roman" w:hAnsi="Times New Roman" w:cs="Times New Roman"/>
          <w:color w:val="000000" w:themeColor="text1"/>
        </w:rPr>
        <w:t>mitigates</w:t>
      </w:r>
      <w:r w:rsidR="006B318E" w:rsidRPr="00DB29FA">
        <w:rPr>
          <w:rFonts w:ascii="Times New Roman" w:hAnsi="Times New Roman" w:cs="Times New Roman"/>
          <w:color w:val="000000" w:themeColor="text1"/>
        </w:rPr>
        <w:t xml:space="preserve"> against interpretive themes not </w:t>
      </w:r>
      <w:r w:rsidR="00F228F6" w:rsidRPr="00DB29FA">
        <w:rPr>
          <w:rFonts w:ascii="Times New Roman" w:hAnsi="Times New Roman" w:cs="Times New Roman"/>
          <w:color w:val="000000" w:themeColor="text1"/>
        </w:rPr>
        <w:t xml:space="preserve">being </w:t>
      </w:r>
      <w:r w:rsidR="00965C94" w:rsidRPr="00DB29FA">
        <w:rPr>
          <w:rFonts w:ascii="Times New Roman" w:hAnsi="Times New Roman" w:cs="Times New Roman"/>
          <w:color w:val="000000" w:themeColor="text1"/>
        </w:rPr>
        <w:t>“</w:t>
      </w:r>
      <w:r w:rsidR="006B318E" w:rsidRPr="00DB29FA">
        <w:rPr>
          <w:rFonts w:ascii="Times New Roman" w:hAnsi="Times New Roman" w:cs="Times New Roman"/>
          <w:color w:val="000000" w:themeColor="text1"/>
        </w:rPr>
        <w:t>factually</w:t>
      </w:r>
      <w:r w:rsidR="00965C94" w:rsidRPr="00DB29FA">
        <w:rPr>
          <w:rFonts w:ascii="Times New Roman" w:hAnsi="Times New Roman" w:cs="Times New Roman"/>
          <w:color w:val="000000" w:themeColor="text1"/>
        </w:rPr>
        <w:t>”</w:t>
      </w:r>
      <w:r w:rsidR="006B318E" w:rsidRPr="00DB29FA">
        <w:rPr>
          <w:rFonts w:ascii="Times New Roman" w:hAnsi="Times New Roman" w:cs="Times New Roman"/>
          <w:color w:val="000000" w:themeColor="text1"/>
        </w:rPr>
        <w:t xml:space="preserve"> represented</w:t>
      </w:r>
      <w:r w:rsidR="00F009C4" w:rsidRPr="00DB29FA">
        <w:rPr>
          <w:rFonts w:ascii="Times New Roman" w:hAnsi="Times New Roman" w:cs="Times New Roman"/>
          <w:color w:val="000000" w:themeColor="text1"/>
        </w:rPr>
        <w:t xml:space="preserve"> </w:t>
      </w:r>
      <w:r w:rsidR="0087388E">
        <w:rPr>
          <w:rFonts w:ascii="Times New Roman" w:hAnsi="Times New Roman" w:cs="Times New Roman"/>
          <w:color w:val="000000" w:themeColor="text1"/>
        </w:rPr>
        <w:t xml:space="preserve">and </w:t>
      </w:r>
      <w:r w:rsidR="00241366">
        <w:rPr>
          <w:rFonts w:ascii="Times New Roman" w:hAnsi="Times New Roman" w:cs="Times New Roman"/>
          <w:color w:val="000000" w:themeColor="text1"/>
        </w:rPr>
        <w:t>can</w:t>
      </w:r>
      <w:r w:rsidR="0087388E">
        <w:rPr>
          <w:rFonts w:ascii="Times New Roman" w:hAnsi="Times New Roman" w:cs="Times New Roman"/>
          <w:color w:val="000000" w:themeColor="text1"/>
        </w:rPr>
        <w:t xml:space="preserve"> </w:t>
      </w:r>
      <w:r w:rsidR="006B318E" w:rsidRPr="00DB29FA">
        <w:rPr>
          <w:rFonts w:ascii="Times New Roman" w:hAnsi="Times New Roman" w:cs="Times New Roman"/>
          <w:color w:val="000000" w:themeColor="text1"/>
        </w:rPr>
        <w:t>captur</w:t>
      </w:r>
      <w:r w:rsidR="00241366">
        <w:rPr>
          <w:rFonts w:ascii="Times New Roman" w:hAnsi="Times New Roman" w:cs="Times New Roman"/>
          <w:color w:val="000000" w:themeColor="text1"/>
        </w:rPr>
        <w:t>e</w:t>
      </w:r>
      <w:r w:rsidR="006B318E" w:rsidRPr="00DB29FA">
        <w:rPr>
          <w:rFonts w:ascii="Times New Roman" w:hAnsi="Times New Roman" w:cs="Times New Roman"/>
          <w:color w:val="000000" w:themeColor="text1"/>
        </w:rPr>
        <w:t xml:space="preserve"> the nuances of discourses critical for discourse analysis. </w:t>
      </w:r>
      <w:r w:rsidR="00551011" w:rsidRPr="00DB29FA">
        <w:rPr>
          <w:rFonts w:ascii="Times New Roman" w:hAnsi="Times New Roman" w:cs="Times New Roman"/>
          <w:color w:val="000000" w:themeColor="text1"/>
        </w:rPr>
        <w:t>Hence</w:t>
      </w:r>
      <w:r w:rsidR="00425A07" w:rsidRPr="00DB29FA">
        <w:rPr>
          <w:rFonts w:ascii="Times New Roman" w:hAnsi="Times New Roman" w:cs="Times New Roman"/>
          <w:color w:val="000000" w:themeColor="text1"/>
        </w:rPr>
        <w:t xml:space="preserve">, </w:t>
      </w:r>
      <w:r w:rsidR="00196CD7" w:rsidRPr="00DB29FA">
        <w:rPr>
          <w:rFonts w:ascii="Times New Roman" w:hAnsi="Times New Roman" w:cs="Times New Roman"/>
          <w:color w:val="000000" w:themeColor="text1"/>
        </w:rPr>
        <w:t>this research</w:t>
      </w:r>
      <w:r w:rsidR="00557A7B" w:rsidRPr="00DB29FA">
        <w:rPr>
          <w:rFonts w:ascii="Times New Roman" w:hAnsi="Times New Roman" w:cs="Times New Roman"/>
          <w:color w:val="000000" w:themeColor="text1"/>
        </w:rPr>
        <w:t xml:space="preserve"> adopted a </w:t>
      </w:r>
      <w:r w:rsidR="00425A07" w:rsidRPr="00DB29FA">
        <w:rPr>
          <w:rFonts w:ascii="Times New Roman" w:hAnsi="Times New Roman" w:cs="Times New Roman"/>
          <w:color w:val="000000" w:themeColor="text1"/>
        </w:rPr>
        <w:t>combined approach (</w:t>
      </w:r>
      <w:proofErr w:type="spellStart"/>
      <w:r w:rsidR="00425A07" w:rsidRPr="00DB29FA">
        <w:rPr>
          <w:rFonts w:ascii="Times New Roman" w:hAnsi="Times New Roman" w:cs="Times New Roman"/>
          <w:color w:val="000000" w:themeColor="text1"/>
        </w:rPr>
        <w:t>Glasze</w:t>
      </w:r>
      <w:proofErr w:type="spellEnd"/>
      <w:r w:rsidR="00425A07" w:rsidRPr="00DB29FA">
        <w:rPr>
          <w:rFonts w:ascii="Times New Roman" w:hAnsi="Times New Roman" w:cs="Times New Roman"/>
          <w:color w:val="000000" w:themeColor="text1"/>
        </w:rPr>
        <w:t>, 200</w:t>
      </w:r>
      <w:r w:rsidR="00E83985" w:rsidRPr="00DB29FA">
        <w:rPr>
          <w:rFonts w:ascii="Times New Roman" w:hAnsi="Times New Roman" w:cs="Times New Roman"/>
          <w:color w:val="000000" w:themeColor="text1"/>
        </w:rPr>
        <w:t>7</w:t>
      </w:r>
      <w:r w:rsidR="00425A07" w:rsidRPr="00DB29FA">
        <w:rPr>
          <w:rFonts w:ascii="Times New Roman" w:hAnsi="Times New Roman" w:cs="Times New Roman"/>
          <w:color w:val="000000" w:themeColor="text1"/>
        </w:rPr>
        <w:t>)</w:t>
      </w:r>
      <w:r w:rsidR="00F009C4" w:rsidRPr="00DB29FA">
        <w:rPr>
          <w:rFonts w:ascii="Times New Roman" w:hAnsi="Times New Roman" w:cs="Times New Roman"/>
          <w:color w:val="000000" w:themeColor="text1"/>
        </w:rPr>
        <w:t xml:space="preserve"> utilising </w:t>
      </w:r>
      <w:r w:rsidR="00F228F6" w:rsidRPr="00DB29FA">
        <w:rPr>
          <w:rFonts w:ascii="Times New Roman" w:hAnsi="Times New Roman" w:cs="Times New Roman"/>
          <w:color w:val="000000" w:themeColor="text1"/>
        </w:rPr>
        <w:t>the</w:t>
      </w:r>
      <w:r w:rsidR="00F009C4" w:rsidRPr="00DB29FA">
        <w:rPr>
          <w:rFonts w:ascii="Times New Roman" w:hAnsi="Times New Roman" w:cs="Times New Roman"/>
          <w:color w:val="000000" w:themeColor="text1"/>
        </w:rPr>
        <w:t xml:space="preserve"> </w:t>
      </w:r>
      <w:r w:rsidR="00D158EB" w:rsidRPr="00DB29FA">
        <w:rPr>
          <w:rFonts w:ascii="Times New Roman" w:hAnsi="Times New Roman" w:cs="Times New Roman"/>
          <w:color w:val="000000" w:themeColor="text1"/>
        </w:rPr>
        <w:t>five-</w:t>
      </w:r>
      <w:r w:rsidR="00F009C4" w:rsidRPr="00DB29FA">
        <w:rPr>
          <w:rFonts w:ascii="Times New Roman" w:hAnsi="Times New Roman" w:cs="Times New Roman"/>
          <w:color w:val="000000" w:themeColor="text1"/>
        </w:rPr>
        <w:t>step</w:t>
      </w:r>
      <w:r w:rsidR="00425A07" w:rsidRPr="00DB29FA">
        <w:rPr>
          <w:rFonts w:ascii="Times New Roman" w:hAnsi="Times New Roman" w:cs="Times New Roman"/>
          <w:color w:val="000000" w:themeColor="text1"/>
        </w:rPr>
        <w:t xml:space="preserve"> </w:t>
      </w:r>
      <w:r w:rsidR="006B318E" w:rsidRPr="00DB29FA">
        <w:rPr>
          <w:rFonts w:ascii="Times New Roman" w:hAnsi="Times New Roman" w:cs="Times New Roman"/>
          <w:color w:val="000000" w:themeColor="text1"/>
        </w:rPr>
        <w:t>discourse analysis</w:t>
      </w:r>
      <w:r w:rsidR="00425A07" w:rsidRPr="00DB29FA">
        <w:rPr>
          <w:rFonts w:ascii="Times New Roman" w:hAnsi="Times New Roman" w:cs="Times New Roman"/>
          <w:color w:val="000000" w:themeColor="text1"/>
        </w:rPr>
        <w:t xml:space="preserve"> </w:t>
      </w:r>
      <w:r w:rsidR="00F228F6" w:rsidRPr="00DB29FA">
        <w:rPr>
          <w:rFonts w:ascii="Times New Roman" w:hAnsi="Times New Roman" w:cs="Times New Roman"/>
          <w:color w:val="000000" w:themeColor="text1"/>
        </w:rPr>
        <w:t>of</w:t>
      </w:r>
      <w:r w:rsidR="00425A07" w:rsidRPr="00DB29FA">
        <w:rPr>
          <w:rFonts w:ascii="Times New Roman" w:hAnsi="Times New Roman" w:cs="Times New Roman"/>
          <w:color w:val="000000" w:themeColor="text1"/>
        </w:rPr>
        <w:t xml:space="preserve"> Walton and Boon (201</w:t>
      </w:r>
      <w:r w:rsidR="00C65D88" w:rsidRPr="00DB29FA">
        <w:rPr>
          <w:rFonts w:ascii="Times New Roman" w:hAnsi="Times New Roman" w:cs="Times New Roman"/>
          <w:color w:val="000000" w:themeColor="text1"/>
        </w:rPr>
        <w:t>4</w:t>
      </w:r>
      <w:r w:rsidR="00425A07" w:rsidRPr="00DB29FA">
        <w:rPr>
          <w:rFonts w:ascii="Times New Roman" w:hAnsi="Times New Roman" w:cs="Times New Roman"/>
          <w:color w:val="000000" w:themeColor="text1"/>
        </w:rPr>
        <w:t>).</w:t>
      </w:r>
      <w:r w:rsidR="00D22246" w:rsidRPr="00DB29FA">
        <w:rPr>
          <w:rFonts w:ascii="Times New Roman" w:hAnsi="Times New Roman" w:cs="Times New Roman"/>
          <w:color w:val="000000" w:themeColor="text1"/>
        </w:rPr>
        <w:t xml:space="preserve"> </w:t>
      </w:r>
      <w:r w:rsidR="00196CD7" w:rsidRPr="00DB29FA">
        <w:rPr>
          <w:rFonts w:ascii="Times New Roman" w:hAnsi="Times New Roman" w:cs="Times New Roman"/>
          <w:color w:val="000000" w:themeColor="text1"/>
        </w:rPr>
        <w:t>Section 5 covers t</w:t>
      </w:r>
      <w:r w:rsidR="00D22246" w:rsidRPr="00DB29FA">
        <w:rPr>
          <w:rFonts w:ascii="Times New Roman" w:hAnsi="Times New Roman" w:cs="Times New Roman"/>
          <w:color w:val="000000" w:themeColor="text1"/>
        </w:rPr>
        <w:t>he first stage on determining context.</w:t>
      </w:r>
    </w:p>
    <w:p w14:paraId="160B60D0" w14:textId="77777777" w:rsidR="006B318E" w:rsidRPr="006B318E" w:rsidRDefault="006B318E" w:rsidP="006B318E">
      <w:pPr>
        <w:pStyle w:val="Default"/>
        <w:ind w:firstLine="360"/>
        <w:jc w:val="both"/>
        <w:rPr>
          <w:rFonts w:ascii="Times New Roman" w:hAnsi="Times New Roman" w:cs="Times New Roman"/>
          <w:color w:val="000000" w:themeColor="text1"/>
        </w:rPr>
      </w:pPr>
      <w:r w:rsidRPr="006B318E">
        <w:rPr>
          <w:rFonts w:ascii="Times New Roman" w:hAnsi="Times New Roman" w:cs="Times New Roman"/>
          <w:color w:val="000000" w:themeColor="text1"/>
        </w:rPr>
        <w:t xml:space="preserve">The </w:t>
      </w:r>
      <w:r w:rsidR="00D22246">
        <w:rPr>
          <w:rFonts w:ascii="Times New Roman" w:hAnsi="Times New Roman" w:cs="Times New Roman"/>
          <w:color w:val="000000" w:themeColor="text1"/>
        </w:rPr>
        <w:t>second</w:t>
      </w:r>
      <w:r w:rsidRPr="006B318E">
        <w:rPr>
          <w:rFonts w:ascii="Times New Roman" w:hAnsi="Times New Roman" w:cs="Times New Roman"/>
          <w:color w:val="000000" w:themeColor="text1"/>
        </w:rPr>
        <w:t xml:space="preserve"> step construct</w:t>
      </w:r>
      <w:r w:rsidR="00F228F6">
        <w:rPr>
          <w:rFonts w:ascii="Times New Roman" w:hAnsi="Times New Roman" w:cs="Times New Roman"/>
          <w:color w:val="000000" w:themeColor="text1"/>
        </w:rPr>
        <w:t>ed</w:t>
      </w:r>
      <w:r w:rsidRPr="006B318E">
        <w:rPr>
          <w:rFonts w:ascii="Times New Roman" w:hAnsi="Times New Roman" w:cs="Times New Roman"/>
          <w:color w:val="000000" w:themeColor="text1"/>
        </w:rPr>
        <w:t xml:space="preserve"> </w:t>
      </w:r>
      <w:r w:rsidR="00F009C4">
        <w:rPr>
          <w:rFonts w:ascii="Times New Roman" w:hAnsi="Times New Roman" w:cs="Times New Roman"/>
          <w:color w:val="000000" w:themeColor="text1"/>
        </w:rPr>
        <w:t>and delimit</w:t>
      </w:r>
      <w:r w:rsidR="00F228F6">
        <w:rPr>
          <w:rFonts w:ascii="Times New Roman" w:hAnsi="Times New Roman" w:cs="Times New Roman"/>
          <w:color w:val="000000" w:themeColor="text1"/>
        </w:rPr>
        <w:t>ed the</w:t>
      </w:r>
      <w:r w:rsidRPr="006B318E">
        <w:rPr>
          <w:rFonts w:ascii="Times New Roman" w:hAnsi="Times New Roman" w:cs="Times New Roman"/>
          <w:color w:val="000000" w:themeColor="text1"/>
        </w:rPr>
        <w:t xml:space="preserve"> data. </w:t>
      </w:r>
      <w:r w:rsidR="00F009C4">
        <w:rPr>
          <w:rFonts w:ascii="Times New Roman" w:hAnsi="Times New Roman" w:cs="Times New Roman"/>
          <w:color w:val="000000" w:themeColor="text1"/>
        </w:rPr>
        <w:t>An</w:t>
      </w:r>
      <w:r w:rsidRPr="006B318E">
        <w:rPr>
          <w:rFonts w:ascii="Times New Roman" w:hAnsi="Times New Roman" w:cs="Times New Roman"/>
          <w:color w:val="000000" w:themeColor="text1"/>
        </w:rPr>
        <w:t xml:space="preserve"> important data source was newspapers</w:t>
      </w:r>
      <w:r w:rsidR="00F009C4">
        <w:rPr>
          <w:rFonts w:ascii="Times New Roman" w:hAnsi="Times New Roman" w:cs="Times New Roman"/>
          <w:color w:val="000000" w:themeColor="text1"/>
        </w:rPr>
        <w:t>’</w:t>
      </w:r>
      <w:r w:rsidRPr="006B318E">
        <w:rPr>
          <w:rFonts w:ascii="Times New Roman" w:hAnsi="Times New Roman" w:cs="Times New Roman"/>
          <w:color w:val="000000" w:themeColor="text1"/>
        </w:rPr>
        <w:t xml:space="preserve"> account</w:t>
      </w:r>
      <w:r w:rsidR="00F009C4">
        <w:rPr>
          <w:rFonts w:ascii="Times New Roman" w:hAnsi="Times New Roman" w:cs="Times New Roman"/>
          <w:color w:val="000000" w:themeColor="text1"/>
        </w:rPr>
        <w:t>s</w:t>
      </w:r>
      <w:r w:rsidRPr="006B318E">
        <w:rPr>
          <w:rFonts w:ascii="Times New Roman" w:hAnsi="Times New Roman" w:cs="Times New Roman"/>
          <w:color w:val="000000" w:themeColor="text1"/>
        </w:rPr>
        <w:t xml:space="preserve"> of the </w:t>
      </w:r>
      <w:r w:rsidR="00F228F6">
        <w:rPr>
          <w:rFonts w:ascii="Times New Roman" w:hAnsi="Times New Roman" w:cs="Times New Roman"/>
          <w:color w:val="000000" w:themeColor="text1"/>
        </w:rPr>
        <w:t xml:space="preserve">PSM </w:t>
      </w:r>
      <w:r w:rsidRPr="006B318E">
        <w:rPr>
          <w:rFonts w:ascii="Times New Roman" w:hAnsi="Times New Roman" w:cs="Times New Roman"/>
          <w:color w:val="000000" w:themeColor="text1"/>
        </w:rPr>
        <w:t>sale. Lexis Nexis was used to search newspaper items containing the words ‘Pakistan Steel Mill’ from March 2005 to December 2007. Relevant editorials, opinion articles and news items in major newspapers not in the Lexis Nexis database were also searched. After discarding peripheral and marginal news sources</w:t>
      </w:r>
      <w:r w:rsidR="00BA3E57">
        <w:rPr>
          <w:rFonts w:ascii="Times New Roman" w:hAnsi="Times New Roman" w:cs="Times New Roman"/>
          <w:color w:val="000000" w:themeColor="text1"/>
        </w:rPr>
        <w:t xml:space="preserve"> </w:t>
      </w:r>
      <w:r w:rsidR="00D158EB">
        <w:rPr>
          <w:rFonts w:ascii="Times New Roman" w:hAnsi="Times New Roman" w:cs="Times New Roman"/>
          <w:color w:val="000000" w:themeColor="text1"/>
        </w:rPr>
        <w:t>the formal analysis concentrated on the</w:t>
      </w:r>
      <w:r w:rsidRPr="006B318E">
        <w:rPr>
          <w:rFonts w:ascii="Times New Roman" w:hAnsi="Times New Roman" w:cs="Times New Roman"/>
          <w:color w:val="000000" w:themeColor="text1"/>
        </w:rPr>
        <w:t xml:space="preserve"> 404 items</w:t>
      </w:r>
      <w:r w:rsidR="00D158EB">
        <w:rPr>
          <w:rFonts w:ascii="Times New Roman" w:hAnsi="Times New Roman" w:cs="Times New Roman"/>
          <w:color w:val="000000" w:themeColor="text1"/>
        </w:rPr>
        <w:t>,</w:t>
      </w:r>
      <w:r w:rsidR="00D158EB" w:rsidRPr="00D158EB">
        <w:rPr>
          <w:rFonts w:ascii="Times New Roman" w:hAnsi="Times New Roman" w:cs="Times New Roman"/>
          <w:color w:val="000000" w:themeColor="text1"/>
        </w:rPr>
        <w:t xml:space="preserve"> </w:t>
      </w:r>
      <w:r w:rsidR="00D158EB">
        <w:rPr>
          <w:rFonts w:ascii="Times New Roman" w:hAnsi="Times New Roman" w:cs="Times New Roman"/>
          <w:color w:val="000000" w:themeColor="text1"/>
        </w:rPr>
        <w:t>with a word count of 233,</w:t>
      </w:r>
      <w:r w:rsidR="00D158EB" w:rsidRPr="006B318E">
        <w:rPr>
          <w:rFonts w:ascii="Times New Roman" w:hAnsi="Times New Roman" w:cs="Times New Roman"/>
          <w:color w:val="000000" w:themeColor="text1"/>
        </w:rPr>
        <w:t>268</w:t>
      </w:r>
      <w:r w:rsidRPr="006B318E">
        <w:rPr>
          <w:rFonts w:ascii="Times New Roman" w:hAnsi="Times New Roman" w:cs="Times New Roman"/>
          <w:color w:val="000000" w:themeColor="text1"/>
        </w:rPr>
        <w:t xml:space="preserve"> </w:t>
      </w:r>
      <w:r w:rsidR="00D158EB">
        <w:rPr>
          <w:rFonts w:ascii="Times New Roman" w:hAnsi="Times New Roman" w:cs="Times New Roman"/>
          <w:color w:val="000000" w:themeColor="text1"/>
        </w:rPr>
        <w:t>in</w:t>
      </w:r>
      <w:r w:rsidRPr="006B318E">
        <w:rPr>
          <w:rFonts w:ascii="Times New Roman" w:hAnsi="Times New Roman" w:cs="Times New Roman"/>
          <w:color w:val="000000" w:themeColor="text1"/>
        </w:rPr>
        <w:t xml:space="preserve"> four major national newspapers – The News, The Na</w:t>
      </w:r>
      <w:r w:rsidR="00DD596B">
        <w:rPr>
          <w:rFonts w:ascii="Times New Roman" w:hAnsi="Times New Roman" w:cs="Times New Roman"/>
          <w:color w:val="000000" w:themeColor="text1"/>
        </w:rPr>
        <w:t>tion, The Daily Times, and Dawn - the</w:t>
      </w:r>
      <w:r w:rsidRPr="006B318E">
        <w:rPr>
          <w:rFonts w:ascii="Times New Roman" w:hAnsi="Times New Roman" w:cs="Times New Roman"/>
          <w:color w:val="000000" w:themeColor="text1"/>
        </w:rPr>
        <w:t xml:space="preserve"> largest </w:t>
      </w:r>
      <w:r w:rsidR="00B578D8" w:rsidRPr="006B318E">
        <w:rPr>
          <w:rFonts w:ascii="Times New Roman" w:hAnsi="Times New Roman" w:cs="Times New Roman"/>
          <w:color w:val="000000" w:themeColor="text1"/>
        </w:rPr>
        <w:t xml:space="preserve">circulation </w:t>
      </w:r>
      <w:r w:rsidRPr="006B318E">
        <w:rPr>
          <w:rFonts w:ascii="Times New Roman" w:hAnsi="Times New Roman" w:cs="Times New Roman"/>
          <w:color w:val="000000" w:themeColor="text1"/>
        </w:rPr>
        <w:t xml:space="preserve">English language newspapers in Pakistan. They vary in age, editorial position and political affinities. The News, part of the largest </w:t>
      </w:r>
      <w:r w:rsidR="00D158EB" w:rsidRPr="006B318E">
        <w:rPr>
          <w:rFonts w:ascii="Times New Roman" w:hAnsi="Times New Roman" w:cs="Times New Roman"/>
          <w:color w:val="000000" w:themeColor="text1"/>
        </w:rPr>
        <w:t xml:space="preserve">Pakistan </w:t>
      </w:r>
      <w:r w:rsidRPr="006B318E">
        <w:rPr>
          <w:rFonts w:ascii="Times New Roman" w:hAnsi="Times New Roman" w:cs="Times New Roman"/>
          <w:color w:val="000000" w:themeColor="text1"/>
        </w:rPr>
        <w:t xml:space="preserve">media house, the Jang Group, was formed in 1987 and has the largest circulation. Its editorial policy is normally moderately conservative. The </w:t>
      </w:r>
      <w:r w:rsidR="00F11C96">
        <w:rPr>
          <w:rFonts w:ascii="Times New Roman" w:hAnsi="Times New Roman" w:cs="Times New Roman"/>
          <w:color w:val="000000" w:themeColor="text1"/>
        </w:rPr>
        <w:t>G</w:t>
      </w:r>
      <w:r w:rsidRPr="006B318E">
        <w:rPr>
          <w:rFonts w:ascii="Times New Roman" w:hAnsi="Times New Roman" w:cs="Times New Roman"/>
          <w:color w:val="000000" w:themeColor="text1"/>
        </w:rPr>
        <w:t xml:space="preserve">roup also owns an Urdu language newspaper and a TV channel. </w:t>
      </w:r>
      <w:r w:rsidR="00F11C96">
        <w:rPr>
          <w:rFonts w:ascii="Times New Roman" w:hAnsi="Times New Roman" w:cs="Times New Roman"/>
          <w:color w:val="000000" w:themeColor="text1"/>
        </w:rPr>
        <w:t>It</w:t>
      </w:r>
      <w:r w:rsidRPr="006B318E">
        <w:rPr>
          <w:rFonts w:ascii="Times New Roman" w:hAnsi="Times New Roman" w:cs="Times New Roman"/>
          <w:color w:val="000000" w:themeColor="text1"/>
        </w:rPr>
        <w:t xml:space="preserve"> is </w:t>
      </w:r>
      <w:r w:rsidR="00E01CD9">
        <w:rPr>
          <w:rFonts w:ascii="Times New Roman" w:hAnsi="Times New Roman" w:cs="Times New Roman"/>
          <w:color w:val="000000" w:themeColor="text1"/>
        </w:rPr>
        <w:t xml:space="preserve">regarded as </w:t>
      </w:r>
      <w:r w:rsidRPr="006B318E">
        <w:rPr>
          <w:rFonts w:ascii="Times New Roman" w:hAnsi="Times New Roman" w:cs="Times New Roman"/>
          <w:color w:val="000000" w:themeColor="text1"/>
        </w:rPr>
        <w:t>independent and</w:t>
      </w:r>
      <w:r w:rsidR="00E01CD9">
        <w:rPr>
          <w:rFonts w:ascii="Times New Roman" w:hAnsi="Times New Roman" w:cs="Times New Roman"/>
          <w:color w:val="000000" w:themeColor="text1"/>
        </w:rPr>
        <w:t xml:space="preserve"> has</w:t>
      </w:r>
      <w:r w:rsidRPr="006B318E">
        <w:rPr>
          <w:rFonts w:ascii="Times New Roman" w:hAnsi="Times New Roman" w:cs="Times New Roman"/>
          <w:color w:val="000000" w:themeColor="text1"/>
        </w:rPr>
        <w:t xml:space="preserve"> had a troubled history with both major opposition parties, the Pakistan Muslim League (PML) and Pakistan People’s Party (PPP), when it criticised their </w:t>
      </w:r>
      <w:r w:rsidR="004E2991">
        <w:rPr>
          <w:rFonts w:ascii="Times New Roman" w:hAnsi="Times New Roman" w:cs="Times New Roman"/>
          <w:color w:val="000000" w:themeColor="text1"/>
        </w:rPr>
        <w:t>government</w:t>
      </w:r>
      <w:r w:rsidRPr="006B318E">
        <w:rPr>
          <w:rFonts w:ascii="Times New Roman" w:hAnsi="Times New Roman" w:cs="Times New Roman"/>
          <w:color w:val="000000" w:themeColor="text1"/>
        </w:rPr>
        <w:t xml:space="preserve">s. The Nation, part of the </w:t>
      </w:r>
      <w:proofErr w:type="spellStart"/>
      <w:r w:rsidRPr="006B318E">
        <w:rPr>
          <w:rFonts w:ascii="Times New Roman" w:hAnsi="Times New Roman" w:cs="Times New Roman"/>
          <w:color w:val="000000" w:themeColor="text1"/>
        </w:rPr>
        <w:t>Nawa</w:t>
      </w:r>
      <w:proofErr w:type="spellEnd"/>
      <w:r w:rsidRPr="006B318E">
        <w:rPr>
          <w:rFonts w:ascii="Times New Roman" w:hAnsi="Times New Roman" w:cs="Times New Roman"/>
          <w:color w:val="000000" w:themeColor="text1"/>
        </w:rPr>
        <w:t>-e-</w:t>
      </w:r>
      <w:proofErr w:type="spellStart"/>
      <w:r w:rsidRPr="006B318E">
        <w:rPr>
          <w:rFonts w:ascii="Times New Roman" w:hAnsi="Times New Roman" w:cs="Times New Roman"/>
          <w:color w:val="000000" w:themeColor="text1"/>
        </w:rPr>
        <w:t>Waqt</w:t>
      </w:r>
      <w:proofErr w:type="spellEnd"/>
      <w:r w:rsidRPr="006B318E">
        <w:rPr>
          <w:rFonts w:ascii="Times New Roman" w:hAnsi="Times New Roman" w:cs="Times New Roman"/>
          <w:color w:val="000000" w:themeColor="text1"/>
        </w:rPr>
        <w:t xml:space="preserve"> group, was formed in 1987.</w:t>
      </w:r>
      <w:r w:rsidR="00B578D8">
        <w:rPr>
          <w:rFonts w:ascii="Times New Roman" w:hAnsi="Times New Roman" w:cs="Times New Roman"/>
          <w:color w:val="000000" w:themeColor="text1"/>
        </w:rPr>
        <w:t xml:space="preserve"> </w:t>
      </w:r>
      <w:r w:rsidRPr="006B318E">
        <w:rPr>
          <w:rFonts w:ascii="Times New Roman" w:hAnsi="Times New Roman" w:cs="Times New Roman"/>
          <w:color w:val="000000" w:themeColor="text1"/>
        </w:rPr>
        <w:t xml:space="preserve">It is right-wing and conservative and takes pride in its ‘bold’ editorial policy </w:t>
      </w:r>
      <w:r w:rsidR="00F228F6">
        <w:rPr>
          <w:rFonts w:ascii="Times New Roman" w:hAnsi="Times New Roman" w:cs="Times New Roman"/>
          <w:color w:val="000000" w:themeColor="text1"/>
        </w:rPr>
        <w:t>of</w:t>
      </w:r>
      <w:r w:rsidRPr="006B318E">
        <w:rPr>
          <w:rFonts w:ascii="Times New Roman" w:hAnsi="Times New Roman" w:cs="Times New Roman"/>
          <w:color w:val="000000" w:themeColor="text1"/>
        </w:rPr>
        <w:t xml:space="preserve"> protect</w:t>
      </w:r>
      <w:r w:rsidR="00F228F6">
        <w:rPr>
          <w:rFonts w:ascii="Times New Roman" w:hAnsi="Times New Roman" w:cs="Times New Roman"/>
          <w:color w:val="000000" w:themeColor="text1"/>
        </w:rPr>
        <w:t>ing</w:t>
      </w:r>
      <w:r w:rsidRPr="006B318E">
        <w:rPr>
          <w:rFonts w:ascii="Times New Roman" w:hAnsi="Times New Roman" w:cs="Times New Roman"/>
          <w:color w:val="000000" w:themeColor="text1"/>
        </w:rPr>
        <w:t xml:space="preserve"> values it cherishes. It has an affinity with the PML. The group also owns an Urdu language newspaper and a TV channel. The </w:t>
      </w:r>
      <w:r w:rsidR="00E01CD9" w:rsidRPr="006B318E">
        <w:rPr>
          <w:rFonts w:ascii="Times New Roman" w:hAnsi="Times New Roman" w:cs="Times New Roman"/>
          <w:color w:val="000000" w:themeColor="text1"/>
        </w:rPr>
        <w:t xml:space="preserve">editorial policy and political affinities </w:t>
      </w:r>
      <w:r w:rsidR="00E01CD9">
        <w:rPr>
          <w:rFonts w:ascii="Times New Roman" w:hAnsi="Times New Roman" w:cs="Times New Roman"/>
          <w:color w:val="000000" w:themeColor="text1"/>
        </w:rPr>
        <w:t xml:space="preserve">of the </w:t>
      </w:r>
      <w:r w:rsidRPr="006B318E">
        <w:rPr>
          <w:rFonts w:ascii="Times New Roman" w:hAnsi="Times New Roman" w:cs="Times New Roman"/>
          <w:color w:val="000000" w:themeColor="text1"/>
        </w:rPr>
        <w:t xml:space="preserve">Daily </w:t>
      </w:r>
      <w:r w:rsidR="00E01CD9">
        <w:rPr>
          <w:rFonts w:ascii="Times New Roman" w:hAnsi="Times New Roman" w:cs="Times New Roman"/>
          <w:color w:val="000000" w:themeColor="text1"/>
        </w:rPr>
        <w:t>T</w:t>
      </w:r>
      <w:r w:rsidRPr="006B318E">
        <w:rPr>
          <w:rFonts w:ascii="Times New Roman" w:hAnsi="Times New Roman" w:cs="Times New Roman"/>
          <w:color w:val="000000" w:themeColor="text1"/>
        </w:rPr>
        <w:t xml:space="preserve">imes, formed in 2002, is the opposite of The Nation. Owned by an industrialist, Salman </w:t>
      </w:r>
      <w:proofErr w:type="spellStart"/>
      <w:r w:rsidRPr="006B318E">
        <w:rPr>
          <w:rFonts w:ascii="Times New Roman" w:hAnsi="Times New Roman" w:cs="Times New Roman"/>
          <w:color w:val="000000" w:themeColor="text1"/>
        </w:rPr>
        <w:t>Taseer</w:t>
      </w:r>
      <w:proofErr w:type="spellEnd"/>
      <w:r w:rsidRPr="006B318E">
        <w:rPr>
          <w:rFonts w:ascii="Times New Roman" w:hAnsi="Times New Roman" w:cs="Times New Roman"/>
          <w:color w:val="000000" w:themeColor="text1"/>
        </w:rPr>
        <w:t>, a friend of General Musharraf</w:t>
      </w:r>
      <w:r w:rsidR="00F228F6">
        <w:rPr>
          <w:rFonts w:ascii="Times New Roman" w:hAnsi="Times New Roman" w:cs="Times New Roman"/>
          <w:color w:val="000000" w:themeColor="text1"/>
        </w:rPr>
        <w:t>, i</w:t>
      </w:r>
      <w:r w:rsidRPr="006B318E">
        <w:rPr>
          <w:rFonts w:ascii="Times New Roman" w:hAnsi="Times New Roman" w:cs="Times New Roman"/>
          <w:color w:val="000000" w:themeColor="text1"/>
        </w:rPr>
        <w:t xml:space="preserve">t is liberal and secular. Dawn, formed in 1942, is the oldest Pakistan newspaper. Owned by a large media group, the Dawn Group, it is relatively secular and liberal with a </w:t>
      </w:r>
      <w:r w:rsidRPr="006B318E">
        <w:rPr>
          <w:rFonts w:ascii="Times New Roman" w:hAnsi="Times New Roman" w:cs="Times New Roman"/>
          <w:color w:val="000000" w:themeColor="text1"/>
        </w:rPr>
        <w:lastRenderedPageBreak/>
        <w:t>reputation of being independent, balanced and moderate. The Group also owns a TV channel and publishes a popular weekly magazine, the Herald. These four</w:t>
      </w:r>
      <w:r w:rsidR="00F00302">
        <w:rPr>
          <w:rFonts w:ascii="Times New Roman" w:hAnsi="Times New Roman" w:cs="Times New Roman"/>
          <w:color w:val="000000" w:themeColor="text1"/>
        </w:rPr>
        <w:t xml:space="preserve"> </w:t>
      </w:r>
      <w:r w:rsidRPr="006B318E">
        <w:rPr>
          <w:rFonts w:ascii="Times New Roman" w:hAnsi="Times New Roman" w:cs="Times New Roman"/>
          <w:color w:val="000000" w:themeColor="text1"/>
        </w:rPr>
        <w:t>newspapers were selected as they provide critical coverage of national affairs, including the privatization of PSM, and have diverse editorial policies and political affinities</w:t>
      </w:r>
      <w:r w:rsidR="00E01CD9">
        <w:rPr>
          <w:rFonts w:ascii="Times New Roman" w:hAnsi="Times New Roman" w:cs="Times New Roman"/>
          <w:color w:val="000000" w:themeColor="text1"/>
        </w:rPr>
        <w:t>.</w:t>
      </w:r>
    </w:p>
    <w:p w14:paraId="4D8DC974" w14:textId="3F0477E5" w:rsidR="006B318E" w:rsidRPr="006B318E" w:rsidRDefault="00E01CD9" w:rsidP="006B318E">
      <w:pPr>
        <w:pStyle w:val="Default"/>
        <w:ind w:firstLine="360"/>
        <w:jc w:val="both"/>
        <w:rPr>
          <w:rFonts w:ascii="Times New Roman" w:hAnsi="Times New Roman" w:cs="Times New Roman"/>
          <w:color w:val="000000" w:themeColor="text1"/>
        </w:rPr>
      </w:pPr>
      <w:r>
        <w:rPr>
          <w:rFonts w:ascii="Times New Roman" w:hAnsi="Times New Roman" w:cs="Times New Roman"/>
          <w:color w:val="000000" w:themeColor="text1"/>
        </w:rPr>
        <w:t xml:space="preserve">The </w:t>
      </w:r>
      <w:r w:rsidR="00D22246">
        <w:rPr>
          <w:rFonts w:ascii="Times New Roman" w:hAnsi="Times New Roman" w:cs="Times New Roman"/>
          <w:color w:val="000000" w:themeColor="text1"/>
        </w:rPr>
        <w:t>third</w:t>
      </w:r>
      <w:r w:rsidR="006B318E" w:rsidRPr="006B318E">
        <w:rPr>
          <w:rFonts w:ascii="Times New Roman" w:hAnsi="Times New Roman" w:cs="Times New Roman"/>
          <w:color w:val="000000" w:themeColor="text1"/>
        </w:rPr>
        <w:t xml:space="preserve"> step i</w:t>
      </w:r>
      <w:r>
        <w:rPr>
          <w:rFonts w:ascii="Times New Roman" w:hAnsi="Times New Roman" w:cs="Times New Roman"/>
          <w:color w:val="000000" w:themeColor="text1"/>
        </w:rPr>
        <w:t>dentified</w:t>
      </w:r>
      <w:r w:rsidR="006B318E" w:rsidRPr="006B318E">
        <w:rPr>
          <w:rFonts w:ascii="Times New Roman" w:hAnsi="Times New Roman" w:cs="Times New Roman"/>
          <w:color w:val="000000" w:themeColor="text1"/>
        </w:rPr>
        <w:t xml:space="preserve"> major events in the </w:t>
      </w:r>
      <w:r w:rsidR="00F228F6">
        <w:rPr>
          <w:rFonts w:ascii="Times New Roman" w:hAnsi="Times New Roman" w:cs="Times New Roman"/>
          <w:color w:val="000000" w:themeColor="text1"/>
        </w:rPr>
        <w:t xml:space="preserve">PSM sale </w:t>
      </w:r>
      <w:r w:rsidR="006B318E" w:rsidRPr="006B318E">
        <w:rPr>
          <w:rFonts w:ascii="Times New Roman" w:hAnsi="Times New Roman" w:cs="Times New Roman"/>
          <w:color w:val="000000" w:themeColor="text1"/>
        </w:rPr>
        <w:t xml:space="preserve">controversy. </w:t>
      </w:r>
      <w:r w:rsidR="00F33996">
        <w:rPr>
          <w:rFonts w:ascii="Times New Roman" w:hAnsi="Times New Roman" w:cs="Times New Roman"/>
          <w:color w:val="000000" w:themeColor="text1"/>
        </w:rPr>
        <w:t>The</w:t>
      </w:r>
      <w:r w:rsidR="006B318E" w:rsidRPr="006B318E">
        <w:rPr>
          <w:rFonts w:ascii="Times New Roman" w:hAnsi="Times New Roman" w:cs="Times New Roman"/>
          <w:color w:val="000000" w:themeColor="text1"/>
        </w:rPr>
        <w:t xml:space="preserve"> </w:t>
      </w:r>
      <w:r w:rsidR="00F11C96">
        <w:rPr>
          <w:rFonts w:ascii="Times New Roman" w:hAnsi="Times New Roman" w:cs="Times New Roman"/>
          <w:color w:val="000000" w:themeColor="text1"/>
        </w:rPr>
        <w:t>analysis</w:t>
      </w:r>
      <w:r w:rsidR="006B318E" w:rsidRPr="006B318E">
        <w:rPr>
          <w:rFonts w:ascii="Times New Roman" w:hAnsi="Times New Roman" w:cs="Times New Roman"/>
          <w:color w:val="000000" w:themeColor="text1"/>
        </w:rPr>
        <w:t xml:space="preserve"> of </w:t>
      </w:r>
      <w:r>
        <w:rPr>
          <w:rFonts w:ascii="Times New Roman" w:hAnsi="Times New Roman" w:cs="Times New Roman"/>
          <w:color w:val="000000" w:themeColor="text1"/>
        </w:rPr>
        <w:t xml:space="preserve">press </w:t>
      </w:r>
      <w:r w:rsidR="006B318E" w:rsidRPr="006B318E">
        <w:rPr>
          <w:rFonts w:ascii="Times New Roman" w:hAnsi="Times New Roman" w:cs="Times New Roman"/>
          <w:color w:val="000000" w:themeColor="text1"/>
        </w:rPr>
        <w:t>coverage revealed</w:t>
      </w:r>
      <w:r>
        <w:rPr>
          <w:rFonts w:ascii="Times New Roman" w:hAnsi="Times New Roman" w:cs="Times New Roman"/>
          <w:color w:val="000000" w:themeColor="text1"/>
        </w:rPr>
        <w:t xml:space="preserve"> three</w:t>
      </w:r>
      <w:r w:rsidR="0032653D">
        <w:rPr>
          <w:rFonts w:ascii="Times New Roman" w:hAnsi="Times New Roman" w:cs="Times New Roman"/>
          <w:color w:val="000000" w:themeColor="text1"/>
        </w:rPr>
        <w:t xml:space="preserve"> distinct periods</w:t>
      </w:r>
      <w:r>
        <w:rPr>
          <w:rFonts w:ascii="Times New Roman" w:hAnsi="Times New Roman" w:cs="Times New Roman"/>
          <w:color w:val="000000" w:themeColor="text1"/>
        </w:rPr>
        <w:t xml:space="preserve">: </w:t>
      </w:r>
      <w:r w:rsidR="00F228F6">
        <w:rPr>
          <w:rFonts w:ascii="Times New Roman" w:hAnsi="Times New Roman" w:cs="Times New Roman"/>
          <w:color w:val="000000" w:themeColor="text1"/>
        </w:rPr>
        <w:t>before</w:t>
      </w:r>
      <w:r w:rsidR="006B318E" w:rsidRPr="006B318E">
        <w:rPr>
          <w:rFonts w:ascii="Times New Roman" w:hAnsi="Times New Roman" w:cs="Times New Roman"/>
          <w:color w:val="000000" w:themeColor="text1"/>
        </w:rPr>
        <w:t xml:space="preserve"> the PSM</w:t>
      </w:r>
      <w:r w:rsidR="00F228F6">
        <w:rPr>
          <w:rFonts w:ascii="Times New Roman" w:hAnsi="Times New Roman" w:cs="Times New Roman"/>
          <w:color w:val="000000" w:themeColor="text1"/>
        </w:rPr>
        <w:t xml:space="preserve"> bid</w:t>
      </w:r>
      <w:r>
        <w:rPr>
          <w:rFonts w:ascii="Times New Roman" w:hAnsi="Times New Roman" w:cs="Times New Roman"/>
          <w:color w:val="000000" w:themeColor="text1"/>
        </w:rPr>
        <w:t xml:space="preserve">; </w:t>
      </w:r>
      <w:r w:rsidR="006B318E" w:rsidRPr="006B318E">
        <w:rPr>
          <w:rFonts w:ascii="Times New Roman" w:hAnsi="Times New Roman" w:cs="Times New Roman"/>
          <w:color w:val="000000" w:themeColor="text1"/>
        </w:rPr>
        <w:t>the challenge of the privatization decision in the SCP</w:t>
      </w:r>
      <w:r>
        <w:rPr>
          <w:rFonts w:ascii="Times New Roman" w:hAnsi="Times New Roman" w:cs="Times New Roman"/>
          <w:color w:val="000000" w:themeColor="text1"/>
        </w:rPr>
        <w:t>; and</w:t>
      </w:r>
      <w:r w:rsidR="0032653D" w:rsidRPr="0032653D">
        <w:rPr>
          <w:rFonts w:ascii="Times New Roman" w:hAnsi="Times New Roman" w:cs="Times New Roman"/>
          <w:color w:val="000000" w:themeColor="text1"/>
        </w:rPr>
        <w:t xml:space="preserve"> </w:t>
      </w:r>
      <w:r w:rsidR="0032653D">
        <w:rPr>
          <w:rFonts w:ascii="Times New Roman" w:hAnsi="Times New Roman" w:cs="Times New Roman"/>
          <w:color w:val="000000" w:themeColor="text1"/>
        </w:rPr>
        <w:t xml:space="preserve">the </w:t>
      </w:r>
      <w:r w:rsidR="0032653D" w:rsidRPr="006B318E">
        <w:rPr>
          <w:rFonts w:ascii="Times New Roman" w:hAnsi="Times New Roman" w:cs="Times New Roman"/>
          <w:color w:val="000000" w:themeColor="text1"/>
        </w:rPr>
        <w:t>SCP</w:t>
      </w:r>
      <w:r w:rsidR="006B318E" w:rsidRPr="006B318E">
        <w:rPr>
          <w:rFonts w:ascii="Times New Roman" w:hAnsi="Times New Roman" w:cs="Times New Roman"/>
          <w:color w:val="000000" w:themeColor="text1"/>
        </w:rPr>
        <w:t xml:space="preserve"> decision and its aftermath. This timeline </w:t>
      </w:r>
      <w:r w:rsidR="00F228F6">
        <w:rPr>
          <w:rFonts w:ascii="Times New Roman" w:hAnsi="Times New Roman" w:cs="Times New Roman"/>
          <w:color w:val="000000" w:themeColor="text1"/>
        </w:rPr>
        <w:t xml:space="preserve">indicated that </w:t>
      </w:r>
      <w:r w:rsidR="00DD5811">
        <w:rPr>
          <w:rFonts w:ascii="Times New Roman" w:hAnsi="Times New Roman" w:cs="Times New Roman"/>
          <w:color w:val="000000" w:themeColor="text1"/>
        </w:rPr>
        <w:t>the</w:t>
      </w:r>
      <w:r w:rsidR="006B318E" w:rsidRPr="006B318E">
        <w:rPr>
          <w:rFonts w:ascii="Times New Roman" w:hAnsi="Times New Roman" w:cs="Times New Roman"/>
          <w:color w:val="000000" w:themeColor="text1"/>
        </w:rPr>
        <w:t xml:space="preserve"> </w:t>
      </w:r>
      <w:r w:rsidR="00F228F6">
        <w:rPr>
          <w:rFonts w:ascii="Times New Roman" w:hAnsi="Times New Roman" w:cs="Times New Roman"/>
          <w:color w:val="000000" w:themeColor="text1"/>
        </w:rPr>
        <w:t xml:space="preserve">PSM </w:t>
      </w:r>
      <w:r w:rsidR="006B318E" w:rsidRPr="006B318E">
        <w:rPr>
          <w:rFonts w:ascii="Times New Roman" w:hAnsi="Times New Roman" w:cs="Times New Roman"/>
          <w:color w:val="000000" w:themeColor="text1"/>
        </w:rPr>
        <w:t xml:space="preserve">sale </w:t>
      </w:r>
      <w:r w:rsidR="00F228F6">
        <w:rPr>
          <w:rFonts w:ascii="Times New Roman" w:hAnsi="Times New Roman" w:cs="Times New Roman"/>
          <w:color w:val="000000" w:themeColor="text1"/>
        </w:rPr>
        <w:t>w</w:t>
      </w:r>
      <w:r w:rsidR="006B318E" w:rsidRPr="006B318E">
        <w:rPr>
          <w:rFonts w:ascii="Times New Roman" w:hAnsi="Times New Roman" w:cs="Times New Roman"/>
          <w:color w:val="000000" w:themeColor="text1"/>
        </w:rPr>
        <w:t xml:space="preserve">as a nodal point subject to diverse interpretations in two antagonistic discourses. </w:t>
      </w:r>
      <w:r w:rsidR="00542F8D">
        <w:rPr>
          <w:rFonts w:ascii="Times New Roman" w:hAnsi="Times New Roman" w:cs="Times New Roman"/>
          <w:color w:val="000000" w:themeColor="text1"/>
        </w:rPr>
        <w:t>Accordingly, e</w:t>
      </w:r>
      <w:r w:rsidR="00D1358D">
        <w:rPr>
          <w:rFonts w:ascii="Times New Roman" w:hAnsi="Times New Roman" w:cs="Times New Roman"/>
          <w:color w:val="000000" w:themeColor="text1"/>
        </w:rPr>
        <w:t>ach newspaper article was categorised as pro (P)- or anti-privatisation (A) or a mixture of both (P/A) (see Table 2).</w:t>
      </w:r>
    </w:p>
    <w:p w14:paraId="53764254" w14:textId="0B65952D" w:rsidR="008871A1" w:rsidRPr="006B318E" w:rsidRDefault="008871A1" w:rsidP="008871A1">
      <w:pPr>
        <w:pStyle w:val="Default"/>
        <w:ind w:firstLine="360"/>
        <w:jc w:val="both"/>
        <w:rPr>
          <w:rFonts w:ascii="Times New Roman" w:hAnsi="Times New Roman" w:cs="Times New Roman"/>
          <w:color w:val="000000" w:themeColor="text1"/>
        </w:rPr>
      </w:pPr>
      <w:r w:rsidRPr="006B318E">
        <w:rPr>
          <w:rFonts w:ascii="Times New Roman" w:hAnsi="Times New Roman" w:cs="Times New Roman"/>
          <w:color w:val="000000" w:themeColor="text1"/>
        </w:rPr>
        <w:t>Th</w:t>
      </w:r>
      <w:r>
        <w:rPr>
          <w:rFonts w:ascii="Times New Roman" w:hAnsi="Times New Roman" w:cs="Times New Roman"/>
          <w:color w:val="000000" w:themeColor="text1"/>
        </w:rPr>
        <w:t>e fourth</w:t>
      </w:r>
      <w:r w:rsidRPr="006B318E">
        <w:rPr>
          <w:rFonts w:ascii="Times New Roman" w:hAnsi="Times New Roman" w:cs="Times New Roman"/>
          <w:color w:val="000000" w:themeColor="text1"/>
        </w:rPr>
        <w:t xml:space="preserve"> step i</w:t>
      </w:r>
      <w:r>
        <w:rPr>
          <w:rFonts w:ascii="Times New Roman" w:hAnsi="Times New Roman" w:cs="Times New Roman"/>
          <w:color w:val="000000" w:themeColor="text1"/>
        </w:rPr>
        <w:t xml:space="preserve">dentified the organisation </w:t>
      </w:r>
      <w:r w:rsidRPr="006B318E">
        <w:rPr>
          <w:rFonts w:ascii="Times New Roman" w:hAnsi="Times New Roman" w:cs="Times New Roman"/>
          <w:color w:val="000000" w:themeColor="text1"/>
        </w:rPr>
        <w:t>of the antagonistic discourses</w:t>
      </w:r>
      <w:r>
        <w:rPr>
          <w:rFonts w:ascii="Times New Roman" w:hAnsi="Times New Roman" w:cs="Times New Roman"/>
          <w:color w:val="000000" w:themeColor="text1"/>
        </w:rPr>
        <w:t>. C</w:t>
      </w:r>
      <w:r w:rsidRPr="006B318E">
        <w:rPr>
          <w:rFonts w:ascii="Times New Roman" w:hAnsi="Times New Roman" w:cs="Times New Roman"/>
          <w:color w:val="000000" w:themeColor="text1"/>
        </w:rPr>
        <w:t>od</w:t>
      </w:r>
      <w:r>
        <w:rPr>
          <w:rFonts w:ascii="Times New Roman" w:hAnsi="Times New Roman" w:cs="Times New Roman"/>
          <w:color w:val="000000" w:themeColor="text1"/>
        </w:rPr>
        <w:t>ing, done independently by two authors, identif</w:t>
      </w:r>
      <w:r w:rsidR="00D1358D">
        <w:rPr>
          <w:rFonts w:ascii="Times New Roman" w:hAnsi="Times New Roman" w:cs="Times New Roman"/>
          <w:color w:val="000000" w:themeColor="text1"/>
        </w:rPr>
        <w:t>ied</w:t>
      </w:r>
      <w:r w:rsidRPr="006B318E">
        <w:rPr>
          <w:rFonts w:ascii="Times New Roman" w:hAnsi="Times New Roman" w:cs="Times New Roman"/>
          <w:color w:val="000000" w:themeColor="text1"/>
        </w:rPr>
        <w:t xml:space="preserve"> the discursive themes and their associated signifiers </w:t>
      </w:r>
      <w:r>
        <w:rPr>
          <w:rFonts w:ascii="Times New Roman" w:hAnsi="Times New Roman" w:cs="Times New Roman"/>
          <w:color w:val="000000" w:themeColor="text1"/>
        </w:rPr>
        <w:t xml:space="preserve">to </w:t>
      </w:r>
      <w:r w:rsidRPr="006B318E">
        <w:rPr>
          <w:rFonts w:ascii="Times New Roman" w:hAnsi="Times New Roman" w:cs="Times New Roman"/>
          <w:color w:val="000000" w:themeColor="text1"/>
        </w:rPr>
        <w:t>construct chains of signification in each discourse</w:t>
      </w:r>
      <w:r>
        <w:rPr>
          <w:rFonts w:ascii="Times New Roman" w:hAnsi="Times New Roman" w:cs="Times New Roman"/>
          <w:color w:val="000000" w:themeColor="text1"/>
        </w:rPr>
        <w:t xml:space="preserve">, </w:t>
      </w:r>
      <w:r w:rsidRPr="006B318E">
        <w:rPr>
          <w:rFonts w:ascii="Times New Roman" w:hAnsi="Times New Roman" w:cs="Times New Roman"/>
          <w:color w:val="000000" w:themeColor="text1"/>
        </w:rPr>
        <w:t>and the frontiers of antagonism</w:t>
      </w:r>
      <w:r>
        <w:rPr>
          <w:rFonts w:ascii="Times New Roman" w:hAnsi="Times New Roman" w:cs="Times New Roman"/>
          <w:color w:val="000000" w:themeColor="text1"/>
        </w:rPr>
        <w:t>.</w:t>
      </w:r>
      <w:r w:rsidRPr="006B318E" w:rsidDel="00BB1FFC">
        <w:rPr>
          <w:rFonts w:ascii="Times New Roman" w:hAnsi="Times New Roman" w:cs="Times New Roman"/>
          <w:color w:val="000000" w:themeColor="text1"/>
        </w:rPr>
        <w:t xml:space="preserve"> </w:t>
      </w:r>
      <w:r>
        <w:rPr>
          <w:rFonts w:ascii="Times New Roman" w:hAnsi="Times New Roman" w:cs="Times New Roman"/>
          <w:color w:val="000000" w:themeColor="text1"/>
        </w:rPr>
        <w:t>K</w:t>
      </w:r>
      <w:r w:rsidRPr="006B318E">
        <w:rPr>
          <w:rFonts w:ascii="Times New Roman" w:hAnsi="Times New Roman" w:cs="Times New Roman"/>
          <w:color w:val="000000" w:themeColor="text1"/>
        </w:rPr>
        <w:t>ey signifiers</w:t>
      </w:r>
      <w:r>
        <w:rPr>
          <w:rFonts w:ascii="Times New Roman" w:hAnsi="Times New Roman" w:cs="Times New Roman"/>
          <w:color w:val="000000" w:themeColor="text1"/>
        </w:rPr>
        <w:t>, including</w:t>
      </w:r>
      <w:r w:rsidRPr="007A05B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synonymous </w:t>
      </w:r>
      <w:r w:rsidRPr="007A05B3">
        <w:rPr>
          <w:rFonts w:ascii="Times New Roman" w:hAnsi="Times New Roman" w:cs="Times New Roman"/>
          <w:color w:val="000000" w:themeColor="text1"/>
        </w:rPr>
        <w:t>sub-signifiers</w:t>
      </w:r>
      <w:r>
        <w:rPr>
          <w:rFonts w:ascii="Times New Roman" w:hAnsi="Times New Roman" w:cs="Times New Roman"/>
          <w:color w:val="000000" w:themeColor="text1"/>
        </w:rPr>
        <w:t xml:space="preserve"> (Halliday, 1987</w:t>
      </w:r>
      <w:r w:rsidRPr="007A05B3">
        <w:rPr>
          <w:rFonts w:ascii="Times New Roman" w:hAnsi="Times New Roman" w:cs="Times New Roman"/>
          <w:color w:val="000000" w:themeColor="text1"/>
        </w:rPr>
        <w:t>)</w:t>
      </w:r>
      <w:r>
        <w:rPr>
          <w:rFonts w:ascii="Times New Roman" w:hAnsi="Times New Roman" w:cs="Times New Roman"/>
          <w:color w:val="000000" w:themeColor="text1"/>
        </w:rPr>
        <w:t xml:space="preserve"> in</w:t>
      </w:r>
      <w:r w:rsidRPr="00235EDB">
        <w:rPr>
          <w:rFonts w:ascii="Times New Roman" w:hAnsi="Times New Roman" w:cs="Times New Roman"/>
          <w:color w:val="000000" w:themeColor="text1"/>
        </w:rPr>
        <w:t xml:space="preserve"> news items </w:t>
      </w:r>
      <w:r>
        <w:rPr>
          <w:rFonts w:ascii="Times New Roman" w:hAnsi="Times New Roman" w:cs="Times New Roman"/>
          <w:color w:val="000000" w:themeColor="text1"/>
        </w:rPr>
        <w:t>in</w:t>
      </w:r>
      <w:r w:rsidRPr="00235EDB">
        <w:rPr>
          <w:rFonts w:ascii="Times New Roman" w:hAnsi="Times New Roman" w:cs="Times New Roman"/>
          <w:color w:val="000000" w:themeColor="text1"/>
        </w:rPr>
        <w:t xml:space="preserve"> each period</w:t>
      </w:r>
      <w:r>
        <w:rPr>
          <w:rFonts w:ascii="Times New Roman" w:hAnsi="Times New Roman" w:cs="Times New Roman"/>
          <w:color w:val="000000" w:themeColor="text1"/>
        </w:rPr>
        <w:t xml:space="preserve">; the meta-discourse they drew from, e.g. globalisation, nationalism; accounting; corruption; and their presentation style (informal vs formal/official) and genre (non-technical vs technical/’scientific’) were </w:t>
      </w:r>
      <w:r w:rsidRPr="00235EDB">
        <w:rPr>
          <w:rFonts w:ascii="Times New Roman" w:hAnsi="Times New Roman" w:cs="Times New Roman"/>
          <w:color w:val="000000" w:themeColor="text1"/>
        </w:rPr>
        <w:t>coded</w:t>
      </w:r>
      <w:r>
        <w:rPr>
          <w:rFonts w:ascii="Times New Roman" w:hAnsi="Times New Roman" w:cs="Times New Roman"/>
          <w:color w:val="000000" w:themeColor="text1"/>
        </w:rPr>
        <w:t xml:space="preserve"> (Fairclough, 1992</w:t>
      </w:r>
      <w:r w:rsidRPr="006B318E">
        <w:rPr>
          <w:rFonts w:ascii="Times New Roman" w:hAnsi="Times New Roman" w:cs="Times New Roman"/>
          <w:color w:val="000000" w:themeColor="text1"/>
        </w:rPr>
        <w:t xml:space="preserve">). </w:t>
      </w:r>
      <w:r w:rsidR="00DD596B">
        <w:rPr>
          <w:rFonts w:ascii="Times New Roman" w:hAnsi="Times New Roman" w:cs="Times New Roman"/>
          <w:color w:val="000000" w:themeColor="text1"/>
        </w:rPr>
        <w:t>This yielded</w:t>
      </w:r>
      <w:r w:rsidRPr="00235EDB">
        <w:rPr>
          <w:rFonts w:ascii="Times New Roman" w:hAnsi="Times New Roman" w:cs="Times New Roman"/>
          <w:color w:val="000000" w:themeColor="text1"/>
        </w:rPr>
        <w:t xml:space="preserve"> a list of </w:t>
      </w:r>
      <w:r>
        <w:rPr>
          <w:rFonts w:ascii="Times New Roman" w:hAnsi="Times New Roman" w:cs="Times New Roman"/>
          <w:color w:val="000000" w:themeColor="text1"/>
        </w:rPr>
        <w:t xml:space="preserve">agreed </w:t>
      </w:r>
      <w:r w:rsidRPr="00235EDB">
        <w:rPr>
          <w:rFonts w:ascii="Times New Roman" w:hAnsi="Times New Roman" w:cs="Times New Roman"/>
          <w:color w:val="000000" w:themeColor="text1"/>
        </w:rPr>
        <w:t xml:space="preserve">codes </w:t>
      </w:r>
      <w:r>
        <w:rPr>
          <w:rFonts w:ascii="Times New Roman" w:hAnsi="Times New Roman" w:cs="Times New Roman"/>
          <w:color w:val="000000" w:themeColor="text1"/>
        </w:rPr>
        <w:t>(detailed in Tables 3, 5, 6, 7 and 8). To empirically</w:t>
      </w:r>
      <w:r w:rsidRPr="00EE54C4">
        <w:rPr>
          <w:rFonts w:ascii="Times New Roman" w:hAnsi="Times New Roman" w:cs="Times New Roman"/>
          <w:color w:val="000000" w:themeColor="text1"/>
        </w:rPr>
        <w:t xml:space="preserve"> anchor</w:t>
      </w:r>
      <w:r w:rsidRPr="00235EDB">
        <w:rPr>
          <w:rFonts w:ascii="Times New Roman" w:hAnsi="Times New Roman" w:cs="Times New Roman"/>
          <w:color w:val="000000" w:themeColor="text1"/>
        </w:rPr>
        <w:t xml:space="preserve"> </w:t>
      </w:r>
      <w:r>
        <w:rPr>
          <w:rFonts w:ascii="Times New Roman" w:hAnsi="Times New Roman" w:cs="Times New Roman"/>
          <w:color w:val="000000" w:themeColor="text1"/>
        </w:rPr>
        <w:t>the</w:t>
      </w:r>
      <w:r w:rsidRPr="00235EDB">
        <w:rPr>
          <w:rFonts w:ascii="Times New Roman" w:hAnsi="Times New Roman" w:cs="Times New Roman"/>
          <w:color w:val="000000" w:themeColor="text1"/>
        </w:rPr>
        <w:t xml:space="preserve"> discursive themes</w:t>
      </w:r>
      <w:r>
        <w:rPr>
          <w:rFonts w:ascii="Times New Roman" w:hAnsi="Times New Roman" w:cs="Times New Roman"/>
          <w:color w:val="000000" w:themeColor="text1"/>
        </w:rPr>
        <w:t xml:space="preserve">, the sub-signifiers (columns 3) were organised within </w:t>
      </w:r>
      <w:r w:rsidRPr="00235EDB">
        <w:rPr>
          <w:rFonts w:ascii="Times New Roman" w:hAnsi="Times New Roman" w:cs="Times New Roman"/>
          <w:color w:val="000000" w:themeColor="text1"/>
        </w:rPr>
        <w:t>key-signifiers</w:t>
      </w:r>
      <w:r w:rsidRPr="00EE54C4">
        <w:rPr>
          <w:rFonts w:ascii="Times New Roman" w:hAnsi="Times New Roman" w:cs="Times New Roman"/>
          <w:color w:val="000000" w:themeColor="text1"/>
        </w:rPr>
        <w:t xml:space="preserve"> </w:t>
      </w:r>
      <w:r>
        <w:rPr>
          <w:rFonts w:ascii="Times New Roman" w:hAnsi="Times New Roman" w:cs="Times New Roman"/>
          <w:color w:val="000000" w:themeColor="text1"/>
        </w:rPr>
        <w:t>(columns 2) and attached to the</w:t>
      </w:r>
      <w:r w:rsidRPr="00EE54C4">
        <w:rPr>
          <w:rFonts w:ascii="Times New Roman" w:hAnsi="Times New Roman" w:cs="Times New Roman"/>
          <w:color w:val="000000" w:themeColor="text1"/>
        </w:rPr>
        <w:t xml:space="preserve"> meta-discourses they drew from</w:t>
      </w:r>
      <w:r>
        <w:rPr>
          <w:rFonts w:ascii="Times New Roman" w:hAnsi="Times New Roman" w:cs="Times New Roman"/>
          <w:color w:val="000000" w:themeColor="text1"/>
        </w:rPr>
        <w:t xml:space="preserve"> (columns 1).</w:t>
      </w:r>
      <w:r w:rsidR="00612A1B">
        <w:rPr>
          <w:rFonts w:ascii="Times New Roman" w:hAnsi="Times New Roman" w:cs="Times New Roman"/>
          <w:color w:val="000000" w:themeColor="text1"/>
        </w:rPr>
        <w:t xml:space="preserve"> </w:t>
      </w:r>
      <w:r w:rsidRPr="006B318E">
        <w:rPr>
          <w:rFonts w:ascii="Times New Roman" w:hAnsi="Times New Roman" w:cs="Times New Roman"/>
          <w:color w:val="000000" w:themeColor="text1"/>
        </w:rPr>
        <w:t>As expected, many key signifiers were floating</w:t>
      </w:r>
      <w:r>
        <w:rPr>
          <w:rFonts w:ascii="Times New Roman" w:hAnsi="Times New Roman" w:cs="Times New Roman"/>
          <w:color w:val="000000" w:themeColor="text1"/>
        </w:rPr>
        <w:t xml:space="preserve">. For example, each discourse gave accounting signifiers, e.g. </w:t>
      </w:r>
      <w:r w:rsidRPr="006B318E">
        <w:rPr>
          <w:rFonts w:ascii="Times New Roman" w:hAnsi="Times New Roman" w:cs="Times New Roman"/>
          <w:color w:val="000000" w:themeColor="text1"/>
        </w:rPr>
        <w:t>‘annual profit’ and ‘assets’</w:t>
      </w:r>
      <w:r>
        <w:rPr>
          <w:rFonts w:ascii="Times New Roman" w:hAnsi="Times New Roman" w:cs="Times New Roman"/>
          <w:color w:val="000000" w:themeColor="text1"/>
        </w:rPr>
        <w:t xml:space="preserve">, different meanings drawn from their different </w:t>
      </w:r>
      <w:r w:rsidRPr="006B318E">
        <w:rPr>
          <w:rFonts w:ascii="Times New Roman" w:hAnsi="Times New Roman" w:cs="Times New Roman"/>
          <w:color w:val="000000" w:themeColor="text1"/>
        </w:rPr>
        <w:t>meta-discourses</w:t>
      </w:r>
      <w:r>
        <w:rPr>
          <w:rFonts w:ascii="Times New Roman" w:hAnsi="Times New Roman" w:cs="Times New Roman"/>
          <w:color w:val="000000" w:themeColor="text1"/>
        </w:rPr>
        <w:t xml:space="preserve">. The </w:t>
      </w:r>
      <w:r w:rsidRPr="006B318E">
        <w:rPr>
          <w:rFonts w:ascii="Times New Roman" w:hAnsi="Times New Roman" w:cs="Times New Roman"/>
          <w:color w:val="000000" w:themeColor="text1"/>
        </w:rPr>
        <w:t xml:space="preserve">‘informal’ style and a ‘non-technical’ genre </w:t>
      </w:r>
      <w:r>
        <w:rPr>
          <w:rFonts w:ascii="Times New Roman" w:hAnsi="Times New Roman" w:cs="Times New Roman"/>
          <w:color w:val="000000" w:themeColor="text1"/>
        </w:rPr>
        <w:t xml:space="preserve">of the anti-privatization signifiers </w:t>
      </w:r>
      <w:r w:rsidRPr="006B318E">
        <w:rPr>
          <w:rFonts w:ascii="Times New Roman" w:hAnsi="Times New Roman" w:cs="Times New Roman"/>
          <w:color w:val="000000" w:themeColor="text1"/>
        </w:rPr>
        <w:t xml:space="preserve">contrasted sharply with </w:t>
      </w:r>
      <w:r>
        <w:rPr>
          <w:rFonts w:ascii="Times New Roman" w:hAnsi="Times New Roman" w:cs="Times New Roman"/>
          <w:color w:val="000000" w:themeColor="text1"/>
        </w:rPr>
        <w:t>the</w:t>
      </w:r>
      <w:r w:rsidRPr="006B318E">
        <w:rPr>
          <w:rFonts w:ascii="Times New Roman" w:hAnsi="Times New Roman" w:cs="Times New Roman"/>
          <w:color w:val="000000" w:themeColor="text1"/>
        </w:rPr>
        <w:t xml:space="preserve"> ‘formal’ style and ‘techno-scientific’ genre in the</w:t>
      </w:r>
      <w:r>
        <w:rPr>
          <w:rFonts w:ascii="Times New Roman" w:hAnsi="Times New Roman" w:cs="Times New Roman"/>
          <w:color w:val="000000" w:themeColor="text1"/>
        </w:rPr>
        <w:t xml:space="preserve"> pro-privatization discourse. The coding was</w:t>
      </w:r>
      <w:r w:rsidRPr="006B318E">
        <w:rPr>
          <w:rFonts w:ascii="Times New Roman" w:hAnsi="Times New Roman" w:cs="Times New Roman"/>
          <w:color w:val="000000" w:themeColor="text1"/>
        </w:rPr>
        <w:t xml:space="preserve"> then discussed with colleagues to gain greater inter-subjective agreement </w:t>
      </w:r>
      <w:r>
        <w:rPr>
          <w:rFonts w:ascii="Times New Roman" w:hAnsi="Times New Roman" w:cs="Times New Roman"/>
          <w:color w:val="000000" w:themeColor="text1"/>
        </w:rPr>
        <w:t>on</w:t>
      </w:r>
      <w:r w:rsidRPr="006B318E">
        <w:rPr>
          <w:rFonts w:ascii="Times New Roman" w:hAnsi="Times New Roman" w:cs="Times New Roman"/>
          <w:color w:val="000000" w:themeColor="text1"/>
        </w:rPr>
        <w:t xml:space="preserve"> the robustness of the discursive themes and the signifiers construct</w:t>
      </w:r>
      <w:r>
        <w:rPr>
          <w:rFonts w:ascii="Times New Roman" w:hAnsi="Times New Roman" w:cs="Times New Roman"/>
          <w:color w:val="000000" w:themeColor="text1"/>
        </w:rPr>
        <w:t>ing</w:t>
      </w:r>
      <w:r w:rsidRPr="006B318E">
        <w:rPr>
          <w:rFonts w:ascii="Times New Roman" w:hAnsi="Times New Roman" w:cs="Times New Roman"/>
          <w:color w:val="000000" w:themeColor="text1"/>
        </w:rPr>
        <w:t xml:space="preserve"> the</w:t>
      </w:r>
      <w:r>
        <w:rPr>
          <w:rFonts w:ascii="Times New Roman" w:hAnsi="Times New Roman" w:cs="Times New Roman"/>
          <w:color w:val="000000" w:themeColor="text1"/>
        </w:rPr>
        <w:t xml:space="preserve">m </w:t>
      </w:r>
      <w:r w:rsidRPr="006B318E">
        <w:rPr>
          <w:rFonts w:ascii="Times New Roman" w:hAnsi="Times New Roman" w:cs="Times New Roman"/>
          <w:color w:val="000000" w:themeColor="text1"/>
        </w:rPr>
        <w:t>(</w:t>
      </w:r>
      <w:proofErr w:type="spellStart"/>
      <w:r w:rsidRPr="006B318E">
        <w:rPr>
          <w:rFonts w:ascii="Times New Roman" w:hAnsi="Times New Roman" w:cs="Times New Roman"/>
          <w:color w:val="000000" w:themeColor="text1"/>
        </w:rPr>
        <w:t>Glynos</w:t>
      </w:r>
      <w:proofErr w:type="spellEnd"/>
      <w:r w:rsidRPr="006B318E">
        <w:rPr>
          <w:rFonts w:ascii="Times New Roman" w:hAnsi="Times New Roman" w:cs="Times New Roman"/>
          <w:color w:val="000000" w:themeColor="text1"/>
        </w:rPr>
        <w:t xml:space="preserve"> and Howarth, 2007). </w:t>
      </w:r>
      <w:r>
        <w:rPr>
          <w:rFonts w:ascii="Times New Roman" w:hAnsi="Times New Roman" w:cs="Times New Roman"/>
          <w:color w:val="000000" w:themeColor="text1"/>
        </w:rPr>
        <w:t>Then, to check the intensity of each signifier in press reports, and to test the robustness of the qualitative analysis,</w:t>
      </w:r>
      <w:r w:rsidRPr="006B318E">
        <w:rPr>
          <w:rFonts w:ascii="Times New Roman" w:hAnsi="Times New Roman" w:cs="Times New Roman"/>
          <w:color w:val="000000" w:themeColor="text1"/>
        </w:rPr>
        <w:t xml:space="preserve"> </w:t>
      </w:r>
      <w:r>
        <w:rPr>
          <w:rFonts w:ascii="Times New Roman" w:hAnsi="Times New Roman" w:cs="Times New Roman"/>
          <w:color w:val="000000" w:themeColor="text1"/>
        </w:rPr>
        <w:t>a</w:t>
      </w:r>
      <w:r w:rsidRPr="006B318E">
        <w:rPr>
          <w:rFonts w:ascii="Times New Roman" w:hAnsi="Times New Roman" w:cs="Times New Roman"/>
          <w:color w:val="000000" w:themeColor="text1"/>
        </w:rPr>
        <w:t xml:space="preserve"> </w:t>
      </w:r>
      <w:proofErr w:type="spellStart"/>
      <w:r w:rsidRPr="006B318E">
        <w:rPr>
          <w:rFonts w:ascii="Times New Roman" w:hAnsi="Times New Roman" w:cs="Times New Roman"/>
          <w:color w:val="000000" w:themeColor="text1"/>
        </w:rPr>
        <w:t>lexicometric</w:t>
      </w:r>
      <w:proofErr w:type="spellEnd"/>
      <w:r w:rsidRPr="006B318E">
        <w:rPr>
          <w:rFonts w:ascii="Times New Roman" w:hAnsi="Times New Roman" w:cs="Times New Roman"/>
          <w:color w:val="000000" w:themeColor="text1"/>
        </w:rPr>
        <w:t xml:space="preserve"> analysis</w:t>
      </w:r>
      <w:r>
        <w:rPr>
          <w:rFonts w:ascii="Times New Roman" w:hAnsi="Times New Roman" w:cs="Times New Roman"/>
          <w:color w:val="000000" w:themeColor="text1"/>
        </w:rPr>
        <w:t xml:space="preserve"> was conducted (</w:t>
      </w:r>
      <w:proofErr w:type="spellStart"/>
      <w:r>
        <w:rPr>
          <w:rFonts w:ascii="Times New Roman" w:hAnsi="Times New Roman" w:cs="Times New Roman"/>
          <w:color w:val="000000" w:themeColor="text1"/>
        </w:rPr>
        <w:t>Glasze</w:t>
      </w:r>
      <w:proofErr w:type="spellEnd"/>
      <w:r>
        <w:rPr>
          <w:rFonts w:ascii="Times New Roman" w:hAnsi="Times New Roman" w:cs="Times New Roman"/>
          <w:color w:val="000000" w:themeColor="text1"/>
        </w:rPr>
        <w:t>, 2008)</w:t>
      </w:r>
      <w:r w:rsidRPr="006B318E">
        <w:rPr>
          <w:rFonts w:ascii="Times New Roman" w:hAnsi="Times New Roman" w:cs="Times New Roman"/>
          <w:color w:val="000000" w:themeColor="text1"/>
        </w:rPr>
        <w:t xml:space="preserve">. </w:t>
      </w:r>
      <w:r>
        <w:rPr>
          <w:rFonts w:ascii="Times New Roman" w:hAnsi="Times New Roman" w:cs="Times New Roman"/>
          <w:color w:val="000000" w:themeColor="text1"/>
        </w:rPr>
        <w:t>This</w:t>
      </w:r>
      <w:r w:rsidRPr="006B318E">
        <w:rPr>
          <w:rFonts w:ascii="Times New Roman" w:hAnsi="Times New Roman" w:cs="Times New Roman"/>
          <w:color w:val="000000" w:themeColor="text1"/>
        </w:rPr>
        <w:t xml:space="preserve"> counted the frequency </w:t>
      </w:r>
      <w:r>
        <w:rPr>
          <w:rFonts w:ascii="Times New Roman" w:hAnsi="Times New Roman" w:cs="Times New Roman"/>
          <w:color w:val="000000" w:themeColor="text1"/>
        </w:rPr>
        <w:t>sub-</w:t>
      </w:r>
      <w:r w:rsidRPr="006B318E">
        <w:rPr>
          <w:rFonts w:ascii="Times New Roman" w:hAnsi="Times New Roman" w:cs="Times New Roman"/>
          <w:color w:val="000000" w:themeColor="text1"/>
        </w:rPr>
        <w:t xml:space="preserve">signifiers </w:t>
      </w:r>
      <w:r>
        <w:rPr>
          <w:rFonts w:ascii="Times New Roman" w:hAnsi="Times New Roman" w:cs="Times New Roman"/>
          <w:color w:val="000000" w:themeColor="text1"/>
        </w:rPr>
        <w:t xml:space="preserve">(columns 3) </w:t>
      </w:r>
      <w:r w:rsidRPr="006B318E">
        <w:rPr>
          <w:rFonts w:ascii="Times New Roman" w:hAnsi="Times New Roman" w:cs="Times New Roman"/>
          <w:color w:val="000000" w:themeColor="text1"/>
        </w:rPr>
        <w:t xml:space="preserve">in </w:t>
      </w:r>
      <w:r>
        <w:rPr>
          <w:rFonts w:ascii="Times New Roman" w:hAnsi="Times New Roman" w:cs="Times New Roman"/>
          <w:color w:val="000000" w:themeColor="text1"/>
        </w:rPr>
        <w:t>each</w:t>
      </w:r>
      <w:r w:rsidRPr="006B318E">
        <w:rPr>
          <w:rFonts w:ascii="Times New Roman" w:hAnsi="Times New Roman" w:cs="Times New Roman"/>
          <w:color w:val="000000" w:themeColor="text1"/>
        </w:rPr>
        <w:t xml:space="preserve"> discourse </w:t>
      </w:r>
      <w:r>
        <w:rPr>
          <w:rFonts w:ascii="Times New Roman" w:hAnsi="Times New Roman" w:cs="Times New Roman"/>
          <w:color w:val="000000" w:themeColor="text1"/>
        </w:rPr>
        <w:t xml:space="preserve">appeared </w:t>
      </w:r>
      <w:r w:rsidRPr="006B318E">
        <w:rPr>
          <w:rFonts w:ascii="Times New Roman" w:hAnsi="Times New Roman" w:cs="Times New Roman"/>
          <w:color w:val="000000" w:themeColor="text1"/>
        </w:rPr>
        <w:t>in each newspaper</w:t>
      </w:r>
      <w:r>
        <w:rPr>
          <w:rFonts w:ascii="Times New Roman" w:hAnsi="Times New Roman" w:cs="Times New Roman"/>
          <w:color w:val="000000" w:themeColor="text1"/>
        </w:rPr>
        <w:t xml:space="preserve"> during </w:t>
      </w:r>
      <w:r w:rsidRPr="006B318E">
        <w:rPr>
          <w:rFonts w:ascii="Times New Roman" w:hAnsi="Times New Roman" w:cs="Times New Roman"/>
          <w:color w:val="000000" w:themeColor="text1"/>
        </w:rPr>
        <w:t>the three time-periods</w:t>
      </w:r>
      <w:r>
        <w:rPr>
          <w:rFonts w:ascii="Times New Roman" w:hAnsi="Times New Roman" w:cs="Times New Roman"/>
          <w:color w:val="000000" w:themeColor="text1"/>
        </w:rPr>
        <w:t xml:space="preserve"> (see columns 4 to 8 for the counts). This</w:t>
      </w:r>
      <w:r w:rsidRPr="006B318E">
        <w:rPr>
          <w:rFonts w:ascii="Times New Roman" w:hAnsi="Times New Roman" w:cs="Times New Roman"/>
          <w:color w:val="000000" w:themeColor="text1"/>
        </w:rPr>
        <w:t xml:space="preserve"> provided insights </w:t>
      </w:r>
      <w:r>
        <w:rPr>
          <w:rFonts w:ascii="Times New Roman" w:hAnsi="Times New Roman" w:cs="Times New Roman"/>
          <w:color w:val="000000" w:themeColor="text1"/>
        </w:rPr>
        <w:t xml:space="preserve">on </w:t>
      </w:r>
      <w:r w:rsidRPr="006B318E">
        <w:rPr>
          <w:rFonts w:ascii="Times New Roman" w:hAnsi="Times New Roman" w:cs="Times New Roman"/>
          <w:color w:val="000000" w:themeColor="text1"/>
        </w:rPr>
        <w:t>the temporality of meaning created</w:t>
      </w:r>
      <w:r w:rsidRPr="006B318E" w:rsidDel="00D5549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by </w:t>
      </w:r>
      <w:r w:rsidRPr="006B318E">
        <w:rPr>
          <w:rFonts w:ascii="Times New Roman" w:hAnsi="Times New Roman" w:cs="Times New Roman"/>
          <w:color w:val="000000" w:themeColor="text1"/>
        </w:rPr>
        <w:t>key signifiers.</w:t>
      </w:r>
    </w:p>
    <w:p w14:paraId="7ADB6C86" w14:textId="0D11C783" w:rsidR="006B318E" w:rsidRDefault="00DD596B" w:rsidP="00C44735">
      <w:pPr>
        <w:pStyle w:val="Default"/>
        <w:ind w:firstLine="360"/>
        <w:jc w:val="both"/>
        <w:rPr>
          <w:rFonts w:ascii="Times New Roman" w:hAnsi="Times New Roman" w:cs="Times New Roman"/>
          <w:color w:val="000000" w:themeColor="text1"/>
        </w:rPr>
      </w:pPr>
      <w:r>
        <w:rPr>
          <w:rFonts w:ascii="Times New Roman" w:hAnsi="Times New Roman" w:cs="Times New Roman"/>
          <w:color w:val="000000" w:themeColor="text1"/>
        </w:rPr>
        <w:t>A criticism of many discourse theory studies is whilst claim</w:t>
      </w:r>
      <w:r w:rsidR="00AE5419">
        <w:rPr>
          <w:rFonts w:ascii="Times New Roman" w:hAnsi="Times New Roman" w:cs="Times New Roman"/>
          <w:color w:val="000000" w:themeColor="text1"/>
        </w:rPr>
        <w:t>ing</w:t>
      </w:r>
      <w:r>
        <w:rPr>
          <w:rFonts w:ascii="Times New Roman" w:hAnsi="Times New Roman" w:cs="Times New Roman"/>
          <w:color w:val="000000" w:themeColor="text1"/>
        </w:rPr>
        <w:t xml:space="preserve"> discourse is socially embedded, the</w:t>
      </w:r>
      <w:r w:rsidR="00AE5419">
        <w:rPr>
          <w:rFonts w:ascii="Times New Roman" w:hAnsi="Times New Roman" w:cs="Times New Roman"/>
          <w:color w:val="000000" w:themeColor="text1"/>
        </w:rPr>
        <w:t>ir</w:t>
      </w:r>
      <w:r>
        <w:rPr>
          <w:rFonts w:ascii="Times New Roman" w:hAnsi="Times New Roman" w:cs="Times New Roman"/>
          <w:color w:val="000000" w:themeColor="text1"/>
        </w:rPr>
        <w:t xml:space="preserve"> analysis of texts is not empirically related to </w:t>
      </w:r>
      <w:r w:rsidR="005C0B99">
        <w:rPr>
          <w:rFonts w:ascii="Times New Roman" w:hAnsi="Times New Roman" w:cs="Times New Roman"/>
          <w:color w:val="000000" w:themeColor="text1"/>
        </w:rPr>
        <w:t xml:space="preserve">key </w:t>
      </w:r>
      <w:r>
        <w:rPr>
          <w:rFonts w:ascii="Times New Roman" w:hAnsi="Times New Roman" w:cs="Times New Roman"/>
          <w:color w:val="000000" w:themeColor="text1"/>
        </w:rPr>
        <w:t>events and actors involved</w:t>
      </w:r>
      <w:r w:rsidR="00C61847">
        <w:rPr>
          <w:rStyle w:val="EndnoteReference"/>
          <w:rFonts w:ascii="Times New Roman" w:hAnsi="Times New Roman" w:cs="Times New Roman"/>
          <w:color w:val="000000" w:themeColor="text1"/>
        </w:rPr>
        <w:endnoteReference w:id="6"/>
      </w:r>
      <w:r>
        <w:rPr>
          <w:rFonts w:ascii="Times New Roman" w:hAnsi="Times New Roman" w:cs="Times New Roman"/>
          <w:color w:val="000000" w:themeColor="text1"/>
        </w:rPr>
        <w:t xml:space="preserve"> (Breeze, 2011). </w:t>
      </w:r>
      <w:r w:rsidR="00D22246">
        <w:rPr>
          <w:rFonts w:ascii="Times New Roman" w:hAnsi="Times New Roman" w:cs="Times New Roman"/>
          <w:color w:val="000000" w:themeColor="text1"/>
        </w:rPr>
        <w:t>The fifth</w:t>
      </w:r>
      <w:r w:rsidR="006B318E" w:rsidRPr="006B318E">
        <w:rPr>
          <w:rFonts w:ascii="Times New Roman" w:hAnsi="Times New Roman" w:cs="Times New Roman"/>
          <w:color w:val="000000" w:themeColor="text1"/>
        </w:rPr>
        <w:t xml:space="preserve"> step</w:t>
      </w:r>
      <w:r w:rsidR="00716BD7">
        <w:rPr>
          <w:rFonts w:ascii="Times New Roman" w:hAnsi="Times New Roman" w:cs="Times New Roman"/>
          <w:color w:val="000000" w:themeColor="text1"/>
        </w:rPr>
        <w:t xml:space="preserve"> </w:t>
      </w:r>
      <w:r w:rsidR="001C7896">
        <w:rPr>
          <w:rFonts w:ascii="Times New Roman" w:hAnsi="Times New Roman" w:cs="Times New Roman"/>
          <w:color w:val="000000" w:themeColor="text1"/>
        </w:rPr>
        <w:t xml:space="preserve">addresses this by </w:t>
      </w:r>
      <w:r w:rsidR="006B318E" w:rsidRPr="006B318E">
        <w:rPr>
          <w:rFonts w:ascii="Times New Roman" w:hAnsi="Times New Roman" w:cs="Times New Roman"/>
          <w:color w:val="000000" w:themeColor="text1"/>
        </w:rPr>
        <w:t>identif</w:t>
      </w:r>
      <w:r w:rsidR="001C7896">
        <w:rPr>
          <w:rFonts w:ascii="Times New Roman" w:hAnsi="Times New Roman" w:cs="Times New Roman"/>
          <w:color w:val="000000" w:themeColor="text1"/>
        </w:rPr>
        <w:t>ying</w:t>
      </w:r>
      <w:r w:rsidR="00D55499">
        <w:rPr>
          <w:rFonts w:ascii="Times New Roman" w:hAnsi="Times New Roman" w:cs="Times New Roman"/>
          <w:color w:val="000000" w:themeColor="text1"/>
        </w:rPr>
        <w:t xml:space="preserve"> how </w:t>
      </w:r>
      <w:r w:rsidR="006B318E" w:rsidRPr="006B318E">
        <w:rPr>
          <w:rFonts w:ascii="Times New Roman" w:hAnsi="Times New Roman" w:cs="Times New Roman"/>
          <w:color w:val="000000" w:themeColor="text1"/>
        </w:rPr>
        <w:t xml:space="preserve">these discourses </w:t>
      </w:r>
      <w:r w:rsidR="00DD3D3B">
        <w:rPr>
          <w:rFonts w:ascii="Times New Roman" w:hAnsi="Times New Roman" w:cs="Times New Roman"/>
          <w:color w:val="000000" w:themeColor="text1"/>
        </w:rPr>
        <w:t xml:space="preserve">shaped or reinforced beliefs </w:t>
      </w:r>
      <w:r w:rsidR="005C0B99">
        <w:rPr>
          <w:rFonts w:ascii="Times New Roman" w:hAnsi="Times New Roman" w:cs="Times New Roman"/>
          <w:color w:val="000000" w:themeColor="text1"/>
        </w:rPr>
        <w:t>and actions</w:t>
      </w:r>
      <w:r w:rsidR="006B318E" w:rsidRPr="006B318E">
        <w:rPr>
          <w:rFonts w:ascii="Times New Roman" w:hAnsi="Times New Roman" w:cs="Times New Roman"/>
          <w:color w:val="000000" w:themeColor="text1"/>
        </w:rPr>
        <w:t xml:space="preserve"> of key actors</w:t>
      </w:r>
      <w:r w:rsidR="005C0B99" w:rsidRPr="005C0B99">
        <w:rPr>
          <w:rFonts w:ascii="Times New Roman" w:hAnsi="Times New Roman" w:cs="Times New Roman"/>
          <w:color w:val="000000" w:themeColor="text1"/>
        </w:rPr>
        <w:t xml:space="preserve"> </w:t>
      </w:r>
      <w:r w:rsidR="005C0B99">
        <w:rPr>
          <w:rFonts w:ascii="Times New Roman" w:hAnsi="Times New Roman" w:cs="Times New Roman"/>
          <w:color w:val="000000" w:themeColor="text1"/>
        </w:rPr>
        <w:t>prior to, during and after the PSM decision. They</w:t>
      </w:r>
      <w:r w:rsidR="00D55499">
        <w:rPr>
          <w:rFonts w:ascii="Times New Roman" w:hAnsi="Times New Roman" w:cs="Times New Roman"/>
          <w:color w:val="000000" w:themeColor="text1"/>
        </w:rPr>
        <w:t xml:space="preserve"> </w:t>
      </w:r>
      <w:r w:rsidR="006B318E" w:rsidRPr="006B318E">
        <w:rPr>
          <w:rFonts w:ascii="Times New Roman" w:hAnsi="Times New Roman" w:cs="Times New Roman"/>
          <w:color w:val="000000" w:themeColor="text1"/>
        </w:rPr>
        <w:t>includ</w:t>
      </w:r>
      <w:r w:rsidR="005C0B99">
        <w:rPr>
          <w:rFonts w:ascii="Times New Roman" w:hAnsi="Times New Roman" w:cs="Times New Roman"/>
          <w:color w:val="000000" w:themeColor="text1"/>
        </w:rPr>
        <w:t>ed</w:t>
      </w:r>
      <w:r w:rsidR="006B318E" w:rsidRPr="006B318E">
        <w:rPr>
          <w:rFonts w:ascii="Times New Roman" w:hAnsi="Times New Roman" w:cs="Times New Roman"/>
          <w:color w:val="000000" w:themeColor="text1"/>
        </w:rPr>
        <w:t xml:space="preserve"> media personnel, the lawyer who took the case to </w:t>
      </w:r>
      <w:r w:rsidR="00D55499">
        <w:rPr>
          <w:rFonts w:ascii="Times New Roman" w:hAnsi="Times New Roman" w:cs="Times New Roman"/>
          <w:color w:val="000000" w:themeColor="text1"/>
        </w:rPr>
        <w:t xml:space="preserve">the </w:t>
      </w:r>
      <w:r w:rsidR="006B318E" w:rsidRPr="006B318E">
        <w:rPr>
          <w:rFonts w:ascii="Times New Roman" w:hAnsi="Times New Roman" w:cs="Times New Roman"/>
          <w:color w:val="000000" w:themeColor="text1"/>
        </w:rPr>
        <w:t>SCP</w:t>
      </w:r>
      <w:r w:rsidR="00D55499">
        <w:rPr>
          <w:rFonts w:ascii="Times New Roman" w:hAnsi="Times New Roman" w:cs="Times New Roman"/>
          <w:color w:val="000000" w:themeColor="text1"/>
        </w:rPr>
        <w:t>,</w:t>
      </w:r>
      <w:r w:rsidR="006B318E" w:rsidRPr="006B318E">
        <w:rPr>
          <w:rFonts w:ascii="Times New Roman" w:hAnsi="Times New Roman" w:cs="Times New Roman"/>
          <w:color w:val="000000" w:themeColor="text1"/>
        </w:rPr>
        <w:t xml:space="preserve"> and the judges who heard the case. </w:t>
      </w:r>
      <w:r w:rsidR="00D55499">
        <w:rPr>
          <w:rFonts w:ascii="Times New Roman" w:hAnsi="Times New Roman" w:cs="Times New Roman"/>
          <w:color w:val="000000" w:themeColor="text1"/>
        </w:rPr>
        <w:t>Here</w:t>
      </w:r>
      <w:r w:rsidR="006B318E" w:rsidRPr="006B318E">
        <w:rPr>
          <w:rFonts w:ascii="Times New Roman" w:hAnsi="Times New Roman" w:cs="Times New Roman"/>
          <w:color w:val="000000" w:themeColor="text1"/>
        </w:rPr>
        <w:t xml:space="preserve"> interview data </w:t>
      </w:r>
      <w:r w:rsidR="00D55499" w:rsidRPr="006B318E">
        <w:rPr>
          <w:rFonts w:ascii="Times New Roman" w:hAnsi="Times New Roman" w:cs="Times New Roman"/>
          <w:color w:val="000000" w:themeColor="text1"/>
        </w:rPr>
        <w:t>from prior research</w:t>
      </w:r>
      <w:r w:rsidR="00D55499">
        <w:rPr>
          <w:rFonts w:ascii="Times New Roman" w:hAnsi="Times New Roman" w:cs="Times New Roman"/>
          <w:color w:val="000000" w:themeColor="text1"/>
        </w:rPr>
        <w:t xml:space="preserve"> </w:t>
      </w:r>
      <w:r w:rsidR="001C7896">
        <w:rPr>
          <w:rFonts w:ascii="Times New Roman" w:hAnsi="Times New Roman" w:cs="Times New Roman"/>
          <w:color w:val="000000" w:themeColor="text1"/>
        </w:rPr>
        <w:t xml:space="preserve">by one of this paper’s authors </w:t>
      </w:r>
      <w:r w:rsidR="00D55499" w:rsidRPr="006B318E">
        <w:rPr>
          <w:rFonts w:ascii="Times New Roman" w:hAnsi="Times New Roman" w:cs="Times New Roman"/>
          <w:color w:val="000000" w:themeColor="text1"/>
        </w:rPr>
        <w:t xml:space="preserve">on the judiciary's struggle for independence since Pakistan’s birth </w:t>
      </w:r>
      <w:r w:rsidR="006B318E" w:rsidRPr="006B318E">
        <w:rPr>
          <w:rFonts w:ascii="Times New Roman" w:hAnsi="Times New Roman" w:cs="Times New Roman"/>
          <w:color w:val="000000" w:themeColor="text1"/>
        </w:rPr>
        <w:t>was</w:t>
      </w:r>
      <w:r w:rsidR="00D55499">
        <w:rPr>
          <w:rFonts w:ascii="Times New Roman" w:hAnsi="Times New Roman" w:cs="Times New Roman"/>
          <w:color w:val="000000" w:themeColor="text1"/>
        </w:rPr>
        <w:t xml:space="preserve"> crucial</w:t>
      </w:r>
      <w:r w:rsidR="001C7896">
        <w:rPr>
          <w:rFonts w:ascii="Times New Roman" w:hAnsi="Times New Roman" w:cs="Times New Roman"/>
          <w:color w:val="000000" w:themeColor="text1"/>
        </w:rPr>
        <w:t xml:space="preserve"> (reference anonymised)</w:t>
      </w:r>
      <w:r w:rsidR="006B318E" w:rsidRPr="006B318E">
        <w:rPr>
          <w:rFonts w:ascii="Times New Roman" w:hAnsi="Times New Roman" w:cs="Times New Roman"/>
          <w:color w:val="000000" w:themeColor="text1"/>
        </w:rPr>
        <w:t xml:space="preserve">. </w:t>
      </w:r>
      <w:r w:rsidR="001C7896">
        <w:rPr>
          <w:rFonts w:ascii="Times New Roman" w:hAnsi="Times New Roman" w:cs="Times New Roman"/>
          <w:color w:val="000000" w:themeColor="text1"/>
        </w:rPr>
        <w:t>Although this was theorised differently (it used institutional theory) its qualitative analysis</w:t>
      </w:r>
      <w:r w:rsidR="00AE5419">
        <w:rPr>
          <w:rStyle w:val="EndnoteReference"/>
          <w:rFonts w:ascii="Times New Roman" w:hAnsi="Times New Roman" w:cs="Times New Roman"/>
          <w:color w:val="000000" w:themeColor="text1"/>
        </w:rPr>
        <w:endnoteReference w:id="7"/>
      </w:r>
      <w:r w:rsidR="001C7896">
        <w:rPr>
          <w:rFonts w:ascii="Times New Roman" w:hAnsi="Times New Roman" w:cs="Times New Roman"/>
          <w:color w:val="000000" w:themeColor="text1"/>
        </w:rPr>
        <w:t xml:space="preserve"> and results </w:t>
      </w:r>
      <w:r w:rsidR="00AE5419">
        <w:rPr>
          <w:rFonts w:ascii="Times New Roman" w:hAnsi="Times New Roman" w:cs="Times New Roman"/>
          <w:color w:val="000000" w:themeColor="text1"/>
        </w:rPr>
        <w:t xml:space="preserve">helped link </w:t>
      </w:r>
      <w:r w:rsidR="0061639D">
        <w:rPr>
          <w:rFonts w:ascii="Times New Roman" w:hAnsi="Times New Roman" w:cs="Times New Roman"/>
          <w:color w:val="000000" w:themeColor="text1"/>
        </w:rPr>
        <w:t xml:space="preserve">the discourse analysis to key events and players </w:t>
      </w:r>
      <w:r w:rsidR="001C7896">
        <w:rPr>
          <w:rFonts w:ascii="Times New Roman" w:hAnsi="Times New Roman" w:cs="Times New Roman"/>
          <w:color w:val="000000" w:themeColor="text1"/>
        </w:rPr>
        <w:t xml:space="preserve">prior to, during and after </w:t>
      </w:r>
      <w:r w:rsidR="0061639D">
        <w:rPr>
          <w:rFonts w:ascii="Times New Roman" w:hAnsi="Times New Roman" w:cs="Times New Roman"/>
          <w:color w:val="000000" w:themeColor="text1"/>
        </w:rPr>
        <w:t xml:space="preserve">the duration of the case. </w:t>
      </w:r>
      <w:r w:rsidR="006B318E" w:rsidRPr="006B318E">
        <w:rPr>
          <w:rFonts w:ascii="Times New Roman" w:hAnsi="Times New Roman" w:cs="Times New Roman"/>
          <w:color w:val="000000" w:themeColor="text1"/>
        </w:rPr>
        <w:t>The legal interviews covered actual and retired judges of the superior judiciary (Supreme and High Courts) who took or refused to take oaths of allegiance to the executive in 1999 and 2007; legal advisors and members of Musharraf’s law ministry; the legal team of the CJP</w:t>
      </w:r>
      <w:r w:rsidR="00F33996">
        <w:rPr>
          <w:rFonts w:ascii="Times New Roman" w:hAnsi="Times New Roman" w:cs="Times New Roman"/>
          <w:color w:val="000000" w:themeColor="text1"/>
        </w:rPr>
        <w:t>;</w:t>
      </w:r>
      <w:r w:rsidR="006B318E" w:rsidRPr="006B318E">
        <w:rPr>
          <w:rFonts w:ascii="Times New Roman" w:hAnsi="Times New Roman" w:cs="Times New Roman"/>
          <w:color w:val="000000" w:themeColor="text1"/>
        </w:rPr>
        <w:t xml:space="preserve"> leaders of the </w:t>
      </w:r>
      <w:r w:rsidR="00F33996">
        <w:rPr>
          <w:rFonts w:ascii="Times New Roman" w:hAnsi="Times New Roman" w:cs="Times New Roman"/>
          <w:color w:val="000000" w:themeColor="text1"/>
        </w:rPr>
        <w:t>Lawyers’ Movement</w:t>
      </w:r>
      <w:r w:rsidR="006B318E" w:rsidRPr="006B318E">
        <w:rPr>
          <w:rFonts w:ascii="Times New Roman" w:hAnsi="Times New Roman" w:cs="Times New Roman"/>
          <w:color w:val="000000" w:themeColor="text1"/>
        </w:rPr>
        <w:t xml:space="preserve">; and young lawyers who wrote in newspapers during and after the </w:t>
      </w:r>
      <w:r w:rsidR="00F33996">
        <w:rPr>
          <w:rFonts w:ascii="Times New Roman" w:hAnsi="Times New Roman" w:cs="Times New Roman"/>
          <w:color w:val="000000" w:themeColor="text1"/>
        </w:rPr>
        <w:t>Lawyers’ Movement</w:t>
      </w:r>
      <w:r w:rsidR="006B318E" w:rsidRPr="006B318E">
        <w:rPr>
          <w:rFonts w:ascii="Times New Roman" w:hAnsi="Times New Roman" w:cs="Times New Roman"/>
          <w:color w:val="000000" w:themeColor="text1"/>
        </w:rPr>
        <w:t xml:space="preserve">. The media interviews covered owners of newspapers and TV channels, TV analysts and presenters, and journalists in leading English and Urdu language newspapers. Military officials, retired and serving, included: those present (and thus supportive) when Musharraf </w:t>
      </w:r>
      <w:r w:rsidR="006B318E" w:rsidRPr="006B318E">
        <w:rPr>
          <w:rFonts w:ascii="Times New Roman" w:hAnsi="Times New Roman" w:cs="Times New Roman"/>
          <w:color w:val="000000" w:themeColor="text1"/>
        </w:rPr>
        <w:lastRenderedPageBreak/>
        <w:t xml:space="preserve">dismissed Iftikhar Chaudhry as CJP; those posted as ambassadors abroad during Musharraf’s regime and those who resisted or disapproved of his judicial assault. Lastly, human rights activists, some associated with non-governmental organizations such as the Human Rights Commission of Pakistan or </w:t>
      </w:r>
      <w:proofErr w:type="spellStart"/>
      <w:r w:rsidR="006B318E" w:rsidRPr="006B318E">
        <w:rPr>
          <w:rFonts w:ascii="Times New Roman" w:hAnsi="Times New Roman" w:cs="Times New Roman"/>
          <w:color w:val="000000" w:themeColor="text1"/>
        </w:rPr>
        <w:t>Aurat</w:t>
      </w:r>
      <w:proofErr w:type="spellEnd"/>
      <w:r w:rsidR="006B318E" w:rsidRPr="006B318E">
        <w:rPr>
          <w:rFonts w:ascii="Times New Roman" w:hAnsi="Times New Roman" w:cs="Times New Roman"/>
          <w:color w:val="000000" w:themeColor="text1"/>
        </w:rPr>
        <w:t xml:space="preserve"> Foundation, were interviewed. 82 individuals were interviewed on average for 1.6 hours in 110 sessions</w:t>
      </w:r>
      <w:r w:rsidR="00B57916">
        <w:rPr>
          <w:rFonts w:ascii="Times New Roman" w:hAnsi="Times New Roman" w:cs="Times New Roman"/>
          <w:color w:val="000000" w:themeColor="text1"/>
        </w:rPr>
        <w:t xml:space="preserve">. </w:t>
      </w:r>
      <w:r w:rsidR="00B828BF">
        <w:rPr>
          <w:rFonts w:ascii="Times New Roman" w:hAnsi="Times New Roman" w:cs="Times New Roman"/>
          <w:color w:val="000000" w:themeColor="text1"/>
        </w:rPr>
        <w:t xml:space="preserve">Later, during the writing of this paper, two members of the bench </w:t>
      </w:r>
      <w:r w:rsidR="00B828BF" w:rsidRPr="006B318E">
        <w:rPr>
          <w:rFonts w:ascii="Times New Roman" w:hAnsi="Times New Roman" w:cs="Times New Roman"/>
          <w:color w:val="000000" w:themeColor="text1"/>
        </w:rPr>
        <w:t xml:space="preserve">and the lawyer who first challenged the </w:t>
      </w:r>
      <w:r w:rsidR="004D418B">
        <w:rPr>
          <w:rFonts w:ascii="Times New Roman" w:hAnsi="Times New Roman" w:cs="Times New Roman"/>
          <w:color w:val="000000" w:themeColor="text1"/>
        </w:rPr>
        <w:t xml:space="preserve">PSM </w:t>
      </w:r>
      <w:r w:rsidR="00B828BF" w:rsidRPr="006B318E">
        <w:rPr>
          <w:rFonts w:ascii="Times New Roman" w:hAnsi="Times New Roman" w:cs="Times New Roman"/>
          <w:color w:val="000000" w:themeColor="text1"/>
        </w:rPr>
        <w:t>privatizati</w:t>
      </w:r>
      <w:r w:rsidR="00B828BF">
        <w:rPr>
          <w:rFonts w:ascii="Times New Roman" w:hAnsi="Times New Roman" w:cs="Times New Roman"/>
          <w:color w:val="000000" w:themeColor="text1"/>
        </w:rPr>
        <w:t xml:space="preserve">on in the SCP were </w:t>
      </w:r>
      <w:r w:rsidR="004D418B" w:rsidRPr="006B318E">
        <w:rPr>
          <w:rFonts w:ascii="Times New Roman" w:hAnsi="Times New Roman" w:cs="Times New Roman"/>
          <w:color w:val="000000" w:themeColor="text1"/>
        </w:rPr>
        <w:t>interview</w:t>
      </w:r>
      <w:r w:rsidR="004D418B">
        <w:rPr>
          <w:rFonts w:ascii="Times New Roman" w:hAnsi="Times New Roman" w:cs="Times New Roman"/>
          <w:color w:val="000000" w:themeColor="text1"/>
        </w:rPr>
        <w:t>ed again</w:t>
      </w:r>
      <w:r w:rsidR="00B828BF">
        <w:rPr>
          <w:rFonts w:ascii="Times New Roman" w:hAnsi="Times New Roman" w:cs="Times New Roman"/>
          <w:color w:val="000000" w:themeColor="text1"/>
        </w:rPr>
        <w:t xml:space="preserve"> to clarify certain points. Also, d</w:t>
      </w:r>
      <w:r w:rsidR="006B318E" w:rsidRPr="006B318E">
        <w:rPr>
          <w:rFonts w:ascii="Times New Roman" w:hAnsi="Times New Roman" w:cs="Times New Roman"/>
          <w:color w:val="000000" w:themeColor="text1"/>
        </w:rPr>
        <w:t>ocuments from primary (i.e., legal bodies’ websites) and secondary sources (e.g., magazines, popular and academic books, conference proceedings, academic journals, blogging websites, and photographs)</w:t>
      </w:r>
      <w:r w:rsidR="00B828BF">
        <w:rPr>
          <w:rFonts w:ascii="Times New Roman" w:hAnsi="Times New Roman" w:cs="Times New Roman"/>
          <w:color w:val="000000" w:themeColor="text1"/>
        </w:rPr>
        <w:t xml:space="preserve"> were studied</w:t>
      </w:r>
      <w:r w:rsidR="006B318E" w:rsidRPr="006B318E">
        <w:rPr>
          <w:rFonts w:ascii="Times New Roman" w:hAnsi="Times New Roman" w:cs="Times New Roman"/>
          <w:color w:val="000000" w:themeColor="text1"/>
        </w:rPr>
        <w:t>.</w:t>
      </w:r>
      <w:r w:rsidR="00D22246">
        <w:rPr>
          <w:rFonts w:ascii="Times New Roman" w:hAnsi="Times New Roman" w:cs="Times New Roman"/>
          <w:color w:val="000000" w:themeColor="text1"/>
        </w:rPr>
        <w:t xml:space="preserve"> </w:t>
      </w:r>
      <w:r w:rsidR="00B828BF">
        <w:rPr>
          <w:rFonts w:ascii="Times New Roman" w:hAnsi="Times New Roman" w:cs="Times New Roman"/>
          <w:color w:val="000000" w:themeColor="text1"/>
        </w:rPr>
        <w:t>The a</w:t>
      </w:r>
      <w:r w:rsidR="006B318E" w:rsidRPr="006B318E">
        <w:rPr>
          <w:rFonts w:ascii="Times New Roman" w:hAnsi="Times New Roman" w:cs="Times New Roman"/>
          <w:color w:val="000000" w:themeColor="text1"/>
        </w:rPr>
        <w:t>nalysis</w:t>
      </w:r>
      <w:r w:rsidR="004D418B">
        <w:rPr>
          <w:rFonts w:ascii="Times New Roman" w:hAnsi="Times New Roman" w:cs="Times New Roman"/>
          <w:color w:val="000000" w:themeColor="text1"/>
        </w:rPr>
        <w:t xml:space="preserve"> gave a </w:t>
      </w:r>
      <w:r w:rsidR="00B828BF">
        <w:rPr>
          <w:rFonts w:ascii="Times New Roman" w:hAnsi="Times New Roman" w:cs="Times New Roman"/>
          <w:color w:val="000000" w:themeColor="text1"/>
        </w:rPr>
        <w:t xml:space="preserve">rich understanding </w:t>
      </w:r>
      <w:r w:rsidR="006B318E" w:rsidRPr="006B318E">
        <w:rPr>
          <w:rFonts w:ascii="Times New Roman" w:hAnsi="Times New Roman" w:cs="Times New Roman"/>
          <w:color w:val="000000" w:themeColor="text1"/>
        </w:rPr>
        <w:t xml:space="preserve">of </w:t>
      </w:r>
      <w:r w:rsidR="00B828BF">
        <w:rPr>
          <w:rFonts w:ascii="Times New Roman" w:hAnsi="Times New Roman" w:cs="Times New Roman"/>
          <w:color w:val="000000" w:themeColor="text1"/>
        </w:rPr>
        <w:t>the events, processes</w:t>
      </w:r>
      <w:r w:rsidR="00D22246">
        <w:rPr>
          <w:rFonts w:ascii="Times New Roman" w:hAnsi="Times New Roman" w:cs="Times New Roman"/>
          <w:color w:val="000000" w:themeColor="text1"/>
        </w:rPr>
        <w:t>, and outcomes of the</w:t>
      </w:r>
      <w:r w:rsidR="006B318E" w:rsidRPr="006B318E">
        <w:rPr>
          <w:rFonts w:ascii="Times New Roman" w:hAnsi="Times New Roman" w:cs="Times New Roman"/>
          <w:color w:val="000000" w:themeColor="text1"/>
        </w:rPr>
        <w:t xml:space="preserve"> discursive battle </w:t>
      </w:r>
      <w:r w:rsidR="00D22246">
        <w:rPr>
          <w:rFonts w:ascii="Times New Roman" w:hAnsi="Times New Roman" w:cs="Times New Roman"/>
          <w:color w:val="000000" w:themeColor="text1"/>
        </w:rPr>
        <w:t xml:space="preserve">that </w:t>
      </w:r>
      <w:r w:rsidR="00737144">
        <w:rPr>
          <w:rFonts w:ascii="Times New Roman" w:hAnsi="Times New Roman" w:cs="Times New Roman"/>
          <w:color w:val="000000" w:themeColor="text1"/>
        </w:rPr>
        <w:t>created</w:t>
      </w:r>
      <w:r w:rsidR="006B318E" w:rsidRPr="006B318E">
        <w:rPr>
          <w:rFonts w:ascii="Times New Roman" w:hAnsi="Times New Roman" w:cs="Times New Roman"/>
          <w:color w:val="000000" w:themeColor="text1"/>
        </w:rPr>
        <w:t xml:space="preserve"> new subjectivities, interests and frames of actions. </w:t>
      </w:r>
    </w:p>
    <w:p w14:paraId="4EDF52FB" w14:textId="77777777" w:rsidR="00093D24" w:rsidRDefault="00093D24">
      <w:pPr>
        <w:pStyle w:val="Default"/>
        <w:ind w:firstLine="360"/>
        <w:jc w:val="both"/>
        <w:rPr>
          <w:rFonts w:ascii="Times New Roman" w:hAnsi="Times New Roman" w:cs="Times New Roman"/>
        </w:rPr>
      </w:pPr>
    </w:p>
    <w:p w14:paraId="687F3C3A" w14:textId="77777777" w:rsidR="00A973A3" w:rsidRPr="00726751" w:rsidRDefault="0084463F" w:rsidP="00883F2A">
      <w:pPr>
        <w:pStyle w:val="Heading2"/>
        <w:numPr>
          <w:ilvl w:val="0"/>
          <w:numId w:val="4"/>
        </w:numPr>
      </w:pPr>
      <w:r>
        <w:rPr>
          <w:sz w:val="28"/>
          <w:szCs w:val="28"/>
        </w:rPr>
        <w:t>C</w:t>
      </w:r>
      <w:r w:rsidR="004B2905" w:rsidRPr="009C54F2">
        <w:rPr>
          <w:sz w:val="28"/>
          <w:szCs w:val="28"/>
        </w:rPr>
        <w:t xml:space="preserve">ontext of the </w:t>
      </w:r>
      <w:r w:rsidR="004B2905">
        <w:rPr>
          <w:sz w:val="28"/>
          <w:szCs w:val="28"/>
        </w:rPr>
        <w:t>Pakistan Steel Mills</w:t>
      </w:r>
      <w:r w:rsidR="00FA3591" w:rsidRPr="00FA3591">
        <w:rPr>
          <w:sz w:val="28"/>
          <w:szCs w:val="28"/>
        </w:rPr>
        <w:t xml:space="preserve"> </w:t>
      </w:r>
      <w:r w:rsidR="00FA3591" w:rsidRPr="009C54F2">
        <w:rPr>
          <w:sz w:val="28"/>
          <w:szCs w:val="28"/>
        </w:rPr>
        <w:t>Privatization</w:t>
      </w:r>
      <w:r w:rsidR="00557A7B">
        <w:rPr>
          <w:sz w:val="28"/>
          <w:szCs w:val="28"/>
        </w:rPr>
        <w:t>: Politics, Public Discourse and the Media</w:t>
      </w:r>
    </w:p>
    <w:p w14:paraId="74365D20" w14:textId="77777777" w:rsidR="004B2905" w:rsidRDefault="004B2905">
      <w:pPr>
        <w:ind w:firstLine="360"/>
        <w:jc w:val="both"/>
        <w:rPr>
          <w:rFonts w:ascii="Times New Roman" w:hAnsi="Times New Roman" w:cs="Times New Roman"/>
          <w:sz w:val="24"/>
          <w:szCs w:val="24"/>
        </w:rPr>
      </w:pPr>
    </w:p>
    <w:p w14:paraId="649F8F95" w14:textId="256CA1E8" w:rsidR="00093D24" w:rsidRPr="00F964F3" w:rsidRDefault="00814886">
      <w:pPr>
        <w:ind w:firstLine="360"/>
        <w:jc w:val="both"/>
        <w:rPr>
          <w:rFonts w:ascii="Times New Roman" w:hAnsi="Times New Roman" w:cs="Times New Roman"/>
          <w:i/>
          <w:iCs/>
          <w:sz w:val="24"/>
          <w:szCs w:val="24"/>
        </w:rPr>
      </w:pPr>
      <w:r w:rsidRPr="00CC79D5">
        <w:rPr>
          <w:rFonts w:ascii="Times New Roman" w:hAnsi="Times New Roman" w:cs="Times New Roman"/>
          <w:sz w:val="24"/>
          <w:szCs w:val="24"/>
        </w:rPr>
        <w:t xml:space="preserve">Pakistan’s </w:t>
      </w:r>
      <w:r w:rsidR="001412B9" w:rsidRPr="00CC79D5">
        <w:rPr>
          <w:rFonts w:ascii="Times New Roman" w:hAnsi="Times New Roman" w:cs="Times New Roman"/>
          <w:sz w:val="24"/>
          <w:szCs w:val="24"/>
        </w:rPr>
        <w:t xml:space="preserve">political </w:t>
      </w:r>
      <w:r w:rsidR="00883F2A" w:rsidRPr="00CC79D5">
        <w:rPr>
          <w:rFonts w:ascii="Times New Roman" w:hAnsi="Times New Roman" w:cs="Times New Roman"/>
          <w:sz w:val="24"/>
          <w:szCs w:val="24"/>
        </w:rPr>
        <w:t xml:space="preserve">and judicial </w:t>
      </w:r>
      <w:r w:rsidR="001412B9" w:rsidRPr="00CC79D5">
        <w:rPr>
          <w:rFonts w:ascii="Times New Roman" w:hAnsi="Times New Roman" w:cs="Times New Roman"/>
          <w:sz w:val="24"/>
          <w:szCs w:val="24"/>
        </w:rPr>
        <w:t>history</w:t>
      </w:r>
      <w:r w:rsidR="00626434" w:rsidRPr="00CC79D5">
        <w:rPr>
          <w:rFonts w:ascii="Times New Roman" w:hAnsi="Times New Roman" w:cs="Times New Roman"/>
          <w:sz w:val="24"/>
          <w:szCs w:val="24"/>
        </w:rPr>
        <w:t xml:space="preserve"> has</w:t>
      </w:r>
      <w:r w:rsidR="001412B9" w:rsidRPr="00CC79D5">
        <w:rPr>
          <w:rFonts w:ascii="Times New Roman" w:hAnsi="Times New Roman" w:cs="Times New Roman"/>
          <w:sz w:val="24"/>
          <w:szCs w:val="24"/>
        </w:rPr>
        <w:t xml:space="preserve"> been</w:t>
      </w:r>
      <w:r w:rsidR="00626434" w:rsidRPr="00CC79D5">
        <w:rPr>
          <w:rFonts w:ascii="Times New Roman" w:hAnsi="Times New Roman" w:cs="Times New Roman"/>
          <w:sz w:val="24"/>
          <w:szCs w:val="24"/>
        </w:rPr>
        <w:t xml:space="preserve"> troubled</w:t>
      </w:r>
      <w:r w:rsidR="001412B9" w:rsidRPr="00CC79D5">
        <w:rPr>
          <w:rFonts w:ascii="Times New Roman" w:hAnsi="Times New Roman" w:cs="Times New Roman"/>
          <w:sz w:val="24"/>
          <w:szCs w:val="24"/>
        </w:rPr>
        <w:t>,</w:t>
      </w:r>
      <w:r w:rsidR="00626434" w:rsidRPr="00CC79D5">
        <w:rPr>
          <w:rFonts w:ascii="Times New Roman" w:hAnsi="Times New Roman" w:cs="Times New Roman"/>
          <w:sz w:val="24"/>
          <w:szCs w:val="24"/>
        </w:rPr>
        <w:t xml:space="preserve"> with the military ruling for more than half of its life</w:t>
      </w:r>
      <w:r w:rsidR="00090C5D">
        <w:rPr>
          <w:rFonts w:ascii="Times New Roman" w:hAnsi="Times New Roman" w:cs="Times New Roman"/>
          <w:sz w:val="24"/>
          <w:szCs w:val="24"/>
        </w:rPr>
        <w:t xml:space="preserve"> (1947-2017)</w:t>
      </w:r>
      <w:r w:rsidR="00F33996">
        <w:rPr>
          <w:rFonts w:ascii="Times New Roman" w:hAnsi="Times New Roman" w:cs="Times New Roman"/>
          <w:sz w:val="24"/>
          <w:szCs w:val="24"/>
        </w:rPr>
        <w:t>. A</w:t>
      </w:r>
      <w:r w:rsidR="008A56EF" w:rsidRPr="00CC79D5">
        <w:rPr>
          <w:rFonts w:ascii="Times New Roman" w:hAnsi="Times New Roman" w:cs="Times New Roman"/>
          <w:sz w:val="24"/>
          <w:szCs w:val="24"/>
        </w:rPr>
        <w:t xml:space="preserve"> subservient </w:t>
      </w:r>
      <w:r w:rsidR="00883F2A" w:rsidRPr="00CC79D5">
        <w:rPr>
          <w:rFonts w:ascii="Times New Roman" w:hAnsi="Times New Roman" w:cs="Times New Roman"/>
          <w:sz w:val="24"/>
          <w:szCs w:val="24"/>
        </w:rPr>
        <w:t>judiciary validat</w:t>
      </w:r>
      <w:r w:rsidR="00F33996">
        <w:rPr>
          <w:rFonts w:ascii="Times New Roman" w:hAnsi="Times New Roman" w:cs="Times New Roman"/>
          <w:sz w:val="24"/>
          <w:szCs w:val="24"/>
        </w:rPr>
        <w:t>ed</w:t>
      </w:r>
      <w:r w:rsidR="00883F2A" w:rsidRPr="00CC79D5">
        <w:rPr>
          <w:rFonts w:ascii="Times New Roman" w:hAnsi="Times New Roman" w:cs="Times New Roman"/>
          <w:sz w:val="24"/>
          <w:szCs w:val="24"/>
        </w:rPr>
        <w:t xml:space="preserve"> unconstitutional military take-over</w:t>
      </w:r>
      <w:r w:rsidR="00EC7316" w:rsidRPr="00CC79D5">
        <w:rPr>
          <w:rFonts w:ascii="Times New Roman" w:hAnsi="Times New Roman" w:cs="Times New Roman"/>
          <w:sz w:val="24"/>
          <w:szCs w:val="24"/>
        </w:rPr>
        <w:t>s</w:t>
      </w:r>
      <w:r w:rsidR="00883F2A" w:rsidRPr="00CC79D5">
        <w:rPr>
          <w:rFonts w:ascii="Times New Roman" w:hAnsi="Times New Roman" w:cs="Times New Roman"/>
          <w:sz w:val="24"/>
          <w:szCs w:val="24"/>
        </w:rPr>
        <w:t xml:space="preserve"> every time</w:t>
      </w:r>
      <w:r w:rsidR="008A56EF" w:rsidRPr="00CC79D5">
        <w:rPr>
          <w:rFonts w:ascii="Times New Roman" w:hAnsi="Times New Roman" w:cs="Times New Roman"/>
          <w:sz w:val="24"/>
          <w:szCs w:val="24"/>
        </w:rPr>
        <w:t xml:space="preserve"> (</w:t>
      </w:r>
      <w:r w:rsidR="00DF2E5D">
        <w:rPr>
          <w:rFonts w:ascii="Times New Roman" w:hAnsi="Times New Roman" w:cs="Times New Roman"/>
          <w:sz w:val="24"/>
          <w:szCs w:val="24"/>
        </w:rPr>
        <w:t>Muhammad</w:t>
      </w:r>
      <w:r w:rsidR="008A56EF" w:rsidRPr="00CC79D5">
        <w:rPr>
          <w:rFonts w:ascii="Times New Roman" w:hAnsi="Times New Roman" w:cs="Times New Roman"/>
          <w:sz w:val="24"/>
          <w:szCs w:val="24"/>
        </w:rPr>
        <w:t>, 201</w:t>
      </w:r>
      <w:r w:rsidR="00DF2E5D">
        <w:rPr>
          <w:rFonts w:ascii="Times New Roman" w:hAnsi="Times New Roman" w:cs="Times New Roman"/>
          <w:sz w:val="24"/>
          <w:szCs w:val="24"/>
        </w:rPr>
        <w:t>5</w:t>
      </w:r>
      <w:r w:rsidR="008A56EF" w:rsidRPr="00CC79D5">
        <w:rPr>
          <w:rFonts w:ascii="Times New Roman" w:hAnsi="Times New Roman" w:cs="Times New Roman"/>
          <w:sz w:val="24"/>
          <w:szCs w:val="24"/>
        </w:rPr>
        <w:t>)</w:t>
      </w:r>
      <w:r w:rsidR="00626434" w:rsidRPr="00CC79D5">
        <w:rPr>
          <w:rFonts w:ascii="Times New Roman" w:hAnsi="Times New Roman" w:cs="Times New Roman"/>
          <w:sz w:val="24"/>
          <w:szCs w:val="24"/>
        </w:rPr>
        <w:t>.</w:t>
      </w:r>
      <w:r w:rsidR="0023475D" w:rsidRPr="00CC79D5">
        <w:rPr>
          <w:rFonts w:ascii="Times New Roman" w:hAnsi="Times New Roman" w:cs="Times New Roman"/>
          <w:sz w:val="24"/>
          <w:szCs w:val="24"/>
        </w:rPr>
        <w:t xml:space="preserve"> </w:t>
      </w:r>
      <w:r w:rsidR="00EC7316" w:rsidRPr="00CC79D5">
        <w:rPr>
          <w:rFonts w:ascii="Times New Roman" w:hAnsi="Times New Roman" w:cs="Times New Roman"/>
          <w:sz w:val="24"/>
          <w:szCs w:val="24"/>
        </w:rPr>
        <w:t>E</w:t>
      </w:r>
      <w:r w:rsidR="008A56EF" w:rsidRPr="00CC79D5">
        <w:rPr>
          <w:rFonts w:ascii="Times New Roman" w:hAnsi="Times New Roman" w:cs="Times New Roman"/>
          <w:sz w:val="24"/>
          <w:szCs w:val="24"/>
        </w:rPr>
        <w:t>xcept</w:t>
      </w:r>
      <w:r w:rsidR="00EC7316" w:rsidRPr="00CC79D5">
        <w:rPr>
          <w:rFonts w:ascii="Times New Roman" w:hAnsi="Times New Roman" w:cs="Times New Roman"/>
          <w:sz w:val="24"/>
          <w:szCs w:val="24"/>
        </w:rPr>
        <w:t xml:space="preserve"> for</w:t>
      </w:r>
      <w:r w:rsidR="008A56EF" w:rsidRPr="00CC79D5">
        <w:rPr>
          <w:rFonts w:ascii="Times New Roman" w:hAnsi="Times New Roman" w:cs="Times New Roman"/>
          <w:sz w:val="24"/>
          <w:szCs w:val="24"/>
        </w:rPr>
        <w:t xml:space="preserve"> </w:t>
      </w:r>
      <w:r w:rsidR="008722A7" w:rsidRPr="00CC79D5">
        <w:rPr>
          <w:rFonts w:ascii="Times New Roman" w:hAnsi="Times New Roman" w:cs="Times New Roman"/>
          <w:sz w:val="24"/>
          <w:szCs w:val="24"/>
        </w:rPr>
        <w:t>a few</w:t>
      </w:r>
      <w:r w:rsidR="008A56EF" w:rsidRPr="00CC79D5">
        <w:rPr>
          <w:rFonts w:ascii="Times New Roman" w:hAnsi="Times New Roman" w:cs="Times New Roman"/>
          <w:sz w:val="24"/>
          <w:szCs w:val="24"/>
        </w:rPr>
        <w:t xml:space="preserve"> years </w:t>
      </w:r>
      <w:r w:rsidR="00EC7316" w:rsidRPr="00CC79D5">
        <w:rPr>
          <w:rFonts w:ascii="Times New Roman" w:hAnsi="Times New Roman" w:cs="Times New Roman"/>
          <w:sz w:val="24"/>
          <w:szCs w:val="24"/>
        </w:rPr>
        <w:t>of</w:t>
      </w:r>
      <w:r w:rsidR="008A56EF" w:rsidRPr="00CC79D5">
        <w:rPr>
          <w:rFonts w:ascii="Times New Roman" w:hAnsi="Times New Roman" w:cs="Times New Roman"/>
          <w:sz w:val="24"/>
          <w:szCs w:val="24"/>
        </w:rPr>
        <w:t xml:space="preserve"> democratic rule, </w:t>
      </w:r>
      <w:r w:rsidR="00EC7316" w:rsidRPr="00CC79D5">
        <w:rPr>
          <w:rFonts w:ascii="Times New Roman" w:hAnsi="Times New Roman" w:cs="Times New Roman"/>
          <w:sz w:val="24"/>
          <w:szCs w:val="24"/>
        </w:rPr>
        <w:t xml:space="preserve">the </w:t>
      </w:r>
      <w:r w:rsidR="008A56EF" w:rsidRPr="00CC79D5">
        <w:rPr>
          <w:rFonts w:ascii="Times New Roman" w:hAnsi="Times New Roman" w:cs="Times New Roman"/>
          <w:sz w:val="24"/>
          <w:szCs w:val="24"/>
        </w:rPr>
        <w:t xml:space="preserve">media was subjected to </w:t>
      </w:r>
      <w:r w:rsidR="008722A7" w:rsidRPr="00CC79D5">
        <w:rPr>
          <w:rFonts w:ascii="Times New Roman" w:hAnsi="Times New Roman" w:cs="Times New Roman"/>
          <w:sz w:val="24"/>
          <w:szCs w:val="24"/>
        </w:rPr>
        <w:t>strict regulation and control.</w:t>
      </w:r>
      <w:r w:rsidR="008A56EF" w:rsidRPr="00CC79D5">
        <w:rPr>
          <w:rFonts w:ascii="Times New Roman" w:hAnsi="Times New Roman" w:cs="Times New Roman"/>
          <w:sz w:val="24"/>
          <w:szCs w:val="24"/>
        </w:rPr>
        <w:t xml:space="preserve"> </w:t>
      </w:r>
      <w:r w:rsidR="0023475D" w:rsidRPr="00CC79D5">
        <w:rPr>
          <w:rFonts w:ascii="Times New Roman" w:hAnsi="Times New Roman" w:cs="Times New Roman"/>
          <w:sz w:val="24"/>
          <w:szCs w:val="24"/>
        </w:rPr>
        <w:t>T</w:t>
      </w:r>
      <w:r w:rsidR="00502FC2" w:rsidRPr="00CC79D5">
        <w:rPr>
          <w:rFonts w:ascii="Times New Roman" w:hAnsi="Times New Roman" w:cs="Times New Roman"/>
          <w:sz w:val="24"/>
          <w:szCs w:val="24"/>
        </w:rPr>
        <w:t>o the dislike of many, especially the Hindu majority,</w:t>
      </w:r>
      <w:r w:rsidR="00502FC2" w:rsidRPr="00CC79D5">
        <w:rPr>
          <w:rFonts w:ascii="Times New Roman" w:hAnsi="Times New Roman" w:cs="Times New Roman"/>
          <w:sz w:val="24"/>
          <w:szCs w:val="24"/>
          <w:lang w:val="en-GB"/>
        </w:rPr>
        <w:t xml:space="preserve"> British India was divided </w:t>
      </w:r>
      <w:r w:rsidR="00236CFC" w:rsidRPr="00CC79D5">
        <w:rPr>
          <w:rFonts w:ascii="Times New Roman" w:hAnsi="Times New Roman" w:cs="Times New Roman"/>
          <w:sz w:val="24"/>
          <w:szCs w:val="24"/>
          <w:lang w:val="en-GB"/>
        </w:rPr>
        <w:t xml:space="preserve">along religious lines </w:t>
      </w:r>
      <w:r w:rsidR="00502FC2" w:rsidRPr="00CC79D5">
        <w:rPr>
          <w:rFonts w:ascii="Times New Roman" w:hAnsi="Times New Roman" w:cs="Times New Roman"/>
          <w:sz w:val="24"/>
          <w:szCs w:val="24"/>
          <w:lang w:val="en-GB"/>
        </w:rPr>
        <w:t>in</w:t>
      </w:r>
      <w:r w:rsidR="00FA7443" w:rsidRPr="00CC79D5">
        <w:rPr>
          <w:rFonts w:ascii="Times New Roman" w:hAnsi="Times New Roman" w:cs="Times New Roman"/>
          <w:sz w:val="24"/>
          <w:szCs w:val="24"/>
          <w:lang w:val="en-GB"/>
        </w:rPr>
        <w:t>to</w:t>
      </w:r>
      <w:r w:rsidR="00502FC2" w:rsidRPr="00CC79D5">
        <w:rPr>
          <w:rFonts w:ascii="Times New Roman" w:hAnsi="Times New Roman" w:cs="Times New Roman"/>
          <w:sz w:val="24"/>
          <w:szCs w:val="24"/>
          <w:lang w:val="en-GB"/>
        </w:rPr>
        <w:t xml:space="preserve"> two states (India and Pakistan)</w:t>
      </w:r>
      <w:r w:rsidR="00FA7443" w:rsidRPr="00CC79D5">
        <w:rPr>
          <w:rFonts w:ascii="Times New Roman" w:hAnsi="Times New Roman" w:cs="Times New Roman"/>
          <w:sz w:val="24"/>
          <w:szCs w:val="24"/>
          <w:lang w:val="en-GB"/>
        </w:rPr>
        <w:t xml:space="preserve"> </w:t>
      </w:r>
      <w:r w:rsidR="00626434" w:rsidRPr="00CC79D5">
        <w:rPr>
          <w:rFonts w:ascii="Times New Roman" w:hAnsi="Times New Roman" w:cs="Times New Roman"/>
          <w:sz w:val="24"/>
          <w:szCs w:val="24"/>
          <w:lang w:val="en-GB"/>
        </w:rPr>
        <w:t>(</w:t>
      </w:r>
      <w:r w:rsidR="00044AF2" w:rsidRPr="00CC79D5">
        <w:rPr>
          <w:rFonts w:ascii="Times New Roman" w:hAnsi="Times New Roman" w:cs="Times New Roman"/>
          <w:sz w:val="24"/>
          <w:szCs w:val="24"/>
          <w:lang w:val="en-GB"/>
        </w:rPr>
        <w:t>Rabbani, 200</w:t>
      </w:r>
      <w:r w:rsidR="00333766" w:rsidRPr="00CC79D5">
        <w:rPr>
          <w:rFonts w:ascii="Times New Roman" w:hAnsi="Times New Roman" w:cs="Times New Roman"/>
          <w:sz w:val="24"/>
          <w:szCs w:val="24"/>
          <w:lang w:val="en-GB"/>
        </w:rPr>
        <w:t>5</w:t>
      </w:r>
      <w:r w:rsidR="00626434" w:rsidRPr="00CC79D5">
        <w:rPr>
          <w:rFonts w:ascii="Times New Roman" w:hAnsi="Times New Roman" w:cs="Times New Roman"/>
          <w:sz w:val="24"/>
          <w:szCs w:val="24"/>
          <w:lang w:val="en-GB"/>
        </w:rPr>
        <w:t xml:space="preserve">). Territorial disputes arose immediately, resulting in armed clashes with the better equipped Indian Army. </w:t>
      </w:r>
      <w:r w:rsidR="00F33996">
        <w:rPr>
          <w:rFonts w:ascii="Times New Roman" w:hAnsi="Times New Roman" w:cs="Times New Roman"/>
          <w:sz w:val="24"/>
          <w:szCs w:val="24"/>
        </w:rPr>
        <w:t>T</w:t>
      </w:r>
      <w:r w:rsidR="00626434" w:rsidRPr="00CC79D5">
        <w:rPr>
          <w:rFonts w:ascii="Times New Roman" w:hAnsi="Times New Roman" w:cs="Times New Roman"/>
          <w:sz w:val="24"/>
          <w:szCs w:val="24"/>
        </w:rPr>
        <w:t>h</w:t>
      </w:r>
      <w:r w:rsidR="0023475D" w:rsidRPr="00CC79D5">
        <w:rPr>
          <w:rFonts w:ascii="Times New Roman" w:hAnsi="Times New Roman" w:cs="Times New Roman"/>
          <w:sz w:val="24"/>
          <w:szCs w:val="24"/>
        </w:rPr>
        <w:t>e</w:t>
      </w:r>
      <w:r w:rsidR="00626434" w:rsidRPr="00CC79D5">
        <w:rPr>
          <w:rFonts w:ascii="Times New Roman" w:hAnsi="Times New Roman" w:cs="Times New Roman"/>
          <w:sz w:val="24"/>
          <w:szCs w:val="24"/>
        </w:rPr>
        <w:t xml:space="preserve"> insecurity</w:t>
      </w:r>
      <w:r w:rsidR="0023475D" w:rsidRPr="00CC79D5">
        <w:rPr>
          <w:rFonts w:ascii="Times New Roman" w:hAnsi="Times New Roman" w:cs="Times New Roman"/>
          <w:sz w:val="24"/>
          <w:szCs w:val="24"/>
        </w:rPr>
        <w:t xml:space="preserve"> of</w:t>
      </w:r>
      <w:r w:rsidR="00F93468" w:rsidRPr="00CC79D5">
        <w:rPr>
          <w:rFonts w:ascii="Times New Roman" w:hAnsi="Times New Roman" w:cs="Times New Roman"/>
          <w:sz w:val="24"/>
          <w:szCs w:val="24"/>
        </w:rPr>
        <w:t xml:space="preserve"> </w:t>
      </w:r>
      <w:r w:rsidR="0023475D" w:rsidRPr="00CC79D5">
        <w:rPr>
          <w:rFonts w:ascii="Times New Roman" w:hAnsi="Times New Roman" w:cs="Times New Roman"/>
          <w:sz w:val="24"/>
          <w:szCs w:val="24"/>
        </w:rPr>
        <w:t xml:space="preserve">the </w:t>
      </w:r>
      <w:r w:rsidR="00626434" w:rsidRPr="00CC79D5">
        <w:rPr>
          <w:rFonts w:ascii="Times New Roman" w:hAnsi="Times New Roman" w:cs="Times New Roman"/>
          <w:sz w:val="24"/>
          <w:szCs w:val="24"/>
        </w:rPr>
        <w:t>Pakistani people</w:t>
      </w:r>
      <w:r w:rsidR="001412B9" w:rsidRPr="00CC79D5">
        <w:rPr>
          <w:rFonts w:ascii="Times New Roman" w:hAnsi="Times New Roman" w:cs="Times New Roman"/>
          <w:sz w:val="24"/>
          <w:szCs w:val="24"/>
        </w:rPr>
        <w:t>,</w:t>
      </w:r>
      <w:r w:rsidR="00626434" w:rsidRPr="00CC79D5">
        <w:rPr>
          <w:rFonts w:ascii="Times New Roman" w:hAnsi="Times New Roman" w:cs="Times New Roman"/>
          <w:sz w:val="24"/>
          <w:szCs w:val="24"/>
        </w:rPr>
        <w:t xml:space="preserve"> </w:t>
      </w:r>
      <w:r w:rsidR="0023475D" w:rsidRPr="00CC79D5">
        <w:rPr>
          <w:rFonts w:ascii="Times New Roman" w:hAnsi="Times New Roman" w:cs="Times New Roman"/>
          <w:sz w:val="24"/>
          <w:szCs w:val="24"/>
        </w:rPr>
        <w:t xml:space="preserve">inscribed </w:t>
      </w:r>
      <w:r w:rsidR="00626434" w:rsidRPr="00CC79D5">
        <w:rPr>
          <w:rFonts w:ascii="Times New Roman" w:hAnsi="Times New Roman" w:cs="Times New Roman"/>
          <w:sz w:val="24"/>
          <w:szCs w:val="24"/>
        </w:rPr>
        <w:t xml:space="preserve">through the discourse that created Pakistan, played a major role in the military </w:t>
      </w:r>
      <w:r w:rsidR="0023475D" w:rsidRPr="00CC79D5">
        <w:rPr>
          <w:rFonts w:ascii="Times New Roman" w:hAnsi="Times New Roman" w:cs="Times New Roman"/>
          <w:sz w:val="24"/>
          <w:szCs w:val="24"/>
        </w:rPr>
        <w:t>dominance</w:t>
      </w:r>
      <w:r w:rsidR="00180817" w:rsidRPr="00CC79D5">
        <w:rPr>
          <w:rFonts w:ascii="Times New Roman" w:hAnsi="Times New Roman" w:cs="Times New Roman"/>
          <w:sz w:val="24"/>
          <w:szCs w:val="24"/>
        </w:rPr>
        <w:t>: it</w:t>
      </w:r>
      <w:r w:rsidR="00626434" w:rsidRPr="00CC79D5">
        <w:rPr>
          <w:rFonts w:ascii="Times New Roman" w:hAnsi="Times New Roman" w:cs="Times New Roman"/>
          <w:sz w:val="24"/>
          <w:szCs w:val="24"/>
        </w:rPr>
        <w:t xml:space="preserve"> portrayed itself as the only institution that could pro</w:t>
      </w:r>
      <w:r w:rsidR="00BF6D82" w:rsidRPr="00CC79D5">
        <w:rPr>
          <w:rFonts w:ascii="Times New Roman" w:hAnsi="Times New Roman" w:cs="Times New Roman"/>
          <w:sz w:val="24"/>
          <w:szCs w:val="24"/>
        </w:rPr>
        <w:t>tect Pakistan from an ‘enemy’ threaten</w:t>
      </w:r>
      <w:r w:rsidR="0023475D" w:rsidRPr="00CC79D5">
        <w:rPr>
          <w:rFonts w:ascii="Times New Roman" w:hAnsi="Times New Roman" w:cs="Times New Roman"/>
          <w:sz w:val="24"/>
          <w:szCs w:val="24"/>
        </w:rPr>
        <w:t>ing</w:t>
      </w:r>
      <w:r w:rsidR="00BF6D82" w:rsidRPr="00CC79D5">
        <w:rPr>
          <w:rFonts w:ascii="Times New Roman" w:hAnsi="Times New Roman" w:cs="Times New Roman"/>
          <w:sz w:val="24"/>
          <w:szCs w:val="24"/>
        </w:rPr>
        <w:t xml:space="preserve"> its existence (Ashraf and Uddin, </w:t>
      </w:r>
      <w:r w:rsidR="00452ED2" w:rsidRPr="00CC79D5">
        <w:rPr>
          <w:rFonts w:ascii="Times New Roman" w:hAnsi="Times New Roman" w:cs="Times New Roman"/>
          <w:sz w:val="24"/>
          <w:szCs w:val="24"/>
        </w:rPr>
        <w:t>2015</w:t>
      </w:r>
      <w:r w:rsidR="00BF6D82" w:rsidRPr="00CC79D5">
        <w:rPr>
          <w:rFonts w:ascii="Times New Roman" w:hAnsi="Times New Roman" w:cs="Times New Roman"/>
          <w:sz w:val="24"/>
          <w:szCs w:val="24"/>
        </w:rPr>
        <w:t xml:space="preserve">). </w:t>
      </w:r>
      <w:r w:rsidR="00DB1C03" w:rsidRPr="00CC79D5">
        <w:rPr>
          <w:rFonts w:ascii="Times New Roman" w:hAnsi="Times New Roman" w:cs="Times New Roman"/>
          <w:sz w:val="24"/>
          <w:szCs w:val="24"/>
        </w:rPr>
        <w:t>It</w:t>
      </w:r>
      <w:r w:rsidR="00BF6D82" w:rsidRPr="00CC79D5">
        <w:rPr>
          <w:rFonts w:ascii="Times New Roman" w:hAnsi="Times New Roman" w:cs="Times New Roman"/>
          <w:sz w:val="24"/>
          <w:szCs w:val="24"/>
        </w:rPr>
        <w:t xml:space="preserve"> soon became involved in </w:t>
      </w:r>
      <w:r w:rsidR="00DB1C03" w:rsidRPr="00CC79D5">
        <w:rPr>
          <w:rFonts w:ascii="Times New Roman" w:hAnsi="Times New Roman" w:cs="Times New Roman"/>
          <w:sz w:val="24"/>
          <w:szCs w:val="24"/>
        </w:rPr>
        <w:t xml:space="preserve">Pakistan </w:t>
      </w:r>
      <w:r w:rsidR="00BF6D82" w:rsidRPr="00CC79D5">
        <w:rPr>
          <w:rFonts w:ascii="Times New Roman" w:hAnsi="Times New Roman" w:cs="Times New Roman"/>
          <w:sz w:val="24"/>
          <w:szCs w:val="24"/>
        </w:rPr>
        <w:t>politic</w:t>
      </w:r>
      <w:r w:rsidR="00DB1C03" w:rsidRPr="00CC79D5">
        <w:rPr>
          <w:rFonts w:ascii="Times New Roman" w:hAnsi="Times New Roman" w:cs="Times New Roman"/>
          <w:sz w:val="24"/>
          <w:szCs w:val="24"/>
        </w:rPr>
        <w:t>s</w:t>
      </w:r>
      <w:r w:rsidR="00BF6D82" w:rsidRPr="00CC79D5">
        <w:rPr>
          <w:rFonts w:ascii="Times New Roman" w:hAnsi="Times New Roman" w:cs="Times New Roman"/>
          <w:sz w:val="24"/>
          <w:szCs w:val="24"/>
        </w:rPr>
        <w:t>, when the armed forces</w:t>
      </w:r>
      <w:r w:rsidR="0094085F" w:rsidRPr="00CC79D5">
        <w:rPr>
          <w:rFonts w:ascii="Times New Roman" w:hAnsi="Times New Roman" w:cs="Times New Roman"/>
          <w:sz w:val="24"/>
          <w:szCs w:val="24"/>
        </w:rPr>
        <w:t>’</w:t>
      </w:r>
      <w:r w:rsidR="00BF6D82" w:rsidRPr="00CC79D5">
        <w:rPr>
          <w:rFonts w:ascii="Times New Roman" w:hAnsi="Times New Roman" w:cs="Times New Roman"/>
          <w:sz w:val="24"/>
          <w:szCs w:val="24"/>
        </w:rPr>
        <w:t xml:space="preserve"> </w:t>
      </w:r>
      <w:r w:rsidR="00DB1C03" w:rsidRPr="00CC79D5">
        <w:rPr>
          <w:rFonts w:ascii="Times New Roman" w:hAnsi="Times New Roman" w:cs="Times New Roman"/>
          <w:sz w:val="24"/>
          <w:szCs w:val="24"/>
        </w:rPr>
        <w:t xml:space="preserve">chief </w:t>
      </w:r>
      <w:r w:rsidR="00BF6D82" w:rsidRPr="00CC79D5">
        <w:rPr>
          <w:rFonts w:ascii="Times New Roman" w:hAnsi="Times New Roman" w:cs="Times New Roman"/>
          <w:sz w:val="24"/>
          <w:szCs w:val="24"/>
        </w:rPr>
        <w:t xml:space="preserve">became </w:t>
      </w:r>
      <w:r w:rsidR="00DB1C03" w:rsidRPr="00CC79D5">
        <w:rPr>
          <w:rFonts w:ascii="Times New Roman" w:hAnsi="Times New Roman" w:cs="Times New Roman"/>
          <w:sz w:val="24"/>
          <w:szCs w:val="24"/>
        </w:rPr>
        <w:t>defense</w:t>
      </w:r>
      <w:r w:rsidR="00BF6D82" w:rsidRPr="00CC79D5">
        <w:rPr>
          <w:rFonts w:ascii="Times New Roman" w:hAnsi="Times New Roman" w:cs="Times New Roman"/>
          <w:sz w:val="24"/>
          <w:szCs w:val="24"/>
        </w:rPr>
        <w:t xml:space="preserve"> minister (Bahadur, 1998)</w:t>
      </w:r>
      <w:r w:rsidR="0094085F" w:rsidRPr="00CC79D5">
        <w:rPr>
          <w:rFonts w:ascii="Times New Roman" w:hAnsi="Times New Roman" w:cs="Times New Roman"/>
          <w:sz w:val="24"/>
          <w:szCs w:val="24"/>
        </w:rPr>
        <w:t>. F</w:t>
      </w:r>
      <w:r w:rsidR="008478F7" w:rsidRPr="00CC79D5">
        <w:rPr>
          <w:rFonts w:ascii="Times New Roman" w:hAnsi="Times New Roman" w:cs="Times New Roman"/>
          <w:sz w:val="24"/>
          <w:szCs w:val="24"/>
        </w:rPr>
        <w:t>ollowing</w:t>
      </w:r>
      <w:r w:rsidR="00626434" w:rsidRPr="00CC79D5">
        <w:rPr>
          <w:rFonts w:ascii="Times New Roman" w:hAnsi="Times New Roman" w:cs="Times New Roman"/>
          <w:sz w:val="24"/>
          <w:szCs w:val="24"/>
        </w:rPr>
        <w:t xml:space="preserve"> </w:t>
      </w:r>
      <w:r w:rsidR="0023475D" w:rsidRPr="00CC79D5">
        <w:rPr>
          <w:rFonts w:ascii="Times New Roman" w:hAnsi="Times New Roman" w:cs="Times New Roman"/>
          <w:sz w:val="24"/>
          <w:szCs w:val="24"/>
        </w:rPr>
        <w:t>u</w:t>
      </w:r>
      <w:r w:rsidR="00626434" w:rsidRPr="00CC79D5">
        <w:rPr>
          <w:rFonts w:ascii="Times New Roman" w:hAnsi="Times New Roman" w:cs="Times New Roman"/>
          <w:sz w:val="24"/>
          <w:szCs w:val="24"/>
        </w:rPr>
        <w:t>nstab</w:t>
      </w:r>
      <w:r w:rsidR="00DB1C03" w:rsidRPr="00CC79D5">
        <w:rPr>
          <w:rFonts w:ascii="Times New Roman" w:hAnsi="Times New Roman" w:cs="Times New Roman"/>
          <w:sz w:val="24"/>
          <w:szCs w:val="24"/>
        </w:rPr>
        <w:t>le</w:t>
      </w:r>
      <w:r w:rsidR="00626434" w:rsidRPr="00CC79D5">
        <w:rPr>
          <w:rFonts w:ascii="Times New Roman" w:hAnsi="Times New Roman" w:cs="Times New Roman"/>
          <w:sz w:val="24"/>
          <w:szCs w:val="24"/>
        </w:rPr>
        <w:t xml:space="preserve"> civilian governments</w:t>
      </w:r>
      <w:r w:rsidR="008478F7" w:rsidRPr="00CC79D5">
        <w:rPr>
          <w:rFonts w:ascii="Times New Roman" w:hAnsi="Times New Roman" w:cs="Times New Roman"/>
          <w:sz w:val="24"/>
          <w:szCs w:val="24"/>
        </w:rPr>
        <w:t xml:space="preserve">, </w:t>
      </w:r>
      <w:r w:rsidR="00626434" w:rsidRPr="00CC79D5">
        <w:rPr>
          <w:rFonts w:ascii="Times New Roman" w:hAnsi="Times New Roman" w:cs="Times New Roman"/>
          <w:sz w:val="24"/>
          <w:szCs w:val="24"/>
        </w:rPr>
        <w:t xml:space="preserve">the military </w:t>
      </w:r>
      <w:r w:rsidR="008478F7" w:rsidRPr="00CC79D5">
        <w:rPr>
          <w:rFonts w:ascii="Times New Roman" w:hAnsi="Times New Roman" w:cs="Times New Roman"/>
          <w:sz w:val="24"/>
          <w:szCs w:val="24"/>
        </w:rPr>
        <w:t xml:space="preserve">first </w:t>
      </w:r>
      <w:r w:rsidR="00626434" w:rsidRPr="00CC79D5">
        <w:rPr>
          <w:rFonts w:ascii="Times New Roman" w:hAnsi="Times New Roman" w:cs="Times New Roman"/>
          <w:sz w:val="24"/>
          <w:szCs w:val="24"/>
        </w:rPr>
        <w:t>impos</w:t>
      </w:r>
      <w:r w:rsidR="008478F7" w:rsidRPr="00CC79D5">
        <w:rPr>
          <w:rFonts w:ascii="Times New Roman" w:hAnsi="Times New Roman" w:cs="Times New Roman"/>
          <w:sz w:val="24"/>
          <w:szCs w:val="24"/>
        </w:rPr>
        <w:t>ed</w:t>
      </w:r>
      <w:r w:rsidR="00626434" w:rsidRPr="00CC79D5">
        <w:rPr>
          <w:rFonts w:ascii="Times New Roman" w:hAnsi="Times New Roman" w:cs="Times New Roman"/>
          <w:sz w:val="24"/>
          <w:szCs w:val="24"/>
        </w:rPr>
        <w:t xml:space="preserve"> martial law in</w:t>
      </w:r>
      <w:r w:rsidR="0094085F" w:rsidRPr="00CC79D5">
        <w:rPr>
          <w:rFonts w:ascii="Times New Roman" w:hAnsi="Times New Roman" w:cs="Times New Roman"/>
          <w:sz w:val="24"/>
          <w:szCs w:val="24"/>
        </w:rPr>
        <w:t xml:space="preserve"> </w:t>
      </w:r>
      <w:r w:rsidR="00626434" w:rsidRPr="00CC79D5">
        <w:rPr>
          <w:rFonts w:ascii="Times New Roman" w:hAnsi="Times New Roman" w:cs="Times New Roman"/>
          <w:sz w:val="24"/>
          <w:szCs w:val="24"/>
        </w:rPr>
        <w:t>1958</w:t>
      </w:r>
      <w:r w:rsidR="006109CA" w:rsidRPr="00CC79D5">
        <w:rPr>
          <w:rFonts w:ascii="Times New Roman" w:hAnsi="Times New Roman" w:cs="Times New Roman"/>
          <w:sz w:val="24"/>
          <w:szCs w:val="24"/>
        </w:rPr>
        <w:t xml:space="preserve">, which lasted for 12 years and then, after a brief democratic period, </w:t>
      </w:r>
      <w:r w:rsidR="00EC7316" w:rsidRPr="00CC79D5">
        <w:rPr>
          <w:rFonts w:ascii="Times New Roman" w:hAnsi="Times New Roman" w:cs="Times New Roman"/>
          <w:sz w:val="24"/>
          <w:szCs w:val="24"/>
        </w:rPr>
        <w:t xml:space="preserve">it was re-imposed </w:t>
      </w:r>
      <w:r w:rsidR="006109CA" w:rsidRPr="00CC79D5">
        <w:rPr>
          <w:rFonts w:ascii="Times New Roman" w:hAnsi="Times New Roman" w:cs="Times New Roman"/>
          <w:sz w:val="24"/>
          <w:szCs w:val="24"/>
        </w:rPr>
        <w:t>in 1977 for another 11 years.</w:t>
      </w:r>
      <w:r w:rsidR="00626434" w:rsidRPr="00CC79D5">
        <w:rPr>
          <w:rFonts w:ascii="Times New Roman" w:hAnsi="Times New Roman" w:cs="Times New Roman"/>
          <w:sz w:val="24"/>
          <w:szCs w:val="24"/>
        </w:rPr>
        <w:t xml:space="preserve"> </w:t>
      </w:r>
      <w:r w:rsidR="00F33996">
        <w:rPr>
          <w:rFonts w:ascii="Times New Roman" w:hAnsi="Times New Roman" w:cs="Times New Roman"/>
          <w:sz w:val="24"/>
          <w:szCs w:val="24"/>
        </w:rPr>
        <w:t>C</w:t>
      </w:r>
      <w:r w:rsidR="00626434" w:rsidRPr="00CC79D5">
        <w:rPr>
          <w:rFonts w:ascii="Times New Roman" w:hAnsi="Times New Roman" w:cs="Times New Roman"/>
          <w:sz w:val="24"/>
          <w:szCs w:val="24"/>
        </w:rPr>
        <w:t xml:space="preserve">ivilian </w:t>
      </w:r>
      <w:r w:rsidR="00DB1C03" w:rsidRPr="00CC79D5">
        <w:rPr>
          <w:rFonts w:ascii="Times New Roman" w:hAnsi="Times New Roman" w:cs="Times New Roman"/>
          <w:sz w:val="24"/>
          <w:szCs w:val="24"/>
        </w:rPr>
        <w:t>g</w:t>
      </w:r>
      <w:r w:rsidR="00626434" w:rsidRPr="00CC79D5">
        <w:rPr>
          <w:rFonts w:ascii="Times New Roman" w:hAnsi="Times New Roman" w:cs="Times New Roman"/>
          <w:sz w:val="24"/>
          <w:szCs w:val="24"/>
        </w:rPr>
        <w:t>overnment</w:t>
      </w:r>
      <w:r w:rsidR="006109CA" w:rsidRPr="00CC79D5">
        <w:rPr>
          <w:rFonts w:ascii="Times New Roman" w:hAnsi="Times New Roman" w:cs="Times New Roman"/>
          <w:sz w:val="24"/>
          <w:szCs w:val="24"/>
        </w:rPr>
        <w:t>s</w:t>
      </w:r>
      <w:r w:rsidR="00626434" w:rsidRPr="00CC79D5">
        <w:rPr>
          <w:rFonts w:ascii="Times New Roman" w:hAnsi="Times New Roman" w:cs="Times New Roman"/>
          <w:sz w:val="24"/>
          <w:szCs w:val="24"/>
        </w:rPr>
        <w:t xml:space="preserve"> challenged th</w:t>
      </w:r>
      <w:r w:rsidR="0094085F" w:rsidRPr="00CC79D5">
        <w:rPr>
          <w:rFonts w:ascii="Times New Roman" w:hAnsi="Times New Roman" w:cs="Times New Roman"/>
          <w:sz w:val="24"/>
          <w:szCs w:val="24"/>
        </w:rPr>
        <w:t>is</w:t>
      </w:r>
      <w:r w:rsidR="00626434" w:rsidRPr="00CC79D5">
        <w:rPr>
          <w:rFonts w:ascii="Times New Roman" w:hAnsi="Times New Roman" w:cs="Times New Roman"/>
          <w:sz w:val="24"/>
          <w:szCs w:val="24"/>
        </w:rPr>
        <w:t xml:space="preserve"> in the SCP </w:t>
      </w:r>
      <w:r w:rsidR="008478F7" w:rsidRPr="00CC79D5">
        <w:rPr>
          <w:rFonts w:ascii="Times New Roman" w:hAnsi="Times New Roman" w:cs="Times New Roman"/>
          <w:sz w:val="24"/>
          <w:szCs w:val="24"/>
        </w:rPr>
        <w:t xml:space="preserve">claiming </w:t>
      </w:r>
      <w:r w:rsidR="00DB1C03" w:rsidRPr="00CC79D5">
        <w:rPr>
          <w:rFonts w:ascii="Times New Roman" w:hAnsi="Times New Roman" w:cs="Times New Roman"/>
          <w:sz w:val="24"/>
          <w:szCs w:val="24"/>
        </w:rPr>
        <w:t>it</w:t>
      </w:r>
      <w:r w:rsidR="005F73F0" w:rsidRPr="00CC79D5">
        <w:rPr>
          <w:rFonts w:ascii="Times New Roman" w:hAnsi="Times New Roman" w:cs="Times New Roman"/>
          <w:sz w:val="24"/>
          <w:szCs w:val="24"/>
        </w:rPr>
        <w:t xml:space="preserve"> </w:t>
      </w:r>
      <w:r w:rsidR="008478F7" w:rsidRPr="00CC79D5">
        <w:rPr>
          <w:rFonts w:ascii="Times New Roman" w:hAnsi="Times New Roman" w:cs="Times New Roman"/>
          <w:sz w:val="24"/>
          <w:szCs w:val="24"/>
        </w:rPr>
        <w:t xml:space="preserve">abrogated the </w:t>
      </w:r>
      <w:r w:rsidR="00E52BAE" w:rsidRPr="00CC79D5">
        <w:rPr>
          <w:rFonts w:ascii="Times New Roman" w:hAnsi="Times New Roman" w:cs="Times New Roman"/>
          <w:sz w:val="24"/>
          <w:szCs w:val="24"/>
        </w:rPr>
        <w:t>Constitution</w:t>
      </w:r>
      <w:r w:rsidR="008478F7" w:rsidRPr="00CC79D5">
        <w:rPr>
          <w:rFonts w:ascii="Times New Roman" w:hAnsi="Times New Roman" w:cs="Times New Roman"/>
          <w:sz w:val="24"/>
          <w:szCs w:val="24"/>
        </w:rPr>
        <w:t xml:space="preserve"> but the SCP ruled</w:t>
      </w:r>
      <w:r w:rsidR="00626434" w:rsidRPr="00CC79D5">
        <w:rPr>
          <w:rFonts w:ascii="Times New Roman" w:hAnsi="Times New Roman" w:cs="Times New Roman"/>
          <w:sz w:val="24"/>
          <w:szCs w:val="24"/>
        </w:rPr>
        <w:t xml:space="preserve"> </w:t>
      </w:r>
      <w:r w:rsidR="006109CA" w:rsidRPr="00CC79D5">
        <w:rPr>
          <w:rFonts w:ascii="Times New Roman" w:hAnsi="Times New Roman" w:cs="Times New Roman"/>
          <w:sz w:val="24"/>
          <w:szCs w:val="24"/>
        </w:rPr>
        <w:t>that</w:t>
      </w:r>
      <w:r w:rsidR="0057067C" w:rsidRPr="00CC79D5">
        <w:rPr>
          <w:rFonts w:ascii="Times New Roman" w:hAnsi="Times New Roman" w:cs="Times New Roman"/>
          <w:sz w:val="24"/>
          <w:szCs w:val="24"/>
        </w:rPr>
        <w:t xml:space="preserve"> </w:t>
      </w:r>
      <w:r w:rsidR="00EC7316" w:rsidRPr="00CC79D5">
        <w:rPr>
          <w:rFonts w:ascii="Times New Roman" w:hAnsi="Times New Roman" w:cs="Times New Roman"/>
          <w:sz w:val="24"/>
          <w:szCs w:val="24"/>
        </w:rPr>
        <w:t xml:space="preserve">the </w:t>
      </w:r>
      <w:r w:rsidR="00626434" w:rsidRPr="00CC79D5">
        <w:rPr>
          <w:rFonts w:ascii="Times New Roman" w:hAnsi="Times New Roman" w:cs="Times New Roman"/>
          <w:sz w:val="24"/>
          <w:szCs w:val="24"/>
        </w:rPr>
        <w:t>military take-over was necessary</w:t>
      </w:r>
      <w:r w:rsidR="005F73F0" w:rsidRPr="00CC79D5">
        <w:rPr>
          <w:rFonts w:ascii="Times New Roman" w:hAnsi="Times New Roman" w:cs="Times New Roman"/>
          <w:sz w:val="24"/>
          <w:szCs w:val="24"/>
        </w:rPr>
        <w:t xml:space="preserve"> </w:t>
      </w:r>
      <w:r w:rsidR="00626434" w:rsidRPr="00CC79D5">
        <w:rPr>
          <w:rFonts w:ascii="Times New Roman" w:hAnsi="Times New Roman" w:cs="Times New Roman"/>
          <w:sz w:val="24"/>
          <w:szCs w:val="24"/>
        </w:rPr>
        <w:t>to protect the country</w:t>
      </w:r>
      <w:r w:rsidR="005F73F0" w:rsidRPr="00CC79D5">
        <w:rPr>
          <w:rFonts w:ascii="Times New Roman" w:hAnsi="Times New Roman" w:cs="Times New Roman"/>
          <w:sz w:val="24"/>
          <w:szCs w:val="24"/>
        </w:rPr>
        <w:t xml:space="preserve"> </w:t>
      </w:r>
      <w:r w:rsidR="00626434" w:rsidRPr="00CC79D5">
        <w:rPr>
          <w:rFonts w:ascii="Times New Roman" w:hAnsi="Times New Roman" w:cs="Times New Roman"/>
          <w:sz w:val="24"/>
          <w:szCs w:val="24"/>
        </w:rPr>
        <w:t xml:space="preserve">from </w:t>
      </w:r>
      <w:r w:rsidR="008478F7" w:rsidRPr="00CC79D5">
        <w:rPr>
          <w:rFonts w:ascii="Times New Roman" w:hAnsi="Times New Roman" w:cs="Times New Roman"/>
          <w:sz w:val="24"/>
          <w:szCs w:val="24"/>
        </w:rPr>
        <w:t xml:space="preserve">the </w:t>
      </w:r>
      <w:r w:rsidR="00626434" w:rsidRPr="00CC79D5">
        <w:rPr>
          <w:rFonts w:ascii="Times New Roman" w:hAnsi="Times New Roman" w:cs="Times New Roman"/>
          <w:sz w:val="24"/>
          <w:szCs w:val="24"/>
        </w:rPr>
        <w:t xml:space="preserve">chaos and damage </w:t>
      </w:r>
      <w:r w:rsidR="0094085F" w:rsidRPr="00CC79D5">
        <w:rPr>
          <w:rFonts w:ascii="Times New Roman" w:hAnsi="Times New Roman" w:cs="Times New Roman"/>
          <w:sz w:val="24"/>
          <w:szCs w:val="24"/>
        </w:rPr>
        <w:t xml:space="preserve">created by </w:t>
      </w:r>
      <w:r w:rsidR="00626434" w:rsidRPr="00CC79D5">
        <w:rPr>
          <w:rFonts w:ascii="Times New Roman" w:hAnsi="Times New Roman" w:cs="Times New Roman"/>
          <w:sz w:val="24"/>
          <w:szCs w:val="24"/>
        </w:rPr>
        <w:t>civilian regime</w:t>
      </w:r>
      <w:r w:rsidR="004D1A64">
        <w:rPr>
          <w:rFonts w:ascii="Times New Roman" w:hAnsi="Times New Roman" w:cs="Times New Roman"/>
          <w:sz w:val="24"/>
          <w:szCs w:val="24"/>
        </w:rPr>
        <w:t>s</w:t>
      </w:r>
      <w:r w:rsidR="00626434" w:rsidRPr="00CC79D5">
        <w:rPr>
          <w:rFonts w:ascii="Times New Roman" w:hAnsi="Times New Roman" w:cs="Times New Roman"/>
          <w:sz w:val="24"/>
          <w:szCs w:val="24"/>
        </w:rPr>
        <w:t xml:space="preserve"> (</w:t>
      </w:r>
      <w:r w:rsidR="00C223B0" w:rsidRPr="00CC79D5">
        <w:rPr>
          <w:rFonts w:ascii="Times New Roman" w:hAnsi="Times New Roman" w:cs="Times New Roman"/>
          <w:color w:val="000000"/>
          <w:sz w:val="24"/>
          <w:szCs w:val="24"/>
        </w:rPr>
        <w:t>P</w:t>
      </w:r>
      <w:r w:rsidR="00C223B0">
        <w:rPr>
          <w:rFonts w:ascii="Times New Roman" w:hAnsi="Times New Roman" w:cs="Times New Roman"/>
          <w:color w:val="000000"/>
          <w:sz w:val="24"/>
          <w:szCs w:val="24"/>
        </w:rPr>
        <w:t xml:space="preserve">akistan </w:t>
      </w:r>
      <w:r w:rsidR="00C223B0" w:rsidRPr="00CC79D5">
        <w:rPr>
          <w:rFonts w:ascii="Times New Roman" w:hAnsi="Times New Roman" w:cs="Times New Roman"/>
          <w:color w:val="000000"/>
          <w:sz w:val="24"/>
          <w:szCs w:val="24"/>
        </w:rPr>
        <w:t>L</w:t>
      </w:r>
      <w:r w:rsidR="00C223B0">
        <w:rPr>
          <w:rFonts w:ascii="Times New Roman" w:hAnsi="Times New Roman" w:cs="Times New Roman"/>
          <w:color w:val="000000"/>
          <w:sz w:val="24"/>
          <w:szCs w:val="24"/>
        </w:rPr>
        <w:t xml:space="preserve">aw </w:t>
      </w:r>
      <w:r w:rsidR="00C223B0" w:rsidRPr="00CC79D5">
        <w:rPr>
          <w:rFonts w:ascii="Times New Roman" w:hAnsi="Times New Roman" w:cs="Times New Roman"/>
          <w:color w:val="000000"/>
          <w:sz w:val="24"/>
          <w:szCs w:val="24"/>
        </w:rPr>
        <w:t>D</w:t>
      </w:r>
      <w:r w:rsidR="00C223B0">
        <w:rPr>
          <w:rFonts w:ascii="Times New Roman" w:hAnsi="Times New Roman" w:cs="Times New Roman"/>
          <w:color w:val="000000"/>
          <w:sz w:val="24"/>
          <w:szCs w:val="24"/>
        </w:rPr>
        <w:t>igest (</w:t>
      </w:r>
      <w:r w:rsidR="00626434" w:rsidRPr="00C72FEE">
        <w:rPr>
          <w:rFonts w:ascii="Times New Roman" w:hAnsi="Times New Roman" w:cs="Times New Roman"/>
          <w:sz w:val="24"/>
          <w:szCs w:val="24"/>
        </w:rPr>
        <w:t>PLD</w:t>
      </w:r>
      <w:r w:rsidR="00C223B0" w:rsidRPr="00C72FEE">
        <w:rPr>
          <w:rFonts w:ascii="Times New Roman" w:hAnsi="Times New Roman" w:cs="Times New Roman"/>
          <w:sz w:val="24"/>
          <w:szCs w:val="24"/>
        </w:rPr>
        <w:t>)</w:t>
      </w:r>
      <w:r w:rsidR="00626434" w:rsidRPr="00C72FEE">
        <w:rPr>
          <w:rFonts w:ascii="Times New Roman" w:hAnsi="Times New Roman" w:cs="Times New Roman"/>
          <w:sz w:val="24"/>
          <w:szCs w:val="24"/>
        </w:rPr>
        <w:t xml:space="preserve"> 1958 SC 533</w:t>
      </w:r>
      <w:r w:rsidR="006109CA" w:rsidRPr="00CB4FC1">
        <w:rPr>
          <w:rFonts w:ascii="Times New Roman" w:hAnsi="Times New Roman" w:cs="Times New Roman"/>
          <w:sz w:val="24"/>
          <w:szCs w:val="24"/>
        </w:rPr>
        <w:t xml:space="preserve">; </w:t>
      </w:r>
      <w:r w:rsidR="008A56EF" w:rsidRPr="00CC79D5">
        <w:rPr>
          <w:rFonts w:ascii="Times New Roman" w:hAnsi="Times New Roman" w:cs="Times New Roman"/>
          <w:sz w:val="24"/>
          <w:szCs w:val="24"/>
        </w:rPr>
        <w:t>PLD 1977 SC 657)</w:t>
      </w:r>
      <w:r w:rsidR="007F69FE" w:rsidRPr="00CC79D5">
        <w:rPr>
          <w:rFonts w:ascii="Times New Roman" w:hAnsi="Times New Roman" w:cs="Times New Roman"/>
          <w:sz w:val="24"/>
          <w:szCs w:val="24"/>
        </w:rPr>
        <w:t xml:space="preserve">. </w:t>
      </w:r>
      <w:r w:rsidR="00626434" w:rsidRPr="00CC79D5">
        <w:rPr>
          <w:rFonts w:ascii="Times New Roman" w:hAnsi="Times New Roman" w:cs="Times New Roman"/>
          <w:sz w:val="24"/>
          <w:szCs w:val="24"/>
        </w:rPr>
        <w:t xml:space="preserve">Civilian rule was restored in 1988 </w:t>
      </w:r>
      <w:r w:rsidR="00883F2A" w:rsidRPr="00CC79D5">
        <w:rPr>
          <w:rFonts w:ascii="Times New Roman" w:hAnsi="Times New Roman" w:cs="Times New Roman"/>
          <w:sz w:val="24"/>
          <w:szCs w:val="24"/>
        </w:rPr>
        <w:t>for 11 years</w:t>
      </w:r>
      <w:r w:rsidR="004D1A64">
        <w:rPr>
          <w:rFonts w:ascii="Times New Roman" w:hAnsi="Times New Roman" w:cs="Times New Roman"/>
          <w:sz w:val="24"/>
          <w:szCs w:val="24"/>
        </w:rPr>
        <w:t xml:space="preserve"> but </w:t>
      </w:r>
      <w:r w:rsidR="00883F2A" w:rsidRPr="00CC79D5">
        <w:rPr>
          <w:rFonts w:ascii="Times New Roman" w:hAnsi="Times New Roman" w:cs="Times New Roman"/>
          <w:sz w:val="24"/>
          <w:szCs w:val="24"/>
        </w:rPr>
        <w:t xml:space="preserve">the </w:t>
      </w:r>
      <w:r w:rsidR="004D1A64">
        <w:rPr>
          <w:rFonts w:ascii="Times New Roman" w:hAnsi="Times New Roman" w:cs="Times New Roman"/>
          <w:sz w:val="24"/>
          <w:szCs w:val="24"/>
        </w:rPr>
        <w:t xml:space="preserve">elected </w:t>
      </w:r>
      <w:r w:rsidR="00883F2A" w:rsidRPr="00CC79D5">
        <w:rPr>
          <w:rFonts w:ascii="Times New Roman" w:hAnsi="Times New Roman" w:cs="Times New Roman"/>
          <w:sz w:val="24"/>
          <w:szCs w:val="24"/>
        </w:rPr>
        <w:t>civilian government</w:t>
      </w:r>
      <w:r w:rsidR="004D1A64">
        <w:rPr>
          <w:rFonts w:ascii="Times New Roman" w:hAnsi="Times New Roman" w:cs="Times New Roman"/>
          <w:sz w:val="24"/>
          <w:szCs w:val="24"/>
        </w:rPr>
        <w:t xml:space="preserve"> was</w:t>
      </w:r>
      <w:r w:rsidR="00883F2A" w:rsidRPr="00CC79D5">
        <w:rPr>
          <w:rFonts w:ascii="Times New Roman" w:hAnsi="Times New Roman" w:cs="Times New Roman"/>
          <w:sz w:val="24"/>
          <w:szCs w:val="24"/>
        </w:rPr>
        <w:t xml:space="preserve"> subsequently overthrown</w:t>
      </w:r>
      <w:r w:rsidR="008722A7" w:rsidRPr="00CC79D5">
        <w:rPr>
          <w:rFonts w:ascii="Times New Roman" w:hAnsi="Times New Roman" w:cs="Times New Roman"/>
          <w:sz w:val="24"/>
          <w:szCs w:val="24"/>
        </w:rPr>
        <w:t xml:space="preserve">, with covert or overt </w:t>
      </w:r>
      <w:r w:rsidR="00EC7316" w:rsidRPr="00CC79D5">
        <w:rPr>
          <w:rFonts w:ascii="Times New Roman" w:hAnsi="Times New Roman" w:cs="Times New Roman"/>
          <w:sz w:val="24"/>
          <w:szCs w:val="24"/>
        </w:rPr>
        <w:t xml:space="preserve">army </w:t>
      </w:r>
      <w:r w:rsidR="008722A7" w:rsidRPr="00CC79D5">
        <w:rPr>
          <w:rFonts w:ascii="Times New Roman" w:hAnsi="Times New Roman" w:cs="Times New Roman"/>
          <w:sz w:val="24"/>
          <w:szCs w:val="24"/>
        </w:rPr>
        <w:t>involvement</w:t>
      </w:r>
      <w:r w:rsidR="00883F2A" w:rsidRPr="00CC79D5">
        <w:rPr>
          <w:rFonts w:ascii="Times New Roman" w:hAnsi="Times New Roman" w:cs="Times New Roman"/>
          <w:sz w:val="24"/>
          <w:szCs w:val="24"/>
        </w:rPr>
        <w:t xml:space="preserve"> </w:t>
      </w:r>
      <w:r w:rsidR="00626434" w:rsidRPr="00CC79D5">
        <w:rPr>
          <w:rFonts w:ascii="Times New Roman" w:hAnsi="Times New Roman" w:cs="Times New Roman"/>
          <w:sz w:val="24"/>
          <w:szCs w:val="24"/>
        </w:rPr>
        <w:t>on charges</w:t>
      </w:r>
      <w:r w:rsidR="008939D0" w:rsidRPr="00CC79D5">
        <w:rPr>
          <w:rFonts w:ascii="Times New Roman" w:hAnsi="Times New Roman" w:cs="Times New Roman"/>
          <w:sz w:val="24"/>
          <w:szCs w:val="24"/>
        </w:rPr>
        <w:t xml:space="preserve"> of</w:t>
      </w:r>
      <w:r w:rsidR="00626434" w:rsidRPr="00CC79D5">
        <w:rPr>
          <w:rFonts w:ascii="Times New Roman" w:hAnsi="Times New Roman" w:cs="Times New Roman"/>
          <w:sz w:val="24"/>
          <w:szCs w:val="24"/>
        </w:rPr>
        <w:t xml:space="preserve"> bad governance and corruption. </w:t>
      </w:r>
      <w:r w:rsidR="00883F2A" w:rsidRPr="00CC79D5">
        <w:rPr>
          <w:rFonts w:ascii="Times New Roman" w:hAnsi="Times New Roman" w:cs="Times New Roman"/>
          <w:sz w:val="24"/>
          <w:szCs w:val="24"/>
        </w:rPr>
        <w:t xml:space="preserve">In </w:t>
      </w:r>
      <w:r w:rsidR="00626434" w:rsidRPr="00CC79D5">
        <w:rPr>
          <w:rFonts w:ascii="Times New Roman" w:hAnsi="Times New Roman" w:cs="Times New Roman"/>
          <w:sz w:val="24"/>
          <w:szCs w:val="24"/>
        </w:rPr>
        <w:t xml:space="preserve">1999, General Musharraf imposed </w:t>
      </w:r>
      <w:r w:rsidR="006109CA" w:rsidRPr="00CC79D5">
        <w:rPr>
          <w:rFonts w:ascii="Times New Roman" w:hAnsi="Times New Roman" w:cs="Times New Roman"/>
          <w:sz w:val="24"/>
          <w:szCs w:val="24"/>
        </w:rPr>
        <w:t xml:space="preserve">yet another </w:t>
      </w:r>
      <w:r w:rsidR="00626434" w:rsidRPr="00CC79D5">
        <w:rPr>
          <w:rFonts w:ascii="Times New Roman" w:hAnsi="Times New Roman" w:cs="Times New Roman"/>
          <w:sz w:val="24"/>
          <w:szCs w:val="24"/>
        </w:rPr>
        <w:t>martial law</w:t>
      </w:r>
      <w:r w:rsidR="00DB1C03" w:rsidRPr="00CC79D5">
        <w:rPr>
          <w:rFonts w:ascii="Times New Roman" w:hAnsi="Times New Roman" w:cs="Times New Roman"/>
          <w:sz w:val="24"/>
          <w:szCs w:val="24"/>
        </w:rPr>
        <w:t>,</w:t>
      </w:r>
      <w:r w:rsidR="007F69FE" w:rsidRPr="00CC79D5">
        <w:rPr>
          <w:rFonts w:ascii="Times New Roman" w:hAnsi="Times New Roman" w:cs="Times New Roman"/>
          <w:sz w:val="24"/>
          <w:szCs w:val="24"/>
        </w:rPr>
        <w:t xml:space="preserve"> c</w:t>
      </w:r>
      <w:r w:rsidR="00DB1C03" w:rsidRPr="00CC79D5">
        <w:rPr>
          <w:rFonts w:ascii="Times New Roman" w:hAnsi="Times New Roman" w:cs="Times New Roman"/>
          <w:sz w:val="24"/>
          <w:szCs w:val="24"/>
        </w:rPr>
        <w:t>laiming</w:t>
      </w:r>
      <w:r w:rsidR="00626434" w:rsidRPr="00CC79D5">
        <w:rPr>
          <w:rFonts w:ascii="Times New Roman" w:hAnsi="Times New Roman" w:cs="Times New Roman"/>
          <w:sz w:val="24"/>
          <w:szCs w:val="24"/>
        </w:rPr>
        <w:t xml:space="preserve"> the civilian government </w:t>
      </w:r>
      <w:r w:rsidR="00303D43" w:rsidRPr="00CC79D5">
        <w:rPr>
          <w:rFonts w:ascii="Times New Roman" w:hAnsi="Times New Roman" w:cs="Times New Roman"/>
          <w:sz w:val="24"/>
          <w:szCs w:val="24"/>
        </w:rPr>
        <w:t xml:space="preserve">of </w:t>
      </w:r>
      <w:r w:rsidR="00BA602B">
        <w:rPr>
          <w:rFonts w:ascii="Times New Roman" w:hAnsi="Times New Roman" w:cs="Times New Roman"/>
          <w:sz w:val="24"/>
          <w:szCs w:val="24"/>
        </w:rPr>
        <w:t>Prime Minister (</w:t>
      </w:r>
      <w:r w:rsidR="009255F7" w:rsidRPr="00CC79D5">
        <w:rPr>
          <w:rFonts w:ascii="Times New Roman" w:hAnsi="Times New Roman" w:cs="Times New Roman"/>
          <w:sz w:val="24"/>
          <w:szCs w:val="24"/>
        </w:rPr>
        <w:t>PM</w:t>
      </w:r>
      <w:r w:rsidR="00BA602B">
        <w:rPr>
          <w:rFonts w:ascii="Times New Roman" w:hAnsi="Times New Roman" w:cs="Times New Roman"/>
          <w:sz w:val="24"/>
          <w:szCs w:val="24"/>
        </w:rPr>
        <w:t>)</w:t>
      </w:r>
      <w:r w:rsidR="00303D43" w:rsidRPr="00CC79D5">
        <w:rPr>
          <w:rFonts w:ascii="Times New Roman" w:hAnsi="Times New Roman" w:cs="Times New Roman"/>
          <w:sz w:val="24"/>
          <w:szCs w:val="24"/>
        </w:rPr>
        <w:t xml:space="preserve"> Nawaz Sharif and his ruling party (PML-N)</w:t>
      </w:r>
      <w:r w:rsidR="004C3F41" w:rsidRPr="00CC79D5">
        <w:rPr>
          <w:rFonts w:ascii="Times New Roman" w:hAnsi="Times New Roman" w:cs="Times New Roman"/>
          <w:sz w:val="24"/>
          <w:szCs w:val="24"/>
        </w:rPr>
        <w:t xml:space="preserve"> </w:t>
      </w:r>
      <w:r w:rsidR="007F69FE" w:rsidRPr="00CC79D5">
        <w:rPr>
          <w:rFonts w:ascii="Times New Roman" w:hAnsi="Times New Roman" w:cs="Times New Roman"/>
          <w:sz w:val="24"/>
          <w:szCs w:val="24"/>
        </w:rPr>
        <w:t>w</w:t>
      </w:r>
      <w:r w:rsidR="00434414" w:rsidRPr="00CC79D5">
        <w:rPr>
          <w:rFonts w:ascii="Times New Roman" w:hAnsi="Times New Roman" w:cs="Times New Roman"/>
          <w:sz w:val="24"/>
          <w:szCs w:val="24"/>
        </w:rPr>
        <w:t>as</w:t>
      </w:r>
      <w:r w:rsidR="004C3F41" w:rsidRPr="00CC79D5">
        <w:rPr>
          <w:rFonts w:ascii="Times New Roman" w:hAnsi="Times New Roman" w:cs="Times New Roman"/>
          <w:sz w:val="24"/>
          <w:szCs w:val="24"/>
        </w:rPr>
        <w:t xml:space="preserve"> </w:t>
      </w:r>
      <w:r w:rsidR="00DC093F" w:rsidRPr="00CC79D5">
        <w:rPr>
          <w:rFonts w:ascii="Times New Roman" w:hAnsi="Times New Roman" w:cs="Times New Roman"/>
          <w:sz w:val="24"/>
          <w:szCs w:val="24"/>
        </w:rPr>
        <w:t>leading Pakistan to bankruptcy</w:t>
      </w:r>
      <w:r w:rsidR="008D1FE2" w:rsidRPr="00CC79D5">
        <w:rPr>
          <w:rFonts w:ascii="Times New Roman" w:hAnsi="Times New Roman" w:cs="Times New Roman"/>
          <w:sz w:val="24"/>
          <w:szCs w:val="24"/>
        </w:rPr>
        <w:t xml:space="preserve"> and destroy</w:t>
      </w:r>
      <w:r w:rsidR="009778AA" w:rsidRPr="00CC79D5">
        <w:rPr>
          <w:rFonts w:ascii="Times New Roman" w:hAnsi="Times New Roman" w:cs="Times New Roman"/>
          <w:sz w:val="24"/>
          <w:szCs w:val="24"/>
        </w:rPr>
        <w:t>ing</w:t>
      </w:r>
      <w:r w:rsidR="008D1FE2" w:rsidRPr="00CC79D5">
        <w:rPr>
          <w:rFonts w:ascii="Times New Roman" w:hAnsi="Times New Roman" w:cs="Times New Roman"/>
          <w:sz w:val="24"/>
          <w:szCs w:val="24"/>
        </w:rPr>
        <w:t xml:space="preserve"> the army, which he termed "the last institution of stability in Pakistan" (H</w:t>
      </w:r>
      <w:r w:rsidR="00DD2616">
        <w:rPr>
          <w:rFonts w:ascii="Times New Roman" w:hAnsi="Times New Roman" w:cs="Times New Roman"/>
          <w:sz w:val="24"/>
          <w:szCs w:val="24"/>
        </w:rPr>
        <w:t>uma</w:t>
      </w:r>
      <w:r w:rsidR="00C223B0">
        <w:rPr>
          <w:rFonts w:ascii="Times New Roman" w:hAnsi="Times New Roman" w:cs="Times New Roman"/>
          <w:sz w:val="24"/>
          <w:szCs w:val="24"/>
        </w:rPr>
        <w:t>n</w:t>
      </w:r>
      <w:r w:rsidR="00DD2616">
        <w:rPr>
          <w:rFonts w:ascii="Times New Roman" w:hAnsi="Times New Roman" w:cs="Times New Roman"/>
          <w:sz w:val="24"/>
          <w:szCs w:val="24"/>
        </w:rPr>
        <w:t xml:space="preserve"> </w:t>
      </w:r>
      <w:r w:rsidR="008D1FE2" w:rsidRPr="00CC79D5">
        <w:rPr>
          <w:rFonts w:ascii="Times New Roman" w:hAnsi="Times New Roman" w:cs="Times New Roman"/>
          <w:sz w:val="24"/>
          <w:szCs w:val="24"/>
        </w:rPr>
        <w:t>R</w:t>
      </w:r>
      <w:r w:rsidR="00DD2616">
        <w:rPr>
          <w:rFonts w:ascii="Times New Roman" w:hAnsi="Times New Roman" w:cs="Times New Roman"/>
          <w:sz w:val="24"/>
          <w:szCs w:val="24"/>
        </w:rPr>
        <w:t xml:space="preserve">ights </w:t>
      </w:r>
      <w:r w:rsidR="008D1FE2" w:rsidRPr="00CC79D5">
        <w:rPr>
          <w:rFonts w:ascii="Times New Roman" w:hAnsi="Times New Roman" w:cs="Times New Roman"/>
          <w:sz w:val="24"/>
          <w:szCs w:val="24"/>
        </w:rPr>
        <w:t>W</w:t>
      </w:r>
      <w:r w:rsidR="00DD2616">
        <w:rPr>
          <w:rFonts w:ascii="Times New Roman" w:hAnsi="Times New Roman" w:cs="Times New Roman"/>
          <w:sz w:val="24"/>
          <w:szCs w:val="24"/>
        </w:rPr>
        <w:t>atch</w:t>
      </w:r>
      <w:r w:rsidR="008D1FE2" w:rsidRPr="00CC79D5">
        <w:rPr>
          <w:rFonts w:ascii="Times New Roman" w:hAnsi="Times New Roman" w:cs="Times New Roman"/>
          <w:sz w:val="24"/>
          <w:szCs w:val="24"/>
        </w:rPr>
        <w:t>, 2000).</w:t>
      </w:r>
      <w:r w:rsidR="006109CA" w:rsidRPr="00CC79D5">
        <w:rPr>
          <w:rFonts w:ascii="Times New Roman" w:hAnsi="Times New Roman" w:cs="Times New Roman"/>
          <w:sz w:val="24"/>
          <w:szCs w:val="24"/>
        </w:rPr>
        <w:t xml:space="preserve"> Again</w:t>
      </w:r>
      <w:r w:rsidR="00EC7316" w:rsidRPr="00CC79D5">
        <w:rPr>
          <w:rFonts w:ascii="Times New Roman" w:hAnsi="Times New Roman" w:cs="Times New Roman"/>
          <w:sz w:val="24"/>
          <w:szCs w:val="24"/>
        </w:rPr>
        <w:t>,</w:t>
      </w:r>
      <w:r w:rsidR="006109CA" w:rsidRPr="00CC79D5">
        <w:rPr>
          <w:rFonts w:ascii="Times New Roman" w:hAnsi="Times New Roman" w:cs="Times New Roman"/>
          <w:sz w:val="24"/>
          <w:szCs w:val="24"/>
        </w:rPr>
        <w:t xml:space="preserve"> the SCP unanimously ruled in favor of the military coup and even allowed the General to amend the Constitution </w:t>
      </w:r>
      <w:r w:rsidR="006109CA" w:rsidRPr="00CC79D5">
        <w:rPr>
          <w:rFonts w:ascii="Times New Roman" w:hAnsi="Times New Roman" w:cs="Times New Roman"/>
          <w:color w:val="000000" w:themeColor="text1"/>
          <w:sz w:val="24"/>
          <w:szCs w:val="24"/>
        </w:rPr>
        <w:t xml:space="preserve">on the </w:t>
      </w:r>
      <w:r w:rsidR="0084463F" w:rsidRPr="00CC79D5">
        <w:rPr>
          <w:rFonts w:ascii="Times New Roman" w:hAnsi="Times New Roman" w:cs="Times New Roman"/>
          <w:color w:val="000000" w:themeColor="text1"/>
          <w:sz w:val="24"/>
          <w:szCs w:val="24"/>
        </w:rPr>
        <w:t>grounds</w:t>
      </w:r>
      <w:r w:rsidR="006109CA" w:rsidRPr="00CC79D5">
        <w:rPr>
          <w:rFonts w:ascii="Times New Roman" w:hAnsi="Times New Roman" w:cs="Times New Roman"/>
          <w:color w:val="000000" w:themeColor="text1"/>
          <w:sz w:val="24"/>
          <w:szCs w:val="24"/>
        </w:rPr>
        <w:t xml:space="preserve"> of state necessity</w:t>
      </w:r>
      <w:r w:rsidR="006109CA" w:rsidRPr="00CC79D5">
        <w:rPr>
          <w:rFonts w:ascii="Times New Roman" w:hAnsi="Times New Roman" w:cs="Times New Roman"/>
          <w:color w:val="000000"/>
          <w:sz w:val="24"/>
          <w:szCs w:val="24"/>
        </w:rPr>
        <w:t xml:space="preserve"> </w:t>
      </w:r>
      <w:r w:rsidR="00C223B0">
        <w:rPr>
          <w:rFonts w:ascii="Times New Roman" w:hAnsi="Times New Roman" w:cs="Times New Roman"/>
          <w:color w:val="000000"/>
          <w:sz w:val="24"/>
          <w:szCs w:val="24"/>
        </w:rPr>
        <w:t>(</w:t>
      </w:r>
      <w:r w:rsidR="00DD2616">
        <w:rPr>
          <w:rFonts w:ascii="Times New Roman" w:hAnsi="Times New Roman" w:cs="Times New Roman"/>
          <w:color w:val="000000"/>
          <w:sz w:val="24"/>
          <w:szCs w:val="24"/>
        </w:rPr>
        <w:t>PLD)</w:t>
      </w:r>
      <w:r w:rsidR="006109CA" w:rsidRPr="00CC79D5">
        <w:rPr>
          <w:rFonts w:ascii="Times New Roman" w:hAnsi="Times New Roman" w:cs="Times New Roman"/>
          <w:color w:val="000000"/>
          <w:sz w:val="24"/>
          <w:szCs w:val="24"/>
        </w:rPr>
        <w:t xml:space="preserve"> 2000 SC 869</w:t>
      </w:r>
      <w:r w:rsidR="00DD2616">
        <w:rPr>
          <w:rFonts w:ascii="Times New Roman" w:hAnsi="Times New Roman" w:cs="Times New Roman"/>
          <w:color w:val="000000"/>
          <w:sz w:val="24"/>
          <w:szCs w:val="24"/>
        </w:rPr>
        <w:t>]</w:t>
      </w:r>
      <w:r w:rsidR="006109CA" w:rsidRPr="00CC79D5">
        <w:rPr>
          <w:rFonts w:ascii="Times New Roman" w:hAnsi="Times New Roman" w:cs="Times New Roman"/>
          <w:color w:val="000000"/>
          <w:sz w:val="24"/>
          <w:szCs w:val="24"/>
        </w:rPr>
        <w:t>.</w:t>
      </w:r>
      <w:r w:rsidR="00453886" w:rsidRPr="00CC79D5">
        <w:rPr>
          <w:rFonts w:ascii="Times New Roman" w:hAnsi="Times New Roman" w:cs="Times New Roman"/>
          <w:color w:val="000000"/>
          <w:sz w:val="24"/>
          <w:szCs w:val="24"/>
        </w:rPr>
        <w:t xml:space="preserve"> </w:t>
      </w:r>
      <w:r w:rsidR="004D1A64">
        <w:rPr>
          <w:rFonts w:ascii="Times New Roman" w:hAnsi="Times New Roman" w:cs="Times New Roman"/>
          <w:color w:val="000000"/>
          <w:sz w:val="24"/>
          <w:szCs w:val="24"/>
        </w:rPr>
        <w:t>Not only did</w:t>
      </w:r>
      <w:r w:rsidR="006109CA" w:rsidRPr="00CC79D5">
        <w:rPr>
          <w:rFonts w:ascii="Times New Roman" w:hAnsi="Times New Roman" w:cs="Times New Roman"/>
          <w:color w:val="000000" w:themeColor="text1"/>
          <w:sz w:val="24"/>
          <w:szCs w:val="24"/>
        </w:rPr>
        <w:t xml:space="preserve"> the judiciary</w:t>
      </w:r>
      <w:r w:rsidR="00EC7316" w:rsidRPr="00CC79D5">
        <w:rPr>
          <w:rFonts w:ascii="Times New Roman" w:hAnsi="Times New Roman" w:cs="Times New Roman"/>
          <w:color w:val="000000" w:themeColor="text1"/>
          <w:sz w:val="24"/>
          <w:szCs w:val="24"/>
        </w:rPr>
        <w:t xml:space="preserve"> accept </w:t>
      </w:r>
      <w:r w:rsidR="00EC7316" w:rsidRPr="00CC79D5">
        <w:rPr>
          <w:rFonts w:ascii="Times New Roman" w:hAnsi="Times New Roman" w:cs="Times New Roman"/>
          <w:sz w:val="24"/>
          <w:szCs w:val="24"/>
        </w:rPr>
        <w:t xml:space="preserve">the takeover of a democratically elected government - </w:t>
      </w:r>
      <w:r w:rsidR="00453886" w:rsidRPr="00CC79D5">
        <w:rPr>
          <w:rFonts w:ascii="Times New Roman" w:hAnsi="Times New Roman" w:cs="Times New Roman"/>
          <w:color w:val="000000" w:themeColor="text1"/>
          <w:sz w:val="24"/>
          <w:szCs w:val="24"/>
        </w:rPr>
        <w:t xml:space="preserve">the </w:t>
      </w:r>
      <w:r w:rsidR="00453886" w:rsidRPr="00CC79D5">
        <w:rPr>
          <w:rFonts w:ascii="Times New Roman" w:hAnsi="Times New Roman" w:cs="Times New Roman"/>
          <w:sz w:val="24"/>
          <w:szCs w:val="24"/>
        </w:rPr>
        <w:t>public</w:t>
      </w:r>
      <w:r w:rsidR="00D074A7" w:rsidRPr="00CC79D5">
        <w:rPr>
          <w:rFonts w:ascii="Times New Roman" w:hAnsi="Times New Roman" w:cs="Times New Roman"/>
          <w:sz w:val="24"/>
          <w:szCs w:val="24"/>
        </w:rPr>
        <w:t xml:space="preserve"> </w:t>
      </w:r>
      <w:r w:rsidR="00EC7316" w:rsidRPr="00CC79D5">
        <w:rPr>
          <w:rFonts w:ascii="Times New Roman" w:hAnsi="Times New Roman" w:cs="Times New Roman"/>
          <w:sz w:val="24"/>
          <w:szCs w:val="24"/>
        </w:rPr>
        <w:t>widely</w:t>
      </w:r>
      <w:r w:rsidR="006109CA" w:rsidRPr="00CC79D5">
        <w:rPr>
          <w:rFonts w:ascii="Times New Roman" w:hAnsi="Times New Roman" w:cs="Times New Roman"/>
          <w:sz w:val="24"/>
          <w:szCs w:val="24"/>
        </w:rPr>
        <w:t xml:space="preserve"> </w:t>
      </w:r>
      <w:r w:rsidR="002627D2" w:rsidRPr="00CC79D5">
        <w:rPr>
          <w:rFonts w:ascii="Times New Roman" w:hAnsi="Times New Roman" w:cs="Times New Roman"/>
          <w:sz w:val="24"/>
          <w:szCs w:val="24"/>
        </w:rPr>
        <w:t>celebrated</w:t>
      </w:r>
      <w:r w:rsidR="00EC7316" w:rsidRPr="00CC79D5">
        <w:rPr>
          <w:rFonts w:ascii="Times New Roman" w:hAnsi="Times New Roman" w:cs="Times New Roman"/>
          <w:sz w:val="24"/>
          <w:szCs w:val="24"/>
        </w:rPr>
        <w:t xml:space="preserve"> it</w:t>
      </w:r>
      <w:r w:rsidR="006109CA" w:rsidRPr="00CC79D5">
        <w:rPr>
          <w:rFonts w:ascii="Times New Roman" w:hAnsi="Times New Roman" w:cs="Times New Roman"/>
          <w:sz w:val="24"/>
          <w:szCs w:val="24"/>
        </w:rPr>
        <w:t xml:space="preserve">. </w:t>
      </w:r>
      <w:r w:rsidR="009D450B" w:rsidRPr="00CC79D5">
        <w:rPr>
          <w:rFonts w:ascii="Times New Roman" w:hAnsi="Times New Roman" w:cs="Times New Roman"/>
          <w:sz w:val="24"/>
          <w:szCs w:val="24"/>
        </w:rPr>
        <w:t>Th</w:t>
      </w:r>
      <w:r w:rsidR="009257A2" w:rsidRPr="00CC79D5">
        <w:rPr>
          <w:rFonts w:ascii="Times New Roman" w:hAnsi="Times New Roman" w:cs="Times New Roman"/>
          <w:sz w:val="24"/>
          <w:szCs w:val="24"/>
        </w:rPr>
        <w:t xml:space="preserve">e trend </w:t>
      </w:r>
      <w:r w:rsidR="003B1353" w:rsidRPr="00CC79D5">
        <w:rPr>
          <w:rFonts w:ascii="Times New Roman" w:hAnsi="Times New Roman" w:cs="Times New Roman"/>
          <w:sz w:val="24"/>
          <w:szCs w:val="24"/>
        </w:rPr>
        <w:t>of civilians supporting</w:t>
      </w:r>
      <w:r w:rsidR="00626434" w:rsidRPr="00CC79D5">
        <w:rPr>
          <w:rFonts w:ascii="Times New Roman" w:hAnsi="Times New Roman" w:cs="Times New Roman"/>
          <w:sz w:val="24"/>
          <w:szCs w:val="24"/>
        </w:rPr>
        <w:t xml:space="preserve"> military takeovers </w:t>
      </w:r>
      <w:r w:rsidR="00A93C31" w:rsidRPr="00CC79D5">
        <w:rPr>
          <w:rFonts w:ascii="Times New Roman" w:hAnsi="Times New Roman" w:cs="Times New Roman"/>
          <w:sz w:val="24"/>
          <w:szCs w:val="24"/>
        </w:rPr>
        <w:t>because</w:t>
      </w:r>
      <w:r w:rsidR="00626434" w:rsidRPr="00CC79D5">
        <w:rPr>
          <w:rFonts w:ascii="Times New Roman" w:hAnsi="Times New Roman" w:cs="Times New Roman"/>
          <w:sz w:val="24"/>
          <w:szCs w:val="24"/>
        </w:rPr>
        <w:t xml:space="preserve"> </w:t>
      </w:r>
      <w:r w:rsidR="00C553C1" w:rsidRPr="00CC79D5">
        <w:rPr>
          <w:rFonts w:ascii="Times New Roman" w:hAnsi="Times New Roman" w:cs="Times New Roman"/>
          <w:sz w:val="24"/>
          <w:szCs w:val="24"/>
        </w:rPr>
        <w:t xml:space="preserve">they perceived </w:t>
      </w:r>
      <w:r w:rsidR="00626434" w:rsidRPr="00CC79D5">
        <w:rPr>
          <w:rFonts w:ascii="Times New Roman" w:hAnsi="Times New Roman" w:cs="Times New Roman"/>
          <w:sz w:val="24"/>
          <w:szCs w:val="24"/>
        </w:rPr>
        <w:t xml:space="preserve">civilian governments </w:t>
      </w:r>
      <w:r w:rsidR="00EC7316" w:rsidRPr="00CC79D5">
        <w:rPr>
          <w:rFonts w:ascii="Times New Roman" w:hAnsi="Times New Roman" w:cs="Times New Roman"/>
          <w:sz w:val="24"/>
          <w:szCs w:val="24"/>
        </w:rPr>
        <w:t>as</w:t>
      </w:r>
      <w:r w:rsidR="00A93C31" w:rsidRPr="00CC79D5">
        <w:rPr>
          <w:rFonts w:ascii="Times New Roman" w:hAnsi="Times New Roman" w:cs="Times New Roman"/>
          <w:sz w:val="24"/>
          <w:szCs w:val="24"/>
        </w:rPr>
        <w:t xml:space="preserve"> </w:t>
      </w:r>
      <w:r w:rsidR="00A93C31" w:rsidRPr="00CC79D5">
        <w:rPr>
          <w:rFonts w:ascii="Times New Roman" w:hAnsi="Times New Roman" w:cs="Times New Roman"/>
          <w:color w:val="0D0D0D" w:themeColor="text1" w:themeTint="F2"/>
          <w:sz w:val="24"/>
          <w:szCs w:val="24"/>
        </w:rPr>
        <w:t>in</w:t>
      </w:r>
      <w:r w:rsidR="00B712C7" w:rsidRPr="00CC79D5">
        <w:rPr>
          <w:rFonts w:ascii="Times New Roman" w:hAnsi="Times New Roman" w:cs="Times New Roman"/>
          <w:color w:val="0D0D0D" w:themeColor="text1" w:themeTint="F2"/>
          <w:sz w:val="24"/>
          <w:szCs w:val="24"/>
        </w:rPr>
        <w:t>effective</w:t>
      </w:r>
      <w:r w:rsidR="00303D43" w:rsidRPr="00CC79D5">
        <w:rPr>
          <w:rFonts w:ascii="Times New Roman" w:hAnsi="Times New Roman" w:cs="Times New Roman"/>
          <w:color w:val="0D0D0D" w:themeColor="text1" w:themeTint="F2"/>
          <w:sz w:val="24"/>
          <w:szCs w:val="24"/>
        </w:rPr>
        <w:t xml:space="preserve"> had</w:t>
      </w:r>
      <w:r w:rsidR="00B70A32" w:rsidRPr="00CC79D5">
        <w:rPr>
          <w:rFonts w:ascii="Times New Roman" w:hAnsi="Times New Roman" w:cs="Times New Roman"/>
          <w:color w:val="0D0D0D" w:themeColor="text1" w:themeTint="F2"/>
          <w:sz w:val="24"/>
          <w:szCs w:val="24"/>
        </w:rPr>
        <w:t xml:space="preserve"> </w:t>
      </w:r>
      <w:r w:rsidR="00B712C7" w:rsidRPr="00CC79D5">
        <w:rPr>
          <w:rFonts w:ascii="Times New Roman" w:hAnsi="Times New Roman" w:cs="Times New Roman"/>
          <w:color w:val="0D0D0D" w:themeColor="text1" w:themeTint="F2"/>
          <w:sz w:val="24"/>
          <w:szCs w:val="24"/>
        </w:rPr>
        <w:t>bec</w:t>
      </w:r>
      <w:r w:rsidR="003B1353" w:rsidRPr="00CC79D5">
        <w:rPr>
          <w:rFonts w:ascii="Times New Roman" w:hAnsi="Times New Roman" w:cs="Times New Roman"/>
          <w:color w:val="0D0D0D" w:themeColor="text1" w:themeTint="F2"/>
          <w:sz w:val="24"/>
          <w:szCs w:val="24"/>
        </w:rPr>
        <w:t>o</w:t>
      </w:r>
      <w:r w:rsidR="00B712C7" w:rsidRPr="00CC79D5">
        <w:rPr>
          <w:rFonts w:ascii="Times New Roman" w:hAnsi="Times New Roman" w:cs="Times New Roman"/>
          <w:color w:val="0D0D0D" w:themeColor="text1" w:themeTint="F2"/>
          <w:sz w:val="24"/>
          <w:szCs w:val="24"/>
        </w:rPr>
        <w:t>me an ‘established fact’ for many</w:t>
      </w:r>
      <w:r w:rsidR="00F00302">
        <w:rPr>
          <w:rFonts w:ascii="Times New Roman" w:hAnsi="Times New Roman" w:cs="Times New Roman"/>
          <w:color w:val="0D0D0D" w:themeColor="text1" w:themeTint="F2"/>
          <w:sz w:val="24"/>
          <w:szCs w:val="24"/>
        </w:rPr>
        <w:t xml:space="preserve"> </w:t>
      </w:r>
      <w:r w:rsidR="001743B7" w:rsidRPr="00CC79D5">
        <w:rPr>
          <w:rFonts w:ascii="Times New Roman" w:hAnsi="Times New Roman" w:cs="Times New Roman"/>
          <w:color w:val="000000" w:themeColor="text1"/>
          <w:sz w:val="24"/>
          <w:szCs w:val="24"/>
        </w:rPr>
        <w:t>(Anderson, 2008).</w:t>
      </w:r>
    </w:p>
    <w:p w14:paraId="585423D0" w14:textId="77777777" w:rsidR="008722A7" w:rsidRPr="00CC79D5" w:rsidRDefault="002D5C4F">
      <w:pPr>
        <w:ind w:firstLine="720"/>
        <w:jc w:val="both"/>
        <w:rPr>
          <w:rFonts w:ascii="Times New Roman" w:hAnsi="Times New Roman" w:cs="Times New Roman"/>
          <w:sz w:val="24"/>
          <w:szCs w:val="24"/>
        </w:rPr>
      </w:pPr>
      <w:r w:rsidRPr="00CC79D5">
        <w:rPr>
          <w:rFonts w:ascii="Times New Roman" w:hAnsi="Times New Roman" w:cs="Times New Roman"/>
          <w:color w:val="0D0D0D" w:themeColor="text1" w:themeTint="F2"/>
          <w:sz w:val="24"/>
          <w:szCs w:val="24"/>
        </w:rPr>
        <w:t>General Musharraf</w:t>
      </w:r>
      <w:r w:rsidR="00B70A32" w:rsidRPr="00CC79D5">
        <w:rPr>
          <w:rFonts w:ascii="Times New Roman" w:hAnsi="Times New Roman" w:cs="Times New Roman"/>
          <w:color w:val="0D0D0D" w:themeColor="text1" w:themeTint="F2"/>
          <w:sz w:val="24"/>
          <w:szCs w:val="24"/>
        </w:rPr>
        <w:t xml:space="preserve"> </w:t>
      </w:r>
      <w:r w:rsidRPr="00CC79D5">
        <w:rPr>
          <w:rFonts w:ascii="Times New Roman" w:hAnsi="Times New Roman" w:cs="Times New Roman"/>
          <w:color w:val="0D0D0D" w:themeColor="text1" w:themeTint="F2"/>
          <w:sz w:val="24"/>
          <w:szCs w:val="24"/>
        </w:rPr>
        <w:t>appointed</w:t>
      </w:r>
      <w:r w:rsidR="00344174" w:rsidRPr="00CC79D5">
        <w:rPr>
          <w:rFonts w:ascii="Times New Roman" w:hAnsi="Times New Roman" w:cs="Times New Roman"/>
          <w:color w:val="0D0D0D" w:themeColor="text1" w:themeTint="F2"/>
          <w:sz w:val="24"/>
          <w:szCs w:val="24"/>
        </w:rPr>
        <w:t xml:space="preserve"> Shaukat Aziz, a senior Citibank official</w:t>
      </w:r>
      <w:r w:rsidRPr="00CC79D5">
        <w:rPr>
          <w:rFonts w:ascii="Times New Roman" w:hAnsi="Times New Roman" w:cs="Times New Roman"/>
          <w:color w:val="0D0D0D" w:themeColor="text1" w:themeTint="F2"/>
          <w:sz w:val="24"/>
          <w:szCs w:val="24"/>
        </w:rPr>
        <w:t>,</w:t>
      </w:r>
      <w:r w:rsidR="00344174" w:rsidRPr="00CC79D5">
        <w:rPr>
          <w:rFonts w:ascii="Times New Roman" w:hAnsi="Times New Roman" w:cs="Times New Roman"/>
          <w:color w:val="0D0D0D" w:themeColor="text1" w:themeTint="F2"/>
          <w:sz w:val="24"/>
          <w:szCs w:val="24"/>
        </w:rPr>
        <w:t xml:space="preserve"> to preside over Pakistan’s financ</w:t>
      </w:r>
      <w:r w:rsidR="002627D2" w:rsidRPr="00CC79D5">
        <w:rPr>
          <w:rFonts w:ascii="Times New Roman" w:hAnsi="Times New Roman" w:cs="Times New Roman"/>
          <w:color w:val="0D0D0D" w:themeColor="text1" w:themeTint="F2"/>
          <w:sz w:val="24"/>
          <w:szCs w:val="24"/>
        </w:rPr>
        <w:t>es</w:t>
      </w:r>
      <w:r w:rsidR="00344174" w:rsidRPr="00CC79D5">
        <w:rPr>
          <w:rFonts w:ascii="Times New Roman" w:hAnsi="Times New Roman" w:cs="Times New Roman"/>
          <w:color w:val="0D0D0D" w:themeColor="text1" w:themeTint="F2"/>
          <w:sz w:val="24"/>
          <w:szCs w:val="24"/>
        </w:rPr>
        <w:t xml:space="preserve"> in an interim government.</w:t>
      </w:r>
      <w:r w:rsidR="00B70A32" w:rsidRPr="00CC79D5">
        <w:rPr>
          <w:rFonts w:ascii="Times New Roman" w:hAnsi="Times New Roman" w:cs="Times New Roman"/>
          <w:color w:val="0D0D0D" w:themeColor="text1" w:themeTint="F2"/>
          <w:sz w:val="24"/>
          <w:szCs w:val="24"/>
        </w:rPr>
        <w:t xml:space="preserve"> </w:t>
      </w:r>
      <w:r w:rsidR="00B35BC7" w:rsidRPr="00CC79D5">
        <w:rPr>
          <w:rFonts w:ascii="Times New Roman" w:hAnsi="Times New Roman" w:cs="Times New Roman"/>
          <w:color w:val="0D0D0D" w:themeColor="text1" w:themeTint="F2"/>
          <w:sz w:val="24"/>
          <w:szCs w:val="24"/>
        </w:rPr>
        <w:t>On June 20, 2001</w:t>
      </w:r>
      <w:r w:rsidR="00F33996">
        <w:rPr>
          <w:rFonts w:ascii="Times New Roman" w:hAnsi="Times New Roman" w:cs="Times New Roman"/>
          <w:color w:val="0D0D0D" w:themeColor="text1" w:themeTint="F2"/>
          <w:sz w:val="24"/>
          <w:szCs w:val="24"/>
        </w:rPr>
        <w:t>,</w:t>
      </w:r>
      <w:r w:rsidR="00B35BC7" w:rsidRPr="00CC79D5">
        <w:rPr>
          <w:rFonts w:ascii="Times New Roman" w:hAnsi="Times New Roman" w:cs="Times New Roman"/>
          <w:color w:val="0D0D0D" w:themeColor="text1" w:themeTint="F2"/>
          <w:sz w:val="24"/>
          <w:szCs w:val="24"/>
        </w:rPr>
        <w:t xml:space="preserve"> Musharraf </w:t>
      </w:r>
      <w:r w:rsidR="00B16FD2" w:rsidRPr="00CC79D5">
        <w:rPr>
          <w:rFonts w:ascii="Times New Roman" w:hAnsi="Times New Roman" w:cs="Times New Roman"/>
          <w:color w:val="0D0D0D" w:themeColor="text1" w:themeTint="F2"/>
          <w:sz w:val="24"/>
          <w:szCs w:val="24"/>
        </w:rPr>
        <w:t xml:space="preserve">formally appointed himself as </w:t>
      </w:r>
      <w:r w:rsidR="00B35BC7" w:rsidRPr="00CC79D5">
        <w:rPr>
          <w:rFonts w:ascii="Times New Roman" w:hAnsi="Times New Roman" w:cs="Times New Roman"/>
          <w:color w:val="0D0D0D" w:themeColor="text1" w:themeTint="F2"/>
          <w:sz w:val="24"/>
          <w:szCs w:val="24"/>
        </w:rPr>
        <w:t xml:space="preserve">President. </w:t>
      </w:r>
      <w:r w:rsidR="001479E6" w:rsidRPr="00CC79D5">
        <w:rPr>
          <w:rFonts w:ascii="Times New Roman" w:hAnsi="Times New Roman" w:cs="Times New Roman"/>
          <w:color w:val="0D0D0D" w:themeColor="text1" w:themeTint="F2"/>
          <w:sz w:val="24"/>
          <w:szCs w:val="24"/>
        </w:rPr>
        <w:t>His interim</w:t>
      </w:r>
      <w:r w:rsidR="001479E6" w:rsidRPr="00CC79D5">
        <w:rPr>
          <w:rFonts w:ascii="Times New Roman" w:hAnsi="Times New Roman" w:cs="Times New Roman"/>
          <w:sz w:val="24"/>
          <w:szCs w:val="24"/>
        </w:rPr>
        <w:t xml:space="preserve"> government lasted three years and took important initiatives including </w:t>
      </w:r>
      <w:r w:rsidR="00547A9D" w:rsidRPr="00CC79D5">
        <w:rPr>
          <w:rFonts w:ascii="Times New Roman" w:hAnsi="Times New Roman" w:cs="Times New Roman"/>
          <w:sz w:val="24"/>
          <w:szCs w:val="24"/>
        </w:rPr>
        <w:t>creating</w:t>
      </w:r>
      <w:r w:rsidR="001479E6" w:rsidRPr="00CC79D5">
        <w:rPr>
          <w:rFonts w:ascii="Times New Roman" w:hAnsi="Times New Roman" w:cs="Times New Roman"/>
          <w:sz w:val="24"/>
          <w:szCs w:val="24"/>
        </w:rPr>
        <w:t xml:space="preserve"> the National Accountability Bureau to investigate corruption during the Nawaz </w:t>
      </w:r>
      <w:r w:rsidR="001479E6" w:rsidRPr="00CC79D5">
        <w:rPr>
          <w:rFonts w:ascii="Times New Roman" w:hAnsi="Times New Roman" w:cs="Times New Roman"/>
          <w:sz w:val="24"/>
          <w:szCs w:val="24"/>
        </w:rPr>
        <w:lastRenderedPageBreak/>
        <w:t>Sharif and Benazir Bhutto regimes</w:t>
      </w:r>
      <w:r w:rsidR="003F145D" w:rsidRPr="00CC79D5">
        <w:rPr>
          <w:rFonts w:ascii="Times New Roman" w:hAnsi="Times New Roman" w:cs="Times New Roman"/>
          <w:sz w:val="24"/>
          <w:szCs w:val="24"/>
        </w:rPr>
        <w:t>. W</w:t>
      </w:r>
      <w:r w:rsidR="001479E6" w:rsidRPr="00CC79D5">
        <w:rPr>
          <w:rFonts w:ascii="Times New Roman" w:hAnsi="Times New Roman" w:cs="Times New Roman"/>
          <w:sz w:val="24"/>
          <w:szCs w:val="24"/>
        </w:rPr>
        <w:t xml:space="preserve">hile both political leaders were in exile </w:t>
      </w:r>
      <w:r w:rsidR="003F145D" w:rsidRPr="00CC79D5">
        <w:rPr>
          <w:rFonts w:ascii="Times New Roman" w:hAnsi="Times New Roman" w:cs="Times New Roman"/>
          <w:sz w:val="24"/>
          <w:szCs w:val="24"/>
        </w:rPr>
        <w:t xml:space="preserve">the Bureau </w:t>
      </w:r>
      <w:r w:rsidR="001479E6" w:rsidRPr="00CC79D5">
        <w:rPr>
          <w:rFonts w:ascii="Times New Roman" w:hAnsi="Times New Roman" w:cs="Times New Roman"/>
          <w:sz w:val="24"/>
          <w:szCs w:val="24"/>
        </w:rPr>
        <w:t>brought corruption cases against them</w:t>
      </w:r>
      <w:r w:rsidR="00547A9D" w:rsidRPr="00CC79D5">
        <w:rPr>
          <w:rFonts w:ascii="Times New Roman" w:hAnsi="Times New Roman" w:cs="Times New Roman"/>
          <w:sz w:val="24"/>
          <w:szCs w:val="24"/>
        </w:rPr>
        <w:t xml:space="preserve">. </w:t>
      </w:r>
      <w:r w:rsidR="00394905" w:rsidRPr="00CC79D5">
        <w:rPr>
          <w:rFonts w:ascii="Times New Roman" w:hAnsi="Times New Roman" w:cs="Times New Roman"/>
          <w:sz w:val="24"/>
          <w:szCs w:val="24"/>
        </w:rPr>
        <w:t xml:space="preserve">Potentially confrontational judges were purged (USAID, 2008) and a reconstituted SCP validated this - the compliant judges included Iftikhar Chaudhry. </w:t>
      </w:r>
      <w:r w:rsidR="00221B81" w:rsidRPr="00CC79D5">
        <w:rPr>
          <w:rFonts w:ascii="Times New Roman" w:hAnsi="Times New Roman" w:cs="Times New Roman"/>
          <w:sz w:val="24"/>
          <w:szCs w:val="24"/>
        </w:rPr>
        <w:t>However, two important institutions, the media and judiciary underwent changes with serious implications for subsequent governments.</w:t>
      </w:r>
      <w:r w:rsidR="00221B81" w:rsidRPr="00CC79D5">
        <w:rPr>
          <w:rStyle w:val="EndnoteReference"/>
          <w:rFonts w:ascii="Times New Roman" w:hAnsi="Times New Roman" w:cs="Times New Roman"/>
          <w:sz w:val="24"/>
          <w:szCs w:val="24"/>
        </w:rPr>
        <w:endnoteReference w:id="8"/>
      </w:r>
    </w:p>
    <w:p w14:paraId="2EEED6DA" w14:textId="77777777" w:rsidR="000868AC" w:rsidRDefault="008722A7" w:rsidP="000868AC">
      <w:pPr>
        <w:ind w:firstLine="720"/>
        <w:jc w:val="both"/>
        <w:rPr>
          <w:rFonts w:ascii="Times New Roman" w:hAnsi="Times New Roman" w:cs="Times New Roman"/>
          <w:sz w:val="24"/>
          <w:szCs w:val="24"/>
        </w:rPr>
      </w:pPr>
      <w:r w:rsidRPr="00CC79D5">
        <w:rPr>
          <w:rFonts w:ascii="Times New Roman" w:hAnsi="Times New Roman" w:cs="Times New Roman"/>
          <w:sz w:val="24"/>
          <w:szCs w:val="24"/>
        </w:rPr>
        <w:t xml:space="preserve">While the political scene was bleak </w:t>
      </w:r>
      <w:r w:rsidR="00982599" w:rsidRPr="00CC79D5">
        <w:rPr>
          <w:rFonts w:ascii="Times New Roman" w:hAnsi="Times New Roman" w:cs="Times New Roman"/>
          <w:sz w:val="24"/>
          <w:szCs w:val="24"/>
        </w:rPr>
        <w:t>in terms of democratic values</w:t>
      </w:r>
      <w:r w:rsidRPr="00CC79D5">
        <w:rPr>
          <w:rFonts w:ascii="Times New Roman" w:hAnsi="Times New Roman" w:cs="Times New Roman"/>
          <w:sz w:val="24"/>
          <w:szCs w:val="24"/>
        </w:rPr>
        <w:t xml:space="preserve">, surprisingly, </w:t>
      </w:r>
      <w:r w:rsidR="00FF4C07" w:rsidRPr="00CC79D5">
        <w:rPr>
          <w:rFonts w:ascii="Times New Roman" w:hAnsi="Times New Roman" w:cs="Times New Roman"/>
          <w:sz w:val="24"/>
          <w:szCs w:val="24"/>
        </w:rPr>
        <w:t xml:space="preserve">the </w:t>
      </w:r>
      <w:r w:rsidRPr="00CC79D5">
        <w:rPr>
          <w:rFonts w:ascii="Times New Roman" w:hAnsi="Times New Roman" w:cs="Times New Roman"/>
          <w:sz w:val="24"/>
          <w:szCs w:val="24"/>
        </w:rPr>
        <w:t xml:space="preserve">media became more autonomous and independent in </w:t>
      </w:r>
      <w:r w:rsidR="00FF4C07" w:rsidRPr="00CC79D5">
        <w:rPr>
          <w:rFonts w:ascii="Times New Roman" w:hAnsi="Times New Roman" w:cs="Times New Roman"/>
          <w:sz w:val="24"/>
          <w:szCs w:val="24"/>
        </w:rPr>
        <w:t xml:space="preserve">the </w:t>
      </w:r>
      <w:r w:rsidRPr="00CC79D5">
        <w:rPr>
          <w:rFonts w:ascii="Times New Roman" w:hAnsi="Times New Roman" w:cs="Times New Roman"/>
          <w:sz w:val="24"/>
          <w:szCs w:val="24"/>
        </w:rPr>
        <w:t>Musharraf regime</w:t>
      </w:r>
      <w:r w:rsidR="00F33996">
        <w:rPr>
          <w:rFonts w:ascii="Times New Roman" w:hAnsi="Times New Roman" w:cs="Times New Roman"/>
          <w:sz w:val="24"/>
          <w:szCs w:val="24"/>
        </w:rPr>
        <w:t xml:space="preserve"> following</w:t>
      </w:r>
      <w:r w:rsidR="001479E6" w:rsidRPr="00CC79D5">
        <w:rPr>
          <w:rFonts w:ascii="Times New Roman" w:hAnsi="Times New Roman" w:cs="Times New Roman"/>
          <w:sz w:val="24"/>
          <w:szCs w:val="24"/>
        </w:rPr>
        <w:t xml:space="preserve"> pressure from the USA</w:t>
      </w:r>
      <w:r w:rsidR="00394905" w:rsidRPr="00CC79D5">
        <w:rPr>
          <w:rFonts w:ascii="Times New Roman" w:hAnsi="Times New Roman" w:cs="Times New Roman"/>
          <w:sz w:val="24"/>
          <w:szCs w:val="24"/>
        </w:rPr>
        <w:t>,</w:t>
      </w:r>
      <w:r w:rsidR="001479E6" w:rsidRPr="00CC79D5">
        <w:rPr>
          <w:rFonts w:ascii="Times New Roman" w:hAnsi="Times New Roman" w:cs="Times New Roman"/>
          <w:sz w:val="24"/>
          <w:szCs w:val="24"/>
        </w:rPr>
        <w:t xml:space="preserve"> which was substantial</w:t>
      </w:r>
      <w:r w:rsidR="00F33996">
        <w:rPr>
          <w:rFonts w:ascii="Times New Roman" w:hAnsi="Times New Roman" w:cs="Times New Roman"/>
          <w:sz w:val="24"/>
          <w:szCs w:val="24"/>
        </w:rPr>
        <w:t>ly</w:t>
      </w:r>
      <w:r w:rsidR="001479E6" w:rsidRPr="00CC79D5">
        <w:rPr>
          <w:rFonts w:ascii="Times New Roman" w:hAnsi="Times New Roman" w:cs="Times New Roman"/>
          <w:sz w:val="24"/>
          <w:szCs w:val="24"/>
        </w:rPr>
        <w:t xml:space="preserve"> funding the military to wage war against Islamic militants</w:t>
      </w:r>
      <w:r w:rsidR="00C553C1" w:rsidRPr="00CC79D5">
        <w:rPr>
          <w:rFonts w:ascii="Times New Roman" w:hAnsi="Times New Roman" w:cs="Times New Roman"/>
          <w:sz w:val="24"/>
          <w:szCs w:val="24"/>
        </w:rPr>
        <w:t xml:space="preserve">. </w:t>
      </w:r>
      <w:r w:rsidR="00547A9D" w:rsidRPr="00CC79D5">
        <w:rPr>
          <w:rFonts w:ascii="Times New Roman" w:hAnsi="Times New Roman" w:cs="Times New Roman"/>
          <w:sz w:val="24"/>
          <w:szCs w:val="24"/>
        </w:rPr>
        <w:t>Newspapers</w:t>
      </w:r>
      <w:r w:rsidR="00C553C1" w:rsidRPr="00CC79D5">
        <w:rPr>
          <w:rFonts w:ascii="Times New Roman" w:hAnsi="Times New Roman" w:cs="Times New Roman"/>
          <w:sz w:val="24"/>
          <w:szCs w:val="24"/>
        </w:rPr>
        <w:t xml:space="preserve"> </w:t>
      </w:r>
      <w:r w:rsidR="00394905" w:rsidRPr="00CC79D5">
        <w:rPr>
          <w:rFonts w:ascii="Times New Roman" w:hAnsi="Times New Roman" w:cs="Times New Roman"/>
          <w:sz w:val="24"/>
          <w:szCs w:val="24"/>
        </w:rPr>
        <w:t>were</w:t>
      </w:r>
      <w:r w:rsidR="00C553C1" w:rsidRPr="00CC79D5">
        <w:rPr>
          <w:rFonts w:ascii="Times New Roman" w:hAnsi="Times New Roman" w:cs="Times New Roman"/>
          <w:sz w:val="24"/>
          <w:szCs w:val="24"/>
        </w:rPr>
        <w:t xml:space="preserve"> relatively free during the 1990’s but </w:t>
      </w:r>
      <w:r w:rsidR="000868AC" w:rsidRPr="00CC79D5">
        <w:rPr>
          <w:rFonts w:ascii="Times New Roman" w:hAnsi="Times New Roman" w:cs="Times New Roman"/>
          <w:sz w:val="24"/>
          <w:szCs w:val="24"/>
        </w:rPr>
        <w:t xml:space="preserve">they relied on </w:t>
      </w:r>
      <w:r w:rsidR="000868AC">
        <w:rPr>
          <w:rFonts w:ascii="Times New Roman" w:hAnsi="Times New Roman" w:cs="Times New Roman"/>
          <w:sz w:val="24"/>
          <w:szCs w:val="24"/>
        </w:rPr>
        <w:t>g</w:t>
      </w:r>
      <w:r w:rsidR="000868AC" w:rsidRPr="00CC79D5">
        <w:rPr>
          <w:rFonts w:ascii="Times New Roman" w:hAnsi="Times New Roman" w:cs="Times New Roman"/>
          <w:sz w:val="24"/>
          <w:szCs w:val="24"/>
        </w:rPr>
        <w:t xml:space="preserve">overnment advertisements for revenue. Thus, the </w:t>
      </w:r>
      <w:r w:rsidR="000868AC">
        <w:rPr>
          <w:rFonts w:ascii="Times New Roman" w:hAnsi="Times New Roman" w:cs="Times New Roman"/>
          <w:sz w:val="24"/>
          <w:szCs w:val="24"/>
        </w:rPr>
        <w:t>g</w:t>
      </w:r>
      <w:r w:rsidR="000868AC" w:rsidRPr="00CC79D5">
        <w:rPr>
          <w:rFonts w:ascii="Times New Roman" w:hAnsi="Times New Roman" w:cs="Times New Roman"/>
          <w:sz w:val="24"/>
          <w:szCs w:val="24"/>
        </w:rPr>
        <w:t>overnment was both their regulator and biggest client.</w:t>
      </w:r>
      <w:r w:rsidR="000868AC">
        <w:rPr>
          <w:rFonts w:ascii="Times New Roman" w:hAnsi="Times New Roman" w:cs="Times New Roman"/>
          <w:sz w:val="24"/>
          <w:szCs w:val="24"/>
        </w:rPr>
        <w:t xml:space="preserve"> The </w:t>
      </w:r>
      <w:r w:rsidR="00C553C1" w:rsidRPr="00CC79D5">
        <w:rPr>
          <w:rFonts w:ascii="Times New Roman" w:hAnsi="Times New Roman" w:cs="Times New Roman"/>
          <w:sz w:val="24"/>
          <w:szCs w:val="24"/>
        </w:rPr>
        <w:t xml:space="preserve">civilian governments had </w:t>
      </w:r>
      <w:r w:rsidR="00A54EB2" w:rsidRPr="00CC79D5">
        <w:rPr>
          <w:rFonts w:ascii="Times New Roman" w:hAnsi="Times New Roman" w:cs="Times New Roman"/>
          <w:sz w:val="24"/>
          <w:szCs w:val="24"/>
        </w:rPr>
        <w:t>prohibi</w:t>
      </w:r>
      <w:r w:rsidR="00C553C1" w:rsidRPr="00CC79D5">
        <w:rPr>
          <w:rFonts w:ascii="Times New Roman" w:hAnsi="Times New Roman" w:cs="Times New Roman"/>
          <w:sz w:val="24"/>
          <w:szCs w:val="24"/>
        </w:rPr>
        <w:t xml:space="preserve">ted private </w:t>
      </w:r>
      <w:r w:rsidR="00394905" w:rsidRPr="00CC79D5">
        <w:rPr>
          <w:rFonts w:ascii="Times New Roman" w:hAnsi="Times New Roman" w:cs="Times New Roman"/>
          <w:sz w:val="24"/>
          <w:szCs w:val="24"/>
        </w:rPr>
        <w:t>TV</w:t>
      </w:r>
      <w:r w:rsidR="00C553C1" w:rsidRPr="00CC79D5">
        <w:rPr>
          <w:rFonts w:ascii="Times New Roman" w:hAnsi="Times New Roman" w:cs="Times New Roman"/>
          <w:sz w:val="24"/>
          <w:szCs w:val="24"/>
        </w:rPr>
        <w:t xml:space="preserve"> channels</w:t>
      </w:r>
      <w:r w:rsidR="00A54EB2" w:rsidRPr="00CC79D5">
        <w:rPr>
          <w:rFonts w:ascii="Times New Roman" w:hAnsi="Times New Roman" w:cs="Times New Roman"/>
          <w:sz w:val="24"/>
          <w:szCs w:val="24"/>
        </w:rPr>
        <w:t xml:space="preserve"> - t</w:t>
      </w:r>
      <w:r w:rsidR="00C553C1" w:rsidRPr="00CC79D5">
        <w:rPr>
          <w:rFonts w:ascii="Times New Roman" w:hAnsi="Times New Roman" w:cs="Times New Roman"/>
          <w:sz w:val="24"/>
          <w:szCs w:val="24"/>
        </w:rPr>
        <w:t>he only news channel</w:t>
      </w:r>
      <w:r w:rsidR="00A54EB2" w:rsidRPr="00CC79D5">
        <w:rPr>
          <w:rFonts w:ascii="Times New Roman" w:hAnsi="Times New Roman" w:cs="Times New Roman"/>
          <w:sz w:val="24"/>
          <w:szCs w:val="24"/>
        </w:rPr>
        <w:t>, infamous for biased and partisan reporting,</w:t>
      </w:r>
      <w:r w:rsidR="00C553C1" w:rsidRPr="00CC79D5">
        <w:rPr>
          <w:rFonts w:ascii="Times New Roman" w:hAnsi="Times New Roman" w:cs="Times New Roman"/>
          <w:sz w:val="24"/>
          <w:szCs w:val="24"/>
        </w:rPr>
        <w:t xml:space="preserve"> was state-owned.</w:t>
      </w:r>
      <w:r w:rsidR="009E2AA7">
        <w:rPr>
          <w:rFonts w:ascii="Times New Roman" w:hAnsi="Times New Roman" w:cs="Times New Roman"/>
          <w:sz w:val="24"/>
          <w:szCs w:val="24"/>
        </w:rPr>
        <w:t xml:space="preserve"> Given</w:t>
      </w:r>
      <w:r w:rsidR="000868AC" w:rsidRPr="00CC79D5">
        <w:rPr>
          <w:rFonts w:ascii="Times New Roman" w:hAnsi="Times New Roman" w:cs="Times New Roman"/>
          <w:sz w:val="24"/>
          <w:szCs w:val="24"/>
        </w:rPr>
        <w:t xml:space="preserve"> the control the military over </w:t>
      </w:r>
      <w:r w:rsidR="009E2AA7">
        <w:rPr>
          <w:rFonts w:ascii="Times New Roman" w:hAnsi="Times New Roman" w:cs="Times New Roman"/>
          <w:sz w:val="24"/>
          <w:szCs w:val="24"/>
        </w:rPr>
        <w:t>the media, its</w:t>
      </w:r>
      <w:r w:rsidR="000868AC" w:rsidRPr="00CC79D5">
        <w:rPr>
          <w:rFonts w:ascii="Times New Roman" w:hAnsi="Times New Roman" w:cs="Times New Roman"/>
          <w:sz w:val="24"/>
          <w:szCs w:val="24"/>
        </w:rPr>
        <w:t xml:space="preserve"> owners </w:t>
      </w:r>
      <w:r w:rsidR="009E2AA7">
        <w:rPr>
          <w:rFonts w:ascii="Times New Roman" w:hAnsi="Times New Roman" w:cs="Times New Roman"/>
          <w:sz w:val="24"/>
          <w:szCs w:val="24"/>
        </w:rPr>
        <w:t xml:space="preserve">tended </w:t>
      </w:r>
      <w:r w:rsidR="000868AC" w:rsidRPr="00CC79D5">
        <w:rPr>
          <w:rFonts w:ascii="Times New Roman" w:hAnsi="Times New Roman" w:cs="Times New Roman"/>
          <w:sz w:val="24"/>
          <w:szCs w:val="24"/>
        </w:rPr>
        <w:t>to defer to military rulers. For example, a close aide of General Musharraf said:</w:t>
      </w:r>
    </w:p>
    <w:p w14:paraId="1BB53F71" w14:textId="77777777" w:rsidR="00DA58AE" w:rsidRPr="00CC79D5" w:rsidRDefault="00DA58AE" w:rsidP="000868AC">
      <w:pPr>
        <w:ind w:firstLine="720"/>
        <w:jc w:val="both"/>
        <w:rPr>
          <w:rFonts w:ascii="Times New Roman" w:hAnsi="Times New Roman" w:cs="Times New Roman"/>
          <w:sz w:val="24"/>
          <w:szCs w:val="24"/>
        </w:rPr>
      </w:pPr>
    </w:p>
    <w:p w14:paraId="134F8827" w14:textId="77777777" w:rsidR="000868AC" w:rsidRPr="00F964F3" w:rsidRDefault="000868AC">
      <w:pPr>
        <w:ind w:firstLine="720"/>
        <w:jc w:val="both"/>
        <w:rPr>
          <w:rFonts w:ascii="Times New Roman" w:hAnsi="Times New Roman" w:cs="Times New Roman"/>
          <w:i/>
          <w:iCs/>
        </w:rPr>
      </w:pPr>
      <w:r w:rsidRPr="00C72FEE">
        <w:rPr>
          <w:rFonts w:ascii="Times New Roman" w:hAnsi="Times New Roman" w:cs="Times New Roman"/>
          <w:i/>
          <w:iCs/>
        </w:rPr>
        <w:t>I know that [owner of a large media group] and his son would often visit Musharraf and embraced him many times … They would bow five times before shaking hands with Musharraf and extending him requests for hugs, expressing grievance if not hugged.</w:t>
      </w:r>
    </w:p>
    <w:p w14:paraId="6D26F930" w14:textId="77777777" w:rsidR="00DA58AE" w:rsidRDefault="00DA58AE" w:rsidP="000868AC">
      <w:pPr>
        <w:ind w:firstLine="720"/>
        <w:jc w:val="both"/>
        <w:rPr>
          <w:rFonts w:ascii="Times New Roman" w:hAnsi="Times New Roman" w:cs="Times New Roman"/>
          <w:i/>
        </w:rPr>
      </w:pPr>
    </w:p>
    <w:p w14:paraId="0B32890C" w14:textId="2745D5CA" w:rsidR="00331F25" w:rsidRDefault="00D462BB" w:rsidP="00EE54C4">
      <w:pPr>
        <w:ind w:firstLine="720"/>
        <w:jc w:val="both"/>
        <w:rPr>
          <w:rFonts w:ascii="Times New Roman" w:hAnsi="Times New Roman" w:cs="Times New Roman"/>
          <w:sz w:val="24"/>
          <w:szCs w:val="24"/>
        </w:rPr>
      </w:pPr>
      <w:r w:rsidRPr="00CC79D5">
        <w:rPr>
          <w:rFonts w:ascii="Times New Roman" w:hAnsi="Times New Roman" w:cs="Times New Roman"/>
          <w:sz w:val="24"/>
          <w:szCs w:val="24"/>
        </w:rPr>
        <w:t>In 2002, Musharraf allowed 56 private TV channels to start operations</w:t>
      </w:r>
      <w:r w:rsidR="000868AC">
        <w:rPr>
          <w:rFonts w:ascii="Times New Roman" w:hAnsi="Times New Roman" w:cs="Times New Roman"/>
          <w:sz w:val="24"/>
          <w:szCs w:val="24"/>
        </w:rPr>
        <w:t xml:space="preserve"> -a</w:t>
      </w:r>
      <w:r w:rsidRPr="00CC79D5">
        <w:rPr>
          <w:rFonts w:ascii="Times New Roman" w:hAnsi="Times New Roman" w:cs="Times New Roman"/>
          <w:sz w:val="24"/>
          <w:szCs w:val="24"/>
        </w:rPr>
        <w:t xml:space="preserve">lmost every media group </w:t>
      </w:r>
      <w:r w:rsidR="000868AC">
        <w:rPr>
          <w:rFonts w:ascii="Times New Roman" w:hAnsi="Times New Roman" w:cs="Times New Roman"/>
          <w:sz w:val="24"/>
          <w:szCs w:val="24"/>
        </w:rPr>
        <w:t>participated</w:t>
      </w:r>
      <w:r w:rsidRPr="00CC79D5">
        <w:rPr>
          <w:rFonts w:ascii="Times New Roman" w:hAnsi="Times New Roman" w:cs="Times New Roman"/>
          <w:sz w:val="24"/>
          <w:szCs w:val="24"/>
        </w:rPr>
        <w:t xml:space="preserve">. This </w:t>
      </w:r>
      <w:r w:rsidR="009B0089" w:rsidRPr="00CC79D5">
        <w:rPr>
          <w:rFonts w:ascii="Times New Roman" w:hAnsi="Times New Roman" w:cs="Times New Roman"/>
          <w:sz w:val="24"/>
          <w:szCs w:val="24"/>
        </w:rPr>
        <w:t>dramatically</w:t>
      </w:r>
      <w:r w:rsidRPr="00CC79D5">
        <w:rPr>
          <w:rFonts w:ascii="Times New Roman" w:hAnsi="Times New Roman" w:cs="Times New Roman"/>
          <w:sz w:val="24"/>
          <w:szCs w:val="24"/>
        </w:rPr>
        <w:t xml:space="preserve"> changed the media landscape</w:t>
      </w:r>
      <w:r w:rsidR="00FE45E5">
        <w:rPr>
          <w:rFonts w:ascii="Times New Roman" w:hAnsi="Times New Roman" w:cs="Times New Roman"/>
          <w:sz w:val="24"/>
          <w:szCs w:val="24"/>
        </w:rPr>
        <w:t>. Newspaper revenues from</w:t>
      </w:r>
      <w:r w:rsidR="00FE45E5" w:rsidRPr="00CC79D5">
        <w:rPr>
          <w:rFonts w:ascii="Times New Roman" w:hAnsi="Times New Roman" w:cs="Times New Roman"/>
          <w:sz w:val="24"/>
          <w:szCs w:val="24"/>
        </w:rPr>
        <w:t xml:space="preserve"> government advertisement</w:t>
      </w:r>
      <w:r w:rsidR="00FE45E5">
        <w:rPr>
          <w:rFonts w:ascii="Times New Roman" w:hAnsi="Times New Roman" w:cs="Times New Roman"/>
          <w:sz w:val="24"/>
          <w:szCs w:val="24"/>
        </w:rPr>
        <w:t>s and cover prices,</w:t>
      </w:r>
      <w:r w:rsidR="00FE45E5" w:rsidRPr="000868AC">
        <w:rPr>
          <w:rFonts w:ascii="Times New Roman" w:hAnsi="Times New Roman" w:cs="Times New Roman"/>
          <w:sz w:val="24"/>
          <w:szCs w:val="24"/>
        </w:rPr>
        <w:t xml:space="preserve"> </w:t>
      </w:r>
      <w:r w:rsidR="00FE45E5" w:rsidRPr="00CC79D5">
        <w:rPr>
          <w:rFonts w:ascii="Times New Roman" w:hAnsi="Times New Roman" w:cs="Times New Roman"/>
          <w:sz w:val="24"/>
          <w:szCs w:val="24"/>
        </w:rPr>
        <w:t>even in the largest circulation</w:t>
      </w:r>
      <w:r w:rsidR="00FE45E5" w:rsidRPr="00CC79D5" w:rsidDel="008722A7">
        <w:rPr>
          <w:rFonts w:ascii="Times New Roman" w:hAnsi="Times New Roman" w:cs="Times New Roman"/>
          <w:sz w:val="24"/>
          <w:szCs w:val="24"/>
        </w:rPr>
        <w:t xml:space="preserve"> </w:t>
      </w:r>
      <w:r w:rsidR="00FE45E5" w:rsidRPr="00CC79D5">
        <w:rPr>
          <w:rFonts w:ascii="Times New Roman" w:hAnsi="Times New Roman" w:cs="Times New Roman"/>
          <w:sz w:val="24"/>
          <w:szCs w:val="24"/>
        </w:rPr>
        <w:t>newspapers</w:t>
      </w:r>
      <w:r w:rsidR="00FE45E5">
        <w:rPr>
          <w:rFonts w:ascii="Times New Roman" w:hAnsi="Times New Roman" w:cs="Times New Roman"/>
          <w:sz w:val="24"/>
          <w:szCs w:val="24"/>
        </w:rPr>
        <w:t xml:space="preserve">, </w:t>
      </w:r>
      <w:r w:rsidR="00FE45E5" w:rsidRPr="00CC79D5">
        <w:rPr>
          <w:rFonts w:ascii="Times New Roman" w:hAnsi="Times New Roman" w:cs="Times New Roman"/>
          <w:sz w:val="24"/>
          <w:szCs w:val="24"/>
        </w:rPr>
        <w:t xml:space="preserve">did not </w:t>
      </w:r>
      <w:r w:rsidR="00FE45E5">
        <w:rPr>
          <w:rFonts w:ascii="Times New Roman" w:hAnsi="Times New Roman" w:cs="Times New Roman"/>
          <w:sz w:val="24"/>
          <w:szCs w:val="24"/>
        </w:rPr>
        <w:t xml:space="preserve">cover printing </w:t>
      </w:r>
      <w:r w:rsidR="00FE45E5" w:rsidRPr="00CC79D5">
        <w:rPr>
          <w:rFonts w:ascii="Times New Roman" w:hAnsi="Times New Roman" w:cs="Times New Roman"/>
          <w:sz w:val="24"/>
          <w:szCs w:val="24"/>
        </w:rPr>
        <w:t>cost</w:t>
      </w:r>
      <w:r w:rsidR="00FE45E5">
        <w:rPr>
          <w:rFonts w:ascii="Times New Roman" w:hAnsi="Times New Roman" w:cs="Times New Roman"/>
          <w:sz w:val="24"/>
          <w:szCs w:val="24"/>
        </w:rPr>
        <w:t>s but their losses were</w:t>
      </w:r>
      <w:r w:rsidR="00FE45E5" w:rsidRPr="00CC79D5">
        <w:rPr>
          <w:rFonts w:ascii="Times New Roman" w:hAnsi="Times New Roman" w:cs="Times New Roman"/>
          <w:sz w:val="24"/>
          <w:szCs w:val="24"/>
        </w:rPr>
        <w:t xml:space="preserve"> dwarfed by </w:t>
      </w:r>
      <w:r w:rsidR="00FE45E5">
        <w:rPr>
          <w:rFonts w:ascii="Times New Roman" w:hAnsi="Times New Roman" w:cs="Times New Roman"/>
          <w:sz w:val="24"/>
          <w:szCs w:val="24"/>
        </w:rPr>
        <w:t xml:space="preserve">revenue </w:t>
      </w:r>
      <w:r w:rsidR="00FE45E5" w:rsidRPr="00CC79D5">
        <w:rPr>
          <w:rFonts w:ascii="Times New Roman" w:hAnsi="Times New Roman" w:cs="Times New Roman"/>
          <w:sz w:val="24"/>
          <w:szCs w:val="24"/>
        </w:rPr>
        <w:t>from corporate advertisements in TV news channels</w:t>
      </w:r>
      <w:r w:rsidR="00FE45E5">
        <w:rPr>
          <w:rFonts w:ascii="Times New Roman" w:hAnsi="Times New Roman" w:cs="Times New Roman"/>
          <w:sz w:val="24"/>
          <w:szCs w:val="24"/>
        </w:rPr>
        <w:t>. A</w:t>
      </w:r>
      <w:r w:rsidR="00FE45E5" w:rsidRPr="00CC79D5">
        <w:rPr>
          <w:rFonts w:ascii="Times New Roman" w:hAnsi="Times New Roman" w:cs="Times New Roman"/>
          <w:sz w:val="24"/>
          <w:szCs w:val="24"/>
        </w:rPr>
        <w:t>dvertisements, which correlated with viewership, became the major revenue source.</w:t>
      </w:r>
      <w:r w:rsidR="00FE45E5">
        <w:rPr>
          <w:rFonts w:ascii="Times New Roman" w:hAnsi="Times New Roman" w:cs="Times New Roman"/>
          <w:sz w:val="24"/>
          <w:szCs w:val="24"/>
        </w:rPr>
        <w:t xml:space="preserve"> M</w:t>
      </w:r>
      <w:r w:rsidR="00FE45E5" w:rsidRPr="00CC79D5">
        <w:rPr>
          <w:rFonts w:ascii="Times New Roman" w:hAnsi="Times New Roman" w:cs="Times New Roman"/>
          <w:sz w:val="24"/>
          <w:szCs w:val="24"/>
        </w:rPr>
        <w:t xml:space="preserve">edia houses </w:t>
      </w:r>
      <w:r w:rsidR="00FE45E5">
        <w:rPr>
          <w:rFonts w:ascii="Times New Roman" w:hAnsi="Times New Roman" w:cs="Times New Roman"/>
          <w:sz w:val="24"/>
          <w:szCs w:val="24"/>
        </w:rPr>
        <w:t xml:space="preserve">gained </w:t>
      </w:r>
      <w:r w:rsidR="00FE45E5" w:rsidRPr="00CC79D5">
        <w:rPr>
          <w:rFonts w:ascii="Times New Roman" w:hAnsi="Times New Roman" w:cs="Times New Roman"/>
          <w:sz w:val="24"/>
          <w:szCs w:val="24"/>
        </w:rPr>
        <w:t>an independence never enjoyed before</w:t>
      </w:r>
      <w:r w:rsidR="00682087">
        <w:rPr>
          <w:rFonts w:ascii="Times New Roman" w:hAnsi="Times New Roman" w:cs="Times New Roman"/>
          <w:sz w:val="24"/>
          <w:szCs w:val="24"/>
        </w:rPr>
        <w:t>,</w:t>
      </w:r>
      <w:r w:rsidR="00FE45E5">
        <w:rPr>
          <w:rFonts w:ascii="Times New Roman" w:hAnsi="Times New Roman" w:cs="Times New Roman"/>
          <w:sz w:val="24"/>
          <w:szCs w:val="24"/>
        </w:rPr>
        <w:t xml:space="preserve"> but this </w:t>
      </w:r>
      <w:r w:rsidR="00FE45E5" w:rsidRPr="00CC79D5">
        <w:rPr>
          <w:rFonts w:ascii="Times New Roman" w:hAnsi="Times New Roman" w:cs="Times New Roman"/>
          <w:sz w:val="24"/>
          <w:szCs w:val="24"/>
        </w:rPr>
        <w:t xml:space="preserve">brought more competition amongst </w:t>
      </w:r>
      <w:r w:rsidR="00FE45E5">
        <w:rPr>
          <w:rFonts w:ascii="Times New Roman" w:hAnsi="Times New Roman" w:cs="Times New Roman"/>
          <w:sz w:val="24"/>
          <w:szCs w:val="24"/>
        </w:rPr>
        <w:t>them t</w:t>
      </w:r>
      <w:r w:rsidR="002627D2" w:rsidRPr="00CC79D5">
        <w:rPr>
          <w:rFonts w:ascii="Times New Roman" w:hAnsi="Times New Roman" w:cs="Times New Roman"/>
          <w:sz w:val="24"/>
          <w:szCs w:val="24"/>
        </w:rPr>
        <w:t>hey had to</w:t>
      </w:r>
      <w:r w:rsidRPr="00CC79D5">
        <w:rPr>
          <w:rFonts w:ascii="Times New Roman" w:hAnsi="Times New Roman" w:cs="Times New Roman"/>
          <w:sz w:val="24"/>
          <w:szCs w:val="24"/>
        </w:rPr>
        <w:t xml:space="preserve"> air or print news and opinions </w:t>
      </w:r>
      <w:r w:rsidR="002627D2" w:rsidRPr="00CC79D5">
        <w:rPr>
          <w:rFonts w:ascii="Times New Roman" w:hAnsi="Times New Roman" w:cs="Times New Roman"/>
          <w:sz w:val="24"/>
          <w:szCs w:val="24"/>
        </w:rPr>
        <w:t>that</w:t>
      </w:r>
      <w:r w:rsidRPr="00CC79D5">
        <w:rPr>
          <w:rFonts w:ascii="Times New Roman" w:hAnsi="Times New Roman" w:cs="Times New Roman"/>
          <w:sz w:val="24"/>
          <w:szCs w:val="24"/>
        </w:rPr>
        <w:t xml:space="preserve"> attract</w:t>
      </w:r>
      <w:r w:rsidR="002627D2" w:rsidRPr="00CC79D5">
        <w:rPr>
          <w:rFonts w:ascii="Times New Roman" w:hAnsi="Times New Roman" w:cs="Times New Roman"/>
          <w:sz w:val="24"/>
          <w:szCs w:val="24"/>
        </w:rPr>
        <w:t>ed</w:t>
      </w:r>
      <w:r w:rsidRPr="00CC79D5">
        <w:rPr>
          <w:rFonts w:ascii="Times New Roman" w:hAnsi="Times New Roman" w:cs="Times New Roman"/>
          <w:sz w:val="24"/>
          <w:szCs w:val="24"/>
        </w:rPr>
        <w:t xml:space="preserve"> readers</w:t>
      </w:r>
      <w:r w:rsidR="00C40911" w:rsidRPr="00CC79D5">
        <w:rPr>
          <w:rFonts w:ascii="Times New Roman" w:hAnsi="Times New Roman" w:cs="Times New Roman"/>
          <w:sz w:val="24"/>
          <w:szCs w:val="24"/>
        </w:rPr>
        <w:t xml:space="preserve"> and </w:t>
      </w:r>
      <w:r w:rsidRPr="00CC79D5">
        <w:rPr>
          <w:rFonts w:ascii="Times New Roman" w:hAnsi="Times New Roman" w:cs="Times New Roman"/>
          <w:sz w:val="24"/>
          <w:szCs w:val="24"/>
        </w:rPr>
        <w:t>viewers</w:t>
      </w:r>
      <w:r w:rsidR="00FF4C07" w:rsidRPr="00CC79D5">
        <w:rPr>
          <w:rFonts w:ascii="Times New Roman" w:hAnsi="Times New Roman" w:cs="Times New Roman"/>
          <w:sz w:val="24"/>
          <w:szCs w:val="24"/>
        </w:rPr>
        <w:t>. C</w:t>
      </w:r>
      <w:r w:rsidR="0041522D" w:rsidRPr="00CC79D5">
        <w:rPr>
          <w:rFonts w:ascii="Times New Roman" w:hAnsi="Times New Roman" w:cs="Times New Roman"/>
          <w:sz w:val="24"/>
          <w:szCs w:val="24"/>
        </w:rPr>
        <w:t xml:space="preserve">riticizing the </w:t>
      </w:r>
      <w:r w:rsidR="004E2991">
        <w:rPr>
          <w:rFonts w:ascii="Times New Roman" w:hAnsi="Times New Roman" w:cs="Times New Roman"/>
          <w:sz w:val="24"/>
          <w:szCs w:val="24"/>
        </w:rPr>
        <w:t>g</w:t>
      </w:r>
      <w:r w:rsidR="0041522D" w:rsidRPr="00CC79D5">
        <w:rPr>
          <w:rFonts w:ascii="Times New Roman" w:hAnsi="Times New Roman" w:cs="Times New Roman"/>
          <w:sz w:val="24"/>
          <w:szCs w:val="24"/>
        </w:rPr>
        <w:t xml:space="preserve">overnment helped </w:t>
      </w:r>
      <w:r w:rsidR="00FE45E5">
        <w:rPr>
          <w:rFonts w:ascii="Times New Roman" w:hAnsi="Times New Roman" w:cs="Times New Roman"/>
          <w:sz w:val="24"/>
          <w:szCs w:val="24"/>
        </w:rPr>
        <w:t>this</w:t>
      </w:r>
      <w:r w:rsidR="0041522D" w:rsidRPr="00CC79D5">
        <w:rPr>
          <w:rFonts w:ascii="Times New Roman" w:hAnsi="Times New Roman" w:cs="Times New Roman"/>
          <w:sz w:val="24"/>
          <w:szCs w:val="24"/>
        </w:rPr>
        <w:t xml:space="preserve"> (</w:t>
      </w:r>
      <w:r w:rsidR="003E545B" w:rsidRPr="00CC79D5">
        <w:rPr>
          <w:rFonts w:ascii="Times New Roman" w:hAnsi="Times New Roman" w:cs="Times New Roman"/>
          <w:sz w:val="24"/>
          <w:szCs w:val="24"/>
        </w:rPr>
        <w:t>Rashid,</w:t>
      </w:r>
      <w:r w:rsidR="00626434" w:rsidRPr="00CC79D5">
        <w:rPr>
          <w:rFonts w:ascii="Times New Roman" w:hAnsi="Times New Roman" w:cs="Times New Roman"/>
          <w:sz w:val="24"/>
          <w:szCs w:val="24"/>
        </w:rPr>
        <w:t xml:space="preserve"> 2002;</w:t>
      </w:r>
      <w:r w:rsidR="007E1F31" w:rsidRPr="00CC79D5">
        <w:rPr>
          <w:rFonts w:ascii="Times New Roman" w:hAnsi="Times New Roman" w:cs="Times New Roman"/>
          <w:sz w:val="24"/>
          <w:szCs w:val="24"/>
        </w:rPr>
        <w:t xml:space="preserve"> </w:t>
      </w:r>
      <w:r w:rsidR="00626434" w:rsidRPr="00CC79D5">
        <w:rPr>
          <w:rFonts w:ascii="Times New Roman" w:hAnsi="Times New Roman" w:cs="Times New Roman"/>
          <w:sz w:val="24"/>
          <w:szCs w:val="24"/>
        </w:rPr>
        <w:t xml:space="preserve">Bureau of Democracy, Human Rights, and Labor, 2004). </w:t>
      </w:r>
      <w:r w:rsidR="00FE45E5">
        <w:rPr>
          <w:rFonts w:ascii="Times New Roman" w:hAnsi="Times New Roman" w:cs="Times New Roman"/>
          <w:sz w:val="24"/>
          <w:szCs w:val="24"/>
        </w:rPr>
        <w:t>Thus, m</w:t>
      </w:r>
      <w:r w:rsidR="00331F25" w:rsidRPr="00CC79D5">
        <w:rPr>
          <w:rFonts w:ascii="Times New Roman" w:hAnsi="Times New Roman" w:cs="Times New Roman"/>
          <w:sz w:val="24"/>
          <w:szCs w:val="24"/>
        </w:rPr>
        <w:t xml:space="preserve">edia houses and newspaper journalists </w:t>
      </w:r>
      <w:r w:rsidR="00114662">
        <w:rPr>
          <w:rFonts w:ascii="Times New Roman" w:hAnsi="Times New Roman" w:cs="Times New Roman"/>
          <w:sz w:val="24"/>
          <w:szCs w:val="24"/>
        </w:rPr>
        <w:t>gained</w:t>
      </w:r>
      <w:r w:rsidR="00331F25" w:rsidRPr="00CC79D5">
        <w:rPr>
          <w:rFonts w:ascii="Times New Roman" w:hAnsi="Times New Roman" w:cs="Times New Roman"/>
          <w:sz w:val="24"/>
          <w:szCs w:val="24"/>
        </w:rPr>
        <w:t xml:space="preserve"> greater prominence and political influence. Many journalists started hosting TV news shows generat</w:t>
      </w:r>
      <w:r w:rsidR="00FE45E5">
        <w:rPr>
          <w:rFonts w:ascii="Times New Roman" w:hAnsi="Times New Roman" w:cs="Times New Roman"/>
          <w:sz w:val="24"/>
          <w:szCs w:val="24"/>
        </w:rPr>
        <w:t>ing</w:t>
      </w:r>
      <w:r w:rsidR="00331F25" w:rsidRPr="00CC79D5">
        <w:rPr>
          <w:rFonts w:ascii="Times New Roman" w:hAnsi="Times New Roman" w:cs="Times New Roman"/>
          <w:sz w:val="24"/>
          <w:szCs w:val="24"/>
        </w:rPr>
        <w:t xml:space="preserve"> considerable revenue, which made </w:t>
      </w:r>
      <w:r w:rsidR="00FE45E5">
        <w:rPr>
          <w:rFonts w:ascii="Times New Roman" w:hAnsi="Times New Roman" w:cs="Times New Roman"/>
          <w:sz w:val="24"/>
          <w:szCs w:val="24"/>
        </w:rPr>
        <w:t>them</w:t>
      </w:r>
      <w:r w:rsidR="00331F25" w:rsidRPr="00CC79D5">
        <w:rPr>
          <w:rFonts w:ascii="Times New Roman" w:hAnsi="Times New Roman" w:cs="Times New Roman"/>
          <w:sz w:val="24"/>
          <w:szCs w:val="24"/>
        </w:rPr>
        <w:t xml:space="preserve"> less dependent on owners. They could easily move to another media house at higher salaries. They pursued issues they deemed important. A prominent journalist confided:</w:t>
      </w:r>
    </w:p>
    <w:p w14:paraId="2CC04656" w14:textId="77777777" w:rsidR="00D65DBE" w:rsidRPr="00CC79D5" w:rsidRDefault="00D65DBE" w:rsidP="00EE54C4">
      <w:pPr>
        <w:ind w:firstLine="720"/>
        <w:jc w:val="both"/>
        <w:rPr>
          <w:rFonts w:ascii="Times New Roman" w:hAnsi="Times New Roman" w:cs="Times New Roman"/>
          <w:sz w:val="24"/>
          <w:szCs w:val="24"/>
        </w:rPr>
      </w:pPr>
    </w:p>
    <w:p w14:paraId="675714D3" w14:textId="77777777" w:rsidR="00331F25" w:rsidRPr="00F964F3" w:rsidRDefault="00331F25">
      <w:pPr>
        <w:ind w:left="360"/>
        <w:jc w:val="both"/>
        <w:rPr>
          <w:rFonts w:ascii="Times New Roman" w:hAnsi="Times New Roman" w:cs="Times New Roman"/>
          <w:i/>
          <w:iCs/>
        </w:rPr>
      </w:pPr>
      <w:r w:rsidRPr="00C72FEE">
        <w:rPr>
          <w:rFonts w:ascii="Times New Roman" w:hAnsi="Times New Roman" w:cs="Times New Roman"/>
          <w:i/>
          <w:iCs/>
        </w:rPr>
        <w:t xml:space="preserve">[The] owner told me that failing to change my line of analysis would earn me a “Good Bye”. Same happened to Talat Hussain (another leading journalist who hosted a news show). Once he was covering something when he was told that Mr. </w:t>
      </w:r>
      <w:proofErr w:type="spellStart"/>
      <w:r w:rsidRPr="00C72FEE">
        <w:rPr>
          <w:rFonts w:ascii="Times New Roman" w:hAnsi="Times New Roman" w:cs="Times New Roman"/>
          <w:i/>
          <w:iCs/>
        </w:rPr>
        <w:t>Zuberi</w:t>
      </w:r>
      <w:proofErr w:type="spellEnd"/>
      <w:r w:rsidRPr="00C72FEE">
        <w:rPr>
          <w:rFonts w:ascii="Times New Roman" w:hAnsi="Times New Roman" w:cs="Times New Roman"/>
          <w:i/>
          <w:iCs/>
        </w:rPr>
        <w:t xml:space="preserve"> –the owner of his channel- had directed could not go on air, to which he said “am I [in charge here], or [the owners name]? </w:t>
      </w:r>
    </w:p>
    <w:p w14:paraId="12C6DCB7" w14:textId="77777777" w:rsidR="00D65DBE" w:rsidRPr="00485129" w:rsidRDefault="00D65DBE" w:rsidP="00331F25">
      <w:pPr>
        <w:ind w:left="360"/>
        <w:jc w:val="both"/>
        <w:rPr>
          <w:rFonts w:ascii="Times New Roman" w:hAnsi="Times New Roman" w:cs="Times New Roman"/>
          <w:i/>
        </w:rPr>
      </w:pPr>
    </w:p>
    <w:p w14:paraId="720E07D5" w14:textId="2A7FB81D" w:rsidR="00984517" w:rsidRDefault="00331F25" w:rsidP="00EE54C4">
      <w:pPr>
        <w:ind w:firstLine="720"/>
        <w:jc w:val="both"/>
        <w:rPr>
          <w:rFonts w:ascii="Times New Roman" w:hAnsi="Times New Roman" w:cs="Times New Roman"/>
          <w:sz w:val="24"/>
          <w:szCs w:val="24"/>
        </w:rPr>
      </w:pPr>
      <w:r>
        <w:rPr>
          <w:rFonts w:ascii="Times New Roman" w:hAnsi="Times New Roman" w:cs="Times New Roman"/>
          <w:sz w:val="24"/>
          <w:szCs w:val="24"/>
        </w:rPr>
        <w:t>Nevertheless, t</w:t>
      </w:r>
      <w:r w:rsidR="00626434" w:rsidRPr="00F2085D">
        <w:rPr>
          <w:rFonts w:ascii="Times New Roman" w:hAnsi="Times New Roman" w:cs="Times New Roman"/>
          <w:sz w:val="24"/>
          <w:szCs w:val="24"/>
        </w:rPr>
        <w:t xml:space="preserve">he consumption oriented economic policies of the </w:t>
      </w:r>
      <w:r w:rsidR="00453886">
        <w:rPr>
          <w:rFonts w:ascii="Times New Roman" w:hAnsi="Times New Roman" w:cs="Times New Roman"/>
          <w:sz w:val="24"/>
          <w:szCs w:val="24"/>
        </w:rPr>
        <w:t>new civilian</w:t>
      </w:r>
      <w:r w:rsidR="00626434" w:rsidRPr="00F2085D">
        <w:rPr>
          <w:rFonts w:ascii="Times New Roman" w:hAnsi="Times New Roman" w:cs="Times New Roman"/>
          <w:sz w:val="24"/>
          <w:szCs w:val="24"/>
        </w:rPr>
        <w:t>/</w:t>
      </w:r>
      <w:r w:rsidR="00453886">
        <w:rPr>
          <w:rFonts w:ascii="Times New Roman" w:hAnsi="Times New Roman" w:cs="Times New Roman"/>
          <w:sz w:val="24"/>
          <w:szCs w:val="24"/>
        </w:rPr>
        <w:t>military</w:t>
      </w:r>
      <w:r w:rsidR="00453886" w:rsidRPr="00F2085D">
        <w:rPr>
          <w:rFonts w:ascii="Times New Roman" w:hAnsi="Times New Roman" w:cs="Times New Roman"/>
          <w:sz w:val="24"/>
          <w:szCs w:val="24"/>
        </w:rPr>
        <w:t xml:space="preserve"> </w:t>
      </w:r>
      <w:r w:rsidR="004E2991">
        <w:rPr>
          <w:rFonts w:ascii="Times New Roman" w:hAnsi="Times New Roman" w:cs="Times New Roman"/>
          <w:sz w:val="24"/>
          <w:szCs w:val="24"/>
        </w:rPr>
        <w:t>g</w:t>
      </w:r>
      <w:r w:rsidR="00626434" w:rsidRPr="00F2085D">
        <w:rPr>
          <w:rFonts w:ascii="Times New Roman" w:hAnsi="Times New Roman" w:cs="Times New Roman"/>
          <w:sz w:val="24"/>
          <w:szCs w:val="24"/>
        </w:rPr>
        <w:t xml:space="preserve">overnment, an international economic boom, and unprecedented </w:t>
      </w:r>
      <w:r w:rsidR="00394905">
        <w:rPr>
          <w:rFonts w:ascii="Times New Roman" w:hAnsi="Times New Roman" w:cs="Times New Roman"/>
          <w:sz w:val="24"/>
          <w:szCs w:val="24"/>
        </w:rPr>
        <w:t xml:space="preserve">Western </w:t>
      </w:r>
      <w:r w:rsidR="00626434" w:rsidRPr="00F2085D">
        <w:rPr>
          <w:rFonts w:ascii="Times New Roman" w:hAnsi="Times New Roman" w:cs="Times New Roman"/>
          <w:sz w:val="24"/>
          <w:szCs w:val="24"/>
        </w:rPr>
        <w:t xml:space="preserve">assistance due to Pakistan’s role in the ‘war against terror’, </w:t>
      </w:r>
      <w:r>
        <w:rPr>
          <w:rFonts w:ascii="Times New Roman" w:hAnsi="Times New Roman" w:cs="Times New Roman"/>
          <w:sz w:val="24"/>
          <w:szCs w:val="24"/>
        </w:rPr>
        <w:t>produced</w:t>
      </w:r>
      <w:r w:rsidR="00626434" w:rsidRPr="00F2085D">
        <w:rPr>
          <w:rFonts w:ascii="Times New Roman" w:hAnsi="Times New Roman" w:cs="Times New Roman"/>
          <w:sz w:val="24"/>
          <w:szCs w:val="24"/>
        </w:rPr>
        <w:t xml:space="preserve"> exceptional economic growth in Pakistan from 2001 to </w:t>
      </w:r>
      <w:r w:rsidR="00626434" w:rsidRPr="009664D8">
        <w:rPr>
          <w:rFonts w:ascii="Times New Roman" w:hAnsi="Times New Roman" w:cs="Times New Roman"/>
          <w:sz w:val="24"/>
          <w:szCs w:val="24"/>
        </w:rPr>
        <w:t>2006</w:t>
      </w:r>
      <w:r w:rsidR="00626434" w:rsidRPr="00E638AE">
        <w:rPr>
          <w:rFonts w:ascii="Times New Roman" w:hAnsi="Times New Roman" w:cs="Times New Roman"/>
          <w:sz w:val="24"/>
          <w:szCs w:val="24"/>
        </w:rPr>
        <w:t>.</w:t>
      </w:r>
      <w:r w:rsidR="00626434" w:rsidRPr="00F2085D">
        <w:rPr>
          <w:rFonts w:ascii="Times New Roman" w:hAnsi="Times New Roman" w:cs="Times New Roman"/>
          <w:sz w:val="24"/>
          <w:szCs w:val="24"/>
        </w:rPr>
        <w:t xml:space="preserve"> So, </w:t>
      </w:r>
      <w:r w:rsidR="00221B81">
        <w:rPr>
          <w:rFonts w:ascii="Times New Roman" w:hAnsi="Times New Roman" w:cs="Times New Roman"/>
          <w:sz w:val="24"/>
          <w:szCs w:val="24"/>
        </w:rPr>
        <w:t>when</w:t>
      </w:r>
      <w:r w:rsidR="00626434" w:rsidRPr="00F2085D">
        <w:rPr>
          <w:rFonts w:ascii="Times New Roman" w:hAnsi="Times New Roman" w:cs="Times New Roman"/>
          <w:sz w:val="24"/>
          <w:szCs w:val="24"/>
        </w:rPr>
        <w:t xml:space="preserve"> the </w:t>
      </w:r>
      <w:r w:rsidR="00ED11FF" w:rsidRPr="00F2085D">
        <w:rPr>
          <w:rFonts w:ascii="Times New Roman" w:hAnsi="Times New Roman" w:cs="Times New Roman"/>
          <w:sz w:val="24"/>
          <w:szCs w:val="24"/>
        </w:rPr>
        <w:t xml:space="preserve">PSM </w:t>
      </w:r>
      <w:r w:rsidR="00626434" w:rsidRPr="00F2085D">
        <w:rPr>
          <w:rFonts w:ascii="Times New Roman" w:hAnsi="Times New Roman" w:cs="Times New Roman"/>
          <w:sz w:val="24"/>
          <w:szCs w:val="24"/>
        </w:rPr>
        <w:t>privatization</w:t>
      </w:r>
      <w:r w:rsidR="00221B81">
        <w:rPr>
          <w:rFonts w:ascii="Times New Roman" w:hAnsi="Times New Roman" w:cs="Times New Roman"/>
          <w:sz w:val="24"/>
          <w:szCs w:val="24"/>
        </w:rPr>
        <w:t xml:space="preserve"> commenced</w:t>
      </w:r>
      <w:r w:rsidR="00626434" w:rsidRPr="00F2085D">
        <w:rPr>
          <w:rFonts w:ascii="Times New Roman" w:hAnsi="Times New Roman" w:cs="Times New Roman"/>
          <w:sz w:val="24"/>
          <w:szCs w:val="24"/>
        </w:rPr>
        <w:t xml:space="preserve">, the </w:t>
      </w:r>
      <w:r w:rsidR="00E6279D" w:rsidRPr="00F2085D">
        <w:rPr>
          <w:rFonts w:ascii="Times New Roman" w:hAnsi="Times New Roman" w:cs="Times New Roman"/>
          <w:sz w:val="24"/>
          <w:szCs w:val="24"/>
        </w:rPr>
        <w:t>g</w:t>
      </w:r>
      <w:r w:rsidR="00626434" w:rsidRPr="00F2085D">
        <w:rPr>
          <w:rFonts w:ascii="Times New Roman" w:hAnsi="Times New Roman" w:cs="Times New Roman"/>
          <w:sz w:val="24"/>
          <w:szCs w:val="24"/>
        </w:rPr>
        <w:t xml:space="preserve">overnment was enjoying </w:t>
      </w:r>
      <w:r w:rsidR="00E6279D" w:rsidRPr="00F2085D">
        <w:rPr>
          <w:rFonts w:ascii="Times New Roman" w:hAnsi="Times New Roman" w:cs="Times New Roman"/>
          <w:sz w:val="24"/>
          <w:szCs w:val="24"/>
        </w:rPr>
        <w:t>tranquil</w:t>
      </w:r>
      <w:r w:rsidR="003E545B" w:rsidRPr="00F2085D">
        <w:rPr>
          <w:rFonts w:ascii="Times New Roman" w:hAnsi="Times New Roman" w:cs="Times New Roman"/>
          <w:sz w:val="24"/>
          <w:szCs w:val="24"/>
        </w:rPr>
        <w:t xml:space="preserve"> </w:t>
      </w:r>
      <w:r w:rsidR="00626434" w:rsidRPr="00F2085D">
        <w:rPr>
          <w:rFonts w:ascii="Times New Roman" w:hAnsi="Times New Roman" w:cs="Times New Roman"/>
          <w:sz w:val="24"/>
          <w:szCs w:val="24"/>
        </w:rPr>
        <w:t>political</w:t>
      </w:r>
      <w:r w:rsidR="00ED11FF" w:rsidRPr="00F2085D">
        <w:rPr>
          <w:rFonts w:ascii="Times New Roman" w:hAnsi="Times New Roman" w:cs="Times New Roman"/>
          <w:sz w:val="24"/>
          <w:szCs w:val="24"/>
        </w:rPr>
        <w:t xml:space="preserve"> times</w:t>
      </w:r>
      <w:r w:rsidR="00626434" w:rsidRPr="00F2085D">
        <w:rPr>
          <w:rFonts w:ascii="Times New Roman" w:hAnsi="Times New Roman" w:cs="Times New Roman"/>
          <w:sz w:val="24"/>
          <w:szCs w:val="24"/>
        </w:rPr>
        <w:t>.</w:t>
      </w:r>
      <w:r w:rsidR="00221B81">
        <w:rPr>
          <w:rFonts w:ascii="Times New Roman" w:hAnsi="Times New Roman" w:cs="Times New Roman"/>
          <w:sz w:val="24"/>
          <w:szCs w:val="24"/>
        </w:rPr>
        <w:t xml:space="preserve"> </w:t>
      </w:r>
      <w:r w:rsidR="00626434" w:rsidRPr="00F2085D">
        <w:rPr>
          <w:rFonts w:ascii="Times New Roman" w:hAnsi="Times New Roman" w:cs="Times New Roman"/>
          <w:sz w:val="24"/>
          <w:szCs w:val="24"/>
        </w:rPr>
        <w:t xml:space="preserve">The economy was growing at 6%, </w:t>
      </w:r>
      <w:r w:rsidR="00ED11FF" w:rsidRPr="00F2085D">
        <w:rPr>
          <w:rFonts w:ascii="Times New Roman" w:hAnsi="Times New Roman" w:cs="Times New Roman"/>
          <w:sz w:val="24"/>
          <w:szCs w:val="24"/>
        </w:rPr>
        <w:t xml:space="preserve">the </w:t>
      </w:r>
      <w:r w:rsidR="00626434" w:rsidRPr="00F2085D">
        <w:rPr>
          <w:rFonts w:ascii="Times New Roman" w:hAnsi="Times New Roman" w:cs="Times New Roman"/>
          <w:sz w:val="24"/>
          <w:szCs w:val="24"/>
        </w:rPr>
        <w:t xml:space="preserve">military was part of the regime, and the opposition was weak with </w:t>
      </w:r>
      <w:r w:rsidR="00A472FF">
        <w:rPr>
          <w:rFonts w:ascii="Times New Roman" w:hAnsi="Times New Roman" w:cs="Times New Roman"/>
          <w:sz w:val="24"/>
          <w:szCs w:val="24"/>
        </w:rPr>
        <w:t>its</w:t>
      </w:r>
      <w:r w:rsidR="00626434" w:rsidRPr="00F2085D">
        <w:rPr>
          <w:rFonts w:ascii="Times New Roman" w:hAnsi="Times New Roman" w:cs="Times New Roman"/>
          <w:sz w:val="24"/>
          <w:szCs w:val="24"/>
        </w:rPr>
        <w:t xml:space="preserve"> two major political leaders in exile.</w:t>
      </w:r>
    </w:p>
    <w:p w14:paraId="1F4F6ECA" w14:textId="77777777" w:rsidR="005D00F1" w:rsidRPr="00D65DBE" w:rsidRDefault="00012413">
      <w:pPr>
        <w:ind w:firstLine="360"/>
        <w:jc w:val="both"/>
        <w:rPr>
          <w:rFonts w:ascii="Times New Roman" w:hAnsi="Times New Roman" w:cs="Times New Roman"/>
          <w:sz w:val="24"/>
          <w:szCs w:val="24"/>
        </w:rPr>
      </w:pPr>
      <w:r w:rsidRPr="00D65DBE">
        <w:rPr>
          <w:rFonts w:ascii="Times New Roman" w:hAnsi="Times New Roman" w:cs="Times New Roman"/>
          <w:sz w:val="24"/>
          <w:szCs w:val="24"/>
        </w:rPr>
        <w:t>In 2005</w:t>
      </w:r>
      <w:r w:rsidR="00982599" w:rsidRPr="00D65DBE">
        <w:rPr>
          <w:rFonts w:ascii="Times New Roman" w:hAnsi="Times New Roman" w:cs="Times New Roman"/>
          <w:sz w:val="24"/>
          <w:szCs w:val="24"/>
        </w:rPr>
        <w:t xml:space="preserve">, </w:t>
      </w:r>
      <w:r w:rsidR="00FD2DD3" w:rsidRPr="00D65DBE">
        <w:rPr>
          <w:rFonts w:ascii="Times New Roman" w:hAnsi="Times New Roman" w:cs="Times New Roman"/>
          <w:sz w:val="24"/>
          <w:szCs w:val="24"/>
        </w:rPr>
        <w:t xml:space="preserve">Iftikhar Chaudhry </w:t>
      </w:r>
      <w:r w:rsidR="00970E16" w:rsidRPr="00D65DBE">
        <w:rPr>
          <w:rFonts w:ascii="Times New Roman" w:hAnsi="Times New Roman" w:cs="Times New Roman"/>
          <w:sz w:val="24"/>
          <w:szCs w:val="24"/>
        </w:rPr>
        <w:t xml:space="preserve">was appointed CJP. </w:t>
      </w:r>
      <w:r w:rsidR="00D65DBE" w:rsidRPr="00D65DBE">
        <w:rPr>
          <w:rFonts w:ascii="Times New Roman" w:hAnsi="Times New Roman" w:cs="Times New Roman"/>
          <w:sz w:val="24"/>
          <w:szCs w:val="24"/>
        </w:rPr>
        <w:t>Many lawyers mistrusted Chaudhry’s appointment</w:t>
      </w:r>
      <w:r w:rsidR="00D65DBE">
        <w:rPr>
          <w:rFonts w:ascii="Times New Roman" w:hAnsi="Times New Roman" w:cs="Times New Roman"/>
          <w:sz w:val="24"/>
          <w:szCs w:val="24"/>
        </w:rPr>
        <w:t xml:space="preserve"> as h</w:t>
      </w:r>
      <w:r w:rsidR="00970E16" w:rsidRPr="00D65DBE">
        <w:rPr>
          <w:rFonts w:ascii="Times New Roman" w:hAnsi="Times New Roman" w:cs="Times New Roman"/>
          <w:sz w:val="24"/>
          <w:szCs w:val="24"/>
        </w:rPr>
        <w:t xml:space="preserve">e had </w:t>
      </w:r>
      <w:r w:rsidR="00BE0C44" w:rsidRPr="00D65DBE">
        <w:rPr>
          <w:rFonts w:ascii="Times New Roman" w:hAnsi="Times New Roman" w:cs="Times New Roman"/>
          <w:sz w:val="24"/>
          <w:szCs w:val="24"/>
        </w:rPr>
        <w:t xml:space="preserve">uncomplainingly </w:t>
      </w:r>
      <w:r w:rsidR="00114662" w:rsidRPr="00D65DBE">
        <w:rPr>
          <w:rFonts w:ascii="Times New Roman" w:hAnsi="Times New Roman" w:cs="Times New Roman"/>
          <w:sz w:val="24"/>
          <w:szCs w:val="24"/>
        </w:rPr>
        <w:t xml:space="preserve">been </w:t>
      </w:r>
      <w:r w:rsidR="00970E16" w:rsidRPr="00D65DBE">
        <w:rPr>
          <w:rFonts w:ascii="Times New Roman" w:hAnsi="Times New Roman" w:cs="Times New Roman"/>
          <w:sz w:val="24"/>
          <w:szCs w:val="24"/>
        </w:rPr>
        <w:t xml:space="preserve">part of a compliant judiciary. </w:t>
      </w:r>
      <w:r w:rsidR="00D65DBE" w:rsidRPr="00D65DBE">
        <w:rPr>
          <w:rFonts w:ascii="Times New Roman" w:hAnsi="Times New Roman" w:cs="Times New Roman"/>
          <w:sz w:val="24"/>
          <w:szCs w:val="24"/>
        </w:rPr>
        <w:t>As a junior justice, in 2001, he endorsed Musharraf having three years of unchallenged rule before general elections were due (Note, 2010; Harvard Law School: 1711)</w:t>
      </w:r>
      <w:r w:rsidR="00D65DBE">
        <w:rPr>
          <w:rFonts w:ascii="Times New Roman" w:hAnsi="Times New Roman" w:cs="Times New Roman"/>
          <w:sz w:val="24"/>
          <w:szCs w:val="24"/>
        </w:rPr>
        <w:t xml:space="preserve"> and he</w:t>
      </w:r>
      <w:r w:rsidR="00D65DBE" w:rsidRPr="00D65DBE">
        <w:rPr>
          <w:rFonts w:ascii="Times New Roman" w:hAnsi="Times New Roman" w:cs="Times New Roman"/>
          <w:sz w:val="24"/>
          <w:szCs w:val="24"/>
        </w:rPr>
        <w:t xml:space="preserve"> swore an oath of allegiance under Musharraf’s </w:t>
      </w:r>
      <w:r w:rsidR="00D65DBE" w:rsidRPr="00D65DBE">
        <w:rPr>
          <w:rFonts w:ascii="Times New Roman" w:hAnsi="Times New Roman" w:cs="Times New Roman"/>
          <w:sz w:val="24"/>
          <w:szCs w:val="24"/>
        </w:rPr>
        <w:lastRenderedPageBreak/>
        <w:t xml:space="preserve">first Provincial Constitution Order (ibid). </w:t>
      </w:r>
      <w:r w:rsidR="00970E16" w:rsidRPr="00D65DBE">
        <w:rPr>
          <w:rFonts w:ascii="Times New Roman" w:hAnsi="Times New Roman" w:cs="Times New Roman"/>
          <w:sz w:val="24"/>
          <w:szCs w:val="24"/>
        </w:rPr>
        <w:t xml:space="preserve">A judicial colleague from </w:t>
      </w:r>
      <w:r w:rsidR="00A54EB2" w:rsidRPr="00D65DBE">
        <w:rPr>
          <w:rFonts w:ascii="Times New Roman" w:hAnsi="Times New Roman" w:cs="Times New Roman"/>
          <w:sz w:val="24"/>
          <w:szCs w:val="24"/>
        </w:rPr>
        <w:t xml:space="preserve">when </w:t>
      </w:r>
      <w:r w:rsidR="00FD2DD3" w:rsidRPr="00D65DBE">
        <w:rPr>
          <w:rFonts w:ascii="Times New Roman" w:hAnsi="Times New Roman" w:cs="Times New Roman"/>
          <w:sz w:val="24"/>
          <w:szCs w:val="24"/>
        </w:rPr>
        <w:t xml:space="preserve">Iftikhar Chaudhry </w:t>
      </w:r>
      <w:r w:rsidR="00A54EB2" w:rsidRPr="00D65DBE">
        <w:rPr>
          <w:rFonts w:ascii="Times New Roman" w:hAnsi="Times New Roman" w:cs="Times New Roman"/>
          <w:sz w:val="24"/>
          <w:szCs w:val="24"/>
        </w:rPr>
        <w:t xml:space="preserve">was Chief Justice of Baluchistan High Court </w:t>
      </w:r>
      <w:r w:rsidR="00A472FF" w:rsidRPr="00D65DBE">
        <w:rPr>
          <w:rFonts w:ascii="Times New Roman" w:hAnsi="Times New Roman" w:cs="Times New Roman"/>
          <w:sz w:val="24"/>
          <w:szCs w:val="24"/>
        </w:rPr>
        <w:t>described</w:t>
      </w:r>
      <w:r w:rsidR="00970E16" w:rsidRPr="00D65DBE">
        <w:rPr>
          <w:rFonts w:ascii="Times New Roman" w:hAnsi="Times New Roman" w:cs="Times New Roman"/>
          <w:sz w:val="24"/>
          <w:szCs w:val="24"/>
        </w:rPr>
        <w:t xml:space="preserve"> </w:t>
      </w:r>
      <w:r w:rsidR="00A54EB2" w:rsidRPr="00D65DBE">
        <w:rPr>
          <w:rFonts w:ascii="Times New Roman" w:hAnsi="Times New Roman" w:cs="Times New Roman"/>
          <w:sz w:val="24"/>
          <w:szCs w:val="24"/>
        </w:rPr>
        <w:t xml:space="preserve">Chaudhry’s </w:t>
      </w:r>
      <w:r w:rsidR="00970E16" w:rsidRPr="00D65DBE">
        <w:rPr>
          <w:rFonts w:ascii="Times New Roman" w:hAnsi="Times New Roman" w:cs="Times New Roman"/>
          <w:sz w:val="24"/>
          <w:szCs w:val="24"/>
        </w:rPr>
        <w:t xml:space="preserve">support </w:t>
      </w:r>
      <w:r w:rsidR="005D00F1" w:rsidRPr="00D65DBE">
        <w:rPr>
          <w:rFonts w:ascii="Times New Roman" w:hAnsi="Times New Roman" w:cs="Times New Roman"/>
          <w:sz w:val="24"/>
          <w:szCs w:val="24"/>
        </w:rPr>
        <w:t xml:space="preserve">for </w:t>
      </w:r>
      <w:r w:rsidR="00295F9D" w:rsidRPr="00D65DBE">
        <w:rPr>
          <w:rFonts w:ascii="Times New Roman" w:hAnsi="Times New Roman" w:cs="Times New Roman"/>
          <w:sz w:val="24"/>
          <w:szCs w:val="24"/>
        </w:rPr>
        <w:t xml:space="preserve">Musharraf’s </w:t>
      </w:r>
      <w:r w:rsidR="005D00F1" w:rsidRPr="00D65DBE">
        <w:rPr>
          <w:rFonts w:ascii="Times New Roman" w:hAnsi="Times New Roman" w:cs="Times New Roman"/>
          <w:sz w:val="24"/>
          <w:szCs w:val="24"/>
        </w:rPr>
        <w:t>military coup in 1999:</w:t>
      </w:r>
    </w:p>
    <w:p w14:paraId="455A1153" w14:textId="77777777" w:rsidR="00D65DBE" w:rsidRPr="009664D8" w:rsidRDefault="00D65DBE">
      <w:pPr>
        <w:ind w:firstLine="360"/>
        <w:jc w:val="both"/>
        <w:rPr>
          <w:rFonts w:ascii="Times New Roman" w:hAnsi="Times New Roman" w:cs="Times New Roman"/>
          <w:sz w:val="24"/>
          <w:szCs w:val="24"/>
        </w:rPr>
      </w:pPr>
    </w:p>
    <w:p w14:paraId="2B57841B" w14:textId="77777777" w:rsidR="00970E16" w:rsidRPr="00F964F3" w:rsidRDefault="00970E16">
      <w:pPr>
        <w:pStyle w:val="Default"/>
        <w:ind w:left="720"/>
        <w:jc w:val="both"/>
        <w:rPr>
          <w:rFonts w:ascii="Times New Roman" w:hAnsi="Times New Roman" w:cs="Times New Roman"/>
          <w:i/>
          <w:iCs/>
          <w:color w:val="auto"/>
          <w:sz w:val="22"/>
          <w:szCs w:val="22"/>
        </w:rPr>
      </w:pPr>
      <w:r w:rsidRPr="00C72FEE">
        <w:rPr>
          <w:rFonts w:ascii="Times New Roman" w:hAnsi="Times New Roman" w:cs="Times New Roman"/>
          <w:i/>
          <w:iCs/>
          <w:sz w:val="22"/>
          <w:szCs w:val="22"/>
        </w:rPr>
        <w:t>Chaudhry Iftikhar</w:t>
      </w:r>
      <w:r w:rsidR="005D00F1" w:rsidRPr="00C72FEE">
        <w:rPr>
          <w:rFonts w:ascii="Times New Roman" w:hAnsi="Times New Roman" w:cs="Times New Roman"/>
          <w:i/>
          <w:iCs/>
          <w:sz w:val="22"/>
          <w:szCs w:val="22"/>
        </w:rPr>
        <w:t xml:space="preserve"> </w:t>
      </w:r>
      <w:r w:rsidRPr="00C72FEE">
        <w:rPr>
          <w:rFonts w:ascii="Times New Roman" w:hAnsi="Times New Roman" w:cs="Times New Roman"/>
          <w:i/>
          <w:iCs/>
          <w:sz w:val="22"/>
          <w:szCs w:val="22"/>
        </w:rPr>
        <w:t xml:space="preserve">convinced me </w:t>
      </w:r>
      <w:r w:rsidR="005D00F1" w:rsidRPr="00CB4FC1">
        <w:rPr>
          <w:rFonts w:ascii="Times New Roman" w:hAnsi="Times New Roman" w:cs="Times New Roman"/>
          <w:i/>
          <w:iCs/>
          <w:sz w:val="22"/>
          <w:szCs w:val="22"/>
        </w:rPr>
        <w:t>to</w:t>
      </w:r>
      <w:r w:rsidRPr="00AC7FCD">
        <w:rPr>
          <w:rFonts w:ascii="Times New Roman" w:hAnsi="Times New Roman" w:cs="Times New Roman"/>
          <w:i/>
          <w:iCs/>
          <w:sz w:val="22"/>
          <w:szCs w:val="22"/>
        </w:rPr>
        <w:t xml:space="preserve"> facilitat</w:t>
      </w:r>
      <w:r w:rsidR="005D00F1" w:rsidRPr="00484C6D">
        <w:rPr>
          <w:rFonts w:ascii="Times New Roman" w:hAnsi="Times New Roman" w:cs="Times New Roman"/>
          <w:i/>
          <w:iCs/>
          <w:sz w:val="22"/>
          <w:szCs w:val="22"/>
        </w:rPr>
        <w:t>e the</w:t>
      </w:r>
      <w:r w:rsidRPr="00484C6D">
        <w:rPr>
          <w:rFonts w:ascii="Times New Roman" w:hAnsi="Times New Roman" w:cs="Times New Roman"/>
          <w:i/>
          <w:iCs/>
          <w:sz w:val="22"/>
          <w:szCs w:val="22"/>
        </w:rPr>
        <w:t xml:space="preserve"> coup</w:t>
      </w:r>
      <w:r w:rsidR="00A54EB2" w:rsidRPr="00484C6D">
        <w:rPr>
          <w:rFonts w:ascii="Times New Roman" w:hAnsi="Times New Roman" w:cs="Times New Roman"/>
          <w:i/>
          <w:iCs/>
          <w:sz w:val="22"/>
          <w:szCs w:val="22"/>
        </w:rPr>
        <w:t xml:space="preserve"> …</w:t>
      </w:r>
      <w:r w:rsidRPr="004451ED">
        <w:rPr>
          <w:rFonts w:ascii="Times New Roman" w:hAnsi="Times New Roman" w:cs="Times New Roman"/>
          <w:i/>
          <w:iCs/>
          <w:sz w:val="22"/>
          <w:szCs w:val="22"/>
        </w:rPr>
        <w:t xml:space="preserve"> his arguments included how taking </w:t>
      </w:r>
      <w:r w:rsidR="005D00F1" w:rsidRPr="007E0F64">
        <w:rPr>
          <w:rFonts w:ascii="Times New Roman" w:hAnsi="Times New Roman" w:cs="Times New Roman"/>
          <w:i/>
          <w:iCs/>
          <w:sz w:val="22"/>
          <w:szCs w:val="22"/>
        </w:rPr>
        <w:t xml:space="preserve">the </w:t>
      </w:r>
      <w:r w:rsidRPr="0078305E">
        <w:rPr>
          <w:rFonts w:ascii="Times New Roman" w:hAnsi="Times New Roman" w:cs="Times New Roman"/>
          <w:i/>
          <w:iCs/>
          <w:sz w:val="22"/>
          <w:szCs w:val="22"/>
        </w:rPr>
        <w:t>oath</w:t>
      </w:r>
      <w:r w:rsidRPr="00F964F3">
        <w:rPr>
          <w:rFonts w:ascii="Times New Roman" w:hAnsi="Times New Roman" w:cs="Times New Roman"/>
          <w:i/>
          <w:iCs/>
          <w:sz w:val="22"/>
          <w:szCs w:val="22"/>
        </w:rPr>
        <w:t xml:space="preserve"> was an </w:t>
      </w:r>
      <w:r w:rsidRPr="06082F8E">
        <w:rPr>
          <w:rFonts w:ascii="Times New Roman" w:hAnsi="Times New Roman" w:cs="Times New Roman"/>
          <w:i/>
          <w:iCs/>
          <w:sz w:val="22"/>
          <w:szCs w:val="22"/>
        </w:rPr>
        <w:t>insignificant routine matter</w:t>
      </w:r>
      <w:r w:rsidR="005D00F1" w:rsidRPr="06082F8E">
        <w:rPr>
          <w:rFonts w:ascii="Times New Roman" w:hAnsi="Times New Roman" w:cs="Times New Roman"/>
          <w:i/>
          <w:iCs/>
          <w:sz w:val="22"/>
          <w:szCs w:val="22"/>
        </w:rPr>
        <w:t>.</w:t>
      </w:r>
      <w:r w:rsidRPr="00C72FEE">
        <w:rPr>
          <w:rFonts w:ascii="Times New Roman" w:hAnsi="Times New Roman" w:cs="Times New Roman"/>
          <w:i/>
          <w:iCs/>
          <w:color w:val="auto"/>
          <w:sz w:val="22"/>
          <w:szCs w:val="22"/>
        </w:rPr>
        <w:t xml:space="preserve"> … He asked me what good refusal by me </w:t>
      </w:r>
      <w:r w:rsidR="005D00F1" w:rsidRPr="00C72FEE">
        <w:rPr>
          <w:rFonts w:ascii="Times New Roman" w:hAnsi="Times New Roman" w:cs="Times New Roman"/>
          <w:i/>
          <w:iCs/>
          <w:color w:val="auto"/>
          <w:sz w:val="22"/>
          <w:szCs w:val="22"/>
        </w:rPr>
        <w:t xml:space="preserve">could </w:t>
      </w:r>
      <w:r w:rsidRPr="00C72FEE">
        <w:rPr>
          <w:rFonts w:ascii="Times New Roman" w:hAnsi="Times New Roman" w:cs="Times New Roman"/>
          <w:i/>
          <w:iCs/>
          <w:color w:val="auto"/>
          <w:sz w:val="22"/>
          <w:szCs w:val="22"/>
        </w:rPr>
        <w:t>do given everybody else seemed eager to cooperate. The military men, he said, had taken over and wouldn’t go back to barracks. He t</w:t>
      </w:r>
      <w:r w:rsidRPr="00CB4FC1">
        <w:rPr>
          <w:rFonts w:ascii="Times New Roman" w:hAnsi="Times New Roman" w:cs="Times New Roman"/>
          <w:i/>
          <w:iCs/>
          <w:color w:val="auto"/>
          <w:sz w:val="22"/>
          <w:szCs w:val="22"/>
        </w:rPr>
        <w:t xml:space="preserve">old me to come to terms with the fact that </w:t>
      </w:r>
      <w:r w:rsidR="005D00F1" w:rsidRPr="00AC7FCD">
        <w:rPr>
          <w:rFonts w:ascii="Times New Roman" w:hAnsi="Times New Roman" w:cs="Times New Roman"/>
          <w:i/>
          <w:iCs/>
          <w:color w:val="auto"/>
          <w:sz w:val="22"/>
          <w:szCs w:val="22"/>
        </w:rPr>
        <w:t xml:space="preserve">the </w:t>
      </w:r>
      <w:r w:rsidRPr="00484C6D">
        <w:rPr>
          <w:rFonts w:ascii="Times New Roman" w:hAnsi="Times New Roman" w:cs="Times New Roman"/>
          <w:i/>
          <w:iCs/>
          <w:color w:val="auto"/>
          <w:sz w:val="22"/>
          <w:szCs w:val="22"/>
        </w:rPr>
        <w:t xml:space="preserve">takeover had already happened. </w:t>
      </w:r>
      <w:r w:rsidR="00A54EB2" w:rsidRPr="00A54EB2">
        <w:rPr>
          <w:rFonts w:ascii="Times New Roman" w:hAnsi="Times New Roman" w:cs="Times New Roman"/>
          <w:color w:val="auto"/>
        </w:rPr>
        <w:t>(</w:t>
      </w:r>
      <w:r w:rsidR="00830C12">
        <w:rPr>
          <w:rFonts w:ascii="Times New Roman" w:hAnsi="Times New Roman" w:cs="Times New Roman"/>
          <w:color w:val="auto"/>
        </w:rPr>
        <w:t>S</w:t>
      </w:r>
      <w:r w:rsidR="00632D5B">
        <w:rPr>
          <w:rFonts w:ascii="Times New Roman" w:hAnsi="Times New Roman" w:cs="Times New Roman"/>
          <w:color w:val="auto"/>
        </w:rPr>
        <w:t>CP</w:t>
      </w:r>
      <w:r w:rsidR="00830C12">
        <w:rPr>
          <w:rFonts w:ascii="Times New Roman" w:hAnsi="Times New Roman" w:cs="Times New Roman"/>
          <w:color w:val="auto"/>
        </w:rPr>
        <w:t xml:space="preserve"> Judge</w:t>
      </w:r>
      <w:r w:rsidR="00A54EB2">
        <w:rPr>
          <w:rFonts w:ascii="Times New Roman" w:hAnsi="Times New Roman" w:cs="Times New Roman"/>
          <w:color w:val="auto"/>
        </w:rPr>
        <w:t>)</w:t>
      </w:r>
    </w:p>
    <w:p w14:paraId="5773C950" w14:textId="77777777" w:rsidR="005D00F1" w:rsidRDefault="005D00F1">
      <w:pPr>
        <w:pStyle w:val="Default"/>
        <w:rPr>
          <w:rFonts w:cstheme="minorBidi"/>
          <w:color w:val="auto"/>
          <w:sz w:val="22"/>
          <w:szCs w:val="22"/>
        </w:rPr>
      </w:pPr>
    </w:p>
    <w:p w14:paraId="0FFEE32C" w14:textId="77777777" w:rsidR="00970E16" w:rsidRPr="009664D8" w:rsidRDefault="00970E16">
      <w:pPr>
        <w:pStyle w:val="Default"/>
        <w:jc w:val="both"/>
        <w:rPr>
          <w:rFonts w:ascii="Times New Roman" w:hAnsi="Times New Roman" w:cs="Times New Roman"/>
          <w:color w:val="auto"/>
        </w:rPr>
      </w:pPr>
      <w:r w:rsidRPr="009664D8">
        <w:rPr>
          <w:rFonts w:ascii="Times New Roman" w:hAnsi="Times New Roman" w:cs="Times New Roman"/>
          <w:color w:val="auto"/>
        </w:rPr>
        <w:t>Several luminaries from the judicial and</w:t>
      </w:r>
      <w:r w:rsidR="005D00F1" w:rsidRPr="009664D8">
        <w:rPr>
          <w:rFonts w:ascii="Times New Roman" w:hAnsi="Times New Roman" w:cs="Times New Roman"/>
          <w:color w:val="auto"/>
        </w:rPr>
        <w:t xml:space="preserve"> military communities attributed </w:t>
      </w:r>
      <w:r w:rsidRPr="009664D8">
        <w:rPr>
          <w:rFonts w:ascii="Times New Roman" w:hAnsi="Times New Roman" w:cs="Times New Roman"/>
          <w:color w:val="auto"/>
        </w:rPr>
        <w:t xml:space="preserve">his appointment </w:t>
      </w:r>
      <w:r w:rsidR="005D00F1" w:rsidRPr="009664D8">
        <w:rPr>
          <w:rFonts w:ascii="Times New Roman" w:hAnsi="Times New Roman" w:cs="Times New Roman"/>
          <w:color w:val="auto"/>
        </w:rPr>
        <w:t xml:space="preserve">to </w:t>
      </w:r>
      <w:r w:rsidRPr="009664D8">
        <w:rPr>
          <w:rFonts w:ascii="Times New Roman" w:hAnsi="Times New Roman" w:cs="Times New Roman"/>
          <w:color w:val="auto"/>
        </w:rPr>
        <w:t>his proactive lobbying.</w:t>
      </w:r>
      <w:r w:rsidR="005D00F1" w:rsidRPr="009664D8">
        <w:rPr>
          <w:rFonts w:ascii="Times New Roman" w:hAnsi="Times New Roman" w:cs="Times New Roman"/>
          <w:color w:val="auto"/>
        </w:rPr>
        <w:t xml:space="preserve"> F</w:t>
      </w:r>
      <w:r w:rsidRPr="009664D8">
        <w:rPr>
          <w:rFonts w:ascii="Times New Roman" w:hAnsi="Times New Roman" w:cs="Times New Roman"/>
          <w:color w:val="auto"/>
        </w:rPr>
        <w:t xml:space="preserve">or example, a confidant of Musharraf and his Chief of Staff said: </w:t>
      </w:r>
    </w:p>
    <w:p w14:paraId="405DD20C" w14:textId="77777777" w:rsidR="00D268DF" w:rsidRDefault="00D268DF">
      <w:pPr>
        <w:pStyle w:val="Default"/>
        <w:rPr>
          <w:rFonts w:cstheme="minorBidi"/>
          <w:color w:val="auto"/>
          <w:sz w:val="22"/>
          <w:szCs w:val="22"/>
        </w:rPr>
      </w:pPr>
    </w:p>
    <w:p w14:paraId="6A4FDFA3" w14:textId="77777777" w:rsidR="00970E16" w:rsidRPr="009664D8" w:rsidRDefault="00D268DF">
      <w:pPr>
        <w:pStyle w:val="Default"/>
        <w:ind w:left="720"/>
        <w:jc w:val="both"/>
        <w:rPr>
          <w:rFonts w:ascii="Times New Roman" w:hAnsi="Times New Roman" w:cs="Times New Roman"/>
          <w:color w:val="auto"/>
          <w:sz w:val="22"/>
          <w:szCs w:val="22"/>
        </w:rPr>
      </w:pPr>
      <w:r w:rsidRPr="00C72FEE">
        <w:rPr>
          <w:rFonts w:ascii="Times New Roman" w:hAnsi="Times New Roman" w:cs="Times New Roman"/>
          <w:i/>
          <w:iCs/>
          <w:color w:val="auto"/>
          <w:sz w:val="22"/>
          <w:szCs w:val="22"/>
        </w:rPr>
        <w:t xml:space="preserve">One day Chaudhry Iftikhar came to the presidency along with Chaudhry </w:t>
      </w:r>
      <w:proofErr w:type="spellStart"/>
      <w:r w:rsidRPr="00C72FEE">
        <w:rPr>
          <w:rFonts w:ascii="Times New Roman" w:hAnsi="Times New Roman" w:cs="Times New Roman"/>
          <w:i/>
          <w:iCs/>
          <w:color w:val="auto"/>
          <w:sz w:val="22"/>
          <w:szCs w:val="22"/>
        </w:rPr>
        <w:t>Shujaat</w:t>
      </w:r>
      <w:proofErr w:type="spellEnd"/>
      <w:r w:rsidRPr="00C72FEE">
        <w:rPr>
          <w:rFonts w:ascii="Times New Roman" w:hAnsi="Times New Roman" w:cs="Times New Roman"/>
          <w:i/>
          <w:iCs/>
          <w:color w:val="auto"/>
          <w:sz w:val="22"/>
          <w:szCs w:val="22"/>
        </w:rPr>
        <w:t xml:space="preserve"> –an important politician from Gujarat and the leader of Musharraf’s Alliance party. </w:t>
      </w:r>
      <w:proofErr w:type="spellStart"/>
      <w:r w:rsidRPr="00C72FEE">
        <w:rPr>
          <w:rFonts w:ascii="Times New Roman" w:hAnsi="Times New Roman" w:cs="Times New Roman"/>
          <w:i/>
          <w:iCs/>
          <w:color w:val="auto"/>
          <w:sz w:val="22"/>
          <w:szCs w:val="22"/>
        </w:rPr>
        <w:t>Shujaat</w:t>
      </w:r>
      <w:proofErr w:type="spellEnd"/>
      <w:r w:rsidRPr="00C72FEE">
        <w:rPr>
          <w:rFonts w:ascii="Times New Roman" w:hAnsi="Times New Roman" w:cs="Times New Roman"/>
          <w:i/>
          <w:iCs/>
          <w:color w:val="auto"/>
          <w:sz w:val="22"/>
          <w:szCs w:val="22"/>
        </w:rPr>
        <w:t xml:space="preserve"> was trying to lobby</w:t>
      </w:r>
      <w:r w:rsidRPr="00CB4FC1">
        <w:rPr>
          <w:rFonts w:ascii="Times New Roman" w:hAnsi="Times New Roman" w:cs="Times New Roman"/>
          <w:i/>
          <w:iCs/>
          <w:color w:val="auto"/>
          <w:sz w:val="22"/>
          <w:szCs w:val="22"/>
        </w:rPr>
        <w:t xml:space="preserve"> for Chaudhry Iftikhar who insisted that his appointment be hurried</w:t>
      </w:r>
      <w:r w:rsidR="006421AC" w:rsidRPr="00AC7FCD">
        <w:rPr>
          <w:rFonts w:ascii="Times New Roman" w:hAnsi="Times New Roman" w:cs="Times New Roman"/>
          <w:i/>
          <w:iCs/>
          <w:color w:val="auto"/>
          <w:sz w:val="22"/>
          <w:szCs w:val="22"/>
        </w:rPr>
        <w:t>.</w:t>
      </w:r>
    </w:p>
    <w:p w14:paraId="154362C8" w14:textId="77777777" w:rsidR="00D268DF" w:rsidRPr="009664D8" w:rsidRDefault="00D268DF">
      <w:pPr>
        <w:pStyle w:val="Default"/>
        <w:ind w:left="720"/>
        <w:jc w:val="both"/>
        <w:rPr>
          <w:rFonts w:ascii="Times New Roman" w:hAnsi="Times New Roman" w:cs="Times New Roman"/>
          <w:color w:val="auto"/>
        </w:rPr>
      </w:pPr>
    </w:p>
    <w:p w14:paraId="55316214" w14:textId="77777777" w:rsidR="00D268DF" w:rsidRPr="009664D8" w:rsidRDefault="00012413">
      <w:pPr>
        <w:pStyle w:val="Default"/>
        <w:jc w:val="both"/>
        <w:rPr>
          <w:rFonts w:ascii="Times New Roman" w:hAnsi="Times New Roman" w:cs="Times New Roman"/>
          <w:color w:val="auto"/>
        </w:rPr>
      </w:pPr>
      <w:r>
        <w:rPr>
          <w:rFonts w:ascii="Times New Roman" w:hAnsi="Times New Roman" w:cs="Times New Roman"/>
          <w:color w:val="auto"/>
        </w:rPr>
        <w:t>SCP lawyers</w:t>
      </w:r>
      <w:r w:rsidR="00D268DF" w:rsidRPr="009664D8">
        <w:rPr>
          <w:rFonts w:ascii="Times New Roman" w:hAnsi="Times New Roman" w:cs="Times New Roman"/>
          <w:color w:val="auto"/>
        </w:rPr>
        <w:t xml:space="preserve"> commented: </w:t>
      </w:r>
    </w:p>
    <w:p w14:paraId="628C87C8" w14:textId="77777777" w:rsidR="00D268DF" w:rsidRPr="009664D8" w:rsidRDefault="00D268DF">
      <w:pPr>
        <w:pStyle w:val="Default"/>
        <w:ind w:left="720"/>
        <w:jc w:val="both"/>
        <w:rPr>
          <w:rFonts w:ascii="Times New Roman" w:hAnsi="Times New Roman" w:cs="Times New Roman"/>
          <w:color w:val="auto"/>
        </w:rPr>
      </w:pPr>
    </w:p>
    <w:p w14:paraId="444200C9" w14:textId="77777777" w:rsidR="00D268DF" w:rsidRPr="00F964F3" w:rsidRDefault="00970E16">
      <w:pPr>
        <w:pStyle w:val="Default"/>
        <w:ind w:left="720"/>
        <w:jc w:val="both"/>
        <w:rPr>
          <w:rFonts w:ascii="Times New Roman" w:hAnsi="Times New Roman" w:cs="Times New Roman"/>
          <w:i/>
          <w:iCs/>
          <w:color w:val="auto"/>
        </w:rPr>
      </w:pPr>
      <w:r w:rsidRPr="00C72FEE">
        <w:rPr>
          <w:rFonts w:ascii="Times New Roman" w:hAnsi="Times New Roman" w:cs="Times New Roman"/>
          <w:i/>
          <w:iCs/>
          <w:color w:val="auto"/>
          <w:sz w:val="22"/>
          <w:szCs w:val="22"/>
        </w:rPr>
        <w:t xml:space="preserve">Justice Iftikhar assured his subservience to Musharraf and literally fell on his feet to be appointed … the two became very close </w:t>
      </w:r>
      <w:r w:rsidR="00ED6A93" w:rsidRPr="00C72FEE">
        <w:rPr>
          <w:rFonts w:ascii="Times New Roman" w:hAnsi="Times New Roman" w:cs="Times New Roman"/>
          <w:i/>
          <w:iCs/>
          <w:color w:val="auto"/>
          <w:sz w:val="22"/>
          <w:szCs w:val="22"/>
        </w:rPr>
        <w:t>…</w:t>
      </w:r>
      <w:r w:rsidRPr="00C72FEE">
        <w:rPr>
          <w:rFonts w:ascii="Times New Roman" w:hAnsi="Times New Roman" w:cs="Times New Roman"/>
          <w:i/>
          <w:iCs/>
          <w:color w:val="auto"/>
          <w:sz w:val="22"/>
          <w:szCs w:val="22"/>
        </w:rPr>
        <w:t xml:space="preserve"> They were friends and visited each </w:t>
      </w:r>
      <w:r w:rsidR="006421AC" w:rsidRPr="00CB4FC1">
        <w:rPr>
          <w:rFonts w:ascii="Times New Roman" w:hAnsi="Times New Roman" w:cs="Times New Roman"/>
          <w:i/>
          <w:iCs/>
          <w:color w:val="auto"/>
          <w:sz w:val="22"/>
          <w:szCs w:val="22"/>
        </w:rPr>
        <w:t>other as family acquaintances</w:t>
      </w:r>
      <w:r w:rsidR="006421AC" w:rsidRPr="00AC7FCD">
        <w:rPr>
          <w:rFonts w:ascii="Times New Roman" w:hAnsi="Times New Roman" w:cs="Times New Roman"/>
          <w:i/>
          <w:iCs/>
          <w:color w:val="auto"/>
        </w:rPr>
        <w:t>.</w:t>
      </w:r>
      <w:r w:rsidR="00F00302" w:rsidRPr="00484C6D">
        <w:rPr>
          <w:rFonts w:ascii="Times New Roman" w:hAnsi="Times New Roman" w:cs="Times New Roman"/>
          <w:i/>
          <w:iCs/>
          <w:color w:val="auto"/>
        </w:rPr>
        <w:t xml:space="preserve"> </w:t>
      </w:r>
    </w:p>
    <w:p w14:paraId="332505E6" w14:textId="77777777" w:rsidR="00D268DF" w:rsidRPr="009664D8" w:rsidRDefault="00D268DF">
      <w:pPr>
        <w:pStyle w:val="Default"/>
        <w:ind w:left="720"/>
        <w:jc w:val="both"/>
        <w:rPr>
          <w:rFonts w:ascii="Times New Roman" w:hAnsi="Times New Roman" w:cs="Times New Roman"/>
          <w:color w:val="auto"/>
        </w:rPr>
      </w:pPr>
    </w:p>
    <w:p w14:paraId="2E600B18" w14:textId="77777777" w:rsidR="00012413" w:rsidRDefault="00D268DF" w:rsidP="00EE54C4">
      <w:pPr>
        <w:ind w:left="720"/>
        <w:jc w:val="both"/>
        <w:rPr>
          <w:rFonts w:ascii="Times New Roman" w:hAnsi="Times New Roman" w:cs="Times New Roman"/>
        </w:rPr>
      </w:pPr>
      <w:r w:rsidRPr="00C72FEE">
        <w:rPr>
          <w:rFonts w:ascii="Times New Roman" w:hAnsi="Times New Roman" w:cs="Times New Roman"/>
          <w:i/>
          <w:iCs/>
        </w:rPr>
        <w:t xml:space="preserve">The </w:t>
      </w:r>
      <w:r w:rsidR="00482C5D" w:rsidRPr="00C72FEE">
        <w:rPr>
          <w:rFonts w:ascii="Times New Roman" w:hAnsi="Times New Roman" w:cs="Times New Roman"/>
          <w:i/>
          <w:iCs/>
        </w:rPr>
        <w:t>CJP</w:t>
      </w:r>
      <w:r w:rsidR="00970E16" w:rsidRPr="00C72FEE">
        <w:rPr>
          <w:rFonts w:ascii="Times New Roman" w:hAnsi="Times New Roman" w:cs="Times New Roman"/>
          <w:i/>
          <w:iCs/>
        </w:rPr>
        <w:t xml:space="preserve"> even used to visit</w:t>
      </w:r>
      <w:r w:rsidRPr="00CB4FC1">
        <w:rPr>
          <w:rFonts w:ascii="Times New Roman" w:hAnsi="Times New Roman" w:cs="Times New Roman"/>
          <w:i/>
          <w:iCs/>
        </w:rPr>
        <w:t xml:space="preserve"> the</w:t>
      </w:r>
      <w:r w:rsidR="00970E16" w:rsidRPr="00AC7FCD">
        <w:rPr>
          <w:rFonts w:ascii="Times New Roman" w:hAnsi="Times New Roman" w:cs="Times New Roman"/>
          <w:i/>
          <w:iCs/>
        </w:rPr>
        <w:t xml:space="preserve"> army house of Musharraf … along with </w:t>
      </w:r>
      <w:r w:rsidRPr="00484C6D">
        <w:rPr>
          <w:rFonts w:ascii="Times New Roman" w:hAnsi="Times New Roman" w:cs="Times New Roman"/>
          <w:i/>
          <w:iCs/>
        </w:rPr>
        <w:t xml:space="preserve">his </w:t>
      </w:r>
      <w:r w:rsidR="00970E16" w:rsidRPr="00484C6D">
        <w:rPr>
          <w:rFonts w:ascii="Times New Roman" w:hAnsi="Times New Roman" w:cs="Times New Roman"/>
          <w:i/>
          <w:iCs/>
        </w:rPr>
        <w:t>wife. They were family friends.</w:t>
      </w:r>
      <w:r w:rsidR="006421AC" w:rsidRPr="0078305E">
        <w:rPr>
          <w:rFonts w:ascii="Times New Roman" w:hAnsi="Times New Roman" w:cs="Times New Roman"/>
          <w:i/>
          <w:iCs/>
          <w:sz w:val="24"/>
          <w:szCs w:val="24"/>
        </w:rPr>
        <w:t xml:space="preserve"> </w:t>
      </w:r>
    </w:p>
    <w:p w14:paraId="35965696" w14:textId="77777777" w:rsidR="008F099B" w:rsidRDefault="008F099B" w:rsidP="00EE54C4">
      <w:pPr>
        <w:pStyle w:val="Default"/>
        <w:ind w:firstLine="360"/>
        <w:jc w:val="both"/>
        <w:rPr>
          <w:rFonts w:ascii="Times New Roman" w:hAnsi="Times New Roman" w:cs="Times New Roman"/>
        </w:rPr>
      </w:pPr>
    </w:p>
    <w:p w14:paraId="63847B2D" w14:textId="3D2767F2" w:rsidR="00A113C6" w:rsidRDefault="002F1039" w:rsidP="00EE54C4">
      <w:pPr>
        <w:pStyle w:val="Default"/>
        <w:ind w:firstLine="360"/>
        <w:jc w:val="both"/>
        <w:rPr>
          <w:rFonts w:ascii="Times New Roman" w:hAnsi="Times New Roman" w:cs="Times New Roman"/>
        </w:rPr>
      </w:pPr>
      <w:r w:rsidRPr="00557A7B">
        <w:rPr>
          <w:rFonts w:ascii="Times New Roman" w:hAnsi="Times New Roman" w:cs="Times New Roman"/>
        </w:rPr>
        <w:t xml:space="preserve">However, </w:t>
      </w:r>
      <w:r w:rsidR="00FD2DD3" w:rsidRPr="008F099B">
        <w:rPr>
          <w:rFonts w:ascii="Times New Roman" w:hAnsi="Times New Roman" w:cs="Times New Roman"/>
        </w:rPr>
        <w:t>Iftikhar Chaudhry</w:t>
      </w:r>
      <w:r w:rsidR="0077599D" w:rsidRPr="00A80AD6">
        <w:rPr>
          <w:rFonts w:ascii="Times New Roman" w:hAnsi="Times New Roman" w:cs="Times New Roman"/>
        </w:rPr>
        <w:t xml:space="preserve"> </w:t>
      </w:r>
      <w:r w:rsidR="00654AAB" w:rsidRPr="00A80AD6">
        <w:rPr>
          <w:rFonts w:ascii="Times New Roman" w:hAnsi="Times New Roman" w:cs="Times New Roman"/>
        </w:rPr>
        <w:t xml:space="preserve">made </w:t>
      </w:r>
      <w:r w:rsidR="00515734" w:rsidRPr="00A80AD6">
        <w:rPr>
          <w:rFonts w:ascii="Times New Roman" w:hAnsi="Times New Roman" w:cs="Times New Roman"/>
        </w:rPr>
        <w:t xml:space="preserve">the </w:t>
      </w:r>
      <w:r w:rsidR="00654AAB" w:rsidRPr="00EE54C4">
        <w:rPr>
          <w:rFonts w:ascii="Times New Roman" w:hAnsi="Times New Roman" w:cs="Times New Roman"/>
        </w:rPr>
        <w:t>SCP more powerful and assertive</w:t>
      </w:r>
      <w:r w:rsidR="003E5E55" w:rsidRPr="00EE54C4">
        <w:rPr>
          <w:rFonts w:ascii="Times New Roman" w:hAnsi="Times New Roman" w:cs="Times New Roman"/>
        </w:rPr>
        <w:t>. The media had widely reported his earlier</w:t>
      </w:r>
      <w:r w:rsidRPr="00EE54C4">
        <w:rPr>
          <w:rFonts w:ascii="Times New Roman" w:hAnsi="Times New Roman" w:cs="Times New Roman"/>
        </w:rPr>
        <w:t xml:space="preserve"> forceful action in</w:t>
      </w:r>
      <w:r w:rsidR="006421AC" w:rsidRPr="00EE54C4">
        <w:rPr>
          <w:rFonts w:ascii="Times New Roman" w:hAnsi="Times New Roman" w:cs="Times New Roman"/>
        </w:rPr>
        <w:t xml:space="preserve"> human rights</w:t>
      </w:r>
      <w:r w:rsidRPr="00EE54C4">
        <w:rPr>
          <w:rFonts w:ascii="Times New Roman" w:hAnsi="Times New Roman" w:cs="Times New Roman"/>
        </w:rPr>
        <w:t xml:space="preserve"> cases </w:t>
      </w:r>
      <w:r w:rsidR="006421AC" w:rsidRPr="00EE54C4">
        <w:rPr>
          <w:rFonts w:ascii="Times New Roman" w:hAnsi="Times New Roman" w:cs="Times New Roman"/>
        </w:rPr>
        <w:t>concerning</w:t>
      </w:r>
      <w:r w:rsidRPr="00EE54C4">
        <w:rPr>
          <w:rFonts w:ascii="Times New Roman" w:hAnsi="Times New Roman" w:cs="Times New Roman"/>
        </w:rPr>
        <w:t xml:space="preserve"> women, anti-terrorist measures, corruption, and the environment</w:t>
      </w:r>
      <w:r w:rsidR="003E5E55" w:rsidRPr="00EE54C4">
        <w:rPr>
          <w:rFonts w:ascii="Times New Roman" w:hAnsi="Times New Roman" w:cs="Times New Roman"/>
        </w:rPr>
        <w:t xml:space="preserve"> - in one year he heard petitions of over 6,000 human rights cases (Ahmed and Stephan, 2010: 493-494).</w:t>
      </w:r>
      <w:r w:rsidR="003E17D7" w:rsidRPr="00EE54C4">
        <w:rPr>
          <w:rFonts w:ascii="Times New Roman" w:hAnsi="Times New Roman" w:cs="Times New Roman"/>
        </w:rPr>
        <w:t xml:space="preserve"> He </w:t>
      </w:r>
      <w:r w:rsidR="003E5E55" w:rsidRPr="00EE54C4">
        <w:rPr>
          <w:rFonts w:ascii="Times New Roman" w:hAnsi="Times New Roman" w:cs="Times New Roman"/>
        </w:rPr>
        <w:t xml:space="preserve">had </w:t>
      </w:r>
      <w:r w:rsidRPr="00EE54C4">
        <w:rPr>
          <w:rFonts w:ascii="Times New Roman" w:hAnsi="Times New Roman" w:cs="Times New Roman"/>
        </w:rPr>
        <w:t>often c</w:t>
      </w:r>
      <w:r w:rsidR="003E5E55" w:rsidRPr="00EE54C4">
        <w:rPr>
          <w:rFonts w:ascii="Times New Roman" w:hAnsi="Times New Roman" w:cs="Times New Roman"/>
        </w:rPr>
        <w:t>o</w:t>
      </w:r>
      <w:r w:rsidRPr="00EE54C4">
        <w:rPr>
          <w:rFonts w:ascii="Times New Roman" w:hAnsi="Times New Roman" w:cs="Times New Roman"/>
        </w:rPr>
        <w:t>m</w:t>
      </w:r>
      <w:r w:rsidR="003E17D7" w:rsidRPr="00EE54C4">
        <w:rPr>
          <w:rFonts w:ascii="Times New Roman" w:hAnsi="Times New Roman" w:cs="Times New Roman"/>
        </w:rPr>
        <w:t>e</w:t>
      </w:r>
      <w:r w:rsidRPr="00EE54C4">
        <w:rPr>
          <w:rFonts w:ascii="Times New Roman" w:hAnsi="Times New Roman" w:cs="Times New Roman"/>
        </w:rPr>
        <w:t xml:space="preserve"> down hard on senior police and civil officials to enforce relevant laws. </w:t>
      </w:r>
      <w:r w:rsidR="003E5E55" w:rsidRPr="00EE54C4">
        <w:rPr>
          <w:rFonts w:ascii="Times New Roman" w:hAnsi="Times New Roman" w:cs="Times New Roman"/>
        </w:rPr>
        <w:t xml:space="preserve">On becoming </w:t>
      </w:r>
      <w:r w:rsidR="00F33996" w:rsidRPr="00EE54C4">
        <w:rPr>
          <w:rFonts w:ascii="Times New Roman" w:hAnsi="Times New Roman" w:cs="Times New Roman"/>
        </w:rPr>
        <w:t>C</w:t>
      </w:r>
      <w:r w:rsidR="0084463F" w:rsidRPr="00EE54C4">
        <w:rPr>
          <w:rFonts w:ascii="Times New Roman" w:hAnsi="Times New Roman" w:cs="Times New Roman"/>
        </w:rPr>
        <w:t>JP</w:t>
      </w:r>
      <w:r w:rsidR="00D65DBE">
        <w:rPr>
          <w:rFonts w:ascii="Times New Roman" w:hAnsi="Times New Roman" w:cs="Times New Roman"/>
        </w:rPr>
        <w:t xml:space="preserve">, </w:t>
      </w:r>
      <w:r w:rsidR="00D65DBE" w:rsidRPr="008F099B">
        <w:rPr>
          <w:rFonts w:ascii="Times New Roman" w:hAnsi="Times New Roman" w:cs="Times New Roman"/>
        </w:rPr>
        <w:t>Iftikhar Chaudhry</w:t>
      </w:r>
      <w:r w:rsidR="00D65DBE">
        <w:rPr>
          <w:rFonts w:ascii="Times New Roman" w:hAnsi="Times New Roman" w:cs="Times New Roman"/>
        </w:rPr>
        <w:t xml:space="preserve"> strengthened </w:t>
      </w:r>
      <w:r w:rsidR="00830C12" w:rsidRPr="00EE54C4">
        <w:rPr>
          <w:rFonts w:ascii="Times New Roman" w:hAnsi="Times New Roman" w:cs="Times New Roman"/>
        </w:rPr>
        <w:t xml:space="preserve">SCP and media </w:t>
      </w:r>
      <w:r w:rsidR="00A113C6" w:rsidRPr="00680145">
        <w:rPr>
          <w:rFonts w:ascii="Times New Roman" w:hAnsi="Times New Roman" w:cs="Times New Roman"/>
        </w:rPr>
        <w:t>association</w:t>
      </w:r>
      <w:r w:rsidR="00D65DBE">
        <w:rPr>
          <w:rFonts w:ascii="Times New Roman" w:hAnsi="Times New Roman" w:cs="Times New Roman"/>
        </w:rPr>
        <w:t>s</w:t>
      </w:r>
      <w:r w:rsidR="00A461E2" w:rsidRPr="00A80AD6">
        <w:rPr>
          <w:rFonts w:ascii="Times New Roman" w:hAnsi="Times New Roman" w:cs="Times New Roman"/>
        </w:rPr>
        <w:t>, especially</w:t>
      </w:r>
      <w:r w:rsidR="00515734" w:rsidRPr="00A80AD6">
        <w:rPr>
          <w:rFonts w:ascii="Times New Roman" w:hAnsi="Times New Roman" w:cs="Times New Roman"/>
        </w:rPr>
        <w:t xml:space="preserve"> </w:t>
      </w:r>
      <w:r w:rsidR="00830C12" w:rsidRPr="00EE54C4">
        <w:rPr>
          <w:rFonts w:ascii="Times New Roman" w:hAnsi="Times New Roman" w:cs="Times New Roman"/>
        </w:rPr>
        <w:t xml:space="preserve">when </w:t>
      </w:r>
      <w:r w:rsidR="00D65DBE">
        <w:rPr>
          <w:rFonts w:ascii="Times New Roman" w:hAnsi="Times New Roman" w:cs="Times New Roman"/>
        </w:rPr>
        <w:t>he</w:t>
      </w:r>
      <w:r w:rsidRPr="00EE54C4">
        <w:rPr>
          <w:rFonts w:ascii="Times New Roman" w:hAnsi="Times New Roman" w:cs="Times New Roman"/>
        </w:rPr>
        <w:t xml:space="preserve"> encourage</w:t>
      </w:r>
      <w:r w:rsidR="006421AC" w:rsidRPr="00EE54C4">
        <w:rPr>
          <w:rFonts w:ascii="Times New Roman" w:hAnsi="Times New Roman" w:cs="Times New Roman"/>
        </w:rPr>
        <w:t>d</w:t>
      </w:r>
      <w:r w:rsidRPr="00EE54C4">
        <w:rPr>
          <w:rFonts w:ascii="Times New Roman" w:hAnsi="Times New Roman" w:cs="Times New Roman"/>
        </w:rPr>
        <w:t xml:space="preserve"> Public Interest Litigation through </w:t>
      </w:r>
      <w:proofErr w:type="spellStart"/>
      <w:r w:rsidR="00587CA8" w:rsidRPr="00C72FEE">
        <w:rPr>
          <w:rFonts w:ascii="Times New Roman" w:hAnsi="Times New Roman" w:cs="Times New Roman"/>
          <w:i/>
          <w:iCs/>
        </w:rPr>
        <w:t>suo</w:t>
      </w:r>
      <w:proofErr w:type="spellEnd"/>
      <w:r w:rsidR="00587CA8" w:rsidRPr="00C72FEE">
        <w:rPr>
          <w:rFonts w:ascii="Times New Roman" w:hAnsi="Times New Roman" w:cs="Times New Roman"/>
          <w:i/>
          <w:iCs/>
        </w:rPr>
        <w:t xml:space="preserve"> m</w:t>
      </w:r>
      <w:r w:rsidRPr="00C72FEE">
        <w:rPr>
          <w:rFonts w:ascii="Times New Roman" w:hAnsi="Times New Roman" w:cs="Times New Roman"/>
          <w:i/>
          <w:iCs/>
        </w:rPr>
        <w:t>oto</w:t>
      </w:r>
      <w:r w:rsidRPr="00EE54C4">
        <w:rPr>
          <w:rFonts w:ascii="Times New Roman" w:hAnsi="Times New Roman" w:cs="Times New Roman"/>
        </w:rPr>
        <w:t xml:space="preserve"> actions</w:t>
      </w:r>
      <w:r w:rsidR="00A113C6">
        <w:rPr>
          <w:rFonts w:ascii="Times New Roman" w:hAnsi="Times New Roman" w:cs="Times New Roman"/>
        </w:rPr>
        <w:t>,</w:t>
      </w:r>
      <w:r w:rsidR="00FF2ACF" w:rsidRPr="00557A7B">
        <w:rPr>
          <w:rStyle w:val="EndnoteReference"/>
          <w:rFonts w:ascii="Times New Roman" w:hAnsi="Times New Roman" w:cs="Times New Roman"/>
        </w:rPr>
        <w:endnoteReference w:id="9"/>
      </w:r>
      <w:r w:rsidR="00FF2ACF" w:rsidRPr="00557A7B">
        <w:rPr>
          <w:rFonts w:ascii="Times New Roman" w:hAnsi="Times New Roman" w:cs="Times New Roman"/>
        </w:rPr>
        <w:t xml:space="preserve"> mostly against government functionaries, primarily acting on media reports (</w:t>
      </w:r>
      <w:proofErr w:type="spellStart"/>
      <w:r w:rsidR="00FF2ACF" w:rsidRPr="00557A7B">
        <w:rPr>
          <w:rFonts w:ascii="Times New Roman" w:hAnsi="Times New Roman" w:cs="Times New Roman"/>
        </w:rPr>
        <w:t>Faqir</w:t>
      </w:r>
      <w:proofErr w:type="spellEnd"/>
      <w:r w:rsidR="00EE06E6">
        <w:rPr>
          <w:rFonts w:ascii="Times New Roman" w:hAnsi="Times New Roman" w:cs="Times New Roman"/>
        </w:rPr>
        <w:t xml:space="preserve"> et al.</w:t>
      </w:r>
      <w:r w:rsidR="00FF2ACF" w:rsidRPr="00557A7B">
        <w:rPr>
          <w:rFonts w:ascii="Times New Roman" w:hAnsi="Times New Roman" w:cs="Times New Roman"/>
        </w:rPr>
        <w:t xml:space="preserve"> 2013; note, 2010, Harvard Law Review). While these did not directly challenge the government, they caused embarrassment and exposed governmental inaction, or worse, lawlessness. </w:t>
      </w:r>
      <w:r w:rsidR="00FF2ACF" w:rsidRPr="008F099B">
        <w:rPr>
          <w:rFonts w:ascii="Times New Roman" w:hAnsi="Times New Roman" w:cs="Times New Roman"/>
        </w:rPr>
        <w:t>The</w:t>
      </w:r>
      <w:r w:rsidR="00FF2ACF" w:rsidRPr="00A80AD6">
        <w:rPr>
          <w:rFonts w:ascii="Times New Roman" w:hAnsi="Times New Roman" w:cs="Times New Roman"/>
        </w:rPr>
        <w:t xml:space="preserve"> growing “</w:t>
      </w:r>
      <w:r w:rsidR="00FF2ACF" w:rsidRPr="00EE54C4">
        <w:rPr>
          <w:rFonts w:ascii="Times New Roman" w:hAnsi="Times New Roman" w:cs="Times New Roman"/>
        </w:rPr>
        <w:t xml:space="preserve">nexus” between the media and the judiciary against the </w:t>
      </w:r>
      <w:r w:rsidR="00FF2ACF">
        <w:rPr>
          <w:rFonts w:ascii="Times New Roman" w:hAnsi="Times New Roman" w:cs="Times New Roman"/>
        </w:rPr>
        <w:t>g</w:t>
      </w:r>
      <w:r w:rsidR="00FF2ACF" w:rsidRPr="00557A7B">
        <w:rPr>
          <w:rFonts w:ascii="Times New Roman" w:hAnsi="Times New Roman" w:cs="Times New Roman"/>
        </w:rPr>
        <w:t>overnment worked to the advantage of both</w:t>
      </w:r>
      <w:r w:rsidR="00FF2ACF" w:rsidRPr="00A80AD6">
        <w:rPr>
          <w:rFonts w:ascii="Times New Roman" w:hAnsi="Times New Roman" w:cs="Times New Roman"/>
        </w:rPr>
        <w:t xml:space="preserve"> (</w:t>
      </w:r>
      <w:r w:rsidR="00D4593D">
        <w:rPr>
          <w:rFonts w:ascii="Times New Roman" w:hAnsi="Times New Roman" w:cs="Times New Roman"/>
        </w:rPr>
        <w:t>Khan, 2013</w:t>
      </w:r>
      <w:r w:rsidR="00FF2ACF" w:rsidRPr="00A80AD6">
        <w:rPr>
          <w:rFonts w:ascii="Times New Roman" w:hAnsi="Times New Roman" w:cs="Times New Roman"/>
        </w:rPr>
        <w:t>). The</w:t>
      </w:r>
      <w:r w:rsidR="00FF2ACF" w:rsidRPr="00EE54C4">
        <w:rPr>
          <w:rFonts w:ascii="Times New Roman" w:hAnsi="Times New Roman" w:cs="Times New Roman"/>
        </w:rPr>
        <w:t xml:space="preserve"> media raised controversial issues against the </w:t>
      </w:r>
      <w:r w:rsidR="00FF2ACF">
        <w:rPr>
          <w:rFonts w:ascii="Times New Roman" w:hAnsi="Times New Roman" w:cs="Times New Roman"/>
        </w:rPr>
        <w:t>g</w:t>
      </w:r>
      <w:r w:rsidR="00FF2ACF" w:rsidRPr="00557A7B">
        <w:rPr>
          <w:rFonts w:ascii="Times New Roman" w:hAnsi="Times New Roman" w:cs="Times New Roman"/>
        </w:rPr>
        <w:t xml:space="preserve">overnment, </w:t>
      </w:r>
      <w:r w:rsidR="00FF2ACF" w:rsidRPr="008F099B">
        <w:rPr>
          <w:rFonts w:ascii="Times New Roman" w:hAnsi="Times New Roman" w:cs="Times New Roman"/>
        </w:rPr>
        <w:t>the S</w:t>
      </w:r>
      <w:r w:rsidR="00FF2ACF" w:rsidRPr="00A80AD6">
        <w:rPr>
          <w:rFonts w:ascii="Times New Roman" w:hAnsi="Times New Roman" w:cs="Times New Roman"/>
        </w:rPr>
        <w:t>CP</w:t>
      </w:r>
      <w:r w:rsidR="00FF2ACF" w:rsidRPr="00EE54C4">
        <w:rPr>
          <w:rFonts w:ascii="Times New Roman" w:hAnsi="Times New Roman" w:cs="Times New Roman"/>
        </w:rPr>
        <w:t xml:space="preserve"> took them up, and media coverage of the trial increased both media viewership/readership and the credibility of the SCP. </w:t>
      </w:r>
      <w:r w:rsidR="00A113C6" w:rsidRPr="00EE54C4">
        <w:rPr>
          <w:rFonts w:ascii="Times New Roman" w:hAnsi="Times New Roman" w:cs="Times New Roman"/>
        </w:rPr>
        <w:t>As Khan (2013) commented:</w:t>
      </w:r>
    </w:p>
    <w:p w14:paraId="6C766083" w14:textId="77777777" w:rsidR="00D65DBE" w:rsidRPr="00EE54C4" w:rsidRDefault="00D65DBE" w:rsidP="00EE54C4">
      <w:pPr>
        <w:pStyle w:val="Default"/>
        <w:ind w:firstLine="360"/>
        <w:jc w:val="both"/>
        <w:rPr>
          <w:rFonts w:ascii="Times New Roman" w:hAnsi="Times New Roman" w:cs="Times New Roman"/>
        </w:rPr>
      </w:pPr>
    </w:p>
    <w:p w14:paraId="14616266" w14:textId="77777777" w:rsidR="00A113C6" w:rsidRPr="00F964F3" w:rsidRDefault="00FF2ACF">
      <w:pPr>
        <w:pStyle w:val="Default"/>
        <w:ind w:left="360"/>
        <w:jc w:val="both"/>
        <w:rPr>
          <w:rFonts w:ascii="Times New Roman" w:hAnsi="Times New Roman" w:cs="Times New Roman"/>
          <w:i/>
          <w:iCs/>
        </w:rPr>
      </w:pPr>
      <w:r w:rsidRPr="00C72FEE">
        <w:rPr>
          <w:rFonts w:ascii="Times New Roman" w:hAnsi="Times New Roman" w:cs="Times New Roman"/>
          <w:i/>
          <w:iCs/>
          <w:sz w:val="22"/>
          <w:szCs w:val="22"/>
        </w:rPr>
        <w:t>Before 2007 … many media houses did not even have dedicated court reporters... In case the court decided a case, the court registrar would call journalists on a fixed day for a visit to the court... [Now] Chaudhry’s Courtroom One was a centre for news-hungry media outlets…</w:t>
      </w:r>
      <w:r w:rsidRPr="00C72FEE">
        <w:rPr>
          <w:i/>
          <w:iCs/>
          <w:sz w:val="22"/>
          <w:szCs w:val="22"/>
        </w:rPr>
        <w:t xml:space="preserve"> </w:t>
      </w:r>
      <w:r w:rsidRPr="00C72FEE">
        <w:rPr>
          <w:rFonts w:ascii="Times New Roman" w:hAnsi="Times New Roman" w:cs="Times New Roman"/>
          <w:i/>
          <w:iCs/>
          <w:sz w:val="22"/>
          <w:szCs w:val="22"/>
        </w:rPr>
        <w:t xml:space="preserve">On average, 50 correspondents of different media organizations packed in </w:t>
      </w:r>
      <w:proofErr w:type="spellStart"/>
      <w:r w:rsidRPr="00C72FEE">
        <w:rPr>
          <w:rFonts w:ascii="Times New Roman" w:hAnsi="Times New Roman" w:cs="Times New Roman"/>
          <w:i/>
          <w:iCs/>
          <w:sz w:val="22"/>
          <w:szCs w:val="22"/>
        </w:rPr>
        <w:t>there</w:t>
      </w:r>
      <w:proofErr w:type="spellEnd"/>
      <w:r w:rsidRPr="00C72FEE">
        <w:rPr>
          <w:rFonts w:ascii="Times New Roman" w:hAnsi="Times New Roman" w:cs="Times New Roman"/>
          <w:i/>
          <w:iCs/>
          <w:sz w:val="22"/>
          <w:szCs w:val="22"/>
        </w:rPr>
        <w:t xml:space="preserve"> daily to cover judicial proceedings”. </w:t>
      </w:r>
    </w:p>
    <w:p w14:paraId="7708B09A" w14:textId="77777777" w:rsidR="00A113C6" w:rsidRDefault="00A113C6" w:rsidP="00EE54C4">
      <w:pPr>
        <w:pStyle w:val="Default"/>
        <w:jc w:val="both"/>
        <w:rPr>
          <w:rFonts w:ascii="Times New Roman" w:hAnsi="Times New Roman" w:cs="Times New Roman"/>
        </w:rPr>
      </w:pPr>
    </w:p>
    <w:p w14:paraId="236C0413" w14:textId="77777777" w:rsidR="00FF2ACF" w:rsidRPr="00EE54C4" w:rsidRDefault="00FF2ACF" w:rsidP="00EE54C4">
      <w:pPr>
        <w:pStyle w:val="Default"/>
        <w:jc w:val="both"/>
        <w:rPr>
          <w:rFonts w:cs="Times New Roman"/>
          <w:color w:val="000000" w:themeColor="text1"/>
        </w:rPr>
      </w:pPr>
      <w:r w:rsidRPr="00EE54C4">
        <w:rPr>
          <w:rFonts w:ascii="Times New Roman" w:hAnsi="Times New Roman" w:cs="Times New Roman"/>
          <w:color w:val="auto"/>
          <w:lang w:val="en-US"/>
        </w:rPr>
        <w:t xml:space="preserve">Two defining moments came </w:t>
      </w:r>
      <w:r w:rsidRPr="00CC79D5">
        <w:rPr>
          <w:rFonts w:ascii="Times New Roman" w:hAnsi="Times New Roman" w:cs="Times New Roman"/>
        </w:rPr>
        <w:t>when the SCP took up the cases of 563 missing Pakistanis rounded up without charge by intelligence agencies pursuing the “War on Terror”</w:t>
      </w:r>
      <w:r w:rsidRPr="00CC79D5">
        <w:rPr>
          <w:rStyle w:val="EndnoteReference"/>
          <w:rFonts w:ascii="Times New Roman" w:hAnsi="Times New Roman" w:cs="Times New Roman"/>
        </w:rPr>
        <w:endnoteReference w:id="10"/>
      </w:r>
      <w:r w:rsidRPr="00CC79D5">
        <w:rPr>
          <w:rFonts w:ascii="Times New Roman" w:hAnsi="Times New Roman" w:cs="Times New Roman"/>
        </w:rPr>
        <w:t xml:space="preserve"> (Ahmed and Stephan, 2010); and the Pakistan Steel Mills’ (PSM) privatization (</w:t>
      </w:r>
      <w:proofErr w:type="spellStart"/>
      <w:r w:rsidRPr="00CC79D5">
        <w:rPr>
          <w:rFonts w:ascii="Times New Roman" w:hAnsi="Times New Roman" w:cs="Times New Roman"/>
        </w:rPr>
        <w:t>Mintz</w:t>
      </w:r>
      <w:proofErr w:type="spellEnd"/>
      <w:r w:rsidRPr="00CC79D5">
        <w:rPr>
          <w:rFonts w:ascii="Times New Roman" w:hAnsi="Times New Roman" w:cs="Times New Roman"/>
        </w:rPr>
        <w:t xml:space="preserve">, 2008). For once the judiciary </w:t>
      </w:r>
      <w:r w:rsidRPr="00CC79D5">
        <w:rPr>
          <w:rFonts w:ascii="Times New Roman" w:hAnsi="Times New Roman" w:cs="Times New Roman"/>
        </w:rPr>
        <w:lastRenderedPageBreak/>
        <w:t>appeared to be implementing its Constitutional mandate of being a watchdog of executive power abuse (</w:t>
      </w:r>
      <w:proofErr w:type="spellStart"/>
      <w:r w:rsidRPr="00CC79D5">
        <w:rPr>
          <w:rFonts w:ascii="Times New Roman" w:hAnsi="Times New Roman" w:cs="Times New Roman"/>
        </w:rPr>
        <w:t>Abbass</w:t>
      </w:r>
      <w:proofErr w:type="spellEnd"/>
      <w:r w:rsidRPr="00CC79D5">
        <w:rPr>
          <w:rFonts w:ascii="Times New Roman" w:hAnsi="Times New Roman" w:cs="Times New Roman"/>
        </w:rPr>
        <w:t xml:space="preserve"> and </w:t>
      </w:r>
      <w:proofErr w:type="spellStart"/>
      <w:r w:rsidRPr="00CC79D5">
        <w:rPr>
          <w:rFonts w:ascii="Times New Roman" w:hAnsi="Times New Roman" w:cs="Times New Roman"/>
        </w:rPr>
        <w:t>Jasam</w:t>
      </w:r>
      <w:proofErr w:type="spellEnd"/>
      <w:r w:rsidRPr="00CC79D5">
        <w:rPr>
          <w:rFonts w:ascii="Times New Roman" w:hAnsi="Times New Roman" w:cs="Times New Roman"/>
        </w:rPr>
        <w:t xml:space="preserve">, 2009: 8). </w:t>
      </w:r>
    </w:p>
    <w:p w14:paraId="01E517C3" w14:textId="77777777" w:rsidR="00FF2ACF" w:rsidRPr="00726751" w:rsidRDefault="00FF2ACF">
      <w:pPr>
        <w:pStyle w:val="Heading1"/>
        <w:numPr>
          <w:ilvl w:val="0"/>
          <w:numId w:val="4"/>
        </w:numPr>
      </w:pPr>
      <w:r w:rsidRPr="00726751">
        <w:t xml:space="preserve">The </w:t>
      </w:r>
      <w:r>
        <w:t xml:space="preserve">PSM Privatization </w:t>
      </w:r>
      <w:r w:rsidRPr="00726751">
        <w:t xml:space="preserve">Case </w:t>
      </w:r>
    </w:p>
    <w:p w14:paraId="4CCD328F" w14:textId="77777777" w:rsidR="00FF2ACF" w:rsidRPr="00726751" w:rsidRDefault="00FF2ACF">
      <w:pPr>
        <w:pStyle w:val="Heading2"/>
        <w:numPr>
          <w:ilvl w:val="1"/>
          <w:numId w:val="4"/>
        </w:numPr>
        <w:rPr>
          <w:rFonts w:cs="Times New Roman"/>
          <w:sz w:val="24"/>
          <w:szCs w:val="24"/>
        </w:rPr>
      </w:pPr>
      <w:r w:rsidRPr="00726751">
        <w:t>The p</w:t>
      </w:r>
      <w:r w:rsidRPr="00726751">
        <w:rPr>
          <w:rFonts w:cs="Times New Roman"/>
          <w:sz w:val="24"/>
          <w:szCs w:val="24"/>
        </w:rPr>
        <w:t>re-</w:t>
      </w:r>
      <w:r>
        <w:rPr>
          <w:rFonts w:cs="Times New Roman"/>
          <w:sz w:val="24"/>
          <w:szCs w:val="24"/>
        </w:rPr>
        <w:t xml:space="preserve">bid </w:t>
      </w:r>
      <w:proofErr w:type="gramStart"/>
      <w:r w:rsidRPr="00726751">
        <w:rPr>
          <w:rFonts w:cs="Times New Roman"/>
          <w:sz w:val="24"/>
          <w:szCs w:val="24"/>
        </w:rPr>
        <w:t>period</w:t>
      </w:r>
      <w:proofErr w:type="gramEnd"/>
    </w:p>
    <w:p w14:paraId="771983EC" w14:textId="14E9D9CD" w:rsidR="003A7D3D" w:rsidRPr="00465A19" w:rsidRDefault="003A7D3D" w:rsidP="00465A19">
      <w:pPr>
        <w:spacing w:before="200"/>
        <w:ind w:firstLine="720"/>
        <w:jc w:val="both"/>
        <w:rPr>
          <w:rFonts w:ascii="Times New Roman" w:hAnsi="Times New Roman" w:cs="Times New Roman"/>
          <w:sz w:val="24"/>
          <w:szCs w:val="24"/>
        </w:rPr>
      </w:pPr>
      <w:r w:rsidRPr="00465A19">
        <w:rPr>
          <w:rFonts w:ascii="Times New Roman" w:hAnsi="Times New Roman" w:cs="Times New Roman"/>
          <w:sz w:val="24"/>
          <w:szCs w:val="24"/>
        </w:rPr>
        <w:t xml:space="preserve">During </w:t>
      </w:r>
      <w:r w:rsidRPr="00465A19">
        <w:rPr>
          <w:rFonts w:ascii="Times New Roman" w:hAnsi="Times New Roman" w:cs="Times New Roman"/>
          <w:sz w:val="24"/>
          <w:szCs w:val="24"/>
          <w:shd w:val="clear" w:color="auto" w:fill="FFFFFF"/>
        </w:rPr>
        <w:t xml:space="preserve">the 1970s, all major private industries and utilities </w:t>
      </w:r>
      <w:r w:rsidR="007B0F31">
        <w:rPr>
          <w:rFonts w:ascii="Times New Roman" w:hAnsi="Times New Roman" w:cs="Times New Roman"/>
          <w:sz w:val="24"/>
          <w:szCs w:val="24"/>
          <w:shd w:val="clear" w:color="auto" w:fill="FFFFFF"/>
        </w:rPr>
        <w:t>were</w:t>
      </w:r>
      <w:r w:rsidRPr="00465A19">
        <w:rPr>
          <w:rFonts w:ascii="Times New Roman" w:hAnsi="Times New Roman" w:cs="Times New Roman"/>
          <w:sz w:val="24"/>
          <w:szCs w:val="24"/>
          <w:shd w:val="clear" w:color="auto" w:fill="FFFFFF"/>
        </w:rPr>
        <w:t xml:space="preserve"> nationalized, with adverse economic consequences. </w:t>
      </w:r>
      <w:hyperlink r:id="rId8" w:tooltip="Benazir Bhutto" w:history="1">
        <w:r w:rsidRPr="00465A19">
          <w:rPr>
            <w:rStyle w:val="Hyperlink"/>
            <w:rFonts w:ascii="Times New Roman" w:hAnsi="Times New Roman" w:cs="Times New Roman"/>
            <w:color w:val="auto"/>
            <w:sz w:val="24"/>
            <w:szCs w:val="24"/>
            <w:u w:val="none"/>
            <w:shd w:val="clear" w:color="auto" w:fill="FFFFFF"/>
          </w:rPr>
          <w:t>Benazir Bhutto</w:t>
        </w:r>
      </w:hyperlink>
      <w:r w:rsidRPr="00465A19">
        <w:rPr>
          <w:rFonts w:ascii="Times New Roman" w:hAnsi="Times New Roman" w:cs="Times New Roman"/>
          <w:sz w:val="24"/>
          <w:szCs w:val="24"/>
          <w:shd w:val="clear" w:color="auto" w:fill="FFFFFF"/>
        </w:rPr>
        <w:t> and the Pakistan Peoples</w:t>
      </w:r>
      <w:r w:rsidR="00534FFE">
        <w:rPr>
          <w:rFonts w:ascii="Times New Roman" w:hAnsi="Times New Roman" w:cs="Times New Roman"/>
          <w:sz w:val="24"/>
          <w:szCs w:val="24"/>
          <w:shd w:val="clear" w:color="auto" w:fill="FFFFFF"/>
        </w:rPr>
        <w:t>’</w:t>
      </w:r>
      <w:r w:rsidRPr="00465A19">
        <w:rPr>
          <w:rFonts w:ascii="Times New Roman" w:hAnsi="Times New Roman" w:cs="Times New Roman"/>
          <w:sz w:val="24"/>
          <w:szCs w:val="24"/>
          <w:shd w:val="clear" w:color="auto" w:fill="FFFFFF"/>
        </w:rPr>
        <w:t xml:space="preserve"> Party (PPP) returned to </w:t>
      </w:r>
      <w:hyperlink r:id="rId9" w:tooltip="Power (politics)" w:history="1">
        <w:r w:rsidRPr="00465A19">
          <w:rPr>
            <w:rStyle w:val="Hyperlink"/>
            <w:rFonts w:ascii="Times New Roman" w:hAnsi="Times New Roman" w:cs="Times New Roman"/>
            <w:color w:val="auto"/>
            <w:sz w:val="24"/>
            <w:szCs w:val="24"/>
            <w:u w:val="none"/>
            <w:shd w:val="clear" w:color="auto" w:fill="FFFFFF"/>
          </w:rPr>
          <w:t>power</w:t>
        </w:r>
      </w:hyperlink>
      <w:r w:rsidRPr="00465A19">
        <w:rPr>
          <w:rFonts w:ascii="Times New Roman" w:hAnsi="Times New Roman" w:cs="Times New Roman"/>
          <w:sz w:val="24"/>
          <w:szCs w:val="24"/>
          <w:shd w:val="clear" w:color="auto" w:fill="FFFFFF"/>
        </w:rPr>
        <w:t xml:space="preserve"> after the </w:t>
      </w:r>
      <w:hyperlink r:id="rId10" w:tooltip="Pakistani general election, 1988" w:history="1">
        <w:r w:rsidRPr="00465A19">
          <w:rPr>
            <w:rStyle w:val="Hyperlink"/>
            <w:rFonts w:ascii="Times New Roman" w:hAnsi="Times New Roman" w:cs="Times New Roman"/>
            <w:color w:val="auto"/>
            <w:sz w:val="24"/>
            <w:szCs w:val="24"/>
            <w:u w:val="none"/>
            <w:shd w:val="clear" w:color="auto" w:fill="FFFFFF"/>
          </w:rPr>
          <w:t>1988 general election</w:t>
        </w:r>
      </w:hyperlink>
      <w:r w:rsidRPr="00465A19">
        <w:rPr>
          <w:rFonts w:ascii="Times New Roman" w:hAnsi="Times New Roman" w:cs="Times New Roman"/>
          <w:sz w:val="24"/>
          <w:szCs w:val="24"/>
        </w:rPr>
        <w:t xml:space="preserve"> but they never enacted their promise to reverse the </w:t>
      </w:r>
      <w:proofErr w:type="spellStart"/>
      <w:r w:rsidRPr="00465A19">
        <w:rPr>
          <w:rFonts w:ascii="Times New Roman" w:hAnsi="Times New Roman" w:cs="Times New Roman"/>
          <w:sz w:val="24"/>
          <w:szCs w:val="24"/>
        </w:rPr>
        <w:t>nationali</w:t>
      </w:r>
      <w:r w:rsidR="007B0F31">
        <w:rPr>
          <w:rFonts w:ascii="Times New Roman" w:hAnsi="Times New Roman" w:cs="Times New Roman"/>
          <w:sz w:val="24"/>
          <w:szCs w:val="24"/>
        </w:rPr>
        <w:t>s</w:t>
      </w:r>
      <w:r w:rsidRPr="00465A19">
        <w:rPr>
          <w:rFonts w:ascii="Times New Roman" w:hAnsi="Times New Roman" w:cs="Times New Roman"/>
          <w:sz w:val="24"/>
          <w:szCs w:val="24"/>
        </w:rPr>
        <w:t>ations</w:t>
      </w:r>
      <w:proofErr w:type="spellEnd"/>
      <w:r w:rsidRPr="00465A19">
        <w:rPr>
          <w:rFonts w:ascii="Times New Roman" w:hAnsi="Times New Roman" w:cs="Times New Roman"/>
          <w:sz w:val="24"/>
          <w:szCs w:val="24"/>
        </w:rPr>
        <w:t>. Following 1990 elections</w:t>
      </w:r>
      <w:r w:rsidR="007B0F31">
        <w:rPr>
          <w:rFonts w:ascii="Times New Roman" w:hAnsi="Times New Roman" w:cs="Times New Roman"/>
          <w:sz w:val="24"/>
          <w:szCs w:val="24"/>
        </w:rPr>
        <w:t>,</w:t>
      </w:r>
      <w:r w:rsidRPr="00465A19">
        <w:rPr>
          <w:rFonts w:ascii="Times New Roman" w:hAnsi="Times New Roman" w:cs="Times New Roman"/>
          <w:sz w:val="24"/>
          <w:szCs w:val="24"/>
        </w:rPr>
        <w:t xml:space="preserve"> the civilian government of Nawaz Sharif initiated privatization programs to reduce losses of state owned enterprises (SOEs), to u</w:t>
      </w:r>
      <w:r w:rsidR="007B0F31">
        <w:rPr>
          <w:rFonts w:ascii="Times New Roman" w:hAnsi="Times New Roman" w:cs="Times New Roman"/>
          <w:sz w:val="24"/>
          <w:szCs w:val="24"/>
        </w:rPr>
        <w:t>se the</w:t>
      </w:r>
      <w:r w:rsidRPr="00465A19">
        <w:rPr>
          <w:rFonts w:ascii="Times New Roman" w:hAnsi="Times New Roman" w:cs="Times New Roman"/>
          <w:sz w:val="24"/>
          <w:szCs w:val="24"/>
        </w:rPr>
        <w:t xml:space="preserve"> proceeds to reduce bourgeoning government debt, and to encourage foreign investment (Haider, 2013). </w:t>
      </w:r>
      <w:r w:rsidRPr="00465A19">
        <w:rPr>
          <w:rFonts w:ascii="Times New Roman" w:hAnsi="Times New Roman" w:cs="Times New Roman"/>
          <w:sz w:val="24"/>
          <w:szCs w:val="24"/>
          <w:shd w:val="clear" w:color="auto" w:fill="FFFFFF"/>
        </w:rPr>
        <w:t>From 1990–93</w:t>
      </w:r>
      <w:r w:rsidR="007B0F31">
        <w:rPr>
          <w:rFonts w:ascii="Times New Roman" w:hAnsi="Times New Roman" w:cs="Times New Roman"/>
          <w:sz w:val="24"/>
          <w:szCs w:val="24"/>
          <w:shd w:val="clear" w:color="auto" w:fill="FFFFFF"/>
        </w:rPr>
        <w:t>,</w:t>
      </w:r>
      <w:r w:rsidRPr="00465A19">
        <w:rPr>
          <w:rFonts w:ascii="Times New Roman" w:hAnsi="Times New Roman" w:cs="Times New Roman"/>
          <w:sz w:val="24"/>
          <w:szCs w:val="24"/>
          <w:shd w:val="clear" w:color="auto" w:fill="FFFFFF"/>
        </w:rPr>
        <w:t xml:space="preserve"> circa 115 industrial units were hastily privatized, a</w:t>
      </w:r>
      <w:r w:rsidR="007B0F31">
        <w:rPr>
          <w:rFonts w:ascii="Times New Roman" w:hAnsi="Times New Roman" w:cs="Times New Roman"/>
          <w:sz w:val="24"/>
          <w:szCs w:val="24"/>
          <w:shd w:val="clear" w:color="auto" w:fill="FFFFFF"/>
        </w:rPr>
        <w:t>long with</w:t>
      </w:r>
      <w:r w:rsidRPr="00465A19">
        <w:rPr>
          <w:rFonts w:ascii="Times New Roman" w:hAnsi="Times New Roman" w:cs="Times New Roman"/>
          <w:sz w:val="24"/>
          <w:szCs w:val="24"/>
          <w:shd w:val="clear" w:color="auto" w:fill="FFFFFF"/>
        </w:rPr>
        <w:t xml:space="preserve"> two major banks. </w:t>
      </w:r>
      <w:r w:rsidR="007B0F31">
        <w:rPr>
          <w:rFonts w:ascii="Times New Roman" w:hAnsi="Times New Roman" w:cs="Times New Roman"/>
          <w:sz w:val="24"/>
          <w:szCs w:val="24"/>
          <w:shd w:val="clear" w:color="auto" w:fill="FFFFFF"/>
        </w:rPr>
        <w:t>The</w:t>
      </w:r>
      <w:r w:rsidRPr="00465A19">
        <w:rPr>
          <w:rFonts w:ascii="Times New Roman" w:hAnsi="Times New Roman" w:cs="Times New Roman"/>
          <w:sz w:val="24"/>
          <w:szCs w:val="24"/>
        </w:rPr>
        <w:t> </w:t>
      </w:r>
      <w:hyperlink r:id="rId11" w:tooltip="Pakistani general election, 1993" w:history="1">
        <w:r w:rsidRPr="00465A19">
          <w:rPr>
            <w:rStyle w:val="Hyperlink"/>
            <w:rFonts w:ascii="Times New Roman" w:hAnsi="Times New Roman" w:cs="Times New Roman"/>
            <w:color w:val="auto"/>
            <w:sz w:val="24"/>
            <w:szCs w:val="24"/>
            <w:u w:val="none"/>
          </w:rPr>
          <w:t>1993 general election</w:t>
        </w:r>
        <w:r w:rsidR="007B0F31">
          <w:rPr>
            <w:rStyle w:val="Hyperlink"/>
            <w:rFonts w:ascii="Times New Roman" w:hAnsi="Times New Roman" w:cs="Times New Roman"/>
            <w:color w:val="auto"/>
            <w:sz w:val="24"/>
            <w:szCs w:val="24"/>
            <w:u w:val="none"/>
          </w:rPr>
          <w:t xml:space="preserve"> returned</w:t>
        </w:r>
      </w:hyperlink>
      <w:r w:rsidRPr="00465A19">
        <w:rPr>
          <w:rFonts w:ascii="Times New Roman" w:hAnsi="Times New Roman" w:cs="Times New Roman"/>
          <w:sz w:val="24"/>
          <w:szCs w:val="24"/>
        </w:rPr>
        <w:t xml:space="preserve"> Benazir Bhutto </w:t>
      </w:r>
      <w:r w:rsidR="007B0F31">
        <w:rPr>
          <w:rFonts w:ascii="Times New Roman" w:hAnsi="Times New Roman" w:cs="Times New Roman"/>
          <w:sz w:val="24"/>
          <w:szCs w:val="24"/>
        </w:rPr>
        <w:t>as</w:t>
      </w:r>
      <w:r w:rsidRPr="00465A19">
        <w:rPr>
          <w:rFonts w:ascii="Times New Roman" w:hAnsi="Times New Roman" w:cs="Times New Roman"/>
          <w:sz w:val="24"/>
          <w:szCs w:val="24"/>
        </w:rPr>
        <w:t xml:space="preserve"> prime minister again</w:t>
      </w:r>
      <w:r w:rsidR="007B0F31">
        <w:rPr>
          <w:rFonts w:ascii="Times New Roman" w:hAnsi="Times New Roman" w:cs="Times New Roman"/>
          <w:sz w:val="24"/>
          <w:szCs w:val="24"/>
        </w:rPr>
        <w:t>. D</w:t>
      </w:r>
      <w:r w:rsidRPr="00465A19">
        <w:rPr>
          <w:rFonts w:ascii="Times New Roman" w:hAnsi="Times New Roman" w:cs="Times New Roman"/>
          <w:sz w:val="24"/>
          <w:szCs w:val="24"/>
        </w:rPr>
        <w:t xml:space="preserve">espite its controversy within the PPP and the opposition of some trade unions, by 1996 his government had privatized 20 industrial units, a financial institution, an electric power plant and 12% </w:t>
      </w:r>
      <w:r w:rsidR="007B0F31">
        <w:rPr>
          <w:rFonts w:ascii="Times New Roman" w:hAnsi="Times New Roman" w:cs="Times New Roman"/>
          <w:sz w:val="24"/>
          <w:szCs w:val="24"/>
        </w:rPr>
        <w:t xml:space="preserve">of </w:t>
      </w:r>
      <w:r w:rsidRPr="00465A19">
        <w:rPr>
          <w:rFonts w:ascii="Times New Roman" w:hAnsi="Times New Roman" w:cs="Times New Roman"/>
          <w:sz w:val="24"/>
          <w:szCs w:val="24"/>
        </w:rPr>
        <w:t>shares of Pakistan Telecommunications. Much</w:t>
      </w:r>
      <w:r w:rsidRPr="00465A19">
        <w:rPr>
          <w:rFonts w:ascii="Times New Roman" w:hAnsi="Times New Roman" w:cs="Times New Roman"/>
          <w:sz w:val="24"/>
          <w:szCs w:val="24"/>
          <w:shd w:val="clear" w:color="auto" w:fill="FFFFFF"/>
        </w:rPr>
        <w:t xml:space="preserve"> national wealth accrued to a small group of business people, allegedly favored insiders, and the wealth gap in Pakistan increased dramatically.</w:t>
      </w:r>
      <w:r w:rsidRPr="00465A19">
        <w:rPr>
          <w:rFonts w:ascii="Times New Roman" w:hAnsi="Times New Roman" w:cs="Times New Roman"/>
          <w:sz w:val="24"/>
          <w:szCs w:val="24"/>
        </w:rPr>
        <w:t xml:space="preserve"> </w:t>
      </w:r>
    </w:p>
    <w:p w14:paraId="28E6DBC3" w14:textId="4357F3BF" w:rsidR="00FF2ACF" w:rsidRPr="00465A19" w:rsidRDefault="00FF2ACF" w:rsidP="00465A19">
      <w:pPr>
        <w:spacing w:before="200"/>
        <w:ind w:firstLine="720"/>
        <w:jc w:val="both"/>
        <w:rPr>
          <w:rFonts w:ascii="Times New Roman" w:hAnsi="Times New Roman" w:cs="Times New Roman"/>
        </w:rPr>
      </w:pPr>
      <w:r w:rsidRPr="00A70B48">
        <w:rPr>
          <w:rFonts w:ascii="Times New Roman" w:hAnsi="Times New Roman" w:cs="Times New Roman"/>
          <w:sz w:val="24"/>
          <w:szCs w:val="24"/>
        </w:rPr>
        <w:t>Following the 1999 coup, Shaukat Aziz left Citibank to accept General Musharraf’s offer of Finance Minister (Dawn, 2003). He had joined Citibank in 1969 and had been its Head of Corporate and Investment Banking for various regions, Corporate Planning Officer, Country Manager for Malaysia and Jordan, Vice President of Citibank USA, and its Global Head of Private Banking. Shaukat Aziz headed the Cabinet Committee on Privatization, the Cabinet Committee on Investment, and the Executive Committee of the National Economic Council.</w:t>
      </w:r>
      <w:r w:rsidRPr="00A70B48">
        <w:rPr>
          <w:rStyle w:val="EndnoteReference"/>
          <w:rFonts w:ascii="Times New Roman" w:hAnsi="Times New Roman" w:cs="Times New Roman"/>
          <w:sz w:val="24"/>
          <w:szCs w:val="24"/>
        </w:rPr>
        <w:endnoteReference w:id="11"/>
      </w:r>
      <w:r w:rsidRPr="00A70B48">
        <w:rPr>
          <w:rFonts w:ascii="Times New Roman" w:hAnsi="Times New Roman" w:cs="Times New Roman"/>
          <w:sz w:val="24"/>
          <w:szCs w:val="24"/>
        </w:rPr>
        <w:t xml:space="preserve"> On becoming PM in 2004, he quickly furthered the </w:t>
      </w:r>
      <w:proofErr w:type="spellStart"/>
      <w:r w:rsidRPr="00A70B48">
        <w:rPr>
          <w:rFonts w:ascii="Times New Roman" w:hAnsi="Times New Roman" w:cs="Times New Roman"/>
          <w:sz w:val="24"/>
          <w:szCs w:val="24"/>
        </w:rPr>
        <w:t>liberalisation</w:t>
      </w:r>
      <w:proofErr w:type="spellEnd"/>
      <w:r w:rsidRPr="00A70B48">
        <w:rPr>
          <w:rFonts w:ascii="Times New Roman" w:hAnsi="Times New Roman" w:cs="Times New Roman"/>
          <w:sz w:val="24"/>
          <w:szCs w:val="24"/>
        </w:rPr>
        <w:t xml:space="preserve"> and </w:t>
      </w:r>
      <w:r w:rsidR="00F43B61" w:rsidRPr="00A70B48">
        <w:rPr>
          <w:rFonts w:ascii="Times New Roman" w:hAnsi="Times New Roman" w:cs="Times New Roman"/>
          <w:sz w:val="24"/>
          <w:szCs w:val="24"/>
        </w:rPr>
        <w:t>privatization</w:t>
      </w:r>
      <w:r w:rsidRPr="00A70B48">
        <w:rPr>
          <w:rFonts w:ascii="Times New Roman" w:hAnsi="Times New Roman" w:cs="Times New Roman"/>
          <w:sz w:val="24"/>
          <w:szCs w:val="24"/>
        </w:rPr>
        <w:t xml:space="preserve"> of Pakistan’s economy following the guidelines and mandates of the World Bank and th</w:t>
      </w:r>
      <w:r w:rsidR="004E0FB7" w:rsidRPr="00A70B48">
        <w:rPr>
          <w:rFonts w:ascii="Times New Roman" w:hAnsi="Times New Roman" w:cs="Times New Roman"/>
          <w:sz w:val="24"/>
          <w:szCs w:val="24"/>
        </w:rPr>
        <w:t>e IMF</w:t>
      </w:r>
      <w:r w:rsidR="00534FFE">
        <w:rPr>
          <w:rFonts w:ascii="Times New Roman" w:hAnsi="Times New Roman" w:cs="Times New Roman"/>
          <w:sz w:val="24"/>
          <w:szCs w:val="24"/>
        </w:rPr>
        <w:t>,</w:t>
      </w:r>
      <w:r w:rsidR="004E0FB7" w:rsidRPr="00A70B48">
        <w:rPr>
          <w:rFonts w:ascii="Times New Roman" w:hAnsi="Times New Roman" w:cs="Times New Roman"/>
          <w:sz w:val="24"/>
          <w:szCs w:val="24"/>
        </w:rPr>
        <w:t xml:space="preserve"> reflecting their belief that governments should not run commercial entities (Zaidi, 1999)</w:t>
      </w:r>
      <w:r w:rsidR="006C09D8" w:rsidRPr="00A70B48">
        <w:rPr>
          <w:rFonts w:ascii="Times New Roman" w:hAnsi="Times New Roman" w:cs="Times New Roman"/>
          <w:sz w:val="24"/>
          <w:szCs w:val="24"/>
        </w:rPr>
        <w:t>; and t</w:t>
      </w:r>
      <w:r w:rsidR="00534FFE">
        <w:rPr>
          <w:rFonts w:ascii="Times New Roman" w:hAnsi="Times New Roman" w:cs="Times New Roman"/>
          <w:sz w:val="24"/>
          <w:szCs w:val="24"/>
        </w:rPr>
        <w:t>hus</w:t>
      </w:r>
      <w:r w:rsidR="00534FFE" w:rsidRPr="00914792">
        <w:rPr>
          <w:rFonts w:ascii="Times New Roman" w:hAnsi="Times New Roman" w:cs="Times New Roman"/>
          <w:sz w:val="24"/>
          <w:szCs w:val="24"/>
        </w:rPr>
        <w:t xml:space="preserve"> obtain </w:t>
      </w:r>
      <w:r w:rsidR="00534FFE">
        <w:rPr>
          <w:rFonts w:ascii="Times New Roman" w:hAnsi="Times New Roman" w:cs="Times New Roman"/>
          <w:sz w:val="24"/>
          <w:szCs w:val="24"/>
        </w:rPr>
        <w:t xml:space="preserve">further </w:t>
      </w:r>
      <w:r w:rsidR="00534FFE" w:rsidRPr="00914792">
        <w:rPr>
          <w:rFonts w:ascii="Times New Roman" w:hAnsi="Times New Roman" w:cs="Times New Roman"/>
          <w:sz w:val="24"/>
          <w:szCs w:val="24"/>
        </w:rPr>
        <w:t>loans and aid</w:t>
      </w:r>
      <w:r w:rsidR="006C09D8" w:rsidRPr="00465A19">
        <w:rPr>
          <w:rFonts w:ascii="Times New Roman" w:hAnsi="Times New Roman" w:cs="Times New Roman"/>
          <w:sz w:val="24"/>
          <w:szCs w:val="24"/>
        </w:rPr>
        <w:t xml:space="preserve"> from international agencies (Dawn, 2002). Before the Aziz/Musharraf Government, privatizations had raised only Rs. 93B from 1991 to 2001, whereas from 2001 to 2006, they raised Rs. 303B (Frontier Star; 2006</w:t>
      </w:r>
      <w:r w:rsidR="00EE06E6">
        <w:rPr>
          <w:rFonts w:ascii="Times New Roman" w:hAnsi="Times New Roman" w:cs="Times New Roman"/>
          <w:sz w:val="24"/>
          <w:szCs w:val="24"/>
        </w:rPr>
        <w:t>d</w:t>
      </w:r>
      <w:r w:rsidR="006C09D8" w:rsidRPr="00465A19">
        <w:rPr>
          <w:rFonts w:ascii="Times New Roman" w:hAnsi="Times New Roman" w:cs="Times New Roman"/>
          <w:sz w:val="24"/>
          <w:szCs w:val="24"/>
        </w:rPr>
        <w:t>).</w:t>
      </w:r>
      <w:r w:rsidR="00D63294" w:rsidRPr="00465A19">
        <w:rPr>
          <w:rFonts w:ascii="Times New Roman" w:hAnsi="Times New Roman" w:cs="Times New Roman"/>
          <w:color w:val="222222"/>
          <w:sz w:val="24"/>
          <w:szCs w:val="24"/>
          <w:shd w:val="clear" w:color="auto" w:fill="FFFFFF"/>
        </w:rPr>
        <w:t xml:space="preserve"> </w:t>
      </w:r>
      <w:r w:rsidR="006C09D8" w:rsidRPr="00465A19">
        <w:rPr>
          <w:rFonts w:ascii="Times New Roman" w:hAnsi="Times New Roman" w:cs="Times New Roman"/>
          <w:color w:val="222222"/>
          <w:sz w:val="24"/>
          <w:szCs w:val="24"/>
          <w:shd w:val="clear" w:color="auto" w:fill="FFFFFF"/>
        </w:rPr>
        <w:t xml:space="preserve">The </w:t>
      </w:r>
      <w:proofErr w:type="spellStart"/>
      <w:r w:rsidR="006C09D8" w:rsidRPr="00465A19">
        <w:rPr>
          <w:rFonts w:ascii="Times New Roman" w:hAnsi="Times New Roman" w:cs="Times New Roman"/>
          <w:color w:val="222222"/>
          <w:sz w:val="24"/>
          <w:szCs w:val="24"/>
          <w:shd w:val="clear" w:color="auto" w:fill="FFFFFF"/>
        </w:rPr>
        <w:t>privatisations</w:t>
      </w:r>
      <w:proofErr w:type="spellEnd"/>
      <w:r w:rsidR="006C09D8" w:rsidRPr="00465A19">
        <w:rPr>
          <w:rFonts w:ascii="Times New Roman" w:hAnsi="Times New Roman" w:cs="Times New Roman"/>
          <w:color w:val="222222"/>
          <w:sz w:val="24"/>
          <w:szCs w:val="24"/>
          <w:shd w:val="clear" w:color="auto" w:fill="FFFFFF"/>
        </w:rPr>
        <w:t xml:space="preserve"> attracted public controversy but not in most political circles. </w:t>
      </w:r>
      <w:r w:rsidR="004E0FB7" w:rsidRPr="00465A19">
        <w:rPr>
          <w:rFonts w:ascii="Times New Roman" w:hAnsi="Times New Roman" w:cs="Times New Roman"/>
          <w:sz w:val="24"/>
          <w:szCs w:val="24"/>
        </w:rPr>
        <w:t xml:space="preserve">Both </w:t>
      </w:r>
      <w:r w:rsidRPr="00465A19">
        <w:rPr>
          <w:rFonts w:ascii="Times New Roman" w:hAnsi="Times New Roman" w:cs="Times New Roman"/>
          <w:sz w:val="24"/>
          <w:szCs w:val="24"/>
        </w:rPr>
        <w:t xml:space="preserve">main political opposition leaders, Nawaz Sharif and Benazir Bhutto, had supported </w:t>
      </w:r>
      <w:r w:rsidR="00B578D8" w:rsidRPr="00465A19">
        <w:rPr>
          <w:rFonts w:ascii="Times New Roman" w:hAnsi="Times New Roman" w:cs="Times New Roman"/>
          <w:sz w:val="24"/>
          <w:szCs w:val="24"/>
        </w:rPr>
        <w:t>privatization</w:t>
      </w:r>
      <w:r w:rsidRPr="00465A19">
        <w:rPr>
          <w:rFonts w:ascii="Times New Roman" w:hAnsi="Times New Roman" w:cs="Times New Roman"/>
          <w:sz w:val="24"/>
          <w:szCs w:val="24"/>
        </w:rPr>
        <w:t>s during their tenures in government</w:t>
      </w:r>
      <w:r w:rsidR="004E0FB7" w:rsidRPr="00465A19">
        <w:rPr>
          <w:rFonts w:ascii="Times New Roman" w:hAnsi="Times New Roman" w:cs="Times New Roman"/>
          <w:sz w:val="24"/>
          <w:szCs w:val="24"/>
        </w:rPr>
        <w:t xml:space="preserve"> - a</w:t>
      </w:r>
      <w:r w:rsidRPr="00465A19">
        <w:rPr>
          <w:rFonts w:ascii="Times New Roman" w:hAnsi="Times New Roman" w:cs="Times New Roman"/>
          <w:sz w:val="24"/>
          <w:szCs w:val="24"/>
        </w:rPr>
        <w:t xml:space="preserve">rguably the privatization </w:t>
      </w:r>
      <w:r w:rsidR="00A113C6" w:rsidRPr="00465A19">
        <w:rPr>
          <w:rFonts w:ascii="Times New Roman" w:hAnsi="Times New Roman" w:cs="Times New Roman"/>
          <w:sz w:val="24"/>
          <w:szCs w:val="24"/>
        </w:rPr>
        <w:t xml:space="preserve">case </w:t>
      </w:r>
      <w:r w:rsidRPr="00465A19">
        <w:rPr>
          <w:rFonts w:ascii="Times New Roman" w:hAnsi="Times New Roman" w:cs="Times New Roman"/>
          <w:sz w:val="24"/>
          <w:szCs w:val="24"/>
        </w:rPr>
        <w:t>had become hegemonic amongst Pakistan’s political elite</w:t>
      </w:r>
      <w:r w:rsidR="00A70B48" w:rsidRPr="00465A19">
        <w:rPr>
          <w:rFonts w:ascii="Times New Roman" w:hAnsi="Times New Roman" w:cs="Times New Roman"/>
          <w:sz w:val="24"/>
          <w:szCs w:val="24"/>
        </w:rPr>
        <w:t>, and ge</w:t>
      </w:r>
      <w:r w:rsidR="005A3669">
        <w:rPr>
          <w:rFonts w:ascii="Times New Roman" w:hAnsi="Times New Roman" w:cs="Times New Roman"/>
          <w:sz w:val="24"/>
          <w:szCs w:val="24"/>
        </w:rPr>
        <w:t>n</w:t>
      </w:r>
      <w:r w:rsidR="00A70B48" w:rsidRPr="00465A19">
        <w:rPr>
          <w:rFonts w:ascii="Times New Roman" w:hAnsi="Times New Roman" w:cs="Times New Roman"/>
          <w:sz w:val="24"/>
          <w:szCs w:val="24"/>
        </w:rPr>
        <w:t>erally it received press support</w:t>
      </w:r>
      <w:r w:rsidRPr="00465A19">
        <w:rPr>
          <w:rFonts w:ascii="Times New Roman" w:hAnsi="Times New Roman" w:cs="Times New Roman"/>
          <w:sz w:val="24"/>
          <w:szCs w:val="24"/>
        </w:rPr>
        <w:t>. Having privatized the largest SOEs such as the Pakistan Telecommunication Company, some banks, and ferti</w:t>
      </w:r>
      <w:r w:rsidR="00A113C6" w:rsidRPr="00465A19">
        <w:rPr>
          <w:rFonts w:ascii="Times New Roman" w:hAnsi="Times New Roman" w:cs="Times New Roman"/>
          <w:sz w:val="24"/>
          <w:szCs w:val="24"/>
        </w:rPr>
        <w:t>lizer organizations (Dawn</w:t>
      </w:r>
      <w:r w:rsidRPr="00465A19">
        <w:rPr>
          <w:rFonts w:ascii="Times New Roman" w:hAnsi="Times New Roman" w:cs="Times New Roman"/>
          <w:sz w:val="24"/>
          <w:szCs w:val="24"/>
        </w:rPr>
        <w:t>, 2005</w:t>
      </w:r>
      <w:r w:rsidR="00234E4D">
        <w:rPr>
          <w:rFonts w:ascii="Times New Roman" w:hAnsi="Times New Roman" w:cs="Times New Roman"/>
          <w:sz w:val="24"/>
          <w:szCs w:val="24"/>
        </w:rPr>
        <w:t>e</w:t>
      </w:r>
      <w:r w:rsidRPr="00465A19">
        <w:rPr>
          <w:rFonts w:ascii="Times New Roman" w:hAnsi="Times New Roman" w:cs="Times New Roman"/>
          <w:sz w:val="24"/>
          <w:szCs w:val="24"/>
        </w:rPr>
        <w:t xml:space="preserve">), </w:t>
      </w:r>
      <w:r w:rsidR="000E5AB9" w:rsidRPr="00465A19">
        <w:rPr>
          <w:rFonts w:ascii="Times New Roman" w:hAnsi="Times New Roman" w:cs="Times New Roman"/>
          <w:sz w:val="24"/>
          <w:szCs w:val="24"/>
        </w:rPr>
        <w:t xml:space="preserve">without major </w:t>
      </w:r>
      <w:r w:rsidR="00B23738" w:rsidRPr="00465A19">
        <w:rPr>
          <w:rFonts w:ascii="Times New Roman" w:hAnsi="Times New Roman" w:cs="Times New Roman"/>
          <w:sz w:val="24"/>
          <w:szCs w:val="24"/>
        </w:rPr>
        <w:t>controversy</w:t>
      </w:r>
      <w:r w:rsidR="00B23738" w:rsidRPr="00465A19">
        <w:rPr>
          <w:rStyle w:val="EndnoteReference"/>
          <w:rFonts w:ascii="Times New Roman" w:hAnsi="Times New Roman" w:cs="Times New Roman"/>
          <w:sz w:val="24"/>
          <w:szCs w:val="24"/>
        </w:rPr>
        <w:endnoteReference w:id="12"/>
      </w:r>
      <w:r w:rsidR="00E66F57" w:rsidRPr="00465A19">
        <w:rPr>
          <w:rFonts w:ascii="Times New Roman" w:hAnsi="Times New Roman" w:cs="Times New Roman"/>
          <w:sz w:val="24"/>
          <w:szCs w:val="24"/>
        </w:rPr>
        <w:t>,</w:t>
      </w:r>
      <w:r w:rsidR="000E5AB9" w:rsidRPr="00465A19">
        <w:rPr>
          <w:rFonts w:ascii="Times New Roman" w:hAnsi="Times New Roman" w:cs="Times New Roman"/>
          <w:sz w:val="24"/>
          <w:szCs w:val="24"/>
        </w:rPr>
        <w:t xml:space="preserve"> </w:t>
      </w:r>
      <w:r w:rsidR="00732429" w:rsidRPr="00465A19">
        <w:rPr>
          <w:rFonts w:ascii="Times New Roman" w:hAnsi="Times New Roman" w:cs="Times New Roman"/>
          <w:sz w:val="24"/>
          <w:szCs w:val="24"/>
        </w:rPr>
        <w:t xml:space="preserve">the </w:t>
      </w:r>
      <w:r w:rsidR="000E5AB9" w:rsidRPr="00465A19">
        <w:rPr>
          <w:rFonts w:ascii="Times New Roman" w:hAnsi="Times New Roman" w:cs="Times New Roman"/>
          <w:sz w:val="24"/>
          <w:szCs w:val="24"/>
        </w:rPr>
        <w:t>Government began the privatization of PSM, Pakistan’s largest steel mill</w:t>
      </w:r>
      <w:r w:rsidR="00E66F57" w:rsidRPr="00465A19">
        <w:rPr>
          <w:rFonts w:ascii="Times New Roman" w:hAnsi="Times New Roman" w:cs="Times New Roman"/>
          <w:sz w:val="24"/>
          <w:szCs w:val="24"/>
        </w:rPr>
        <w:t>,</w:t>
      </w:r>
      <w:r w:rsidR="000E5AB9" w:rsidRPr="00465A19">
        <w:rPr>
          <w:rFonts w:ascii="Times New Roman" w:hAnsi="Times New Roman" w:cs="Times New Roman"/>
          <w:sz w:val="24"/>
          <w:szCs w:val="24"/>
        </w:rPr>
        <w:t xml:space="preserve"> </w:t>
      </w:r>
      <w:r w:rsidR="00EE06E6">
        <w:rPr>
          <w:rFonts w:ascii="Times New Roman" w:hAnsi="Times New Roman" w:cs="Times New Roman"/>
          <w:sz w:val="24"/>
          <w:szCs w:val="24"/>
        </w:rPr>
        <w:t>believing it</w:t>
      </w:r>
      <w:r w:rsidR="00B23738" w:rsidRPr="00465A19">
        <w:rPr>
          <w:rFonts w:ascii="Times New Roman" w:hAnsi="Times New Roman" w:cs="Times New Roman"/>
          <w:sz w:val="24"/>
          <w:szCs w:val="24"/>
        </w:rPr>
        <w:t xml:space="preserve"> </w:t>
      </w:r>
      <w:r w:rsidR="00A113C6" w:rsidRPr="00465A19">
        <w:rPr>
          <w:rFonts w:ascii="Times New Roman" w:hAnsi="Times New Roman" w:cs="Times New Roman"/>
          <w:sz w:val="24"/>
          <w:szCs w:val="24"/>
        </w:rPr>
        <w:t>would be straight</w:t>
      </w:r>
      <w:r w:rsidRPr="00465A19">
        <w:rPr>
          <w:rFonts w:ascii="Times New Roman" w:hAnsi="Times New Roman" w:cs="Times New Roman"/>
          <w:sz w:val="24"/>
          <w:szCs w:val="24"/>
        </w:rPr>
        <w:t xml:space="preserve">forward and meet little resistance. This did not prove so. </w:t>
      </w:r>
    </w:p>
    <w:p w14:paraId="3B899863" w14:textId="390E0672" w:rsidR="00FF2ACF" w:rsidRPr="00EE54C4" w:rsidRDefault="00FF2ACF" w:rsidP="00EE54C4">
      <w:pPr>
        <w:pStyle w:val="Default"/>
        <w:ind w:firstLine="720"/>
        <w:jc w:val="both"/>
        <w:rPr>
          <w:rFonts w:cs="Times New Roman"/>
        </w:rPr>
      </w:pPr>
      <w:r w:rsidRPr="000E4998">
        <w:rPr>
          <w:rFonts w:ascii="Times New Roman" w:hAnsi="Times New Roman" w:cs="Times New Roman"/>
        </w:rPr>
        <w:t>PSM's performance had</w:t>
      </w:r>
      <w:r>
        <w:rPr>
          <w:rFonts w:ascii="Times New Roman" w:hAnsi="Times New Roman" w:cs="Times New Roman"/>
        </w:rPr>
        <w:t xml:space="preserve"> </w:t>
      </w:r>
      <w:r w:rsidRPr="000E4998">
        <w:rPr>
          <w:rFonts w:ascii="Times New Roman" w:hAnsi="Times New Roman" w:cs="Times New Roman"/>
          <w:shd w:val="clear" w:color="auto" w:fill="FFFFFF"/>
        </w:rPr>
        <w:t>improved</w:t>
      </w:r>
      <w:r w:rsidRPr="000E4998">
        <w:rPr>
          <w:rFonts w:ascii="Times New Roman" w:eastAsia="Calibri" w:hAnsi="Times New Roman" w:cs="Times New Roman"/>
        </w:rPr>
        <w:t xml:space="preserve"> following a restructuring</w:t>
      </w:r>
      <w:r w:rsidRPr="00726751">
        <w:rPr>
          <w:rFonts w:ascii="Times New Roman" w:eastAsia="Calibri" w:hAnsi="Times New Roman" w:cs="Times New Roman"/>
        </w:rPr>
        <w:t xml:space="preserve"> program </w:t>
      </w:r>
      <w:r w:rsidRPr="00726751">
        <w:rPr>
          <w:rFonts w:ascii="Times New Roman" w:hAnsi="Times New Roman" w:cs="Times New Roman"/>
        </w:rPr>
        <w:t>in 2001</w:t>
      </w:r>
      <w:r>
        <w:rPr>
          <w:rFonts w:ascii="Times New Roman" w:hAnsi="Times New Roman" w:cs="Times New Roman"/>
        </w:rPr>
        <w:t xml:space="preserve">. </w:t>
      </w:r>
      <w:r w:rsidRPr="009664D8">
        <w:rPr>
          <w:rFonts w:ascii="Times New Roman" w:hAnsi="Times New Roman" w:cs="Times New Roman"/>
        </w:rPr>
        <w:t>According to PSM</w:t>
      </w:r>
      <w:r>
        <w:rPr>
          <w:rFonts w:ascii="Times New Roman" w:hAnsi="Times New Roman" w:cs="Times New Roman"/>
        </w:rPr>
        <w:t xml:space="preserve">’s </w:t>
      </w:r>
      <w:r w:rsidRPr="003B180A">
        <w:rPr>
          <w:rFonts w:ascii="Times New Roman" w:hAnsi="Times New Roman" w:cs="Times New Roman"/>
        </w:rPr>
        <w:t>Chairman</w:t>
      </w:r>
      <w:r>
        <w:rPr>
          <w:rFonts w:ascii="Times New Roman" w:hAnsi="Times New Roman" w:cs="Times New Roman"/>
        </w:rPr>
        <w:t>,</w:t>
      </w:r>
      <w:r w:rsidRPr="009664D8">
        <w:rPr>
          <w:rFonts w:ascii="Times New Roman" w:hAnsi="Times New Roman" w:cs="Times New Roman"/>
        </w:rPr>
        <w:t xml:space="preserve"> Lt Gen. Abdul Qayyum (</w:t>
      </w:r>
      <w:proofErr w:type="spellStart"/>
      <w:r w:rsidRPr="009664D8">
        <w:rPr>
          <w:rFonts w:ascii="Times New Roman" w:hAnsi="Times New Roman" w:cs="Times New Roman"/>
        </w:rPr>
        <w:t>retd</w:t>
      </w:r>
      <w:proofErr w:type="spellEnd"/>
      <w:r w:rsidRPr="009664D8">
        <w:rPr>
          <w:rFonts w:ascii="Times New Roman" w:hAnsi="Times New Roman" w:cs="Times New Roman"/>
        </w:rPr>
        <w:t xml:space="preserve">), in </w:t>
      </w:r>
      <w:r>
        <w:rPr>
          <w:rFonts w:ascii="Times New Roman" w:hAnsi="Times New Roman" w:cs="Times New Roman"/>
        </w:rPr>
        <w:t xml:space="preserve">the </w:t>
      </w:r>
      <w:r w:rsidRPr="009664D8">
        <w:rPr>
          <w:rFonts w:ascii="Times New Roman" w:hAnsi="Times New Roman" w:cs="Times New Roman"/>
        </w:rPr>
        <w:t xml:space="preserve">financial year 2004-05, PSM </w:t>
      </w:r>
      <w:r>
        <w:rPr>
          <w:rFonts w:ascii="Times New Roman" w:hAnsi="Times New Roman" w:cs="Times New Roman"/>
        </w:rPr>
        <w:t>achieved</w:t>
      </w:r>
      <w:r w:rsidRPr="009664D8">
        <w:rPr>
          <w:rFonts w:ascii="Times New Roman" w:hAnsi="Times New Roman" w:cs="Times New Roman"/>
        </w:rPr>
        <w:t xml:space="preserve"> new records </w:t>
      </w:r>
      <w:r>
        <w:rPr>
          <w:rFonts w:ascii="Times New Roman" w:hAnsi="Times New Roman" w:cs="Times New Roman"/>
        </w:rPr>
        <w:t>for</w:t>
      </w:r>
      <w:r w:rsidRPr="009664D8">
        <w:rPr>
          <w:rFonts w:ascii="Times New Roman" w:hAnsi="Times New Roman" w:cs="Times New Roman"/>
        </w:rPr>
        <w:t xml:space="preserve"> productivity, sales, and profit</w:t>
      </w:r>
      <w:r>
        <w:rPr>
          <w:rFonts w:ascii="Times New Roman" w:hAnsi="Times New Roman" w:cs="Times New Roman"/>
        </w:rPr>
        <w:t xml:space="preserve">: </w:t>
      </w:r>
      <w:r w:rsidRPr="00726751">
        <w:rPr>
          <w:rFonts w:ascii="Times New Roman" w:eastAsia="Calibri" w:hAnsi="Times New Roman" w:cs="Times New Roman"/>
        </w:rPr>
        <w:t xml:space="preserve">sales </w:t>
      </w:r>
      <w:r>
        <w:rPr>
          <w:rFonts w:ascii="Times New Roman" w:eastAsia="Calibri" w:hAnsi="Times New Roman" w:cs="Times New Roman"/>
        </w:rPr>
        <w:t>of</w:t>
      </w:r>
      <w:r w:rsidR="004E0FB7">
        <w:rPr>
          <w:rFonts w:ascii="Times New Roman" w:eastAsia="Calibri" w:hAnsi="Times New Roman" w:cs="Times New Roman"/>
        </w:rPr>
        <w:t xml:space="preserve"> </w:t>
      </w:r>
      <w:r w:rsidRPr="00726751">
        <w:rPr>
          <w:rFonts w:ascii="Times New Roman" w:eastAsia="Calibri" w:hAnsi="Times New Roman" w:cs="Times New Roman"/>
        </w:rPr>
        <w:t>Rs</w:t>
      </w:r>
      <w:r w:rsidRPr="00726751">
        <w:rPr>
          <w:rFonts w:ascii="Times New Roman" w:hAnsi="Times New Roman" w:cs="Times New Roman"/>
        </w:rPr>
        <w:t>. 32</w:t>
      </w:r>
      <w:r w:rsidRPr="00726751">
        <w:rPr>
          <w:rFonts w:ascii="Times New Roman" w:eastAsia="Calibri" w:hAnsi="Times New Roman" w:cs="Times New Roman"/>
        </w:rPr>
        <w:t xml:space="preserve"> billion </w:t>
      </w:r>
      <w:r>
        <w:rPr>
          <w:rFonts w:ascii="Times New Roman" w:eastAsia="Calibri" w:hAnsi="Times New Roman" w:cs="Times New Roman"/>
        </w:rPr>
        <w:t xml:space="preserve">exceeded </w:t>
      </w:r>
      <w:r w:rsidR="00386973">
        <w:rPr>
          <w:rFonts w:ascii="Times New Roman" w:eastAsia="Calibri" w:hAnsi="Times New Roman" w:cs="Times New Roman"/>
        </w:rPr>
        <w:t xml:space="preserve">its target of </w:t>
      </w:r>
      <w:r w:rsidRPr="00726751">
        <w:rPr>
          <w:rFonts w:ascii="Times New Roman" w:eastAsia="Calibri" w:hAnsi="Times New Roman" w:cs="Times New Roman"/>
        </w:rPr>
        <w:t>Rs</w:t>
      </w:r>
      <w:r>
        <w:rPr>
          <w:rFonts w:ascii="Times New Roman" w:eastAsia="Calibri" w:hAnsi="Times New Roman" w:cs="Times New Roman"/>
        </w:rPr>
        <w:t xml:space="preserve">. </w:t>
      </w:r>
      <w:r w:rsidRPr="00726751">
        <w:rPr>
          <w:rFonts w:ascii="Times New Roman" w:eastAsia="Calibri" w:hAnsi="Times New Roman" w:cs="Times New Roman"/>
        </w:rPr>
        <w:t>26.79 billion</w:t>
      </w:r>
      <w:r w:rsidR="00A113C6">
        <w:rPr>
          <w:rFonts w:ascii="Times New Roman" w:eastAsia="Calibri" w:hAnsi="Times New Roman" w:cs="Times New Roman"/>
        </w:rPr>
        <w:t xml:space="preserve"> </w:t>
      </w:r>
      <w:r w:rsidRPr="00726751">
        <w:rPr>
          <w:rFonts w:ascii="Times New Roman" w:eastAsia="Calibri" w:hAnsi="Times New Roman" w:cs="Times New Roman"/>
        </w:rPr>
        <w:t xml:space="preserve">and after tax net profit </w:t>
      </w:r>
      <w:r>
        <w:rPr>
          <w:rFonts w:ascii="Times New Roman" w:eastAsia="Calibri" w:hAnsi="Times New Roman" w:cs="Times New Roman"/>
        </w:rPr>
        <w:t>was</w:t>
      </w:r>
      <w:r w:rsidRPr="00726751">
        <w:rPr>
          <w:rFonts w:ascii="Times New Roman" w:eastAsia="Calibri" w:hAnsi="Times New Roman" w:cs="Times New Roman"/>
        </w:rPr>
        <w:t xml:space="preserve"> Rs. 6 billion. In US dollars, PSM revenues </w:t>
      </w:r>
      <w:r>
        <w:rPr>
          <w:rFonts w:ascii="Times New Roman" w:eastAsia="Calibri" w:hAnsi="Times New Roman" w:cs="Times New Roman"/>
        </w:rPr>
        <w:t>were</w:t>
      </w:r>
      <w:r w:rsidRPr="00726751">
        <w:rPr>
          <w:rFonts w:ascii="Times New Roman" w:eastAsia="Calibri" w:hAnsi="Times New Roman" w:cs="Times New Roman"/>
        </w:rPr>
        <w:t xml:space="preserve"> $510 million</w:t>
      </w:r>
      <w:r w:rsidRPr="00726751">
        <w:rPr>
          <w:rFonts w:ascii="Times New Roman" w:hAnsi="Times New Roman" w:cs="Times New Roman"/>
        </w:rPr>
        <w:t>, earnings before tax and interest</w:t>
      </w:r>
      <w:r>
        <w:rPr>
          <w:rFonts w:ascii="Times New Roman" w:hAnsi="Times New Roman" w:cs="Times New Roman"/>
        </w:rPr>
        <w:t xml:space="preserve"> </w:t>
      </w:r>
      <w:r w:rsidRPr="00726751">
        <w:rPr>
          <w:rFonts w:ascii="Times New Roman" w:eastAsia="Calibri" w:hAnsi="Times New Roman" w:cs="Times New Roman"/>
        </w:rPr>
        <w:t xml:space="preserve">$170 million, and net profit $108 million. </w:t>
      </w:r>
      <w:r w:rsidRPr="00726751">
        <w:rPr>
          <w:rFonts w:ascii="Times New Roman" w:hAnsi="Times New Roman" w:cs="Times New Roman"/>
        </w:rPr>
        <w:t xml:space="preserve">From 2003-2005, </w:t>
      </w:r>
      <w:r w:rsidRPr="00726751">
        <w:rPr>
          <w:rFonts w:ascii="Times New Roman" w:eastAsia="Calibri" w:hAnsi="Times New Roman" w:cs="Times New Roman"/>
        </w:rPr>
        <w:t xml:space="preserve">PSM </w:t>
      </w:r>
      <w:r w:rsidRPr="00726751">
        <w:rPr>
          <w:rFonts w:ascii="Times New Roman" w:hAnsi="Times New Roman" w:cs="Times New Roman"/>
        </w:rPr>
        <w:t>wr</w:t>
      </w:r>
      <w:r>
        <w:rPr>
          <w:rFonts w:ascii="Times New Roman" w:hAnsi="Times New Roman" w:cs="Times New Roman"/>
        </w:rPr>
        <w:t>ote</w:t>
      </w:r>
      <w:r w:rsidRPr="00726751">
        <w:rPr>
          <w:rFonts w:ascii="Times New Roman" w:eastAsia="Calibri" w:hAnsi="Times New Roman" w:cs="Times New Roman"/>
        </w:rPr>
        <w:t xml:space="preserve"> off Rs. 9 billion losses accumulated </w:t>
      </w:r>
      <w:r w:rsidRPr="00726751">
        <w:rPr>
          <w:rFonts w:ascii="Times New Roman" w:hAnsi="Times New Roman" w:cs="Times New Roman"/>
        </w:rPr>
        <w:t>over</w:t>
      </w:r>
      <w:r w:rsidRPr="00726751">
        <w:rPr>
          <w:rFonts w:ascii="Times New Roman" w:eastAsia="Calibri" w:hAnsi="Times New Roman" w:cs="Times New Roman"/>
        </w:rPr>
        <w:t xml:space="preserve"> three decades</w:t>
      </w:r>
      <w:r w:rsidRPr="00E638AE">
        <w:rPr>
          <w:rFonts w:ascii="Times New Roman" w:eastAsia="Calibri" w:hAnsi="Times New Roman" w:cs="Times New Roman"/>
        </w:rPr>
        <w:t>,</w:t>
      </w:r>
      <w:r w:rsidRPr="00E638AE">
        <w:rPr>
          <w:rFonts w:ascii="Times New Roman" w:hAnsi="Times New Roman" w:cs="Times New Roman"/>
        </w:rPr>
        <w:t xml:space="preserve"> </w:t>
      </w:r>
      <w:r w:rsidRPr="000E3C7B">
        <w:rPr>
          <w:rFonts w:ascii="Times New Roman" w:hAnsi="Times New Roman" w:cs="Times New Roman"/>
        </w:rPr>
        <w:t xml:space="preserve">and </w:t>
      </w:r>
      <w:r w:rsidRPr="000E3C7B">
        <w:rPr>
          <w:rFonts w:ascii="Times New Roman" w:eastAsia="Calibri" w:hAnsi="Times New Roman" w:cs="Times New Roman"/>
        </w:rPr>
        <w:t xml:space="preserve">its liquidity rose from Rs. 0.41 billion to Rs. 8.23 </w:t>
      </w:r>
      <w:r w:rsidRPr="00E638AE">
        <w:rPr>
          <w:rFonts w:ascii="Times New Roman" w:eastAsia="Calibri" w:hAnsi="Times New Roman" w:cs="Times New Roman"/>
        </w:rPr>
        <w:t>billion</w:t>
      </w:r>
      <w:r>
        <w:rPr>
          <w:rFonts w:ascii="Times New Roman" w:eastAsia="Calibri" w:hAnsi="Times New Roman" w:cs="Times New Roman"/>
        </w:rPr>
        <w:t xml:space="preserve"> </w:t>
      </w:r>
      <w:r w:rsidRPr="00726751">
        <w:rPr>
          <w:rFonts w:ascii="Times New Roman" w:eastAsia="Calibri" w:hAnsi="Times New Roman" w:cs="Times New Roman"/>
        </w:rPr>
        <w:t>(</w:t>
      </w:r>
      <w:proofErr w:type="spellStart"/>
      <w:r w:rsidRPr="00B252FF">
        <w:rPr>
          <w:rFonts w:ascii="Times New Roman" w:eastAsia="Calibri" w:hAnsi="Times New Roman" w:cs="Times New Roman"/>
        </w:rPr>
        <w:t>Balochistan</w:t>
      </w:r>
      <w:proofErr w:type="spellEnd"/>
      <w:r w:rsidRPr="00726751">
        <w:rPr>
          <w:rFonts w:ascii="Times New Roman" w:eastAsia="Calibri" w:hAnsi="Times New Roman" w:cs="Times New Roman"/>
        </w:rPr>
        <w:t xml:space="preserve"> Times,</w:t>
      </w:r>
      <w:r>
        <w:rPr>
          <w:rFonts w:ascii="Times New Roman" w:eastAsia="Calibri" w:hAnsi="Times New Roman" w:cs="Times New Roman"/>
        </w:rPr>
        <w:t xml:space="preserve"> </w:t>
      </w:r>
      <w:r w:rsidRPr="00726751">
        <w:rPr>
          <w:rFonts w:ascii="Times New Roman" w:eastAsia="Calibri" w:hAnsi="Times New Roman" w:cs="Times New Roman"/>
        </w:rPr>
        <w:t>2005).</w:t>
      </w:r>
    </w:p>
    <w:p w14:paraId="28A7F1EC" w14:textId="1284C305" w:rsidR="00FF2ACF" w:rsidRPr="00EE54C4" w:rsidRDefault="00FF2ACF" w:rsidP="00EE54C4">
      <w:pPr>
        <w:pStyle w:val="Default"/>
        <w:ind w:firstLine="720"/>
        <w:jc w:val="both"/>
        <w:rPr>
          <w:rFonts w:ascii="Times New Roman" w:hAnsi="Times New Roman" w:cs="Times New Roman"/>
        </w:rPr>
      </w:pPr>
      <w:r w:rsidRPr="00EE54C4">
        <w:rPr>
          <w:rFonts w:ascii="Times New Roman" w:hAnsi="Times New Roman" w:cs="Times New Roman"/>
        </w:rPr>
        <w:lastRenderedPageBreak/>
        <w:t>The Privatization Commission’s call for Expressions of Interest in purchasing 51-75% of shares in PSM</w:t>
      </w:r>
      <w:r>
        <w:rPr>
          <w:rFonts w:ascii="Times New Roman" w:hAnsi="Times New Roman" w:cs="Times New Roman"/>
        </w:rPr>
        <w:t>,</w:t>
      </w:r>
      <w:r w:rsidRPr="00EE54C4">
        <w:rPr>
          <w:rFonts w:ascii="Times New Roman" w:hAnsi="Times New Roman" w:cs="Times New Roman"/>
        </w:rPr>
        <w:t xml:space="preserve"> thereby gaining management control</w:t>
      </w:r>
      <w:r>
        <w:rPr>
          <w:rFonts w:ascii="Times New Roman" w:hAnsi="Times New Roman" w:cs="Times New Roman"/>
        </w:rPr>
        <w:t>,</w:t>
      </w:r>
      <w:r w:rsidRPr="00EE54C4">
        <w:rPr>
          <w:rFonts w:ascii="Times New Roman" w:hAnsi="Times New Roman" w:cs="Times New Roman"/>
        </w:rPr>
        <w:t xml:space="preserve"> resembled preceding calls.</w:t>
      </w:r>
      <w:r w:rsidR="00A113C6">
        <w:rPr>
          <w:rFonts w:ascii="Times New Roman" w:hAnsi="Times New Roman" w:cs="Times New Roman"/>
        </w:rPr>
        <w:t xml:space="preserve"> </w:t>
      </w:r>
      <w:r w:rsidRPr="00EE54C4">
        <w:rPr>
          <w:rFonts w:ascii="Times New Roman" w:hAnsi="Times New Roman" w:cs="Times New Roman"/>
        </w:rPr>
        <w:t xml:space="preserve">The Commission advertised for a financial advisor and nine parties submitted technical and financial proposals. Citigroup Global Markets, a </w:t>
      </w:r>
      <w:proofErr w:type="spellStart"/>
      <w:r w:rsidRPr="00EE54C4">
        <w:rPr>
          <w:rFonts w:ascii="Times New Roman" w:hAnsi="Times New Roman" w:cs="Times New Roman"/>
        </w:rPr>
        <w:t>CitiBank</w:t>
      </w:r>
      <w:proofErr w:type="spellEnd"/>
      <w:r w:rsidRPr="00EE54C4">
        <w:rPr>
          <w:rFonts w:ascii="Times New Roman" w:hAnsi="Times New Roman" w:cs="Times New Roman"/>
        </w:rPr>
        <w:t xml:space="preserve"> subsidiary, and </w:t>
      </w:r>
      <w:proofErr w:type="spellStart"/>
      <w:r w:rsidRPr="00EE54C4">
        <w:rPr>
          <w:rFonts w:ascii="Times New Roman" w:hAnsi="Times New Roman" w:cs="Times New Roman"/>
        </w:rPr>
        <w:t>Arif</w:t>
      </w:r>
      <w:proofErr w:type="spellEnd"/>
      <w:r w:rsidRPr="00EE54C4">
        <w:rPr>
          <w:rFonts w:ascii="Times New Roman" w:hAnsi="Times New Roman" w:cs="Times New Roman"/>
        </w:rPr>
        <w:t xml:space="preserve"> Habib Securities (subsequently a PSM buyer) won the contract to value PSM and to advise the government. Citigroup was aided by Corus Consulting Limited, UK; Orr Dignam and Co.; and Price Waterhouse Cooper, Pakistan (PWCP) (Frontier Star, 2006</w:t>
      </w:r>
      <w:r w:rsidR="00EE06E6">
        <w:rPr>
          <w:rFonts w:ascii="Times New Roman" w:hAnsi="Times New Roman" w:cs="Times New Roman"/>
        </w:rPr>
        <w:t>a</w:t>
      </w:r>
      <w:r w:rsidRPr="00EE54C4">
        <w:rPr>
          <w:rFonts w:ascii="Times New Roman" w:hAnsi="Times New Roman" w:cs="Times New Roman"/>
        </w:rPr>
        <w:t>).</w:t>
      </w:r>
    </w:p>
    <w:p w14:paraId="4DF8AA0C" w14:textId="43FCD33F" w:rsidR="00DC6286" w:rsidRDefault="00FF2ACF" w:rsidP="00535C78">
      <w:pPr>
        <w:ind w:firstLine="720"/>
        <w:jc w:val="both"/>
      </w:pPr>
      <w:r w:rsidRPr="00726751">
        <w:rPr>
          <w:rFonts w:ascii="Times New Roman" w:hAnsi="Times New Roman" w:cs="Times New Roman"/>
          <w:sz w:val="24"/>
          <w:szCs w:val="24"/>
        </w:rPr>
        <w:t>The Commission decided to sell 4,500 of the 19,000 acres of land owned by PSM in the privatization</w:t>
      </w:r>
      <w:r w:rsidR="00DC6286">
        <w:rPr>
          <w:rFonts w:ascii="Times New Roman" w:hAnsi="Times New Roman" w:cs="Times New Roman"/>
          <w:sz w:val="24"/>
          <w:szCs w:val="24"/>
        </w:rPr>
        <w:t>, and sell</w:t>
      </w:r>
      <w:r w:rsidRPr="00726751">
        <w:rPr>
          <w:rFonts w:ascii="Times New Roman" w:hAnsi="Times New Roman" w:cs="Times New Roman"/>
          <w:sz w:val="24"/>
          <w:szCs w:val="24"/>
        </w:rPr>
        <w:t xml:space="preserve"> the remain</w:t>
      </w:r>
      <w:r>
        <w:rPr>
          <w:rFonts w:ascii="Times New Roman" w:hAnsi="Times New Roman" w:cs="Times New Roman"/>
          <w:sz w:val="24"/>
          <w:szCs w:val="24"/>
        </w:rPr>
        <w:t>der</w:t>
      </w:r>
      <w:r w:rsidRPr="00726751">
        <w:rPr>
          <w:rFonts w:ascii="Times New Roman" w:hAnsi="Times New Roman" w:cs="Times New Roman"/>
          <w:sz w:val="24"/>
          <w:szCs w:val="24"/>
        </w:rPr>
        <w:t xml:space="preserve"> separately </w:t>
      </w:r>
      <w:r w:rsidRPr="00726751">
        <w:rPr>
          <w:rFonts w:ascii="Times New Roman" w:hAnsi="Times New Roman" w:cs="Times New Roman"/>
          <w:color w:val="000000"/>
          <w:sz w:val="24"/>
          <w:szCs w:val="24"/>
        </w:rPr>
        <w:t>(Daily Times, 2006</w:t>
      </w:r>
      <w:r w:rsidR="00EE11D1">
        <w:rPr>
          <w:rFonts w:ascii="Times New Roman" w:hAnsi="Times New Roman" w:cs="Times New Roman"/>
          <w:color w:val="000000"/>
          <w:sz w:val="24"/>
          <w:szCs w:val="24"/>
        </w:rPr>
        <w:t>a</w:t>
      </w:r>
      <w:r w:rsidRPr="00726751">
        <w:rPr>
          <w:rFonts w:ascii="Times New Roman" w:hAnsi="Times New Roman" w:cs="Times New Roman"/>
          <w:color w:val="000000"/>
          <w:sz w:val="24"/>
          <w:szCs w:val="24"/>
        </w:rPr>
        <w:t>)</w:t>
      </w:r>
      <w:r w:rsidRPr="00726751">
        <w:rPr>
          <w:rFonts w:ascii="Times New Roman" w:hAnsi="Times New Roman" w:cs="Times New Roman"/>
          <w:sz w:val="24"/>
          <w:szCs w:val="24"/>
        </w:rPr>
        <w:t>.</w:t>
      </w:r>
      <w:r>
        <w:rPr>
          <w:rFonts w:ascii="Times New Roman" w:hAnsi="Times New Roman" w:cs="Times New Roman"/>
          <w:sz w:val="24"/>
          <w:szCs w:val="24"/>
        </w:rPr>
        <w:t xml:space="preserve"> </w:t>
      </w:r>
      <w:r w:rsidRPr="00726751">
        <w:rPr>
          <w:rFonts w:ascii="Times New Roman" w:hAnsi="Times New Roman" w:cs="Times New Roman"/>
          <w:sz w:val="24"/>
          <w:szCs w:val="24"/>
        </w:rPr>
        <w:t xml:space="preserve">The PSM complex </w:t>
      </w:r>
      <w:r w:rsidRPr="00726751">
        <w:rPr>
          <w:rFonts w:ascii="Times New Roman" w:eastAsia="Calibri" w:hAnsi="Times New Roman" w:cs="Times New Roman"/>
          <w:color w:val="000000"/>
          <w:sz w:val="24"/>
          <w:szCs w:val="24"/>
        </w:rPr>
        <w:t>include</w:t>
      </w:r>
      <w:r w:rsidRPr="00726751">
        <w:rPr>
          <w:rFonts w:ascii="Times New Roman" w:hAnsi="Times New Roman" w:cs="Times New Roman"/>
          <w:color w:val="000000"/>
          <w:sz w:val="24"/>
          <w:szCs w:val="24"/>
        </w:rPr>
        <w:t xml:space="preserve">d a </w:t>
      </w:r>
      <w:proofErr w:type="gramStart"/>
      <w:r w:rsidRPr="00726751">
        <w:rPr>
          <w:rFonts w:ascii="Times New Roman" w:eastAsia="Calibri" w:hAnsi="Times New Roman" w:cs="Times New Roman"/>
          <w:color w:val="000000"/>
          <w:sz w:val="24"/>
          <w:szCs w:val="24"/>
        </w:rPr>
        <w:t>165 megawatt</w:t>
      </w:r>
      <w:proofErr w:type="gramEnd"/>
      <w:r w:rsidRPr="00726751">
        <w:rPr>
          <w:rFonts w:ascii="Times New Roman" w:eastAsia="Calibri" w:hAnsi="Times New Roman" w:cs="Times New Roman"/>
          <w:color w:val="000000"/>
          <w:sz w:val="24"/>
          <w:szCs w:val="24"/>
        </w:rPr>
        <w:t xml:space="preserve"> power generation unit</w:t>
      </w:r>
      <w:r w:rsidRPr="00726751">
        <w:rPr>
          <w:rFonts w:ascii="Times New Roman" w:hAnsi="Times New Roman" w:cs="Times New Roman"/>
          <w:color w:val="000000"/>
          <w:sz w:val="24"/>
          <w:szCs w:val="24"/>
        </w:rPr>
        <w:t xml:space="preserve">, </w:t>
      </w:r>
      <w:r w:rsidRPr="00726751">
        <w:rPr>
          <w:rFonts w:ascii="Times New Roman" w:eastAsia="Calibri" w:hAnsi="Times New Roman" w:cs="Times New Roman"/>
          <w:sz w:val="24"/>
          <w:szCs w:val="24"/>
        </w:rPr>
        <w:t>110km. of metal roads, 70km. of railway track,</w:t>
      </w:r>
      <w:r>
        <w:rPr>
          <w:rFonts w:ascii="Times New Roman" w:eastAsia="Calibri" w:hAnsi="Times New Roman" w:cs="Times New Roman"/>
          <w:sz w:val="24"/>
          <w:szCs w:val="24"/>
        </w:rPr>
        <w:t xml:space="preserve"> </w:t>
      </w:r>
      <w:r w:rsidRPr="00726751">
        <w:rPr>
          <w:rFonts w:ascii="Times New Roman" w:eastAsia="Calibri" w:hAnsi="Times New Roman" w:cs="Times New Roman"/>
          <w:sz w:val="24"/>
          <w:szCs w:val="24"/>
        </w:rPr>
        <w:t>a water treatment plant</w:t>
      </w:r>
      <w:r w:rsidRPr="00726751">
        <w:rPr>
          <w:rFonts w:ascii="Times New Roman" w:hAnsi="Times New Roman" w:cs="Times New Roman"/>
          <w:sz w:val="24"/>
          <w:szCs w:val="24"/>
        </w:rPr>
        <w:t xml:space="preserve">, </w:t>
      </w:r>
      <w:r w:rsidRPr="00726751">
        <w:rPr>
          <w:rFonts w:ascii="Times New Roman" w:hAnsi="Times New Roman" w:cs="Times New Roman"/>
          <w:color w:val="000000"/>
          <w:sz w:val="24"/>
          <w:szCs w:val="24"/>
        </w:rPr>
        <w:t xml:space="preserve">and a </w:t>
      </w:r>
      <w:r w:rsidRPr="00726751">
        <w:rPr>
          <w:rFonts w:ascii="Times New Roman" w:eastAsia="Calibri" w:hAnsi="Times New Roman" w:cs="Times New Roman"/>
          <w:color w:val="000000"/>
          <w:sz w:val="24"/>
          <w:szCs w:val="24"/>
        </w:rPr>
        <w:t>jetty for raw material</w:t>
      </w:r>
      <w:r>
        <w:rPr>
          <w:rFonts w:ascii="Times New Roman" w:eastAsia="Calibri" w:hAnsi="Times New Roman" w:cs="Times New Roman"/>
          <w:color w:val="000000"/>
          <w:sz w:val="24"/>
          <w:szCs w:val="24"/>
        </w:rPr>
        <w:t xml:space="preserve"> </w:t>
      </w:r>
      <w:r w:rsidRPr="00726751">
        <w:rPr>
          <w:rFonts w:ascii="Times New Roman" w:eastAsia="Calibri" w:hAnsi="Times New Roman" w:cs="Times New Roman"/>
          <w:color w:val="000000"/>
          <w:sz w:val="24"/>
          <w:szCs w:val="24"/>
        </w:rPr>
        <w:t>imports</w:t>
      </w:r>
      <w:r>
        <w:rPr>
          <w:rFonts w:ascii="Times New Roman" w:eastAsia="Calibri" w:hAnsi="Times New Roman" w:cs="Times New Roman"/>
          <w:color w:val="000000"/>
          <w:sz w:val="24"/>
          <w:szCs w:val="24"/>
        </w:rPr>
        <w:t xml:space="preserve"> </w:t>
      </w:r>
      <w:r w:rsidRPr="00726751">
        <w:rPr>
          <w:rFonts w:ascii="Times New Roman" w:eastAsia="Calibri" w:hAnsi="Times New Roman" w:cs="Times New Roman"/>
          <w:color w:val="000000"/>
          <w:sz w:val="24"/>
          <w:szCs w:val="24"/>
        </w:rPr>
        <w:t>(The Nation, 2005</w:t>
      </w:r>
      <w:r w:rsidR="00C220B9">
        <w:rPr>
          <w:rFonts w:ascii="Times New Roman" w:eastAsia="Calibri" w:hAnsi="Times New Roman" w:cs="Times New Roman"/>
          <w:color w:val="000000"/>
          <w:sz w:val="24"/>
          <w:szCs w:val="24"/>
        </w:rPr>
        <w:t>b</w:t>
      </w:r>
      <w:r w:rsidRPr="00726751">
        <w:rPr>
          <w:rFonts w:ascii="Times New Roman" w:eastAsia="Calibri" w:hAnsi="Times New Roman" w:cs="Times New Roman"/>
          <w:color w:val="000000"/>
          <w:sz w:val="24"/>
          <w:szCs w:val="24"/>
        </w:rPr>
        <w:t>)</w:t>
      </w:r>
      <w:r w:rsidRPr="00726751">
        <w:rPr>
          <w:rFonts w:ascii="Times New Roman" w:hAnsi="Times New Roman" w:cs="Times New Roman"/>
          <w:color w:val="000000"/>
          <w:sz w:val="24"/>
          <w:szCs w:val="24"/>
        </w:rPr>
        <w:t>. The mills</w:t>
      </w:r>
      <w:r>
        <w:rPr>
          <w:rFonts w:ascii="Times New Roman" w:hAnsi="Times New Roman" w:cs="Times New Roman"/>
          <w:color w:val="000000"/>
          <w:sz w:val="24"/>
          <w:szCs w:val="24"/>
        </w:rPr>
        <w:t>’</w:t>
      </w:r>
      <w:r w:rsidRPr="00726751">
        <w:rPr>
          <w:rFonts w:ascii="Times New Roman" w:hAnsi="Times New Roman" w:cs="Times New Roman"/>
          <w:sz w:val="24"/>
          <w:szCs w:val="24"/>
        </w:rPr>
        <w:t xml:space="preserve"> annual capacity </w:t>
      </w:r>
      <w:r>
        <w:rPr>
          <w:rFonts w:ascii="Times New Roman" w:hAnsi="Times New Roman" w:cs="Times New Roman"/>
          <w:sz w:val="24"/>
          <w:szCs w:val="24"/>
        </w:rPr>
        <w:t>was</w:t>
      </w:r>
      <w:r w:rsidRPr="00726751">
        <w:rPr>
          <w:rFonts w:ascii="Times New Roman" w:hAnsi="Times New Roman" w:cs="Times New Roman"/>
          <w:sz w:val="24"/>
          <w:szCs w:val="24"/>
        </w:rPr>
        <w:t xml:space="preserve"> 1.1M.</w:t>
      </w:r>
      <w:r>
        <w:rPr>
          <w:rFonts w:ascii="Times New Roman" w:hAnsi="Times New Roman" w:cs="Times New Roman"/>
          <w:sz w:val="24"/>
          <w:szCs w:val="24"/>
        </w:rPr>
        <w:t xml:space="preserve"> </w:t>
      </w:r>
      <w:proofErr w:type="spellStart"/>
      <w:r>
        <w:rPr>
          <w:rFonts w:ascii="Times New Roman" w:hAnsi="Times New Roman" w:cs="Times New Roman"/>
          <w:sz w:val="24"/>
          <w:szCs w:val="24"/>
        </w:rPr>
        <w:t>tonnes</w:t>
      </w:r>
      <w:proofErr w:type="spellEnd"/>
      <w:r w:rsidRPr="00726751">
        <w:rPr>
          <w:rFonts w:ascii="Times New Roman" w:hAnsi="Times New Roman" w:cs="Times New Roman"/>
          <w:sz w:val="24"/>
          <w:szCs w:val="24"/>
        </w:rPr>
        <w:t xml:space="preserve"> and it </w:t>
      </w:r>
      <w:r w:rsidRPr="00726751">
        <w:rPr>
          <w:rFonts w:ascii="Times New Roman" w:eastAsia="Calibri" w:hAnsi="Times New Roman" w:cs="Times New Roman"/>
          <w:color w:val="000000"/>
          <w:sz w:val="24"/>
          <w:szCs w:val="24"/>
        </w:rPr>
        <w:t>enjoy</w:t>
      </w:r>
      <w:r w:rsidRPr="00726751">
        <w:rPr>
          <w:rFonts w:ascii="Times New Roman" w:hAnsi="Times New Roman" w:cs="Times New Roman"/>
          <w:color w:val="000000"/>
          <w:sz w:val="24"/>
          <w:szCs w:val="24"/>
        </w:rPr>
        <w:t>ed</w:t>
      </w:r>
      <w:r w:rsidRPr="00726751">
        <w:rPr>
          <w:rFonts w:ascii="Times New Roman" w:eastAsia="Calibri" w:hAnsi="Times New Roman" w:cs="Times New Roman"/>
          <w:color w:val="000000"/>
          <w:sz w:val="24"/>
          <w:szCs w:val="24"/>
        </w:rPr>
        <w:t xml:space="preserve"> a captive domestic market: demand historically exceeded local supply.</w:t>
      </w:r>
      <w:r w:rsidR="00535C78">
        <w:t xml:space="preserve"> </w:t>
      </w:r>
    </w:p>
    <w:p w14:paraId="57A07ADB" w14:textId="77777777" w:rsidR="00DC6286" w:rsidRDefault="00DC6286" w:rsidP="00EE54C4">
      <w:pPr>
        <w:ind w:firstLine="720"/>
        <w:jc w:val="both"/>
        <w:rPr>
          <w:rFonts w:ascii="Times New Roman" w:eastAsia="Calibri" w:hAnsi="Times New Roman" w:cs="Times New Roman"/>
          <w:color w:val="000000"/>
          <w:sz w:val="24"/>
          <w:szCs w:val="24"/>
        </w:rPr>
      </w:pPr>
    </w:p>
    <w:p w14:paraId="4295FDFF" w14:textId="77777777" w:rsidR="00DC6286" w:rsidRPr="00F964F3" w:rsidRDefault="00535C78">
      <w:pPr>
        <w:jc w:val="center"/>
        <w:rPr>
          <w:rFonts w:ascii="Times New Roman" w:hAnsi="Times New Roman" w:cs="Times New Roman"/>
          <w:b/>
          <w:bCs/>
          <w:sz w:val="24"/>
          <w:szCs w:val="24"/>
        </w:rPr>
      </w:pPr>
      <w:r w:rsidRPr="00C72FEE">
        <w:rPr>
          <w:rFonts w:ascii="Times New Roman" w:hAnsi="Times New Roman" w:cs="Times New Roman"/>
          <w:b/>
          <w:bCs/>
          <w:sz w:val="24"/>
          <w:szCs w:val="24"/>
        </w:rPr>
        <w:t>Table 1</w:t>
      </w:r>
    </w:p>
    <w:p w14:paraId="0F3E02B2" w14:textId="77777777" w:rsidR="00DC6286" w:rsidRPr="00726751" w:rsidRDefault="00DC6286" w:rsidP="00DC6286">
      <w:pPr>
        <w:jc w:val="center"/>
        <w:rPr>
          <w:rFonts w:ascii="Times New Roman" w:hAnsi="Times New Roman" w:cs="Times New Roman"/>
          <w:sz w:val="24"/>
          <w:szCs w:val="24"/>
        </w:rPr>
      </w:pPr>
    </w:p>
    <w:p w14:paraId="58FA1F15" w14:textId="77777777" w:rsidR="00FF2ACF" w:rsidRPr="00F964F3" w:rsidRDefault="00FF2ACF">
      <w:pPr>
        <w:jc w:val="center"/>
        <w:rPr>
          <w:rFonts w:ascii="Times New Roman" w:hAnsi="Times New Roman" w:cs="Times New Roman"/>
          <w:b/>
          <w:bCs/>
          <w:sz w:val="24"/>
          <w:szCs w:val="24"/>
        </w:rPr>
      </w:pPr>
      <w:r w:rsidRPr="00C72FEE">
        <w:rPr>
          <w:rFonts w:ascii="Times New Roman" w:hAnsi="Times New Roman" w:cs="Times New Roman"/>
          <w:b/>
          <w:bCs/>
          <w:sz w:val="24"/>
          <w:szCs w:val="24"/>
        </w:rPr>
        <w:t>Examples of Signifiers in Pre-bid Period</w:t>
      </w:r>
    </w:p>
    <w:p w14:paraId="0E876038" w14:textId="77777777" w:rsidR="00DC6286" w:rsidRPr="00726751" w:rsidRDefault="00DC6286" w:rsidP="00DC6286">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280"/>
        <w:gridCol w:w="5676"/>
        <w:gridCol w:w="2394"/>
      </w:tblGrid>
      <w:tr w:rsidR="00FF2ACF" w:rsidRPr="00726751" w14:paraId="7AF397E5" w14:textId="77777777" w:rsidTr="06082F8E">
        <w:tc>
          <w:tcPr>
            <w:tcW w:w="1280" w:type="dxa"/>
          </w:tcPr>
          <w:p w14:paraId="7A82F3EC" w14:textId="77777777" w:rsidR="00FF2ACF" w:rsidRPr="00726751" w:rsidRDefault="00FF2ACF">
            <w:pPr>
              <w:spacing w:before="120" w:after="120"/>
              <w:rPr>
                <w:rFonts w:ascii="Times New Roman" w:hAnsi="Times New Roman" w:cs="Times New Roman"/>
              </w:rPr>
            </w:pPr>
            <w:r w:rsidRPr="00726751">
              <w:rPr>
                <w:rFonts w:ascii="Times New Roman" w:hAnsi="Times New Roman" w:cs="Times New Roman"/>
              </w:rPr>
              <w:t>Signifiers</w:t>
            </w:r>
          </w:p>
        </w:tc>
        <w:tc>
          <w:tcPr>
            <w:tcW w:w="5849" w:type="dxa"/>
          </w:tcPr>
          <w:p w14:paraId="0CD48BB0" w14:textId="77777777" w:rsidR="00FF2ACF" w:rsidRPr="00726751" w:rsidRDefault="00FF2ACF">
            <w:pPr>
              <w:spacing w:before="120" w:after="120"/>
              <w:rPr>
                <w:rFonts w:ascii="Times New Roman" w:hAnsi="Times New Roman" w:cs="Times New Roman"/>
              </w:rPr>
            </w:pPr>
            <w:r w:rsidRPr="00726751">
              <w:rPr>
                <w:rFonts w:ascii="Times New Roman" w:hAnsi="Times New Roman" w:cs="Times New Roman"/>
              </w:rPr>
              <w:t>Examples</w:t>
            </w:r>
          </w:p>
        </w:tc>
        <w:tc>
          <w:tcPr>
            <w:tcW w:w="2447" w:type="dxa"/>
          </w:tcPr>
          <w:p w14:paraId="50FFA897" w14:textId="77777777" w:rsidR="00FF2ACF" w:rsidRPr="00726751" w:rsidRDefault="00FF2ACF">
            <w:pPr>
              <w:spacing w:before="120" w:after="120"/>
              <w:rPr>
                <w:rFonts w:ascii="Times New Roman" w:hAnsi="Times New Roman" w:cs="Times New Roman"/>
              </w:rPr>
            </w:pPr>
            <w:r w:rsidRPr="00726751">
              <w:rPr>
                <w:rFonts w:ascii="Times New Roman" w:hAnsi="Times New Roman" w:cs="Times New Roman"/>
              </w:rPr>
              <w:t>Source</w:t>
            </w:r>
          </w:p>
        </w:tc>
      </w:tr>
      <w:tr w:rsidR="00FF2ACF" w:rsidRPr="00726751" w14:paraId="1C0EFF35" w14:textId="77777777" w:rsidTr="00F964F3">
        <w:trPr>
          <w:trHeight w:val="1518"/>
        </w:trPr>
        <w:tc>
          <w:tcPr>
            <w:tcW w:w="1280" w:type="dxa"/>
            <w:tcBorders>
              <w:bottom w:val="single" w:sz="4" w:space="0" w:color="auto"/>
            </w:tcBorders>
          </w:tcPr>
          <w:p w14:paraId="6E1733BC" w14:textId="77777777" w:rsidR="00FF2ACF" w:rsidRPr="00726751" w:rsidRDefault="00FF2ACF" w:rsidP="00094665">
            <w:pPr>
              <w:spacing w:before="120" w:after="120"/>
              <w:rPr>
                <w:rFonts w:ascii="Times New Roman" w:hAnsi="Times New Roman" w:cs="Times New Roman"/>
              </w:rPr>
            </w:pPr>
            <w:r w:rsidRPr="00726751">
              <w:rPr>
                <w:rFonts w:ascii="Times New Roman" w:hAnsi="Times New Roman" w:cs="Times New Roman"/>
              </w:rPr>
              <w:t xml:space="preserve">Economic Growth </w:t>
            </w:r>
          </w:p>
        </w:tc>
        <w:tc>
          <w:tcPr>
            <w:tcW w:w="5849" w:type="dxa"/>
            <w:tcBorders>
              <w:bottom w:val="single" w:sz="4" w:space="0" w:color="auto"/>
            </w:tcBorders>
          </w:tcPr>
          <w:p w14:paraId="0B28A3C5" w14:textId="77777777" w:rsidR="00FF2ACF" w:rsidRPr="00726751" w:rsidRDefault="00FF2ACF" w:rsidP="00094665">
            <w:pPr>
              <w:spacing w:before="120" w:after="120"/>
              <w:rPr>
                <w:rFonts w:ascii="Times New Roman" w:hAnsi="Times New Roman" w:cs="Times New Roman"/>
              </w:rPr>
            </w:pPr>
            <w:r w:rsidRPr="00726751">
              <w:rPr>
                <w:rFonts w:ascii="Times New Roman" w:hAnsi="Times New Roman" w:cs="Times New Roman"/>
              </w:rPr>
              <w:t xml:space="preserve">Following sustained improvements in </w:t>
            </w:r>
            <w:r w:rsidRPr="00C72FEE">
              <w:rPr>
                <w:rFonts w:ascii="Times New Roman" w:hAnsi="Times New Roman" w:cs="Times New Roman"/>
              </w:rPr>
              <w:t xml:space="preserve">Pakistan's </w:t>
            </w:r>
            <w:r w:rsidRPr="00726751">
              <w:rPr>
                <w:rFonts w:ascii="Times New Roman" w:hAnsi="Times New Roman" w:cs="Times New Roman"/>
              </w:rPr>
              <w:t>macroeconomic environment, the country’s demand for steel is expected to grow further. PSM is uniquely positioned to benefit from this as the infrastructure to cater for capacity expansion</w:t>
            </w:r>
            <w:r>
              <w:rPr>
                <w:rFonts w:ascii="Times New Roman" w:hAnsi="Times New Roman" w:cs="Times New Roman"/>
              </w:rPr>
              <w:t xml:space="preserve"> </w:t>
            </w:r>
            <w:r w:rsidRPr="00726751">
              <w:rPr>
                <w:rFonts w:ascii="Times New Roman" w:hAnsi="Times New Roman" w:cs="Times New Roman"/>
              </w:rPr>
              <w:t>is in place.</w:t>
            </w:r>
          </w:p>
        </w:tc>
        <w:tc>
          <w:tcPr>
            <w:tcW w:w="2447" w:type="dxa"/>
            <w:tcBorders>
              <w:bottom w:val="single" w:sz="4" w:space="0" w:color="auto"/>
            </w:tcBorders>
          </w:tcPr>
          <w:p w14:paraId="311F6268" w14:textId="77777777" w:rsidR="00FF2ACF" w:rsidRPr="00726751" w:rsidRDefault="00FF2ACF" w:rsidP="00094665">
            <w:pPr>
              <w:spacing w:before="120" w:after="120"/>
              <w:rPr>
                <w:rFonts w:ascii="Times New Roman" w:hAnsi="Times New Roman" w:cs="Times New Roman"/>
              </w:rPr>
            </w:pPr>
            <w:r w:rsidRPr="00726751">
              <w:rPr>
                <w:rFonts w:ascii="Times New Roman" w:hAnsi="Times New Roman" w:cs="Times New Roman"/>
              </w:rPr>
              <w:t>The Nation,</w:t>
            </w:r>
            <w:r>
              <w:rPr>
                <w:rFonts w:ascii="Times New Roman" w:hAnsi="Times New Roman" w:cs="Times New Roman"/>
              </w:rPr>
              <w:t xml:space="preserve"> </w:t>
            </w:r>
            <w:r w:rsidRPr="00726751">
              <w:rPr>
                <w:rFonts w:ascii="Times New Roman" w:hAnsi="Times New Roman" w:cs="Times New Roman"/>
              </w:rPr>
              <w:t>November 17, 2005</w:t>
            </w:r>
          </w:p>
        </w:tc>
      </w:tr>
      <w:tr w:rsidR="00FF2ACF" w:rsidRPr="00726751" w14:paraId="67853237" w14:textId="77777777" w:rsidTr="06082F8E">
        <w:tc>
          <w:tcPr>
            <w:tcW w:w="1280" w:type="dxa"/>
          </w:tcPr>
          <w:p w14:paraId="06615C6A" w14:textId="77777777" w:rsidR="00FF2ACF" w:rsidRPr="00726751" w:rsidRDefault="00FF2ACF" w:rsidP="00094665">
            <w:pPr>
              <w:spacing w:before="120" w:after="120"/>
              <w:rPr>
                <w:rFonts w:ascii="Times New Roman" w:hAnsi="Times New Roman" w:cs="Times New Roman"/>
              </w:rPr>
            </w:pPr>
            <w:r w:rsidRPr="00726751">
              <w:rPr>
                <w:rFonts w:ascii="Times New Roman" w:hAnsi="Times New Roman" w:cs="Times New Roman"/>
              </w:rPr>
              <w:t>Profitability</w:t>
            </w:r>
          </w:p>
        </w:tc>
        <w:tc>
          <w:tcPr>
            <w:tcW w:w="5849" w:type="dxa"/>
          </w:tcPr>
          <w:p w14:paraId="6022FEE9" w14:textId="77777777" w:rsidR="00FF2ACF" w:rsidRPr="00726751" w:rsidRDefault="00FF2ACF" w:rsidP="00094665">
            <w:pPr>
              <w:spacing w:before="120" w:after="120"/>
              <w:rPr>
                <w:rFonts w:ascii="Times New Roman" w:hAnsi="Times New Roman" w:cs="Times New Roman"/>
              </w:rPr>
            </w:pPr>
            <w:r w:rsidRPr="00726751">
              <w:rPr>
                <w:rFonts w:ascii="Times New Roman" w:hAnsi="Times New Roman" w:cs="Times New Roman"/>
              </w:rPr>
              <w:t xml:space="preserve">The chairman said it was good that PSM was no longer producing losses and had started showing profit. "This profit making shows that the Mills' </w:t>
            </w:r>
            <w:r w:rsidRPr="00C72FEE">
              <w:rPr>
                <w:rFonts w:ascii="Times New Roman" w:hAnsi="Times New Roman" w:cs="Times New Roman"/>
              </w:rPr>
              <w:t xml:space="preserve">privatization </w:t>
            </w:r>
            <w:r w:rsidRPr="00726751">
              <w:rPr>
                <w:rFonts w:ascii="Times New Roman" w:hAnsi="Times New Roman" w:cs="Times New Roman"/>
              </w:rPr>
              <w:t xml:space="preserve">would attract a lot of attention of the local and foreign buyers." He claimed that </w:t>
            </w:r>
            <w:r w:rsidRPr="00C72FEE">
              <w:rPr>
                <w:rFonts w:ascii="Times New Roman" w:hAnsi="Times New Roman" w:cs="Times New Roman"/>
              </w:rPr>
              <w:t>PSM</w:t>
            </w:r>
            <w:r w:rsidRPr="00726751">
              <w:rPr>
                <w:rFonts w:ascii="Times New Roman" w:hAnsi="Times New Roman" w:cs="Times New Roman"/>
              </w:rPr>
              <w:t xml:space="preserve"> was operating at 97 % of capacity and the projected savings would exceed US$200 million by end of the fiscal year 2004-5, a benchmark never achieved by any industrial concern in the country's history.</w:t>
            </w:r>
          </w:p>
        </w:tc>
        <w:tc>
          <w:tcPr>
            <w:tcW w:w="2447" w:type="dxa"/>
          </w:tcPr>
          <w:p w14:paraId="399A1786" w14:textId="77777777" w:rsidR="00FF2ACF" w:rsidRPr="00726751" w:rsidRDefault="00FF2ACF" w:rsidP="00094665">
            <w:pPr>
              <w:spacing w:before="120" w:after="120"/>
              <w:rPr>
                <w:rFonts w:ascii="Times New Roman" w:hAnsi="Times New Roman" w:cs="Times New Roman"/>
              </w:rPr>
            </w:pPr>
            <w:r w:rsidRPr="00726751">
              <w:rPr>
                <w:rFonts w:ascii="Times New Roman" w:hAnsi="Times New Roman" w:cs="Times New Roman"/>
              </w:rPr>
              <w:t>The Nation,</w:t>
            </w:r>
            <w:r>
              <w:rPr>
                <w:rFonts w:ascii="Times New Roman" w:hAnsi="Times New Roman" w:cs="Times New Roman"/>
              </w:rPr>
              <w:t xml:space="preserve"> </w:t>
            </w:r>
            <w:r w:rsidRPr="00726751">
              <w:rPr>
                <w:rFonts w:ascii="Times New Roman" w:hAnsi="Times New Roman" w:cs="Times New Roman"/>
              </w:rPr>
              <w:t>March 14, 2005</w:t>
            </w:r>
          </w:p>
        </w:tc>
      </w:tr>
      <w:tr w:rsidR="00FF2ACF" w:rsidRPr="00726751" w14:paraId="2279F344" w14:textId="77777777" w:rsidTr="06082F8E">
        <w:tc>
          <w:tcPr>
            <w:tcW w:w="1280" w:type="dxa"/>
          </w:tcPr>
          <w:p w14:paraId="7BE44D35" w14:textId="77777777" w:rsidR="00FF2ACF" w:rsidRPr="00726751" w:rsidRDefault="00FF2ACF" w:rsidP="00094665">
            <w:pPr>
              <w:spacing w:before="120" w:after="120"/>
              <w:rPr>
                <w:rFonts w:ascii="Times New Roman" w:hAnsi="Times New Roman" w:cs="Times New Roman"/>
              </w:rPr>
            </w:pPr>
            <w:r>
              <w:rPr>
                <w:rFonts w:ascii="Times New Roman" w:hAnsi="Times New Roman" w:cs="Times New Roman"/>
              </w:rPr>
              <w:t>Strategic Imperative</w:t>
            </w:r>
          </w:p>
        </w:tc>
        <w:tc>
          <w:tcPr>
            <w:tcW w:w="5849" w:type="dxa"/>
          </w:tcPr>
          <w:p w14:paraId="0072D34F" w14:textId="77777777" w:rsidR="00FF2ACF" w:rsidRPr="00726751" w:rsidRDefault="00FF2ACF" w:rsidP="00094665">
            <w:pPr>
              <w:spacing w:before="120" w:after="120"/>
              <w:rPr>
                <w:rFonts w:ascii="Times New Roman" w:hAnsi="Times New Roman" w:cs="Times New Roman"/>
              </w:rPr>
            </w:pPr>
            <w:r w:rsidRPr="00726751">
              <w:rPr>
                <w:rFonts w:ascii="Times New Roman" w:eastAsia="SimSun" w:hAnsi="Times New Roman" w:cs="Times New Roman"/>
                <w:color w:val="000000"/>
                <w:lang w:eastAsia="zh-CN"/>
              </w:rPr>
              <w:t>All the nine pre-qualified investors for</w:t>
            </w:r>
            <w:r>
              <w:rPr>
                <w:rFonts w:ascii="Times New Roman" w:eastAsia="SimSun" w:hAnsi="Times New Roman" w:cs="Times New Roman"/>
                <w:color w:val="000000"/>
                <w:lang w:eastAsia="zh-CN"/>
              </w:rPr>
              <w:t xml:space="preserve"> </w:t>
            </w:r>
            <w:r w:rsidRPr="00726751">
              <w:rPr>
                <w:rFonts w:ascii="Times New Roman" w:eastAsia="SimSun" w:hAnsi="Times New Roman" w:cs="Times New Roman"/>
                <w:color w:val="000000"/>
                <w:lang w:eastAsia="zh-CN"/>
              </w:rPr>
              <w:t xml:space="preserve">PSM have undertaken to the government that they will increase the mills’ annual capacity from 1.1 million </w:t>
            </w:r>
            <w:proofErr w:type="spellStart"/>
            <w:r>
              <w:rPr>
                <w:rFonts w:ascii="Times New Roman" w:eastAsia="SimSun" w:hAnsi="Times New Roman" w:cs="Times New Roman"/>
                <w:color w:val="000000"/>
                <w:lang w:eastAsia="zh-CN"/>
              </w:rPr>
              <w:t>tonnes</w:t>
            </w:r>
            <w:proofErr w:type="spellEnd"/>
            <w:r w:rsidRPr="00726751">
              <w:rPr>
                <w:rFonts w:ascii="Times New Roman" w:eastAsia="SimSun" w:hAnsi="Times New Roman" w:cs="Times New Roman"/>
                <w:color w:val="000000"/>
                <w:lang w:eastAsia="zh-CN"/>
              </w:rPr>
              <w:t xml:space="preserve"> to 3 million </w:t>
            </w:r>
            <w:proofErr w:type="spellStart"/>
            <w:r>
              <w:rPr>
                <w:rFonts w:ascii="Times New Roman" w:eastAsia="SimSun" w:hAnsi="Times New Roman" w:cs="Times New Roman"/>
                <w:color w:val="000000"/>
                <w:lang w:eastAsia="zh-CN"/>
              </w:rPr>
              <w:t>tonnes</w:t>
            </w:r>
            <w:proofErr w:type="spellEnd"/>
            <w:r w:rsidRPr="00726751">
              <w:rPr>
                <w:rFonts w:ascii="Times New Roman" w:eastAsia="SimSun" w:hAnsi="Times New Roman" w:cs="Times New Roman"/>
                <w:color w:val="000000"/>
                <w:lang w:eastAsia="zh-CN"/>
              </w:rPr>
              <w:t xml:space="preserve"> and beyond after its privatization. Informed sources told Dawn that the new strategic buyer of the mills will expand the facilities by 2 to 3 times as present domestic steel consumption stands around 5 million </w:t>
            </w:r>
            <w:proofErr w:type="spellStart"/>
            <w:r>
              <w:rPr>
                <w:rFonts w:ascii="Times New Roman" w:eastAsia="SimSun" w:hAnsi="Times New Roman" w:cs="Times New Roman"/>
                <w:color w:val="000000"/>
                <w:lang w:eastAsia="zh-CN"/>
              </w:rPr>
              <w:t>tonnes</w:t>
            </w:r>
            <w:proofErr w:type="spellEnd"/>
            <w:r w:rsidRPr="00726751">
              <w:rPr>
                <w:rFonts w:ascii="Times New Roman" w:eastAsia="SimSun" w:hAnsi="Times New Roman" w:cs="Times New Roman"/>
                <w:color w:val="000000"/>
                <w:lang w:eastAsia="zh-CN"/>
              </w:rPr>
              <w:t xml:space="preserve"> per annum.</w:t>
            </w:r>
          </w:p>
        </w:tc>
        <w:tc>
          <w:tcPr>
            <w:tcW w:w="2447" w:type="dxa"/>
          </w:tcPr>
          <w:p w14:paraId="50212449" w14:textId="77777777" w:rsidR="00FF2ACF" w:rsidRPr="00726751" w:rsidRDefault="00FF2ACF" w:rsidP="000616F1">
            <w:pPr>
              <w:spacing w:before="120" w:after="120"/>
              <w:rPr>
                <w:rFonts w:ascii="Times New Roman" w:hAnsi="Times New Roman" w:cs="Times New Roman"/>
              </w:rPr>
            </w:pPr>
            <w:r>
              <w:rPr>
                <w:rFonts w:ascii="Times New Roman" w:hAnsi="Times New Roman" w:cs="Times New Roman"/>
              </w:rPr>
              <w:t>D</w:t>
            </w:r>
            <w:r w:rsidRPr="00726751">
              <w:rPr>
                <w:rFonts w:ascii="Times New Roman" w:hAnsi="Times New Roman" w:cs="Times New Roman"/>
              </w:rPr>
              <w:t>awn,</w:t>
            </w:r>
            <w:r>
              <w:rPr>
                <w:rFonts w:ascii="Times New Roman" w:hAnsi="Times New Roman" w:cs="Times New Roman"/>
              </w:rPr>
              <w:t xml:space="preserve"> </w:t>
            </w:r>
            <w:r w:rsidRPr="00726751">
              <w:rPr>
                <w:rFonts w:ascii="Times New Roman" w:hAnsi="Times New Roman" w:cs="Times New Roman"/>
              </w:rPr>
              <w:t>December 22, 2005</w:t>
            </w:r>
          </w:p>
        </w:tc>
      </w:tr>
    </w:tbl>
    <w:p w14:paraId="3B76487A" w14:textId="77777777" w:rsidR="00FF2ACF" w:rsidRPr="00726751" w:rsidRDefault="00FF2ACF"/>
    <w:p w14:paraId="43C742D1" w14:textId="10CB86EF" w:rsidR="00535C78" w:rsidRPr="00535C78" w:rsidRDefault="00FF2ACF" w:rsidP="00535C78">
      <w:pPr>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The </w:t>
      </w:r>
      <w:r>
        <w:rPr>
          <w:rFonts w:ascii="Times New Roman" w:hAnsi="Times New Roman" w:cs="Times New Roman"/>
          <w:sz w:val="24"/>
          <w:szCs w:val="24"/>
        </w:rPr>
        <w:t>governments’ discourse was transparent (Ca</w:t>
      </w:r>
      <w:r w:rsidR="004739C3">
        <w:rPr>
          <w:rFonts w:ascii="Times New Roman" w:hAnsi="Times New Roman" w:cs="Times New Roman"/>
          <w:sz w:val="24"/>
          <w:szCs w:val="24"/>
        </w:rPr>
        <w:t>p</w:t>
      </w:r>
      <w:r>
        <w:rPr>
          <w:rFonts w:ascii="Times New Roman" w:hAnsi="Times New Roman" w:cs="Times New Roman"/>
          <w:sz w:val="24"/>
          <w:szCs w:val="24"/>
        </w:rPr>
        <w:t>pella and Jamieson, 1997)</w:t>
      </w:r>
      <w:r w:rsidR="009146EE">
        <w:rPr>
          <w:rFonts w:ascii="Times New Roman" w:hAnsi="Times New Roman" w:cs="Times New Roman"/>
          <w:sz w:val="24"/>
          <w:szCs w:val="24"/>
        </w:rPr>
        <w:t xml:space="preserve"> and </w:t>
      </w:r>
      <w:r w:rsidR="00535C78">
        <w:rPr>
          <w:rFonts w:ascii="Times New Roman" w:hAnsi="Times New Roman" w:cs="Times New Roman"/>
          <w:sz w:val="24"/>
          <w:szCs w:val="24"/>
        </w:rPr>
        <w:t xml:space="preserve">it had </w:t>
      </w:r>
      <w:r>
        <w:rPr>
          <w:rFonts w:ascii="Times New Roman" w:hAnsi="Times New Roman" w:cs="Times New Roman"/>
          <w:sz w:val="24"/>
          <w:szCs w:val="24"/>
        </w:rPr>
        <w:t>three main signifiers</w:t>
      </w:r>
      <w:r w:rsidR="00534FFE">
        <w:rPr>
          <w:rFonts w:ascii="Times New Roman" w:hAnsi="Times New Roman" w:cs="Times New Roman"/>
          <w:sz w:val="24"/>
          <w:szCs w:val="24"/>
        </w:rPr>
        <w:t>. The accounting signifier ‘profitability of PSM’</w:t>
      </w:r>
      <w:r w:rsidR="006A7EA8">
        <w:rPr>
          <w:rFonts w:ascii="Times New Roman" w:hAnsi="Times New Roman" w:cs="Times New Roman"/>
          <w:sz w:val="24"/>
          <w:szCs w:val="24"/>
        </w:rPr>
        <w:t xml:space="preserve"> became</w:t>
      </w:r>
      <w:r w:rsidR="00534FFE">
        <w:rPr>
          <w:rFonts w:ascii="Times New Roman" w:hAnsi="Times New Roman" w:cs="Times New Roman"/>
          <w:sz w:val="24"/>
          <w:szCs w:val="24"/>
        </w:rPr>
        <w:t xml:space="preserve"> attached to broader non-accounting signifiers,</w:t>
      </w:r>
      <w:r w:rsidR="006A7EA8">
        <w:rPr>
          <w:rFonts w:ascii="Times New Roman" w:hAnsi="Times New Roman" w:cs="Times New Roman"/>
          <w:sz w:val="24"/>
          <w:szCs w:val="24"/>
        </w:rPr>
        <w:t xml:space="preserve"> </w:t>
      </w:r>
      <w:r>
        <w:rPr>
          <w:rFonts w:ascii="Times New Roman" w:hAnsi="Times New Roman" w:cs="Times New Roman"/>
          <w:sz w:val="24"/>
          <w:szCs w:val="24"/>
        </w:rPr>
        <w:t>‘economic policy’, and</w:t>
      </w:r>
      <w:r w:rsidR="009146EE">
        <w:rPr>
          <w:rFonts w:ascii="Times New Roman" w:hAnsi="Times New Roman" w:cs="Times New Roman"/>
          <w:sz w:val="24"/>
          <w:szCs w:val="24"/>
        </w:rPr>
        <w:t xml:space="preserve"> ‘strategic imperative’ (see</w:t>
      </w:r>
      <w:r w:rsidR="00535C78">
        <w:rPr>
          <w:rFonts w:ascii="Times New Roman" w:hAnsi="Times New Roman" w:cs="Times New Roman"/>
          <w:sz w:val="24"/>
          <w:szCs w:val="24"/>
        </w:rPr>
        <w:t xml:space="preserve"> Table 1 for examples</w:t>
      </w:r>
      <w:r w:rsidR="009146EE">
        <w:rPr>
          <w:rFonts w:ascii="Times New Roman" w:hAnsi="Times New Roman" w:cs="Times New Roman"/>
          <w:sz w:val="24"/>
          <w:szCs w:val="24"/>
        </w:rPr>
        <w:t>)</w:t>
      </w:r>
      <w:r w:rsidR="00534FFE">
        <w:rPr>
          <w:rFonts w:ascii="Times New Roman" w:hAnsi="Times New Roman" w:cs="Times New Roman"/>
          <w:sz w:val="24"/>
          <w:szCs w:val="24"/>
        </w:rPr>
        <w:t>.</w:t>
      </w:r>
      <w:r w:rsidR="00F964F3">
        <w:rPr>
          <w:rFonts w:ascii="Times New Roman" w:hAnsi="Times New Roman" w:cs="Times New Roman"/>
          <w:sz w:val="24"/>
          <w:szCs w:val="24"/>
        </w:rPr>
        <w:t xml:space="preserve"> </w:t>
      </w:r>
      <w:r w:rsidR="00534FFE">
        <w:rPr>
          <w:rFonts w:ascii="Times New Roman" w:hAnsi="Times New Roman" w:cs="Times New Roman"/>
          <w:sz w:val="24"/>
          <w:szCs w:val="24"/>
        </w:rPr>
        <w:t>Together</w:t>
      </w:r>
      <w:r w:rsidR="00F964F3">
        <w:rPr>
          <w:rFonts w:ascii="Times New Roman" w:hAnsi="Times New Roman" w:cs="Times New Roman"/>
          <w:sz w:val="24"/>
          <w:szCs w:val="24"/>
        </w:rPr>
        <w:t>,</w:t>
      </w:r>
      <w:r w:rsidR="00534FFE">
        <w:rPr>
          <w:rFonts w:ascii="Times New Roman" w:hAnsi="Times New Roman" w:cs="Times New Roman"/>
          <w:sz w:val="24"/>
          <w:szCs w:val="24"/>
        </w:rPr>
        <w:t xml:space="preserve"> they</w:t>
      </w:r>
      <w:r>
        <w:rPr>
          <w:rFonts w:ascii="Times New Roman" w:hAnsi="Times New Roman" w:cs="Times New Roman"/>
          <w:sz w:val="24"/>
          <w:szCs w:val="24"/>
        </w:rPr>
        <w:t xml:space="preserve"> reflected the government’s meta-discourse on policy, namely a neo-liberal globalized economy to improve efficiency</w:t>
      </w:r>
      <w:r w:rsidRPr="004B3B59">
        <w:rPr>
          <w:rFonts w:ascii="Times New Roman" w:hAnsi="Times New Roman" w:cs="Times New Roman"/>
          <w:sz w:val="24"/>
          <w:szCs w:val="24"/>
        </w:rPr>
        <w:t xml:space="preserve"> </w:t>
      </w:r>
      <w:r>
        <w:rPr>
          <w:rFonts w:ascii="Times New Roman" w:hAnsi="Times New Roman" w:cs="Times New Roman"/>
          <w:sz w:val="24"/>
          <w:szCs w:val="24"/>
        </w:rPr>
        <w:t xml:space="preserve">and competitiveness, to acquire foreign </w:t>
      </w:r>
      <w:r>
        <w:rPr>
          <w:rFonts w:ascii="Times New Roman" w:hAnsi="Times New Roman" w:cs="Times New Roman"/>
          <w:sz w:val="24"/>
          <w:szCs w:val="24"/>
        </w:rPr>
        <w:lastRenderedPageBreak/>
        <w:t>investment and expertise to secure growth, and to make SOEs profitable</w:t>
      </w:r>
      <w:r w:rsidR="00535C78">
        <w:rPr>
          <w:rFonts w:ascii="Times New Roman" w:hAnsi="Times New Roman" w:cs="Times New Roman"/>
          <w:sz w:val="24"/>
          <w:szCs w:val="24"/>
        </w:rPr>
        <w:t xml:space="preserve"> in</w:t>
      </w:r>
      <w:r>
        <w:rPr>
          <w:rFonts w:ascii="Times New Roman" w:hAnsi="Times New Roman" w:cs="Times New Roman"/>
          <w:sz w:val="24"/>
          <w:szCs w:val="24"/>
        </w:rPr>
        <w:t xml:space="preserve"> conventional accounting </w:t>
      </w:r>
      <w:r w:rsidR="00535C78">
        <w:rPr>
          <w:rFonts w:ascii="Times New Roman" w:hAnsi="Times New Roman" w:cs="Times New Roman"/>
          <w:sz w:val="24"/>
          <w:szCs w:val="24"/>
        </w:rPr>
        <w:t>terms</w:t>
      </w:r>
      <w:r>
        <w:rPr>
          <w:rFonts w:ascii="Times New Roman" w:hAnsi="Times New Roman" w:cs="Times New Roman"/>
          <w:sz w:val="24"/>
          <w:szCs w:val="24"/>
        </w:rPr>
        <w:t xml:space="preserve">. </w:t>
      </w:r>
      <w:r w:rsidRPr="00726751">
        <w:rPr>
          <w:rFonts w:ascii="Times New Roman" w:hAnsi="Times New Roman" w:cs="Times New Roman"/>
          <w:sz w:val="24"/>
          <w:szCs w:val="24"/>
        </w:rPr>
        <w:t>The</w:t>
      </w:r>
      <w:r>
        <w:rPr>
          <w:rFonts w:ascii="Times New Roman" w:hAnsi="Times New Roman" w:cs="Times New Roman"/>
          <w:sz w:val="24"/>
          <w:szCs w:val="24"/>
        </w:rPr>
        <w:t xml:space="preserve"> government argued</w:t>
      </w:r>
      <w:r w:rsidRPr="00726751">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726751">
        <w:rPr>
          <w:rFonts w:ascii="Times New Roman" w:hAnsi="Times New Roman" w:cs="Times New Roman"/>
          <w:sz w:val="24"/>
          <w:szCs w:val="24"/>
        </w:rPr>
        <w:t>w</w:t>
      </w:r>
      <w:r>
        <w:rPr>
          <w:rFonts w:ascii="Times New Roman" w:hAnsi="Times New Roman" w:cs="Times New Roman"/>
          <w:sz w:val="24"/>
          <w:szCs w:val="24"/>
        </w:rPr>
        <w:t>as</w:t>
      </w:r>
      <w:r w:rsidRPr="00726751">
        <w:rPr>
          <w:rFonts w:ascii="Times New Roman" w:hAnsi="Times New Roman" w:cs="Times New Roman"/>
          <w:sz w:val="24"/>
          <w:szCs w:val="24"/>
        </w:rPr>
        <w:t xml:space="preserve"> wise</w:t>
      </w:r>
      <w:r>
        <w:rPr>
          <w:rFonts w:ascii="Times New Roman" w:hAnsi="Times New Roman" w:cs="Times New Roman"/>
          <w:sz w:val="24"/>
          <w:szCs w:val="24"/>
        </w:rPr>
        <w:t xml:space="preserve"> </w:t>
      </w:r>
      <w:r w:rsidRPr="00726751">
        <w:rPr>
          <w:rFonts w:ascii="Times New Roman" w:hAnsi="Times New Roman" w:cs="Times New Roman"/>
          <w:sz w:val="24"/>
          <w:szCs w:val="24"/>
        </w:rPr>
        <w:t xml:space="preserve">to </w:t>
      </w:r>
      <w:r>
        <w:rPr>
          <w:rFonts w:ascii="Times New Roman" w:hAnsi="Times New Roman" w:cs="Times New Roman"/>
          <w:sz w:val="24"/>
          <w:szCs w:val="24"/>
        </w:rPr>
        <w:t xml:space="preserve">sell </w:t>
      </w:r>
      <w:r w:rsidRPr="00726751">
        <w:rPr>
          <w:rFonts w:ascii="Times New Roman" w:hAnsi="Times New Roman" w:cs="Times New Roman"/>
          <w:sz w:val="24"/>
          <w:szCs w:val="24"/>
        </w:rPr>
        <w:t xml:space="preserve">PSM, as Citigroup advised, to take advantage of </w:t>
      </w:r>
      <w:r>
        <w:rPr>
          <w:rFonts w:ascii="Times New Roman" w:hAnsi="Times New Roman" w:cs="Times New Roman"/>
          <w:sz w:val="24"/>
          <w:szCs w:val="24"/>
        </w:rPr>
        <w:t xml:space="preserve">its </w:t>
      </w:r>
      <w:r w:rsidRPr="00726751">
        <w:rPr>
          <w:rFonts w:ascii="Times New Roman" w:hAnsi="Times New Roman" w:cs="Times New Roman"/>
          <w:sz w:val="24"/>
          <w:szCs w:val="24"/>
        </w:rPr>
        <w:t>temporary recent profitability attributable to</w:t>
      </w:r>
      <w:r>
        <w:rPr>
          <w:rFonts w:ascii="Times New Roman" w:hAnsi="Times New Roman" w:cs="Times New Roman"/>
          <w:sz w:val="24"/>
          <w:szCs w:val="24"/>
        </w:rPr>
        <w:t xml:space="preserve"> </w:t>
      </w:r>
      <w:r w:rsidRPr="00726751">
        <w:rPr>
          <w:rFonts w:ascii="Times New Roman" w:hAnsi="Times New Roman" w:cs="Times New Roman"/>
          <w:sz w:val="24"/>
          <w:szCs w:val="24"/>
        </w:rPr>
        <w:t>rising international steel prices</w:t>
      </w:r>
      <w:r>
        <w:rPr>
          <w:rFonts w:ascii="Times New Roman" w:hAnsi="Times New Roman" w:cs="Times New Roman"/>
          <w:sz w:val="24"/>
          <w:szCs w:val="24"/>
        </w:rPr>
        <w:t>, growing</w:t>
      </w:r>
      <w:r w:rsidRPr="00726751">
        <w:rPr>
          <w:rFonts w:ascii="Times New Roman" w:hAnsi="Times New Roman" w:cs="Times New Roman"/>
          <w:sz w:val="24"/>
          <w:szCs w:val="24"/>
        </w:rPr>
        <w:t xml:space="preserve"> national steel demand</w:t>
      </w:r>
      <w:r>
        <w:rPr>
          <w:rFonts w:ascii="Times New Roman" w:hAnsi="Times New Roman" w:cs="Times New Roman"/>
          <w:sz w:val="24"/>
          <w:szCs w:val="24"/>
        </w:rPr>
        <w:t>,</w:t>
      </w:r>
      <w:r w:rsidRPr="00726751">
        <w:rPr>
          <w:rFonts w:ascii="Times New Roman" w:hAnsi="Times New Roman" w:cs="Times New Roman"/>
          <w:sz w:val="24"/>
          <w:szCs w:val="24"/>
        </w:rPr>
        <w:t xml:space="preserve"> and a lay-off of </w:t>
      </w:r>
      <w:r w:rsidRPr="00C72FEE">
        <w:rPr>
          <w:rFonts w:ascii="Times New Roman" w:hAnsi="Times New Roman" w:cs="Times New Roman"/>
          <w:i/>
          <w:iCs/>
          <w:sz w:val="24"/>
          <w:szCs w:val="24"/>
        </w:rPr>
        <w:t xml:space="preserve">circa </w:t>
      </w:r>
      <w:r w:rsidRPr="00726751">
        <w:rPr>
          <w:rFonts w:ascii="Times New Roman" w:hAnsi="Times New Roman" w:cs="Times New Roman"/>
          <w:sz w:val="24"/>
          <w:szCs w:val="24"/>
        </w:rPr>
        <w:t>35% of the workforce during</w:t>
      </w:r>
      <w:r>
        <w:rPr>
          <w:rFonts w:ascii="Times New Roman" w:hAnsi="Times New Roman" w:cs="Times New Roman"/>
          <w:sz w:val="24"/>
          <w:szCs w:val="24"/>
        </w:rPr>
        <w:t xml:space="preserve"> </w:t>
      </w:r>
      <w:r w:rsidRPr="00726751">
        <w:rPr>
          <w:rFonts w:ascii="Times New Roman" w:hAnsi="Times New Roman" w:cs="Times New Roman"/>
          <w:sz w:val="24"/>
          <w:szCs w:val="24"/>
        </w:rPr>
        <w:t>2000-2005 (Citigroup, 2005).</w:t>
      </w:r>
      <w:r>
        <w:rPr>
          <w:rFonts w:ascii="Times New Roman" w:hAnsi="Times New Roman" w:cs="Times New Roman"/>
          <w:sz w:val="24"/>
          <w:szCs w:val="24"/>
        </w:rPr>
        <w:t xml:space="preserve"> The key</w:t>
      </w:r>
      <w:r w:rsidRPr="00726751">
        <w:rPr>
          <w:rFonts w:ascii="Times New Roman" w:hAnsi="Times New Roman" w:cs="Times New Roman"/>
          <w:sz w:val="24"/>
          <w:szCs w:val="24"/>
        </w:rPr>
        <w:t xml:space="preserve"> signifier</w:t>
      </w:r>
      <w:r>
        <w:rPr>
          <w:rFonts w:ascii="Times New Roman" w:hAnsi="Times New Roman" w:cs="Times New Roman"/>
          <w:sz w:val="24"/>
          <w:szCs w:val="24"/>
        </w:rPr>
        <w:t xml:space="preserve">s were supported by </w:t>
      </w:r>
      <w:r w:rsidRPr="00726751">
        <w:rPr>
          <w:rFonts w:ascii="Times New Roman" w:hAnsi="Times New Roman" w:cs="Times New Roman"/>
          <w:sz w:val="24"/>
          <w:szCs w:val="24"/>
        </w:rPr>
        <w:t xml:space="preserve">several </w:t>
      </w:r>
      <w:r>
        <w:rPr>
          <w:rFonts w:ascii="Times New Roman" w:hAnsi="Times New Roman" w:cs="Times New Roman"/>
          <w:sz w:val="24"/>
          <w:szCs w:val="24"/>
        </w:rPr>
        <w:t xml:space="preserve">synonymous </w:t>
      </w:r>
      <w:r w:rsidR="006A7EA8">
        <w:rPr>
          <w:rFonts w:ascii="Times New Roman" w:hAnsi="Times New Roman" w:cs="Times New Roman"/>
          <w:sz w:val="24"/>
          <w:szCs w:val="24"/>
        </w:rPr>
        <w:t xml:space="preserve">non-accounting </w:t>
      </w:r>
      <w:r w:rsidRPr="00726751">
        <w:rPr>
          <w:rFonts w:ascii="Times New Roman" w:hAnsi="Times New Roman" w:cs="Times New Roman"/>
          <w:sz w:val="24"/>
          <w:szCs w:val="24"/>
        </w:rPr>
        <w:t>sub</w:t>
      </w:r>
      <w:r>
        <w:rPr>
          <w:rFonts w:ascii="Times New Roman" w:hAnsi="Times New Roman" w:cs="Times New Roman"/>
          <w:sz w:val="24"/>
          <w:szCs w:val="24"/>
        </w:rPr>
        <w:t>-</w:t>
      </w:r>
      <w:r w:rsidRPr="00726751">
        <w:rPr>
          <w:rFonts w:ascii="Times New Roman" w:hAnsi="Times New Roman" w:cs="Times New Roman"/>
          <w:sz w:val="24"/>
          <w:szCs w:val="24"/>
        </w:rPr>
        <w:t>signifiers, e.g., the main signifier</w:t>
      </w:r>
      <w:r>
        <w:rPr>
          <w:rFonts w:ascii="Times New Roman" w:hAnsi="Times New Roman" w:cs="Times New Roman"/>
          <w:sz w:val="24"/>
          <w:szCs w:val="24"/>
        </w:rPr>
        <w:t xml:space="preserve"> </w:t>
      </w:r>
      <w:r w:rsidRPr="00726751">
        <w:rPr>
          <w:rFonts w:ascii="Times New Roman" w:hAnsi="Times New Roman" w:cs="Times New Roman"/>
          <w:sz w:val="24"/>
          <w:szCs w:val="24"/>
        </w:rPr>
        <w:t xml:space="preserve">‘economic growth’ became supported by a </w:t>
      </w:r>
      <w:r w:rsidR="009577F3">
        <w:rPr>
          <w:rFonts w:ascii="Times New Roman" w:hAnsi="Times New Roman" w:cs="Times New Roman"/>
          <w:sz w:val="24"/>
          <w:szCs w:val="24"/>
        </w:rPr>
        <w:t>sub-signifier</w:t>
      </w:r>
      <w:r w:rsidRPr="00726751">
        <w:rPr>
          <w:rFonts w:ascii="Times New Roman" w:hAnsi="Times New Roman" w:cs="Times New Roman"/>
          <w:sz w:val="24"/>
          <w:szCs w:val="24"/>
        </w:rPr>
        <w:t xml:space="preserve"> that ‘foreign direct investment’ in the steel industry</w:t>
      </w:r>
      <w:r>
        <w:rPr>
          <w:rFonts w:ascii="Times New Roman" w:hAnsi="Times New Roman" w:cs="Times New Roman"/>
          <w:sz w:val="24"/>
          <w:szCs w:val="24"/>
        </w:rPr>
        <w:t xml:space="preserve"> </w:t>
      </w:r>
      <w:r w:rsidRPr="00726751">
        <w:rPr>
          <w:rFonts w:ascii="Times New Roman" w:hAnsi="Times New Roman" w:cs="Times New Roman"/>
          <w:sz w:val="24"/>
          <w:szCs w:val="24"/>
        </w:rPr>
        <w:t>was required.</w:t>
      </w:r>
      <w:r>
        <w:rPr>
          <w:rFonts w:ascii="Times New Roman" w:hAnsi="Times New Roman" w:cs="Times New Roman"/>
          <w:sz w:val="24"/>
          <w:szCs w:val="24"/>
        </w:rPr>
        <w:t xml:space="preserve"> </w:t>
      </w:r>
      <w:r w:rsidRPr="00726751">
        <w:rPr>
          <w:rFonts w:ascii="Times New Roman" w:hAnsi="Times New Roman" w:cs="Times New Roman"/>
          <w:sz w:val="24"/>
          <w:szCs w:val="24"/>
        </w:rPr>
        <w:t>PSM</w:t>
      </w:r>
      <w:r>
        <w:rPr>
          <w:rFonts w:ascii="Times New Roman" w:hAnsi="Times New Roman" w:cs="Times New Roman"/>
          <w:sz w:val="24"/>
          <w:szCs w:val="24"/>
        </w:rPr>
        <w:t>’s</w:t>
      </w:r>
      <w:r w:rsidRPr="00726751">
        <w:rPr>
          <w:rFonts w:ascii="Times New Roman" w:hAnsi="Times New Roman" w:cs="Times New Roman"/>
          <w:sz w:val="24"/>
          <w:szCs w:val="24"/>
        </w:rPr>
        <w:t xml:space="preserve"> </w:t>
      </w:r>
      <w:r>
        <w:rPr>
          <w:rFonts w:ascii="Times New Roman" w:hAnsi="Times New Roman" w:cs="Times New Roman"/>
          <w:sz w:val="24"/>
          <w:szCs w:val="24"/>
        </w:rPr>
        <w:t>‘</w:t>
      </w:r>
      <w:r w:rsidRPr="00726751">
        <w:rPr>
          <w:rFonts w:ascii="Times New Roman" w:hAnsi="Times New Roman" w:cs="Times New Roman"/>
          <w:sz w:val="24"/>
          <w:szCs w:val="24"/>
        </w:rPr>
        <w:t>profitability</w:t>
      </w:r>
      <w:r>
        <w:rPr>
          <w:rFonts w:ascii="Times New Roman" w:hAnsi="Times New Roman" w:cs="Times New Roman"/>
          <w:sz w:val="24"/>
          <w:szCs w:val="24"/>
        </w:rPr>
        <w:t>’ was portrayed as fragile and a threat to national finances if it ceased. The sale</w:t>
      </w:r>
      <w:r w:rsidRPr="00726751">
        <w:rPr>
          <w:rFonts w:ascii="Times New Roman" w:hAnsi="Times New Roman" w:cs="Times New Roman"/>
          <w:sz w:val="24"/>
          <w:szCs w:val="24"/>
        </w:rPr>
        <w:t xml:space="preserve"> would </w:t>
      </w:r>
      <w:r>
        <w:rPr>
          <w:rFonts w:ascii="Times New Roman" w:hAnsi="Times New Roman" w:cs="Times New Roman"/>
          <w:sz w:val="24"/>
          <w:szCs w:val="24"/>
        </w:rPr>
        <w:t>yield</w:t>
      </w:r>
      <w:r w:rsidRPr="00726751">
        <w:rPr>
          <w:rFonts w:ascii="Times New Roman" w:hAnsi="Times New Roman" w:cs="Times New Roman"/>
          <w:sz w:val="24"/>
          <w:szCs w:val="24"/>
        </w:rPr>
        <w:t xml:space="preserve"> a handsome sale price </w:t>
      </w:r>
      <w:r>
        <w:rPr>
          <w:rFonts w:ascii="Times New Roman" w:hAnsi="Times New Roman" w:cs="Times New Roman"/>
          <w:sz w:val="24"/>
          <w:szCs w:val="24"/>
        </w:rPr>
        <w:t>and</w:t>
      </w:r>
      <w:r w:rsidRPr="00726751">
        <w:rPr>
          <w:rFonts w:ascii="Times New Roman" w:hAnsi="Times New Roman" w:cs="Times New Roman"/>
          <w:sz w:val="24"/>
          <w:szCs w:val="24"/>
        </w:rPr>
        <w:t xml:space="preserve"> yield benefits from another main signifier, namely</w:t>
      </w:r>
      <w:r>
        <w:rPr>
          <w:rFonts w:ascii="Times New Roman" w:hAnsi="Times New Roman" w:cs="Times New Roman"/>
          <w:sz w:val="24"/>
          <w:szCs w:val="24"/>
        </w:rPr>
        <w:t xml:space="preserve"> </w:t>
      </w:r>
      <w:r w:rsidRPr="00726751">
        <w:rPr>
          <w:rFonts w:ascii="Times New Roman" w:hAnsi="Times New Roman" w:cs="Times New Roman"/>
          <w:sz w:val="24"/>
          <w:szCs w:val="24"/>
        </w:rPr>
        <w:t>a ‘strategic buyer’</w:t>
      </w:r>
      <w:r>
        <w:rPr>
          <w:rFonts w:ascii="Times New Roman" w:hAnsi="Times New Roman" w:cs="Times New Roman"/>
          <w:sz w:val="24"/>
          <w:szCs w:val="24"/>
        </w:rPr>
        <w:t xml:space="preserve"> who</w:t>
      </w:r>
      <w:r w:rsidRPr="00726751">
        <w:rPr>
          <w:rFonts w:ascii="Times New Roman" w:hAnsi="Times New Roman" w:cs="Times New Roman"/>
          <w:sz w:val="24"/>
          <w:szCs w:val="24"/>
        </w:rPr>
        <w:t xml:space="preserve"> would make ‘future investment in Pakistan’s steel industry’</w:t>
      </w:r>
      <w:r>
        <w:rPr>
          <w:rFonts w:ascii="Times New Roman" w:hAnsi="Times New Roman" w:cs="Times New Roman"/>
          <w:sz w:val="24"/>
          <w:szCs w:val="24"/>
        </w:rPr>
        <w:t xml:space="preserve"> for</w:t>
      </w:r>
      <w:r w:rsidRPr="00726751">
        <w:rPr>
          <w:rFonts w:ascii="Times New Roman" w:hAnsi="Times New Roman" w:cs="Times New Roman"/>
          <w:sz w:val="24"/>
          <w:szCs w:val="24"/>
        </w:rPr>
        <w:t xml:space="preserve"> ‘capacity building’, ‘technological upgradation’, and ‘modernization and efficiency enhancement’;</w:t>
      </w:r>
      <w:r>
        <w:rPr>
          <w:rFonts w:ascii="Times New Roman" w:hAnsi="Times New Roman" w:cs="Times New Roman"/>
          <w:sz w:val="24"/>
          <w:szCs w:val="24"/>
        </w:rPr>
        <w:t xml:space="preserve"> </w:t>
      </w:r>
      <w:r w:rsidRPr="00726751">
        <w:rPr>
          <w:rFonts w:ascii="Times New Roman" w:hAnsi="Times New Roman" w:cs="Times New Roman"/>
          <w:sz w:val="24"/>
          <w:szCs w:val="24"/>
        </w:rPr>
        <w:t xml:space="preserve">and thereby ‘reduce the gap in steel demand and supply’ by ‘increasing supply’. Thus, the </w:t>
      </w:r>
      <w:r>
        <w:rPr>
          <w:rFonts w:ascii="Times New Roman" w:hAnsi="Times New Roman" w:cs="Times New Roman"/>
          <w:sz w:val="24"/>
          <w:szCs w:val="24"/>
        </w:rPr>
        <w:t>g</w:t>
      </w:r>
      <w:r w:rsidRPr="00726751">
        <w:rPr>
          <w:rFonts w:ascii="Times New Roman" w:hAnsi="Times New Roman" w:cs="Times New Roman"/>
          <w:sz w:val="24"/>
          <w:szCs w:val="24"/>
        </w:rPr>
        <w:t>overnment presented itself as a competent entity (</w:t>
      </w:r>
      <w:r>
        <w:rPr>
          <w:rFonts w:ascii="Times New Roman" w:hAnsi="Times New Roman" w:cs="Times New Roman"/>
          <w:sz w:val="24"/>
          <w:szCs w:val="24"/>
        </w:rPr>
        <w:t>unlike</w:t>
      </w:r>
      <w:r w:rsidRPr="00726751">
        <w:rPr>
          <w:rFonts w:ascii="Times New Roman" w:hAnsi="Times New Roman" w:cs="Times New Roman"/>
          <w:sz w:val="24"/>
          <w:szCs w:val="24"/>
        </w:rPr>
        <w:t xml:space="preserve"> previous civilian governments) willing to</w:t>
      </w:r>
      <w:r>
        <w:rPr>
          <w:rFonts w:ascii="Times New Roman" w:hAnsi="Times New Roman" w:cs="Times New Roman"/>
          <w:sz w:val="24"/>
          <w:szCs w:val="24"/>
        </w:rPr>
        <w:t xml:space="preserve"> </w:t>
      </w:r>
      <w:r w:rsidRPr="00726751">
        <w:rPr>
          <w:rFonts w:ascii="Times New Roman" w:hAnsi="Times New Roman" w:cs="Times New Roman"/>
          <w:sz w:val="24"/>
          <w:szCs w:val="24"/>
        </w:rPr>
        <w:t>take</w:t>
      </w:r>
      <w:r>
        <w:rPr>
          <w:rFonts w:ascii="Times New Roman" w:hAnsi="Times New Roman" w:cs="Times New Roman"/>
          <w:sz w:val="24"/>
          <w:szCs w:val="24"/>
        </w:rPr>
        <w:t xml:space="preserve"> </w:t>
      </w:r>
      <w:r w:rsidRPr="00726751">
        <w:rPr>
          <w:rFonts w:ascii="Times New Roman" w:hAnsi="Times New Roman" w:cs="Times New Roman"/>
          <w:sz w:val="24"/>
          <w:szCs w:val="24"/>
        </w:rPr>
        <w:t xml:space="preserve">strategic (as opposed to short-term) decisions necessary to </w:t>
      </w:r>
      <w:r>
        <w:rPr>
          <w:rFonts w:ascii="Times New Roman" w:hAnsi="Times New Roman" w:cs="Times New Roman"/>
          <w:sz w:val="24"/>
          <w:szCs w:val="24"/>
        </w:rPr>
        <w:t>lead</w:t>
      </w:r>
      <w:r w:rsidRPr="00726751">
        <w:rPr>
          <w:rFonts w:ascii="Times New Roman" w:hAnsi="Times New Roman" w:cs="Times New Roman"/>
          <w:sz w:val="24"/>
          <w:szCs w:val="24"/>
        </w:rPr>
        <w:t xml:space="preserve"> Pakistan</w:t>
      </w:r>
      <w:r>
        <w:rPr>
          <w:rFonts w:ascii="Times New Roman" w:hAnsi="Times New Roman" w:cs="Times New Roman"/>
          <w:sz w:val="24"/>
          <w:szCs w:val="24"/>
        </w:rPr>
        <w:t>i people</w:t>
      </w:r>
      <w:r w:rsidRPr="00726751">
        <w:rPr>
          <w:rFonts w:ascii="Times New Roman" w:hAnsi="Times New Roman" w:cs="Times New Roman"/>
          <w:sz w:val="24"/>
          <w:szCs w:val="24"/>
        </w:rPr>
        <w:t xml:space="preserve"> towards economic prosperity. Thus</w:t>
      </w:r>
      <w:r>
        <w:rPr>
          <w:rFonts w:ascii="Times New Roman" w:hAnsi="Times New Roman" w:cs="Times New Roman"/>
          <w:sz w:val="24"/>
          <w:szCs w:val="24"/>
        </w:rPr>
        <w:t>,</w:t>
      </w:r>
      <w:r w:rsidRPr="00726751">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726751">
        <w:rPr>
          <w:rFonts w:ascii="Times New Roman" w:hAnsi="Times New Roman" w:cs="Times New Roman"/>
          <w:sz w:val="24"/>
          <w:szCs w:val="24"/>
        </w:rPr>
        <w:t>pro-privatization discourse connected with the broader discourse of economic prosperity and its link to</w:t>
      </w:r>
      <w:r>
        <w:rPr>
          <w:rFonts w:ascii="Times New Roman" w:hAnsi="Times New Roman" w:cs="Times New Roman"/>
          <w:sz w:val="24"/>
          <w:szCs w:val="24"/>
        </w:rPr>
        <w:t xml:space="preserve"> </w:t>
      </w:r>
      <w:r w:rsidRPr="00726751">
        <w:rPr>
          <w:rFonts w:ascii="Times New Roman" w:hAnsi="Times New Roman" w:cs="Times New Roman"/>
          <w:sz w:val="24"/>
          <w:szCs w:val="24"/>
        </w:rPr>
        <w:t>national security</w:t>
      </w:r>
      <w:r w:rsidR="005A3669">
        <w:rPr>
          <w:rFonts w:ascii="Times New Roman" w:hAnsi="Times New Roman" w:cs="Times New Roman"/>
          <w:sz w:val="24"/>
          <w:szCs w:val="24"/>
        </w:rPr>
        <w:t>)</w:t>
      </w:r>
      <w:r>
        <w:rPr>
          <w:rFonts w:ascii="Times New Roman" w:hAnsi="Times New Roman" w:cs="Times New Roman"/>
          <w:sz w:val="24"/>
          <w:szCs w:val="24"/>
        </w:rPr>
        <w:t xml:space="preserve"> </w:t>
      </w:r>
      <w:r w:rsidRPr="00726751">
        <w:rPr>
          <w:rFonts w:ascii="Times New Roman" w:hAnsi="Times New Roman" w:cs="Times New Roman"/>
          <w:sz w:val="24"/>
          <w:szCs w:val="24"/>
        </w:rPr>
        <w:t>justif</w:t>
      </w:r>
      <w:r w:rsidR="009577F3">
        <w:rPr>
          <w:rFonts w:ascii="Times New Roman" w:hAnsi="Times New Roman" w:cs="Times New Roman"/>
          <w:sz w:val="24"/>
          <w:szCs w:val="24"/>
        </w:rPr>
        <w:t>ying</w:t>
      </w:r>
      <w:r w:rsidRPr="0072675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26751">
        <w:rPr>
          <w:rFonts w:ascii="Times New Roman" w:hAnsi="Times New Roman" w:cs="Times New Roman"/>
          <w:sz w:val="24"/>
          <w:szCs w:val="24"/>
        </w:rPr>
        <w:t>military takeover.</w:t>
      </w:r>
      <w:r>
        <w:rPr>
          <w:rFonts w:ascii="Times New Roman" w:hAnsi="Times New Roman" w:cs="Times New Roman"/>
          <w:sz w:val="24"/>
          <w:szCs w:val="24"/>
        </w:rPr>
        <w:t xml:space="preserve"> </w:t>
      </w:r>
    </w:p>
    <w:p w14:paraId="4E5B253D" w14:textId="08164287" w:rsidR="00535C78" w:rsidRPr="008D3818" w:rsidRDefault="00535C78">
      <w:pPr>
        <w:jc w:val="center"/>
        <w:rPr>
          <w:rFonts w:ascii="Times New Roman" w:eastAsia="Calibri" w:hAnsi="Times New Roman" w:cs="Times New Roman"/>
          <w:b/>
          <w:bCs/>
          <w:color w:val="000000"/>
          <w:sz w:val="24"/>
          <w:szCs w:val="24"/>
        </w:rPr>
      </w:pPr>
      <w:r w:rsidRPr="00C72FEE">
        <w:rPr>
          <w:rFonts w:ascii="Times New Roman" w:eastAsia="Calibri" w:hAnsi="Times New Roman" w:cs="Times New Roman"/>
          <w:b/>
          <w:bCs/>
          <w:color w:val="000000"/>
          <w:sz w:val="24"/>
          <w:szCs w:val="24"/>
        </w:rPr>
        <w:t>Table 2</w:t>
      </w:r>
      <w:r w:rsidR="00F964F3">
        <w:rPr>
          <w:rFonts w:ascii="Times New Roman" w:eastAsia="Calibri" w:hAnsi="Times New Roman" w:cs="Times New Roman"/>
          <w:b/>
          <w:bCs/>
          <w:color w:val="000000"/>
          <w:sz w:val="24"/>
          <w:szCs w:val="24"/>
        </w:rPr>
        <w:t xml:space="preserve"> </w:t>
      </w:r>
    </w:p>
    <w:p w14:paraId="19B082C8" w14:textId="77777777" w:rsidR="00535C78" w:rsidRPr="00DC6286" w:rsidRDefault="00535C78" w:rsidP="00535C78">
      <w:pPr>
        <w:ind w:firstLine="720"/>
        <w:jc w:val="center"/>
        <w:rPr>
          <w:rFonts w:ascii="Times New Roman" w:eastAsia="Calibri" w:hAnsi="Times New Roman" w:cs="Times New Roman"/>
          <w:b/>
          <w:color w:val="000000"/>
          <w:sz w:val="24"/>
          <w:szCs w:val="24"/>
        </w:rPr>
      </w:pPr>
    </w:p>
    <w:p w14:paraId="23960288" w14:textId="77777777" w:rsidR="00535C78" w:rsidRPr="008D3818" w:rsidRDefault="00535C78">
      <w:pPr>
        <w:jc w:val="center"/>
        <w:rPr>
          <w:rFonts w:ascii="Times New Roman" w:hAnsi="Times New Roman" w:cs="Times New Roman"/>
          <w:b/>
          <w:bCs/>
          <w:sz w:val="24"/>
          <w:szCs w:val="24"/>
        </w:rPr>
      </w:pPr>
      <w:r w:rsidRPr="00C72FEE">
        <w:rPr>
          <w:rFonts w:ascii="Times New Roman" w:hAnsi="Times New Roman" w:cs="Times New Roman"/>
          <w:b/>
          <w:bCs/>
          <w:sz w:val="24"/>
          <w:szCs w:val="24"/>
        </w:rPr>
        <w:t>P</w:t>
      </w:r>
      <w:r w:rsidR="00A77799" w:rsidRPr="00C72FEE">
        <w:rPr>
          <w:rFonts w:ascii="Times New Roman" w:hAnsi="Times New Roman" w:cs="Times New Roman"/>
          <w:b/>
          <w:bCs/>
          <w:sz w:val="24"/>
          <w:szCs w:val="24"/>
        </w:rPr>
        <w:t>ro- and Anti-</w:t>
      </w:r>
      <w:proofErr w:type="spellStart"/>
      <w:r w:rsidR="00A77799" w:rsidRPr="00C72FEE">
        <w:rPr>
          <w:rFonts w:ascii="Times New Roman" w:hAnsi="Times New Roman" w:cs="Times New Roman"/>
          <w:b/>
          <w:bCs/>
          <w:sz w:val="24"/>
          <w:szCs w:val="24"/>
        </w:rPr>
        <w:t>privatisation</w:t>
      </w:r>
      <w:proofErr w:type="spellEnd"/>
      <w:r w:rsidR="00A77799" w:rsidRPr="00C72FEE">
        <w:rPr>
          <w:rFonts w:ascii="Times New Roman" w:hAnsi="Times New Roman" w:cs="Times New Roman"/>
          <w:b/>
          <w:bCs/>
          <w:sz w:val="24"/>
          <w:szCs w:val="24"/>
        </w:rPr>
        <w:t xml:space="preserve"> News Items in Selected N</w:t>
      </w:r>
      <w:r w:rsidRPr="00C72FEE">
        <w:rPr>
          <w:rFonts w:ascii="Times New Roman" w:hAnsi="Times New Roman" w:cs="Times New Roman"/>
          <w:b/>
          <w:bCs/>
          <w:sz w:val="24"/>
          <w:szCs w:val="24"/>
        </w:rPr>
        <w:t xml:space="preserve">ewspapers </w:t>
      </w:r>
      <w:r w:rsidR="00A77799" w:rsidRPr="00CB4FC1">
        <w:rPr>
          <w:rFonts w:ascii="Times New Roman" w:hAnsi="Times New Roman" w:cs="Times New Roman"/>
          <w:b/>
          <w:bCs/>
          <w:sz w:val="24"/>
          <w:szCs w:val="24"/>
        </w:rPr>
        <w:t>B</w:t>
      </w:r>
      <w:r w:rsidRPr="00AC7FCD">
        <w:rPr>
          <w:rFonts w:ascii="Times New Roman" w:hAnsi="Times New Roman" w:cs="Times New Roman"/>
          <w:b/>
          <w:bCs/>
          <w:sz w:val="24"/>
          <w:szCs w:val="24"/>
        </w:rPr>
        <w:t>e</w:t>
      </w:r>
      <w:r w:rsidR="00A77799" w:rsidRPr="00484C6D">
        <w:rPr>
          <w:rFonts w:ascii="Times New Roman" w:hAnsi="Times New Roman" w:cs="Times New Roman"/>
          <w:b/>
          <w:bCs/>
          <w:sz w:val="24"/>
          <w:szCs w:val="24"/>
        </w:rPr>
        <w:t>fore and A</w:t>
      </w:r>
      <w:r w:rsidRPr="00484C6D">
        <w:rPr>
          <w:rFonts w:ascii="Times New Roman" w:hAnsi="Times New Roman" w:cs="Times New Roman"/>
          <w:b/>
          <w:bCs/>
          <w:sz w:val="24"/>
          <w:szCs w:val="24"/>
        </w:rPr>
        <w:t xml:space="preserve">fter </w:t>
      </w:r>
      <w:r w:rsidR="00A77799" w:rsidRPr="00484C6D">
        <w:rPr>
          <w:rFonts w:ascii="Times New Roman" w:hAnsi="Times New Roman" w:cs="Times New Roman"/>
          <w:b/>
          <w:bCs/>
          <w:sz w:val="24"/>
          <w:szCs w:val="24"/>
        </w:rPr>
        <w:t xml:space="preserve">Bids for PSM, and </w:t>
      </w:r>
      <w:r w:rsidR="003664B1" w:rsidRPr="004451ED">
        <w:rPr>
          <w:rFonts w:ascii="Times New Roman" w:hAnsi="Times New Roman" w:cs="Times New Roman"/>
          <w:b/>
          <w:bCs/>
          <w:sz w:val="24"/>
          <w:szCs w:val="24"/>
        </w:rPr>
        <w:t>post</w:t>
      </w:r>
      <w:r w:rsidR="00A77799" w:rsidRPr="007E0F64">
        <w:rPr>
          <w:rFonts w:ascii="Times New Roman" w:hAnsi="Times New Roman" w:cs="Times New Roman"/>
          <w:b/>
          <w:bCs/>
          <w:sz w:val="24"/>
          <w:szCs w:val="24"/>
        </w:rPr>
        <w:t xml:space="preserve"> SCP </w:t>
      </w:r>
      <w:r w:rsidR="003664B1" w:rsidRPr="00C36CD1">
        <w:rPr>
          <w:rFonts w:ascii="Times New Roman" w:hAnsi="Times New Roman" w:cs="Times New Roman"/>
          <w:b/>
          <w:bCs/>
          <w:sz w:val="24"/>
          <w:szCs w:val="24"/>
        </w:rPr>
        <w:t>D</w:t>
      </w:r>
      <w:r w:rsidRPr="0078305E">
        <w:rPr>
          <w:rFonts w:ascii="Times New Roman" w:hAnsi="Times New Roman" w:cs="Times New Roman"/>
          <w:b/>
          <w:bCs/>
          <w:sz w:val="24"/>
          <w:szCs w:val="24"/>
        </w:rPr>
        <w:t>ecision</w:t>
      </w:r>
    </w:p>
    <w:p w14:paraId="4CEBE702" w14:textId="77777777" w:rsidR="00535C78" w:rsidRPr="00DC6286" w:rsidRDefault="00535C78" w:rsidP="00535C78">
      <w:pPr>
        <w:jc w:val="center"/>
        <w:rPr>
          <w:rFonts w:ascii="Times New Roman" w:hAnsi="Times New Roman" w:cs="Times New Roman"/>
          <w:b/>
          <w:sz w:val="24"/>
          <w:szCs w:val="24"/>
        </w:rPr>
      </w:pPr>
    </w:p>
    <w:tbl>
      <w:tblPr>
        <w:tblStyle w:val="TableGrid"/>
        <w:tblW w:w="10919" w:type="dxa"/>
        <w:tblInd w:w="-545" w:type="dxa"/>
        <w:tblLayout w:type="fixed"/>
        <w:tblLook w:val="04A0" w:firstRow="1" w:lastRow="0" w:firstColumn="1" w:lastColumn="0" w:noHBand="0" w:noVBand="1"/>
      </w:tblPr>
      <w:tblGrid>
        <w:gridCol w:w="1065"/>
        <w:gridCol w:w="468"/>
        <w:gridCol w:w="567"/>
        <w:gridCol w:w="811"/>
        <w:gridCol w:w="616"/>
        <w:gridCol w:w="616"/>
        <w:gridCol w:w="616"/>
        <w:gridCol w:w="616"/>
        <w:gridCol w:w="616"/>
        <w:gridCol w:w="616"/>
        <w:gridCol w:w="616"/>
        <w:gridCol w:w="616"/>
        <w:gridCol w:w="616"/>
        <w:gridCol w:w="616"/>
        <w:gridCol w:w="616"/>
        <w:gridCol w:w="616"/>
        <w:gridCol w:w="616"/>
      </w:tblGrid>
      <w:tr w:rsidR="00535C78" w14:paraId="2A758E0D" w14:textId="77777777" w:rsidTr="008D3818">
        <w:tc>
          <w:tcPr>
            <w:tcW w:w="1065" w:type="dxa"/>
          </w:tcPr>
          <w:p w14:paraId="110A1C22" w14:textId="77777777" w:rsidR="00535C78" w:rsidRDefault="00535C78" w:rsidP="00E71B6F"/>
        </w:tc>
        <w:tc>
          <w:tcPr>
            <w:tcW w:w="2462" w:type="dxa"/>
            <w:gridSpan w:val="4"/>
          </w:tcPr>
          <w:p w14:paraId="4BE6071D" w14:textId="77777777" w:rsidR="00535C78" w:rsidRDefault="00164F59" w:rsidP="00E71B6F">
            <w:r>
              <w:t>The Nation</w:t>
            </w:r>
          </w:p>
        </w:tc>
        <w:tc>
          <w:tcPr>
            <w:tcW w:w="2464" w:type="dxa"/>
            <w:gridSpan w:val="4"/>
          </w:tcPr>
          <w:p w14:paraId="52ABB74E" w14:textId="77777777" w:rsidR="00535C78" w:rsidRDefault="00164F59" w:rsidP="00E71B6F">
            <w:r>
              <w:t>Dawn</w:t>
            </w:r>
          </w:p>
        </w:tc>
        <w:tc>
          <w:tcPr>
            <w:tcW w:w="2464" w:type="dxa"/>
            <w:gridSpan w:val="4"/>
          </w:tcPr>
          <w:p w14:paraId="20A40806" w14:textId="77777777" w:rsidR="00535C78" w:rsidRDefault="00164F59" w:rsidP="00E71B6F">
            <w:r>
              <w:t>Daily Times</w:t>
            </w:r>
          </w:p>
        </w:tc>
        <w:tc>
          <w:tcPr>
            <w:tcW w:w="2464" w:type="dxa"/>
            <w:gridSpan w:val="4"/>
          </w:tcPr>
          <w:p w14:paraId="4FD49C1B" w14:textId="77777777" w:rsidR="00535C78" w:rsidRDefault="002F2A9A" w:rsidP="00E71B6F">
            <w:r>
              <w:t xml:space="preserve">The News </w:t>
            </w:r>
          </w:p>
        </w:tc>
      </w:tr>
      <w:tr w:rsidR="00535C78" w14:paraId="08ADC912" w14:textId="77777777" w:rsidTr="06082F8E">
        <w:tc>
          <w:tcPr>
            <w:tcW w:w="1065" w:type="dxa"/>
          </w:tcPr>
          <w:p w14:paraId="7AD7652E" w14:textId="77777777" w:rsidR="00535C78" w:rsidRDefault="00535C78" w:rsidP="00E71B6F"/>
        </w:tc>
        <w:tc>
          <w:tcPr>
            <w:tcW w:w="468" w:type="dxa"/>
          </w:tcPr>
          <w:p w14:paraId="34519B75" w14:textId="77777777" w:rsidR="00535C78" w:rsidRPr="007F23A9" w:rsidRDefault="00535C78" w:rsidP="00E71B6F">
            <w:pPr>
              <w:rPr>
                <w:sz w:val="16"/>
                <w:szCs w:val="16"/>
              </w:rPr>
            </w:pPr>
            <w:r w:rsidRPr="007F23A9">
              <w:rPr>
                <w:sz w:val="16"/>
                <w:szCs w:val="16"/>
              </w:rPr>
              <w:t>Pro</w:t>
            </w:r>
            <w:r w:rsidR="00164F59">
              <w:rPr>
                <w:sz w:val="16"/>
                <w:szCs w:val="16"/>
              </w:rPr>
              <w:t xml:space="preserve"> (P)</w:t>
            </w:r>
          </w:p>
        </w:tc>
        <w:tc>
          <w:tcPr>
            <w:tcW w:w="567" w:type="dxa"/>
          </w:tcPr>
          <w:p w14:paraId="39C5BA2F" w14:textId="77777777" w:rsidR="00535C78" w:rsidRPr="007F23A9" w:rsidRDefault="00535C78" w:rsidP="00E71B6F">
            <w:pPr>
              <w:rPr>
                <w:sz w:val="16"/>
                <w:szCs w:val="16"/>
              </w:rPr>
            </w:pPr>
            <w:r w:rsidRPr="007F23A9">
              <w:rPr>
                <w:sz w:val="16"/>
                <w:szCs w:val="16"/>
              </w:rPr>
              <w:t>Anti</w:t>
            </w:r>
            <w:r w:rsidR="00164F59">
              <w:rPr>
                <w:sz w:val="16"/>
                <w:szCs w:val="16"/>
              </w:rPr>
              <w:t xml:space="preserve"> (A)</w:t>
            </w:r>
          </w:p>
        </w:tc>
        <w:tc>
          <w:tcPr>
            <w:tcW w:w="811" w:type="dxa"/>
          </w:tcPr>
          <w:p w14:paraId="71847F61" w14:textId="77777777" w:rsidR="00535C78" w:rsidRPr="007F23A9" w:rsidRDefault="00535C78" w:rsidP="00E71B6F">
            <w:pPr>
              <w:rPr>
                <w:sz w:val="16"/>
                <w:szCs w:val="16"/>
              </w:rPr>
            </w:pPr>
            <w:r w:rsidRPr="007F23A9">
              <w:rPr>
                <w:sz w:val="16"/>
                <w:szCs w:val="16"/>
              </w:rPr>
              <w:t>P/A</w:t>
            </w:r>
            <w:r>
              <w:rPr>
                <w:sz w:val="16"/>
                <w:szCs w:val="16"/>
              </w:rPr>
              <w:t xml:space="preserve"> (pro- &amp; anti-)</w:t>
            </w:r>
          </w:p>
        </w:tc>
        <w:tc>
          <w:tcPr>
            <w:tcW w:w="616" w:type="dxa"/>
          </w:tcPr>
          <w:p w14:paraId="03179212" w14:textId="77777777" w:rsidR="00535C78" w:rsidRPr="007F23A9" w:rsidRDefault="00535C78" w:rsidP="00E71B6F">
            <w:pPr>
              <w:rPr>
                <w:sz w:val="16"/>
                <w:szCs w:val="16"/>
              </w:rPr>
            </w:pPr>
            <w:r>
              <w:rPr>
                <w:sz w:val="16"/>
                <w:szCs w:val="16"/>
              </w:rPr>
              <w:t>T</w:t>
            </w:r>
            <w:r w:rsidRPr="007F23A9">
              <w:rPr>
                <w:sz w:val="16"/>
                <w:szCs w:val="16"/>
              </w:rPr>
              <w:t>otal</w:t>
            </w:r>
          </w:p>
        </w:tc>
        <w:tc>
          <w:tcPr>
            <w:tcW w:w="616" w:type="dxa"/>
          </w:tcPr>
          <w:p w14:paraId="3A4B6A52" w14:textId="77777777" w:rsidR="00535C78" w:rsidRPr="007F23A9" w:rsidRDefault="00535C78" w:rsidP="00E71B6F">
            <w:pPr>
              <w:rPr>
                <w:sz w:val="16"/>
                <w:szCs w:val="16"/>
              </w:rPr>
            </w:pPr>
            <w:r w:rsidRPr="007F23A9">
              <w:rPr>
                <w:sz w:val="16"/>
                <w:szCs w:val="16"/>
              </w:rPr>
              <w:t>Pro</w:t>
            </w:r>
          </w:p>
        </w:tc>
        <w:tc>
          <w:tcPr>
            <w:tcW w:w="616" w:type="dxa"/>
          </w:tcPr>
          <w:p w14:paraId="7A3AA4F4" w14:textId="77777777" w:rsidR="00535C78" w:rsidRPr="007F23A9" w:rsidRDefault="00535C78" w:rsidP="00E71B6F">
            <w:pPr>
              <w:rPr>
                <w:sz w:val="16"/>
                <w:szCs w:val="16"/>
              </w:rPr>
            </w:pPr>
            <w:r w:rsidRPr="007F23A9">
              <w:rPr>
                <w:sz w:val="16"/>
                <w:szCs w:val="16"/>
              </w:rPr>
              <w:t>Anti</w:t>
            </w:r>
          </w:p>
        </w:tc>
        <w:tc>
          <w:tcPr>
            <w:tcW w:w="616" w:type="dxa"/>
          </w:tcPr>
          <w:p w14:paraId="36D71B54" w14:textId="77777777" w:rsidR="00535C78" w:rsidRPr="007F23A9" w:rsidRDefault="00535C78" w:rsidP="00E71B6F">
            <w:pPr>
              <w:rPr>
                <w:sz w:val="16"/>
                <w:szCs w:val="16"/>
              </w:rPr>
            </w:pPr>
            <w:r w:rsidRPr="007F23A9">
              <w:rPr>
                <w:sz w:val="16"/>
                <w:szCs w:val="16"/>
              </w:rPr>
              <w:t>P/A</w:t>
            </w:r>
          </w:p>
        </w:tc>
        <w:tc>
          <w:tcPr>
            <w:tcW w:w="616" w:type="dxa"/>
          </w:tcPr>
          <w:p w14:paraId="75403490" w14:textId="77777777" w:rsidR="00535C78" w:rsidRPr="007F23A9" w:rsidRDefault="00535C78" w:rsidP="00E71B6F">
            <w:pPr>
              <w:rPr>
                <w:sz w:val="16"/>
                <w:szCs w:val="16"/>
              </w:rPr>
            </w:pPr>
            <w:r w:rsidRPr="007F23A9">
              <w:rPr>
                <w:sz w:val="16"/>
                <w:szCs w:val="16"/>
              </w:rPr>
              <w:t>Total</w:t>
            </w:r>
          </w:p>
        </w:tc>
        <w:tc>
          <w:tcPr>
            <w:tcW w:w="616" w:type="dxa"/>
          </w:tcPr>
          <w:p w14:paraId="3B2D6A5B" w14:textId="77777777" w:rsidR="00535C78" w:rsidRPr="007F23A9" w:rsidRDefault="00535C78" w:rsidP="00E71B6F">
            <w:pPr>
              <w:rPr>
                <w:sz w:val="16"/>
                <w:szCs w:val="16"/>
              </w:rPr>
            </w:pPr>
            <w:r w:rsidRPr="007F23A9">
              <w:rPr>
                <w:sz w:val="16"/>
                <w:szCs w:val="16"/>
              </w:rPr>
              <w:t>Pro</w:t>
            </w:r>
          </w:p>
        </w:tc>
        <w:tc>
          <w:tcPr>
            <w:tcW w:w="616" w:type="dxa"/>
          </w:tcPr>
          <w:p w14:paraId="5855EA37" w14:textId="77777777" w:rsidR="00535C78" w:rsidRPr="007F23A9" w:rsidRDefault="00535C78" w:rsidP="00E71B6F">
            <w:pPr>
              <w:rPr>
                <w:sz w:val="16"/>
                <w:szCs w:val="16"/>
              </w:rPr>
            </w:pPr>
            <w:r w:rsidRPr="007F23A9">
              <w:rPr>
                <w:sz w:val="16"/>
                <w:szCs w:val="16"/>
              </w:rPr>
              <w:t>Anti</w:t>
            </w:r>
          </w:p>
        </w:tc>
        <w:tc>
          <w:tcPr>
            <w:tcW w:w="616" w:type="dxa"/>
          </w:tcPr>
          <w:p w14:paraId="730732EB" w14:textId="77777777" w:rsidR="00535C78" w:rsidRPr="007F23A9" w:rsidRDefault="00535C78" w:rsidP="00E71B6F">
            <w:pPr>
              <w:rPr>
                <w:sz w:val="16"/>
                <w:szCs w:val="16"/>
              </w:rPr>
            </w:pPr>
            <w:r>
              <w:rPr>
                <w:sz w:val="16"/>
                <w:szCs w:val="16"/>
              </w:rPr>
              <w:t>P</w:t>
            </w:r>
            <w:r w:rsidRPr="007F23A9">
              <w:rPr>
                <w:sz w:val="16"/>
                <w:szCs w:val="16"/>
              </w:rPr>
              <w:t>/A</w:t>
            </w:r>
          </w:p>
        </w:tc>
        <w:tc>
          <w:tcPr>
            <w:tcW w:w="616" w:type="dxa"/>
          </w:tcPr>
          <w:p w14:paraId="763953A2" w14:textId="77777777" w:rsidR="00535C78" w:rsidRPr="007F23A9" w:rsidRDefault="00535C78" w:rsidP="00E71B6F">
            <w:pPr>
              <w:rPr>
                <w:sz w:val="16"/>
                <w:szCs w:val="16"/>
              </w:rPr>
            </w:pPr>
            <w:r>
              <w:rPr>
                <w:sz w:val="16"/>
                <w:szCs w:val="16"/>
              </w:rPr>
              <w:t>Total</w:t>
            </w:r>
          </w:p>
        </w:tc>
        <w:tc>
          <w:tcPr>
            <w:tcW w:w="616" w:type="dxa"/>
          </w:tcPr>
          <w:p w14:paraId="104A6E35" w14:textId="77777777" w:rsidR="00535C78" w:rsidRPr="007F23A9" w:rsidRDefault="00535C78" w:rsidP="00E71B6F">
            <w:pPr>
              <w:rPr>
                <w:sz w:val="16"/>
                <w:szCs w:val="16"/>
              </w:rPr>
            </w:pPr>
            <w:r w:rsidRPr="007F23A9">
              <w:rPr>
                <w:sz w:val="16"/>
                <w:szCs w:val="16"/>
              </w:rPr>
              <w:t>Pro</w:t>
            </w:r>
          </w:p>
        </w:tc>
        <w:tc>
          <w:tcPr>
            <w:tcW w:w="616" w:type="dxa"/>
          </w:tcPr>
          <w:p w14:paraId="1272A094" w14:textId="77777777" w:rsidR="00535C78" w:rsidRPr="007F23A9" w:rsidRDefault="00535C78" w:rsidP="00E71B6F">
            <w:pPr>
              <w:rPr>
                <w:sz w:val="16"/>
                <w:szCs w:val="16"/>
              </w:rPr>
            </w:pPr>
            <w:r w:rsidRPr="007F23A9">
              <w:rPr>
                <w:sz w:val="16"/>
                <w:szCs w:val="16"/>
              </w:rPr>
              <w:t>Anti</w:t>
            </w:r>
          </w:p>
        </w:tc>
        <w:tc>
          <w:tcPr>
            <w:tcW w:w="616" w:type="dxa"/>
          </w:tcPr>
          <w:p w14:paraId="5286FF84" w14:textId="77777777" w:rsidR="00535C78" w:rsidRPr="007F23A9" w:rsidRDefault="00535C78" w:rsidP="00E71B6F">
            <w:pPr>
              <w:rPr>
                <w:sz w:val="16"/>
                <w:szCs w:val="16"/>
              </w:rPr>
            </w:pPr>
            <w:r>
              <w:rPr>
                <w:sz w:val="16"/>
                <w:szCs w:val="16"/>
              </w:rPr>
              <w:t>P</w:t>
            </w:r>
            <w:r w:rsidRPr="007F23A9">
              <w:rPr>
                <w:sz w:val="16"/>
                <w:szCs w:val="16"/>
              </w:rPr>
              <w:t>/A</w:t>
            </w:r>
          </w:p>
        </w:tc>
        <w:tc>
          <w:tcPr>
            <w:tcW w:w="616" w:type="dxa"/>
          </w:tcPr>
          <w:p w14:paraId="20055C2C" w14:textId="77777777" w:rsidR="00535C78" w:rsidRPr="007F23A9" w:rsidRDefault="00535C78" w:rsidP="00E71B6F">
            <w:pPr>
              <w:rPr>
                <w:sz w:val="16"/>
                <w:szCs w:val="16"/>
              </w:rPr>
            </w:pPr>
            <w:r>
              <w:rPr>
                <w:sz w:val="16"/>
                <w:szCs w:val="16"/>
              </w:rPr>
              <w:t>Total</w:t>
            </w:r>
          </w:p>
        </w:tc>
      </w:tr>
      <w:tr w:rsidR="002F2A9A" w14:paraId="55EFFC1B" w14:textId="77777777" w:rsidTr="06082F8E">
        <w:tc>
          <w:tcPr>
            <w:tcW w:w="1065" w:type="dxa"/>
          </w:tcPr>
          <w:p w14:paraId="0E077D27" w14:textId="410B6579" w:rsidR="002F2A9A" w:rsidRDefault="002F2A9A" w:rsidP="002F2A9A">
            <w:r>
              <w:t>Pre</w:t>
            </w:r>
            <w:r w:rsidR="008D3818">
              <w:t>-</w:t>
            </w:r>
            <w:r>
              <w:t>Bid</w:t>
            </w:r>
          </w:p>
        </w:tc>
        <w:tc>
          <w:tcPr>
            <w:tcW w:w="468" w:type="dxa"/>
          </w:tcPr>
          <w:p w14:paraId="5058EAD4" w14:textId="77777777" w:rsidR="002F2A9A" w:rsidRDefault="002F2A9A" w:rsidP="002F2A9A">
            <w:r w:rsidRPr="00D00BE9">
              <w:t>8</w:t>
            </w:r>
          </w:p>
        </w:tc>
        <w:tc>
          <w:tcPr>
            <w:tcW w:w="567" w:type="dxa"/>
          </w:tcPr>
          <w:p w14:paraId="7E35A08D" w14:textId="77777777" w:rsidR="002F2A9A" w:rsidRDefault="002F2A9A" w:rsidP="002F2A9A"/>
        </w:tc>
        <w:tc>
          <w:tcPr>
            <w:tcW w:w="811" w:type="dxa"/>
          </w:tcPr>
          <w:p w14:paraId="6A5D43BF" w14:textId="77777777" w:rsidR="002F2A9A" w:rsidRDefault="002F2A9A" w:rsidP="002F2A9A">
            <w:r>
              <w:t>2</w:t>
            </w:r>
          </w:p>
        </w:tc>
        <w:tc>
          <w:tcPr>
            <w:tcW w:w="616" w:type="dxa"/>
          </w:tcPr>
          <w:p w14:paraId="16FCE06A" w14:textId="77777777" w:rsidR="002F2A9A" w:rsidRDefault="00164F59" w:rsidP="002F2A9A">
            <w:r>
              <w:t>1</w:t>
            </w:r>
            <w:r w:rsidR="002F2A9A">
              <w:t>0</w:t>
            </w:r>
          </w:p>
        </w:tc>
        <w:tc>
          <w:tcPr>
            <w:tcW w:w="616" w:type="dxa"/>
          </w:tcPr>
          <w:p w14:paraId="7E39F6CE" w14:textId="77777777" w:rsidR="002F2A9A" w:rsidRDefault="002F2A9A" w:rsidP="002F2A9A">
            <w:r w:rsidRPr="00D00BE9">
              <w:t>18</w:t>
            </w:r>
          </w:p>
        </w:tc>
        <w:tc>
          <w:tcPr>
            <w:tcW w:w="616" w:type="dxa"/>
          </w:tcPr>
          <w:p w14:paraId="10BE34CD" w14:textId="77777777" w:rsidR="002F2A9A" w:rsidRDefault="002F2A9A" w:rsidP="002F2A9A"/>
        </w:tc>
        <w:tc>
          <w:tcPr>
            <w:tcW w:w="616" w:type="dxa"/>
          </w:tcPr>
          <w:p w14:paraId="6BFC489A" w14:textId="77777777" w:rsidR="002F2A9A" w:rsidRDefault="002F2A9A" w:rsidP="002F2A9A">
            <w:r>
              <w:t>2</w:t>
            </w:r>
          </w:p>
        </w:tc>
        <w:tc>
          <w:tcPr>
            <w:tcW w:w="616" w:type="dxa"/>
          </w:tcPr>
          <w:p w14:paraId="487A3B9F" w14:textId="77777777" w:rsidR="002F2A9A" w:rsidRDefault="002F2A9A" w:rsidP="002F2A9A">
            <w:r>
              <w:t>20</w:t>
            </w:r>
          </w:p>
        </w:tc>
        <w:tc>
          <w:tcPr>
            <w:tcW w:w="616" w:type="dxa"/>
          </w:tcPr>
          <w:p w14:paraId="144E3063" w14:textId="77777777" w:rsidR="002F2A9A" w:rsidRDefault="00853D2D" w:rsidP="002F2A9A">
            <w:r>
              <w:t>9</w:t>
            </w:r>
          </w:p>
        </w:tc>
        <w:tc>
          <w:tcPr>
            <w:tcW w:w="616" w:type="dxa"/>
          </w:tcPr>
          <w:p w14:paraId="16A2EF7A" w14:textId="77777777" w:rsidR="002F2A9A" w:rsidRDefault="002F2A9A" w:rsidP="002F2A9A"/>
        </w:tc>
        <w:tc>
          <w:tcPr>
            <w:tcW w:w="616" w:type="dxa"/>
          </w:tcPr>
          <w:p w14:paraId="03C9E6ED" w14:textId="77777777" w:rsidR="002F2A9A" w:rsidRDefault="002F2A9A" w:rsidP="002F2A9A"/>
        </w:tc>
        <w:tc>
          <w:tcPr>
            <w:tcW w:w="616" w:type="dxa"/>
          </w:tcPr>
          <w:p w14:paraId="73ACD023" w14:textId="77777777" w:rsidR="002F2A9A" w:rsidRDefault="00853D2D" w:rsidP="002F2A9A">
            <w:r>
              <w:t>9</w:t>
            </w:r>
          </w:p>
        </w:tc>
        <w:tc>
          <w:tcPr>
            <w:tcW w:w="616" w:type="dxa"/>
          </w:tcPr>
          <w:p w14:paraId="47B9B7D7" w14:textId="77777777" w:rsidR="002F2A9A" w:rsidRDefault="002F2A9A" w:rsidP="002F2A9A">
            <w:r>
              <w:t>1</w:t>
            </w:r>
          </w:p>
        </w:tc>
        <w:tc>
          <w:tcPr>
            <w:tcW w:w="616" w:type="dxa"/>
          </w:tcPr>
          <w:p w14:paraId="3ACE86F3" w14:textId="77777777" w:rsidR="002F2A9A" w:rsidRDefault="002F2A9A" w:rsidP="002F2A9A"/>
        </w:tc>
        <w:tc>
          <w:tcPr>
            <w:tcW w:w="616" w:type="dxa"/>
          </w:tcPr>
          <w:p w14:paraId="201BFBEF" w14:textId="77777777" w:rsidR="002F2A9A" w:rsidRDefault="002F2A9A" w:rsidP="002F2A9A"/>
        </w:tc>
        <w:tc>
          <w:tcPr>
            <w:tcW w:w="616" w:type="dxa"/>
          </w:tcPr>
          <w:p w14:paraId="6C9CC9A0" w14:textId="77777777" w:rsidR="002F2A9A" w:rsidRDefault="002F2A9A" w:rsidP="002F2A9A">
            <w:r>
              <w:t>1</w:t>
            </w:r>
          </w:p>
        </w:tc>
      </w:tr>
      <w:tr w:rsidR="002F2A9A" w14:paraId="0F5FD688" w14:textId="77777777" w:rsidTr="06082F8E">
        <w:tc>
          <w:tcPr>
            <w:tcW w:w="1065" w:type="dxa"/>
          </w:tcPr>
          <w:p w14:paraId="72A770BF" w14:textId="77777777" w:rsidR="002F2A9A" w:rsidRDefault="002F2A9A" w:rsidP="002F2A9A">
            <w:r>
              <w:t>Pre-Verdict</w:t>
            </w:r>
          </w:p>
        </w:tc>
        <w:tc>
          <w:tcPr>
            <w:tcW w:w="468" w:type="dxa"/>
          </w:tcPr>
          <w:p w14:paraId="1C9D4088" w14:textId="77777777" w:rsidR="002F2A9A" w:rsidRDefault="00164F59" w:rsidP="002F2A9A">
            <w:r>
              <w:t>3</w:t>
            </w:r>
          </w:p>
        </w:tc>
        <w:tc>
          <w:tcPr>
            <w:tcW w:w="567" w:type="dxa"/>
          </w:tcPr>
          <w:p w14:paraId="57C15FAC" w14:textId="77777777" w:rsidR="002F2A9A" w:rsidRDefault="00164F59" w:rsidP="002F2A9A">
            <w:r>
              <w:t>18</w:t>
            </w:r>
          </w:p>
        </w:tc>
        <w:tc>
          <w:tcPr>
            <w:tcW w:w="811" w:type="dxa"/>
          </w:tcPr>
          <w:p w14:paraId="30802127" w14:textId="77777777" w:rsidR="002F2A9A" w:rsidRDefault="002F2A9A" w:rsidP="002F2A9A">
            <w:r>
              <w:t>6</w:t>
            </w:r>
          </w:p>
        </w:tc>
        <w:tc>
          <w:tcPr>
            <w:tcW w:w="616" w:type="dxa"/>
          </w:tcPr>
          <w:p w14:paraId="3E849C93" w14:textId="77777777" w:rsidR="002F2A9A" w:rsidRDefault="00164F59" w:rsidP="002F2A9A">
            <w:r>
              <w:t>27</w:t>
            </w:r>
          </w:p>
        </w:tc>
        <w:tc>
          <w:tcPr>
            <w:tcW w:w="616" w:type="dxa"/>
          </w:tcPr>
          <w:p w14:paraId="00779137" w14:textId="77777777" w:rsidR="002F2A9A" w:rsidRDefault="002F2A9A" w:rsidP="002F2A9A">
            <w:r>
              <w:t>2</w:t>
            </w:r>
          </w:p>
        </w:tc>
        <w:tc>
          <w:tcPr>
            <w:tcW w:w="616" w:type="dxa"/>
          </w:tcPr>
          <w:p w14:paraId="060AAE58" w14:textId="77777777" w:rsidR="002F2A9A" w:rsidRDefault="002F2A9A" w:rsidP="002F2A9A">
            <w:r>
              <w:t>23</w:t>
            </w:r>
          </w:p>
        </w:tc>
        <w:tc>
          <w:tcPr>
            <w:tcW w:w="616" w:type="dxa"/>
          </w:tcPr>
          <w:p w14:paraId="62CF24C2" w14:textId="77777777" w:rsidR="002F2A9A" w:rsidRDefault="002F2A9A" w:rsidP="002F2A9A">
            <w:r>
              <w:t>6</w:t>
            </w:r>
          </w:p>
        </w:tc>
        <w:tc>
          <w:tcPr>
            <w:tcW w:w="616" w:type="dxa"/>
          </w:tcPr>
          <w:p w14:paraId="3FC2140E" w14:textId="77777777" w:rsidR="002F2A9A" w:rsidRDefault="002F2A9A" w:rsidP="002F2A9A">
            <w:r>
              <w:t>31</w:t>
            </w:r>
          </w:p>
        </w:tc>
        <w:tc>
          <w:tcPr>
            <w:tcW w:w="616" w:type="dxa"/>
          </w:tcPr>
          <w:p w14:paraId="1388350E" w14:textId="77777777" w:rsidR="002F2A9A" w:rsidRDefault="00853D2D" w:rsidP="002F2A9A">
            <w:r>
              <w:t>3</w:t>
            </w:r>
          </w:p>
        </w:tc>
        <w:tc>
          <w:tcPr>
            <w:tcW w:w="616" w:type="dxa"/>
          </w:tcPr>
          <w:p w14:paraId="6B681700" w14:textId="77777777" w:rsidR="002F2A9A" w:rsidRDefault="00853D2D" w:rsidP="002F2A9A">
            <w:r>
              <w:t>6</w:t>
            </w:r>
          </w:p>
        </w:tc>
        <w:tc>
          <w:tcPr>
            <w:tcW w:w="616" w:type="dxa"/>
          </w:tcPr>
          <w:p w14:paraId="13474EB1" w14:textId="77777777" w:rsidR="002F2A9A" w:rsidRDefault="00853D2D" w:rsidP="002F2A9A">
            <w:r>
              <w:t>8</w:t>
            </w:r>
          </w:p>
        </w:tc>
        <w:tc>
          <w:tcPr>
            <w:tcW w:w="616" w:type="dxa"/>
          </w:tcPr>
          <w:p w14:paraId="31A2A129" w14:textId="77777777" w:rsidR="002F2A9A" w:rsidRDefault="00853D2D" w:rsidP="002F2A9A">
            <w:r>
              <w:t>17</w:t>
            </w:r>
          </w:p>
        </w:tc>
        <w:tc>
          <w:tcPr>
            <w:tcW w:w="616" w:type="dxa"/>
          </w:tcPr>
          <w:p w14:paraId="470D78F6" w14:textId="77777777" w:rsidR="002F2A9A" w:rsidRDefault="002F2A9A" w:rsidP="002F2A9A">
            <w:r>
              <w:t>2</w:t>
            </w:r>
          </w:p>
        </w:tc>
        <w:tc>
          <w:tcPr>
            <w:tcW w:w="616" w:type="dxa"/>
          </w:tcPr>
          <w:p w14:paraId="6AE651C0" w14:textId="77777777" w:rsidR="002F2A9A" w:rsidRDefault="002F2A9A" w:rsidP="002F2A9A">
            <w:r>
              <w:t>17</w:t>
            </w:r>
          </w:p>
        </w:tc>
        <w:tc>
          <w:tcPr>
            <w:tcW w:w="616" w:type="dxa"/>
          </w:tcPr>
          <w:p w14:paraId="20DB3188" w14:textId="77777777" w:rsidR="002F2A9A" w:rsidRDefault="002F2A9A" w:rsidP="002F2A9A">
            <w:r>
              <w:t>11</w:t>
            </w:r>
          </w:p>
        </w:tc>
        <w:tc>
          <w:tcPr>
            <w:tcW w:w="616" w:type="dxa"/>
          </w:tcPr>
          <w:p w14:paraId="1407EEC6" w14:textId="77777777" w:rsidR="002F2A9A" w:rsidRDefault="002F2A9A" w:rsidP="002F2A9A">
            <w:r>
              <w:t>30</w:t>
            </w:r>
          </w:p>
        </w:tc>
      </w:tr>
      <w:tr w:rsidR="002F2A9A" w14:paraId="1B031E1F" w14:textId="77777777" w:rsidTr="06082F8E">
        <w:tc>
          <w:tcPr>
            <w:tcW w:w="1065" w:type="dxa"/>
          </w:tcPr>
          <w:p w14:paraId="6AB5E683" w14:textId="77777777" w:rsidR="002F2A9A" w:rsidRDefault="002F2A9A" w:rsidP="002F2A9A">
            <w:r>
              <w:t>Post-Verdict</w:t>
            </w:r>
          </w:p>
        </w:tc>
        <w:tc>
          <w:tcPr>
            <w:tcW w:w="468" w:type="dxa"/>
          </w:tcPr>
          <w:p w14:paraId="5F5917E3" w14:textId="77777777" w:rsidR="002F2A9A" w:rsidRDefault="00164F59" w:rsidP="002F2A9A">
            <w:r>
              <w:t>2</w:t>
            </w:r>
          </w:p>
        </w:tc>
        <w:tc>
          <w:tcPr>
            <w:tcW w:w="567" w:type="dxa"/>
          </w:tcPr>
          <w:p w14:paraId="77F659AB" w14:textId="77777777" w:rsidR="002F2A9A" w:rsidRDefault="00164F59" w:rsidP="002F2A9A">
            <w:r>
              <w:t>90</w:t>
            </w:r>
          </w:p>
        </w:tc>
        <w:tc>
          <w:tcPr>
            <w:tcW w:w="811" w:type="dxa"/>
          </w:tcPr>
          <w:p w14:paraId="40DAFF24" w14:textId="77777777" w:rsidR="002F2A9A" w:rsidRDefault="002F2A9A" w:rsidP="002F2A9A">
            <w:r>
              <w:t>5</w:t>
            </w:r>
          </w:p>
        </w:tc>
        <w:tc>
          <w:tcPr>
            <w:tcW w:w="616" w:type="dxa"/>
          </w:tcPr>
          <w:p w14:paraId="2C7AD209" w14:textId="77777777" w:rsidR="002F2A9A" w:rsidRDefault="00164F59" w:rsidP="002F2A9A">
            <w:r>
              <w:t>97</w:t>
            </w:r>
          </w:p>
        </w:tc>
        <w:tc>
          <w:tcPr>
            <w:tcW w:w="616" w:type="dxa"/>
          </w:tcPr>
          <w:p w14:paraId="7ED86175" w14:textId="77777777" w:rsidR="002F2A9A" w:rsidRDefault="002F2A9A" w:rsidP="002F2A9A">
            <w:r>
              <w:t>1</w:t>
            </w:r>
          </w:p>
        </w:tc>
        <w:tc>
          <w:tcPr>
            <w:tcW w:w="616" w:type="dxa"/>
          </w:tcPr>
          <w:p w14:paraId="4E1FBC90" w14:textId="77777777" w:rsidR="002F2A9A" w:rsidRDefault="002F2A9A" w:rsidP="002F2A9A">
            <w:r>
              <w:t>18</w:t>
            </w:r>
          </w:p>
        </w:tc>
        <w:tc>
          <w:tcPr>
            <w:tcW w:w="616" w:type="dxa"/>
          </w:tcPr>
          <w:p w14:paraId="3291D248" w14:textId="77777777" w:rsidR="002F2A9A" w:rsidRDefault="002F2A9A" w:rsidP="002F2A9A">
            <w:r>
              <w:t>5</w:t>
            </w:r>
          </w:p>
        </w:tc>
        <w:tc>
          <w:tcPr>
            <w:tcW w:w="616" w:type="dxa"/>
          </w:tcPr>
          <w:p w14:paraId="1F3CD233" w14:textId="77777777" w:rsidR="002F2A9A" w:rsidRDefault="002F2A9A" w:rsidP="002F2A9A">
            <w:r>
              <w:t>24</w:t>
            </w:r>
          </w:p>
        </w:tc>
        <w:tc>
          <w:tcPr>
            <w:tcW w:w="616" w:type="dxa"/>
          </w:tcPr>
          <w:p w14:paraId="7B58B149" w14:textId="77777777" w:rsidR="002F2A9A" w:rsidRDefault="00853D2D" w:rsidP="002F2A9A">
            <w:r>
              <w:t>1</w:t>
            </w:r>
          </w:p>
        </w:tc>
        <w:tc>
          <w:tcPr>
            <w:tcW w:w="616" w:type="dxa"/>
          </w:tcPr>
          <w:p w14:paraId="149637A8" w14:textId="77777777" w:rsidR="002F2A9A" w:rsidRDefault="00853D2D" w:rsidP="002F2A9A">
            <w:r>
              <w:t>76</w:t>
            </w:r>
          </w:p>
        </w:tc>
        <w:tc>
          <w:tcPr>
            <w:tcW w:w="616" w:type="dxa"/>
          </w:tcPr>
          <w:p w14:paraId="61E1DE81" w14:textId="77777777" w:rsidR="002F2A9A" w:rsidRDefault="00853D2D" w:rsidP="002F2A9A">
            <w:r>
              <w:t>4</w:t>
            </w:r>
          </w:p>
        </w:tc>
        <w:tc>
          <w:tcPr>
            <w:tcW w:w="616" w:type="dxa"/>
          </w:tcPr>
          <w:p w14:paraId="3121D6BA" w14:textId="77777777" w:rsidR="002F2A9A" w:rsidRDefault="00853D2D" w:rsidP="002F2A9A">
            <w:r>
              <w:t>8</w:t>
            </w:r>
            <w:r w:rsidR="00D1358D">
              <w:t>1</w:t>
            </w:r>
          </w:p>
        </w:tc>
        <w:tc>
          <w:tcPr>
            <w:tcW w:w="616" w:type="dxa"/>
          </w:tcPr>
          <w:p w14:paraId="7A376B91" w14:textId="77777777" w:rsidR="002F2A9A" w:rsidRDefault="002F2A9A" w:rsidP="002F2A9A">
            <w:r>
              <w:t>2</w:t>
            </w:r>
          </w:p>
        </w:tc>
        <w:tc>
          <w:tcPr>
            <w:tcW w:w="616" w:type="dxa"/>
          </w:tcPr>
          <w:p w14:paraId="3B269D40" w14:textId="77777777" w:rsidR="002F2A9A" w:rsidRDefault="002F2A9A" w:rsidP="002F2A9A">
            <w:r>
              <w:t>51</w:t>
            </w:r>
          </w:p>
        </w:tc>
        <w:tc>
          <w:tcPr>
            <w:tcW w:w="616" w:type="dxa"/>
          </w:tcPr>
          <w:p w14:paraId="536B7897" w14:textId="77777777" w:rsidR="002F2A9A" w:rsidRDefault="002F2A9A" w:rsidP="002F2A9A">
            <w:r>
              <w:t>04</w:t>
            </w:r>
          </w:p>
        </w:tc>
        <w:tc>
          <w:tcPr>
            <w:tcW w:w="616" w:type="dxa"/>
          </w:tcPr>
          <w:p w14:paraId="5CFE189D" w14:textId="77777777" w:rsidR="002F2A9A" w:rsidRDefault="002F2A9A" w:rsidP="002F2A9A">
            <w:r>
              <w:t>57</w:t>
            </w:r>
          </w:p>
        </w:tc>
      </w:tr>
      <w:tr w:rsidR="002F2A9A" w14:paraId="1F90DA64" w14:textId="77777777" w:rsidTr="06082F8E">
        <w:tc>
          <w:tcPr>
            <w:tcW w:w="1065" w:type="dxa"/>
          </w:tcPr>
          <w:p w14:paraId="61A751FE" w14:textId="77777777" w:rsidR="002F2A9A" w:rsidRDefault="002F2A9A" w:rsidP="002F2A9A">
            <w:r>
              <w:t>Total</w:t>
            </w:r>
          </w:p>
        </w:tc>
        <w:tc>
          <w:tcPr>
            <w:tcW w:w="468" w:type="dxa"/>
          </w:tcPr>
          <w:p w14:paraId="6B016918" w14:textId="77777777" w:rsidR="002F2A9A" w:rsidRDefault="00853D2D" w:rsidP="002F2A9A">
            <w:r>
              <w:t>13</w:t>
            </w:r>
          </w:p>
        </w:tc>
        <w:tc>
          <w:tcPr>
            <w:tcW w:w="567" w:type="dxa"/>
          </w:tcPr>
          <w:p w14:paraId="3029A62C" w14:textId="77777777" w:rsidR="002F2A9A" w:rsidRDefault="00853D2D" w:rsidP="002F2A9A">
            <w:r>
              <w:t>108</w:t>
            </w:r>
          </w:p>
        </w:tc>
        <w:tc>
          <w:tcPr>
            <w:tcW w:w="811" w:type="dxa"/>
          </w:tcPr>
          <w:p w14:paraId="48D8A18D" w14:textId="77777777" w:rsidR="002F2A9A" w:rsidRDefault="00853D2D" w:rsidP="002F2A9A">
            <w:r>
              <w:t>13</w:t>
            </w:r>
          </w:p>
        </w:tc>
        <w:tc>
          <w:tcPr>
            <w:tcW w:w="616" w:type="dxa"/>
          </w:tcPr>
          <w:p w14:paraId="39BA8793" w14:textId="77777777" w:rsidR="002F2A9A" w:rsidRPr="008D3818" w:rsidRDefault="00164F59">
            <w:pPr>
              <w:rPr>
                <w:b/>
                <w:bCs/>
              </w:rPr>
            </w:pPr>
            <w:r w:rsidRPr="00C72FEE">
              <w:rPr>
                <w:b/>
                <w:bCs/>
              </w:rPr>
              <w:t>134</w:t>
            </w:r>
          </w:p>
        </w:tc>
        <w:tc>
          <w:tcPr>
            <w:tcW w:w="616" w:type="dxa"/>
          </w:tcPr>
          <w:p w14:paraId="43EFD4B7" w14:textId="77777777" w:rsidR="002F2A9A" w:rsidRDefault="00853D2D" w:rsidP="002F2A9A">
            <w:r>
              <w:t>21</w:t>
            </w:r>
          </w:p>
        </w:tc>
        <w:tc>
          <w:tcPr>
            <w:tcW w:w="616" w:type="dxa"/>
          </w:tcPr>
          <w:p w14:paraId="62C040CD" w14:textId="77777777" w:rsidR="002F2A9A" w:rsidRDefault="00853D2D" w:rsidP="002F2A9A">
            <w:r>
              <w:t>41</w:t>
            </w:r>
          </w:p>
        </w:tc>
        <w:tc>
          <w:tcPr>
            <w:tcW w:w="616" w:type="dxa"/>
          </w:tcPr>
          <w:p w14:paraId="0482EDE4" w14:textId="77777777" w:rsidR="002F2A9A" w:rsidRDefault="00853D2D" w:rsidP="002F2A9A">
            <w:r>
              <w:t>13</w:t>
            </w:r>
          </w:p>
        </w:tc>
        <w:tc>
          <w:tcPr>
            <w:tcW w:w="616" w:type="dxa"/>
          </w:tcPr>
          <w:p w14:paraId="2DECE925" w14:textId="77777777" w:rsidR="002F2A9A" w:rsidRPr="008D3818" w:rsidRDefault="002F2A9A">
            <w:pPr>
              <w:rPr>
                <w:b/>
                <w:bCs/>
              </w:rPr>
            </w:pPr>
            <w:r w:rsidRPr="00C72FEE">
              <w:rPr>
                <w:b/>
                <w:bCs/>
              </w:rPr>
              <w:t>75</w:t>
            </w:r>
          </w:p>
        </w:tc>
        <w:tc>
          <w:tcPr>
            <w:tcW w:w="616" w:type="dxa"/>
          </w:tcPr>
          <w:p w14:paraId="74B8F573" w14:textId="77777777" w:rsidR="002F2A9A" w:rsidRDefault="00853D2D" w:rsidP="002F2A9A">
            <w:r>
              <w:t>13</w:t>
            </w:r>
          </w:p>
        </w:tc>
        <w:tc>
          <w:tcPr>
            <w:tcW w:w="616" w:type="dxa"/>
          </w:tcPr>
          <w:p w14:paraId="76AD21C7" w14:textId="77777777" w:rsidR="002F2A9A" w:rsidRDefault="00853D2D" w:rsidP="002F2A9A">
            <w:r>
              <w:t>82</w:t>
            </w:r>
          </w:p>
        </w:tc>
        <w:tc>
          <w:tcPr>
            <w:tcW w:w="616" w:type="dxa"/>
          </w:tcPr>
          <w:p w14:paraId="6AF5C9CC" w14:textId="77777777" w:rsidR="002F2A9A" w:rsidRDefault="00853D2D" w:rsidP="002F2A9A">
            <w:r>
              <w:t>12</w:t>
            </w:r>
          </w:p>
        </w:tc>
        <w:tc>
          <w:tcPr>
            <w:tcW w:w="616" w:type="dxa"/>
          </w:tcPr>
          <w:p w14:paraId="724B96B6" w14:textId="77777777" w:rsidR="002F2A9A" w:rsidRPr="008D3818" w:rsidRDefault="00D1358D">
            <w:pPr>
              <w:rPr>
                <w:b/>
                <w:bCs/>
              </w:rPr>
            </w:pPr>
            <w:r w:rsidRPr="00C72FEE">
              <w:rPr>
                <w:b/>
                <w:bCs/>
              </w:rPr>
              <w:t>107</w:t>
            </w:r>
          </w:p>
        </w:tc>
        <w:tc>
          <w:tcPr>
            <w:tcW w:w="616" w:type="dxa"/>
          </w:tcPr>
          <w:p w14:paraId="58E1AAD8" w14:textId="77777777" w:rsidR="002F2A9A" w:rsidRDefault="00D1358D" w:rsidP="002F2A9A">
            <w:r>
              <w:t>5</w:t>
            </w:r>
          </w:p>
        </w:tc>
        <w:tc>
          <w:tcPr>
            <w:tcW w:w="616" w:type="dxa"/>
          </w:tcPr>
          <w:p w14:paraId="6463FB81" w14:textId="77777777" w:rsidR="002F2A9A" w:rsidRDefault="00D1358D" w:rsidP="002F2A9A">
            <w:r>
              <w:t>68</w:t>
            </w:r>
          </w:p>
        </w:tc>
        <w:tc>
          <w:tcPr>
            <w:tcW w:w="616" w:type="dxa"/>
          </w:tcPr>
          <w:p w14:paraId="6AB4784D" w14:textId="77777777" w:rsidR="002F2A9A" w:rsidRDefault="00D1358D" w:rsidP="002F2A9A">
            <w:r>
              <w:t>15</w:t>
            </w:r>
          </w:p>
        </w:tc>
        <w:tc>
          <w:tcPr>
            <w:tcW w:w="616" w:type="dxa"/>
          </w:tcPr>
          <w:p w14:paraId="28780627" w14:textId="77777777" w:rsidR="002F2A9A" w:rsidRPr="008D3818" w:rsidRDefault="00164F59">
            <w:pPr>
              <w:rPr>
                <w:b/>
                <w:bCs/>
              </w:rPr>
            </w:pPr>
            <w:r w:rsidRPr="00C72FEE">
              <w:rPr>
                <w:b/>
                <w:bCs/>
              </w:rPr>
              <w:t>88</w:t>
            </w:r>
          </w:p>
        </w:tc>
      </w:tr>
    </w:tbl>
    <w:p w14:paraId="1316E81A" w14:textId="77777777" w:rsidR="00535C78" w:rsidRDefault="00535C78" w:rsidP="00093D24">
      <w:pPr>
        <w:ind w:firstLine="720"/>
        <w:jc w:val="both"/>
        <w:rPr>
          <w:rFonts w:ascii="Times New Roman" w:hAnsi="Times New Roman" w:cs="Times New Roman"/>
          <w:sz w:val="24"/>
          <w:szCs w:val="24"/>
        </w:rPr>
      </w:pPr>
    </w:p>
    <w:p w14:paraId="70D2E2A4" w14:textId="0F99971E" w:rsidR="00FF2ACF" w:rsidRDefault="00535C78">
      <w:pPr>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Initial press coverage of PSM’s privatization was relatively slight and supportive (see Table 2). </w:t>
      </w:r>
      <w:r w:rsidR="007B7ED1">
        <w:rPr>
          <w:rFonts w:ascii="Times New Roman" w:hAnsi="Times New Roman" w:cs="Times New Roman"/>
          <w:color w:val="000000"/>
          <w:sz w:val="24"/>
          <w:szCs w:val="24"/>
        </w:rPr>
        <w:t>It was highest</w:t>
      </w:r>
      <w:r w:rsidR="009577F3">
        <w:rPr>
          <w:rFonts w:ascii="Times New Roman" w:hAnsi="Times New Roman" w:cs="Times New Roman"/>
          <w:sz w:val="24"/>
          <w:szCs w:val="24"/>
        </w:rPr>
        <w:t xml:space="preserve"> in T</w:t>
      </w:r>
      <w:r w:rsidR="00FF2ACF">
        <w:rPr>
          <w:rFonts w:ascii="Times New Roman" w:hAnsi="Times New Roman" w:cs="Times New Roman"/>
          <w:sz w:val="24"/>
          <w:szCs w:val="24"/>
        </w:rPr>
        <w:t xml:space="preserve">he </w:t>
      </w:r>
      <w:r w:rsidR="009577F3">
        <w:rPr>
          <w:rFonts w:ascii="Times New Roman" w:hAnsi="Times New Roman" w:cs="Times New Roman"/>
          <w:sz w:val="24"/>
          <w:szCs w:val="24"/>
        </w:rPr>
        <w:t>Dawn</w:t>
      </w:r>
      <w:r w:rsidR="00FF2ACF">
        <w:rPr>
          <w:rFonts w:ascii="Times New Roman" w:hAnsi="Times New Roman" w:cs="Times New Roman"/>
          <w:sz w:val="24"/>
          <w:szCs w:val="24"/>
        </w:rPr>
        <w:t xml:space="preserve"> and </w:t>
      </w:r>
      <w:r w:rsidR="007B7ED1">
        <w:rPr>
          <w:rFonts w:ascii="Times New Roman" w:hAnsi="Times New Roman" w:cs="Times New Roman"/>
          <w:sz w:val="24"/>
          <w:szCs w:val="24"/>
        </w:rPr>
        <w:t xml:space="preserve">almost totally </w:t>
      </w:r>
      <w:r w:rsidR="00FF2ACF">
        <w:rPr>
          <w:rFonts w:ascii="Times New Roman" w:hAnsi="Times New Roman" w:cs="Times New Roman"/>
          <w:sz w:val="24"/>
          <w:szCs w:val="24"/>
        </w:rPr>
        <w:t>ignored in The News</w:t>
      </w:r>
      <w:r w:rsidR="007B7ED1">
        <w:rPr>
          <w:rFonts w:ascii="Times New Roman" w:hAnsi="Times New Roman" w:cs="Times New Roman"/>
          <w:sz w:val="24"/>
          <w:szCs w:val="24"/>
        </w:rPr>
        <w:t>. Almost all the news items</w:t>
      </w:r>
      <w:r w:rsidR="00FF2ACF">
        <w:rPr>
          <w:rFonts w:ascii="Times New Roman" w:hAnsi="Times New Roman" w:cs="Times New Roman"/>
          <w:sz w:val="24"/>
          <w:szCs w:val="24"/>
        </w:rPr>
        <w:t xml:space="preserve"> reproduced </w:t>
      </w:r>
      <w:r w:rsidR="007B7ED1">
        <w:rPr>
          <w:rFonts w:ascii="Times New Roman" w:hAnsi="Times New Roman" w:cs="Times New Roman"/>
          <w:sz w:val="24"/>
          <w:szCs w:val="24"/>
        </w:rPr>
        <w:t xml:space="preserve">the </w:t>
      </w:r>
      <w:r w:rsidR="00FF2ACF">
        <w:rPr>
          <w:rFonts w:ascii="Times New Roman" w:hAnsi="Times New Roman" w:cs="Times New Roman"/>
          <w:sz w:val="24"/>
          <w:szCs w:val="24"/>
        </w:rPr>
        <w:t>signifiers in the government’s pro-privatization discourse</w:t>
      </w:r>
      <w:r w:rsidR="007B7ED1">
        <w:rPr>
          <w:rFonts w:ascii="Times New Roman" w:hAnsi="Times New Roman" w:cs="Times New Roman"/>
          <w:sz w:val="24"/>
          <w:szCs w:val="24"/>
        </w:rPr>
        <w:t xml:space="preserve"> (see Table 3)</w:t>
      </w:r>
      <w:r w:rsidR="00FF2ACF">
        <w:rPr>
          <w:rFonts w:ascii="Times New Roman" w:hAnsi="Times New Roman" w:cs="Times New Roman"/>
          <w:sz w:val="24"/>
          <w:szCs w:val="24"/>
        </w:rPr>
        <w:t xml:space="preserve">. The style </w:t>
      </w:r>
      <w:r w:rsidR="009577F3">
        <w:rPr>
          <w:rFonts w:ascii="Times New Roman" w:hAnsi="Times New Roman" w:cs="Times New Roman"/>
          <w:sz w:val="24"/>
          <w:szCs w:val="24"/>
        </w:rPr>
        <w:t>was</w:t>
      </w:r>
      <w:r w:rsidR="00FF2ACF" w:rsidDel="00590A5C">
        <w:rPr>
          <w:rFonts w:ascii="Times New Roman" w:hAnsi="Times New Roman" w:cs="Times New Roman"/>
          <w:sz w:val="24"/>
          <w:szCs w:val="24"/>
        </w:rPr>
        <w:t xml:space="preserve"> </w:t>
      </w:r>
      <w:r w:rsidR="00FF2ACF">
        <w:rPr>
          <w:rFonts w:ascii="Times New Roman" w:hAnsi="Times New Roman" w:cs="Times New Roman"/>
          <w:sz w:val="24"/>
          <w:szCs w:val="24"/>
        </w:rPr>
        <w:t>formal and technical (Fairclough, 1992)</w:t>
      </w:r>
      <w:r w:rsidR="009577F3">
        <w:rPr>
          <w:rFonts w:ascii="Times New Roman" w:hAnsi="Times New Roman" w:cs="Times New Roman"/>
          <w:sz w:val="24"/>
          <w:szCs w:val="24"/>
        </w:rPr>
        <w:t xml:space="preserve">: </w:t>
      </w:r>
      <w:r w:rsidR="00FF2ACF">
        <w:rPr>
          <w:rFonts w:ascii="Times New Roman" w:hAnsi="Times New Roman" w:cs="Times New Roman"/>
          <w:sz w:val="24"/>
          <w:szCs w:val="24"/>
        </w:rPr>
        <w:t>of the 20 times PSM</w:t>
      </w:r>
      <w:r w:rsidR="009577F3">
        <w:rPr>
          <w:rFonts w:ascii="Times New Roman" w:hAnsi="Times New Roman" w:cs="Times New Roman"/>
          <w:sz w:val="24"/>
          <w:szCs w:val="24"/>
        </w:rPr>
        <w:t>’s profitability</w:t>
      </w:r>
      <w:r w:rsidR="00FF2ACF">
        <w:rPr>
          <w:rFonts w:ascii="Times New Roman" w:hAnsi="Times New Roman" w:cs="Times New Roman"/>
          <w:sz w:val="24"/>
          <w:szCs w:val="24"/>
        </w:rPr>
        <w:t xml:space="preserve"> was mentioned, only twice was it described informal</w:t>
      </w:r>
      <w:r w:rsidR="00DD691D">
        <w:rPr>
          <w:rFonts w:ascii="Times New Roman" w:hAnsi="Times New Roman" w:cs="Times New Roman"/>
          <w:sz w:val="24"/>
          <w:szCs w:val="24"/>
        </w:rPr>
        <w:t>ly</w:t>
      </w:r>
      <w:r w:rsidR="00FF2ACF">
        <w:rPr>
          <w:rFonts w:ascii="Times New Roman" w:hAnsi="Times New Roman" w:cs="Times New Roman"/>
          <w:sz w:val="24"/>
          <w:szCs w:val="24"/>
        </w:rPr>
        <w:t xml:space="preserve">, </w:t>
      </w:r>
      <w:r w:rsidR="00DD691D">
        <w:rPr>
          <w:rFonts w:ascii="Times New Roman" w:hAnsi="Times New Roman" w:cs="Times New Roman"/>
          <w:sz w:val="24"/>
          <w:szCs w:val="24"/>
        </w:rPr>
        <w:t>e.g.</w:t>
      </w:r>
      <w:r w:rsidR="00FF2ACF">
        <w:rPr>
          <w:rFonts w:ascii="Times New Roman" w:hAnsi="Times New Roman" w:cs="Times New Roman"/>
          <w:sz w:val="24"/>
          <w:szCs w:val="24"/>
        </w:rPr>
        <w:t xml:space="preserve"> as a ‘white elephant’ (</w:t>
      </w:r>
      <w:r w:rsidR="007B7ED1">
        <w:rPr>
          <w:rFonts w:ascii="Times New Roman" w:hAnsi="Times New Roman" w:cs="Times New Roman"/>
          <w:sz w:val="24"/>
          <w:szCs w:val="24"/>
        </w:rPr>
        <w:t>see Table 3</w:t>
      </w:r>
      <w:r w:rsidR="00FF2ACF">
        <w:rPr>
          <w:rFonts w:ascii="Times New Roman" w:hAnsi="Times New Roman" w:cs="Times New Roman"/>
          <w:sz w:val="24"/>
          <w:szCs w:val="24"/>
        </w:rPr>
        <w:t>). Almost no</w:t>
      </w:r>
      <w:r w:rsidR="00FF2ACF" w:rsidRPr="00726751">
        <w:rPr>
          <w:rFonts w:ascii="Times New Roman" w:hAnsi="Times New Roman" w:cs="Times New Roman"/>
          <w:sz w:val="24"/>
          <w:szCs w:val="24"/>
        </w:rPr>
        <w:t xml:space="preserve"> data items</w:t>
      </w:r>
      <w:r w:rsidR="00FF2ACF">
        <w:rPr>
          <w:rFonts w:ascii="Times New Roman" w:hAnsi="Times New Roman" w:cs="Times New Roman"/>
          <w:sz w:val="24"/>
          <w:szCs w:val="24"/>
        </w:rPr>
        <w:t xml:space="preserve"> </w:t>
      </w:r>
      <w:r w:rsidR="00FF2ACF" w:rsidRPr="00726751">
        <w:rPr>
          <w:rFonts w:ascii="Times New Roman" w:hAnsi="Times New Roman" w:cs="Times New Roman"/>
          <w:sz w:val="24"/>
          <w:szCs w:val="24"/>
        </w:rPr>
        <w:t>contradicted the pro-privatization discourse, partly because</w:t>
      </w:r>
      <w:r w:rsidR="00FF2ACF">
        <w:rPr>
          <w:rFonts w:ascii="Times New Roman" w:hAnsi="Times New Roman" w:cs="Times New Roman"/>
          <w:sz w:val="24"/>
          <w:szCs w:val="24"/>
        </w:rPr>
        <w:t xml:space="preserve"> </w:t>
      </w:r>
      <w:r w:rsidR="00FF2ACF" w:rsidRPr="00726751">
        <w:rPr>
          <w:rFonts w:ascii="Times New Roman" w:hAnsi="Times New Roman" w:cs="Times New Roman"/>
          <w:sz w:val="24"/>
          <w:szCs w:val="24"/>
        </w:rPr>
        <w:t>General Musharraf</w:t>
      </w:r>
      <w:r w:rsidR="00FF2ACF">
        <w:rPr>
          <w:rFonts w:ascii="Times New Roman" w:hAnsi="Times New Roman" w:cs="Times New Roman"/>
          <w:sz w:val="24"/>
          <w:szCs w:val="24"/>
        </w:rPr>
        <w:t xml:space="preserve"> </w:t>
      </w:r>
      <w:r w:rsidR="00FF2ACF" w:rsidRPr="00726751">
        <w:rPr>
          <w:rFonts w:ascii="Times New Roman" w:hAnsi="Times New Roman" w:cs="Times New Roman"/>
          <w:sz w:val="24"/>
          <w:szCs w:val="24"/>
        </w:rPr>
        <w:t xml:space="preserve">had prolonged the political exile </w:t>
      </w:r>
      <w:r w:rsidR="00FF2ACF">
        <w:rPr>
          <w:rFonts w:ascii="Times New Roman" w:hAnsi="Times New Roman" w:cs="Times New Roman"/>
          <w:sz w:val="24"/>
          <w:szCs w:val="24"/>
        </w:rPr>
        <w:t xml:space="preserve">of </w:t>
      </w:r>
      <w:r w:rsidR="00FF2ACF" w:rsidRPr="00726751">
        <w:rPr>
          <w:rFonts w:ascii="Times New Roman" w:hAnsi="Times New Roman" w:cs="Times New Roman"/>
          <w:sz w:val="24"/>
          <w:szCs w:val="24"/>
        </w:rPr>
        <w:t>the</w:t>
      </w:r>
      <w:r w:rsidR="00FF2ACF">
        <w:rPr>
          <w:rFonts w:ascii="Times New Roman" w:hAnsi="Times New Roman" w:cs="Times New Roman"/>
          <w:sz w:val="24"/>
          <w:szCs w:val="24"/>
        </w:rPr>
        <w:t xml:space="preserve"> </w:t>
      </w:r>
      <w:r w:rsidR="00FF2ACF" w:rsidRPr="00726751">
        <w:rPr>
          <w:rFonts w:ascii="Times New Roman" w:hAnsi="Times New Roman" w:cs="Times New Roman"/>
          <w:sz w:val="24"/>
          <w:szCs w:val="24"/>
        </w:rPr>
        <w:t>opposition leaders, Nawaz Sharif and Benazir Bhutto,</w:t>
      </w:r>
      <w:r w:rsidR="00FF2ACF">
        <w:rPr>
          <w:rFonts w:ascii="Times New Roman" w:hAnsi="Times New Roman" w:cs="Times New Roman"/>
          <w:sz w:val="24"/>
          <w:szCs w:val="24"/>
        </w:rPr>
        <w:t xml:space="preserve"> </w:t>
      </w:r>
      <w:r w:rsidR="00FF2ACF" w:rsidRPr="00726751">
        <w:rPr>
          <w:rFonts w:ascii="Times New Roman" w:hAnsi="Times New Roman" w:cs="Times New Roman"/>
          <w:sz w:val="24"/>
          <w:szCs w:val="24"/>
        </w:rPr>
        <w:t xml:space="preserve">through </w:t>
      </w:r>
      <w:r w:rsidR="00FF2ACF">
        <w:rPr>
          <w:rFonts w:ascii="Times New Roman" w:hAnsi="Times New Roman" w:cs="Times New Roman"/>
          <w:sz w:val="24"/>
          <w:szCs w:val="24"/>
        </w:rPr>
        <w:t>Constitution</w:t>
      </w:r>
      <w:r w:rsidR="00FF2ACF" w:rsidRPr="00726751">
        <w:rPr>
          <w:rFonts w:ascii="Times New Roman" w:hAnsi="Times New Roman" w:cs="Times New Roman"/>
          <w:sz w:val="24"/>
          <w:szCs w:val="24"/>
        </w:rPr>
        <w:t>al amendments barring the</w:t>
      </w:r>
      <w:r w:rsidR="00FF2ACF">
        <w:rPr>
          <w:rFonts w:ascii="Times New Roman" w:hAnsi="Times New Roman" w:cs="Times New Roman"/>
          <w:sz w:val="24"/>
          <w:szCs w:val="24"/>
        </w:rPr>
        <w:t xml:space="preserve">m </w:t>
      </w:r>
      <w:r w:rsidR="00FF2ACF" w:rsidRPr="00726751">
        <w:rPr>
          <w:rFonts w:ascii="Times New Roman" w:hAnsi="Times New Roman" w:cs="Times New Roman"/>
          <w:sz w:val="24"/>
          <w:szCs w:val="24"/>
        </w:rPr>
        <w:t>participating in the 2003 general election (</w:t>
      </w:r>
      <w:r w:rsidR="00FF2ACF" w:rsidRPr="00DD40CA">
        <w:rPr>
          <w:rFonts w:ascii="Times New Roman" w:hAnsi="Times New Roman" w:cs="Times New Roman"/>
          <w:sz w:val="24"/>
          <w:szCs w:val="24"/>
        </w:rPr>
        <w:t>Election Observer Group Reports</w:t>
      </w:r>
      <w:r w:rsidR="00FF2ACF" w:rsidRPr="00726751">
        <w:rPr>
          <w:rFonts w:ascii="Times New Roman" w:hAnsi="Times New Roman" w:cs="Times New Roman"/>
          <w:sz w:val="24"/>
          <w:szCs w:val="24"/>
        </w:rPr>
        <w:t>, 2006).</w:t>
      </w:r>
      <w:r w:rsidR="00FF2ACF">
        <w:rPr>
          <w:rFonts w:ascii="Times New Roman" w:hAnsi="Times New Roman" w:cs="Times New Roman"/>
          <w:sz w:val="24"/>
          <w:szCs w:val="24"/>
        </w:rPr>
        <w:t xml:space="preserve"> </w:t>
      </w:r>
      <w:r w:rsidR="00FF2ACF" w:rsidRPr="00726751">
        <w:rPr>
          <w:rFonts w:ascii="Times New Roman" w:hAnsi="Times New Roman" w:cs="Times New Roman"/>
          <w:sz w:val="24"/>
          <w:szCs w:val="24"/>
        </w:rPr>
        <w:t>In the</w:t>
      </w:r>
      <w:r w:rsidR="00FF2ACF">
        <w:rPr>
          <w:rFonts w:ascii="Times New Roman" w:hAnsi="Times New Roman" w:cs="Times New Roman"/>
          <w:sz w:val="24"/>
          <w:szCs w:val="24"/>
        </w:rPr>
        <w:t>ir</w:t>
      </w:r>
      <w:r w:rsidR="00FF2ACF" w:rsidRPr="00726751">
        <w:rPr>
          <w:rFonts w:ascii="Times New Roman" w:hAnsi="Times New Roman" w:cs="Times New Roman"/>
          <w:sz w:val="24"/>
          <w:szCs w:val="24"/>
        </w:rPr>
        <w:t xml:space="preserve"> absence, the two main opposition parties lacked a clear strategy and largely adopted a wait and see policy. Resistance by PSM’s workers was</w:t>
      </w:r>
      <w:r w:rsidR="00FF2ACF">
        <w:rPr>
          <w:rFonts w:ascii="Times New Roman" w:hAnsi="Times New Roman" w:cs="Times New Roman"/>
          <w:sz w:val="24"/>
          <w:szCs w:val="24"/>
        </w:rPr>
        <w:t xml:space="preserve"> </w:t>
      </w:r>
      <w:r w:rsidR="00FF2ACF" w:rsidRPr="00726751">
        <w:rPr>
          <w:rFonts w:ascii="Times New Roman" w:hAnsi="Times New Roman" w:cs="Times New Roman"/>
          <w:sz w:val="24"/>
          <w:szCs w:val="24"/>
        </w:rPr>
        <w:t xml:space="preserve">localized and focused on negotiating </w:t>
      </w:r>
      <w:r w:rsidR="00FF2ACF">
        <w:rPr>
          <w:rFonts w:ascii="Times New Roman" w:hAnsi="Times New Roman" w:cs="Times New Roman"/>
          <w:sz w:val="24"/>
          <w:szCs w:val="24"/>
        </w:rPr>
        <w:t>a</w:t>
      </w:r>
      <w:r w:rsidR="00FF2ACF" w:rsidRPr="00726751">
        <w:rPr>
          <w:rFonts w:ascii="Times New Roman" w:hAnsi="Times New Roman" w:cs="Times New Roman"/>
          <w:sz w:val="24"/>
          <w:szCs w:val="24"/>
        </w:rPr>
        <w:t xml:space="preserve"> right to participate in the bidding and </w:t>
      </w:r>
      <w:r w:rsidR="00FF2ACF">
        <w:rPr>
          <w:rFonts w:ascii="Times New Roman" w:hAnsi="Times New Roman" w:cs="Times New Roman"/>
          <w:sz w:val="24"/>
          <w:szCs w:val="24"/>
        </w:rPr>
        <w:t>setting</w:t>
      </w:r>
      <w:r w:rsidR="00FF2ACF" w:rsidRPr="00726751">
        <w:rPr>
          <w:rFonts w:ascii="Times New Roman" w:hAnsi="Times New Roman" w:cs="Times New Roman"/>
          <w:sz w:val="24"/>
          <w:szCs w:val="24"/>
        </w:rPr>
        <w:t xml:space="preserve"> the privatization terms to ensure employees’ financial and job security post-privatization (Dawn, 2006</w:t>
      </w:r>
      <w:r w:rsidR="00234E4D">
        <w:rPr>
          <w:rFonts w:ascii="Times New Roman" w:hAnsi="Times New Roman" w:cs="Times New Roman"/>
          <w:sz w:val="24"/>
          <w:szCs w:val="24"/>
        </w:rPr>
        <w:t>a</w:t>
      </w:r>
      <w:r w:rsidR="00FF2ACF" w:rsidRPr="00726751">
        <w:rPr>
          <w:rFonts w:ascii="Times New Roman" w:hAnsi="Times New Roman" w:cs="Times New Roman"/>
          <w:sz w:val="24"/>
          <w:szCs w:val="24"/>
        </w:rPr>
        <w:t xml:space="preserve">). The </w:t>
      </w:r>
      <w:r w:rsidR="00FF2ACF">
        <w:rPr>
          <w:rFonts w:ascii="Times New Roman" w:hAnsi="Times New Roman" w:cs="Times New Roman"/>
          <w:sz w:val="24"/>
          <w:szCs w:val="24"/>
        </w:rPr>
        <w:t xml:space="preserve">data </w:t>
      </w:r>
      <w:r w:rsidR="00FF2ACF" w:rsidRPr="00726751">
        <w:rPr>
          <w:rFonts w:ascii="Times New Roman" w:hAnsi="Times New Roman" w:cs="Times New Roman"/>
          <w:sz w:val="24"/>
          <w:szCs w:val="24"/>
        </w:rPr>
        <w:t xml:space="preserve">analysis (news reports) suggested </w:t>
      </w:r>
      <w:r w:rsidR="00FF2ACF">
        <w:rPr>
          <w:rFonts w:ascii="Times New Roman" w:hAnsi="Times New Roman" w:cs="Times New Roman"/>
          <w:sz w:val="24"/>
          <w:szCs w:val="24"/>
        </w:rPr>
        <w:t>the</w:t>
      </w:r>
      <w:r w:rsidR="00FF2ACF" w:rsidRPr="00726751">
        <w:rPr>
          <w:rFonts w:ascii="Times New Roman" w:hAnsi="Times New Roman" w:cs="Times New Roman"/>
          <w:sz w:val="24"/>
          <w:szCs w:val="24"/>
        </w:rPr>
        <w:t xml:space="preserve"> pro-privatization discourse </w:t>
      </w:r>
      <w:r w:rsidR="00FF2ACF">
        <w:rPr>
          <w:rFonts w:ascii="Times New Roman" w:hAnsi="Times New Roman" w:cs="Times New Roman"/>
          <w:sz w:val="24"/>
          <w:szCs w:val="24"/>
        </w:rPr>
        <w:t>was still</w:t>
      </w:r>
      <w:r w:rsidR="00FF2ACF" w:rsidRPr="00726751">
        <w:rPr>
          <w:rFonts w:ascii="Times New Roman" w:hAnsi="Times New Roman" w:cs="Times New Roman"/>
          <w:sz w:val="24"/>
          <w:szCs w:val="24"/>
        </w:rPr>
        <w:t xml:space="preserve"> ‘hegemonic</w:t>
      </w:r>
      <w:r w:rsidR="00FF2ACF">
        <w:rPr>
          <w:rFonts w:ascii="Times New Roman" w:hAnsi="Times New Roman" w:cs="Times New Roman"/>
          <w:sz w:val="24"/>
          <w:szCs w:val="24"/>
        </w:rPr>
        <w:t xml:space="preserve">: </w:t>
      </w:r>
      <w:r w:rsidR="00FF2ACF" w:rsidRPr="00726751">
        <w:rPr>
          <w:rFonts w:ascii="Times New Roman" w:hAnsi="Times New Roman" w:cs="Times New Roman"/>
          <w:sz w:val="24"/>
          <w:szCs w:val="24"/>
        </w:rPr>
        <w:t xml:space="preserve">the privatization </w:t>
      </w:r>
      <w:r w:rsidR="00FF2ACF">
        <w:rPr>
          <w:rFonts w:ascii="Times New Roman" w:hAnsi="Times New Roman" w:cs="Times New Roman"/>
          <w:sz w:val="24"/>
          <w:szCs w:val="24"/>
        </w:rPr>
        <w:t xml:space="preserve">was </w:t>
      </w:r>
      <w:r w:rsidR="00FF2ACF" w:rsidRPr="00726751">
        <w:rPr>
          <w:rFonts w:ascii="Times New Roman" w:hAnsi="Times New Roman" w:cs="Times New Roman"/>
          <w:sz w:val="24"/>
          <w:szCs w:val="24"/>
        </w:rPr>
        <w:t>hardly challenged.</w:t>
      </w:r>
    </w:p>
    <w:p w14:paraId="654DAC6E" w14:textId="77777777" w:rsidR="00535C78" w:rsidRDefault="00535C78">
      <w:pPr>
        <w:ind w:firstLine="720"/>
        <w:jc w:val="both"/>
        <w:rPr>
          <w:rFonts w:ascii="Times New Roman" w:hAnsi="Times New Roman" w:cs="Times New Roman"/>
          <w:sz w:val="24"/>
          <w:szCs w:val="24"/>
        </w:rPr>
      </w:pPr>
    </w:p>
    <w:p w14:paraId="6FDCE5BA" w14:textId="77777777" w:rsidR="00535C78" w:rsidRPr="008D3818" w:rsidRDefault="00535C78">
      <w:pPr>
        <w:jc w:val="center"/>
        <w:rPr>
          <w:rFonts w:ascii="Times New Roman" w:hAnsi="Times New Roman" w:cs="Times New Roman"/>
          <w:b/>
          <w:bCs/>
          <w:sz w:val="24"/>
          <w:szCs w:val="24"/>
        </w:rPr>
      </w:pPr>
      <w:r w:rsidRPr="00C72FEE">
        <w:rPr>
          <w:rFonts w:ascii="Times New Roman" w:hAnsi="Times New Roman" w:cs="Times New Roman"/>
          <w:b/>
          <w:bCs/>
          <w:sz w:val="24"/>
          <w:szCs w:val="24"/>
        </w:rPr>
        <w:t>Table 3</w:t>
      </w:r>
    </w:p>
    <w:p w14:paraId="086614BF" w14:textId="77777777" w:rsidR="003664B1" w:rsidRPr="00726751" w:rsidRDefault="003664B1" w:rsidP="00535C78">
      <w:pPr>
        <w:jc w:val="center"/>
        <w:rPr>
          <w:rFonts w:ascii="Times New Roman" w:hAnsi="Times New Roman" w:cs="Times New Roman"/>
          <w:sz w:val="24"/>
          <w:szCs w:val="24"/>
        </w:rPr>
      </w:pPr>
    </w:p>
    <w:p w14:paraId="4F36A6BF" w14:textId="77777777" w:rsidR="00FF2ACF" w:rsidRPr="008D3818" w:rsidRDefault="00FF2ACF">
      <w:pPr>
        <w:jc w:val="center"/>
        <w:rPr>
          <w:rFonts w:ascii="Times New Roman" w:hAnsi="Times New Roman" w:cs="Times New Roman"/>
          <w:b/>
          <w:bCs/>
          <w:sz w:val="24"/>
          <w:szCs w:val="24"/>
        </w:rPr>
      </w:pPr>
      <w:r w:rsidRPr="00C72FEE">
        <w:rPr>
          <w:rFonts w:ascii="Times New Roman" w:hAnsi="Times New Roman" w:cs="Times New Roman"/>
          <w:b/>
          <w:bCs/>
          <w:sz w:val="24"/>
          <w:szCs w:val="24"/>
        </w:rPr>
        <w:t xml:space="preserve">Pro-Privatization Discourse in </w:t>
      </w:r>
      <w:r w:rsidR="00535C78" w:rsidRPr="00C72FEE">
        <w:rPr>
          <w:rFonts w:ascii="Times New Roman" w:hAnsi="Times New Roman" w:cs="Times New Roman"/>
          <w:b/>
          <w:bCs/>
          <w:sz w:val="24"/>
          <w:szCs w:val="24"/>
        </w:rPr>
        <w:t xml:space="preserve">Newspapers During </w:t>
      </w:r>
      <w:r w:rsidRPr="00C72FEE">
        <w:rPr>
          <w:rFonts w:ascii="Times New Roman" w:hAnsi="Times New Roman" w:cs="Times New Roman"/>
          <w:b/>
          <w:bCs/>
          <w:sz w:val="24"/>
          <w:szCs w:val="24"/>
        </w:rPr>
        <w:t>Pre-bid Period</w:t>
      </w:r>
      <w:r w:rsidR="00B260B8" w:rsidRPr="00CB4FC1">
        <w:rPr>
          <w:rFonts w:ascii="Times New Roman" w:hAnsi="Times New Roman" w:cs="Times New Roman"/>
          <w:b/>
          <w:bCs/>
          <w:sz w:val="24"/>
          <w:szCs w:val="24"/>
        </w:rPr>
        <w:t xml:space="preserve"> (1</w:t>
      </w:r>
      <w:r w:rsidR="00B260B8" w:rsidRPr="00AC7FCD">
        <w:rPr>
          <w:rFonts w:ascii="Times New Roman" w:hAnsi="Times New Roman" w:cs="Times New Roman"/>
          <w:b/>
          <w:bCs/>
          <w:sz w:val="24"/>
          <w:szCs w:val="24"/>
          <w:vertAlign w:val="superscript"/>
        </w:rPr>
        <w:t>st</w:t>
      </w:r>
      <w:r w:rsidR="00B260B8" w:rsidRPr="00484C6D">
        <w:rPr>
          <w:rFonts w:ascii="Times New Roman" w:hAnsi="Times New Roman" w:cs="Times New Roman"/>
          <w:b/>
          <w:bCs/>
          <w:sz w:val="24"/>
          <w:szCs w:val="24"/>
        </w:rPr>
        <w:t xml:space="preserve"> </w:t>
      </w:r>
      <w:proofErr w:type="gramStart"/>
      <w:r w:rsidR="00B260B8" w:rsidRPr="00484C6D">
        <w:rPr>
          <w:rFonts w:ascii="Times New Roman" w:hAnsi="Times New Roman" w:cs="Times New Roman"/>
          <w:b/>
          <w:bCs/>
          <w:sz w:val="24"/>
          <w:szCs w:val="24"/>
        </w:rPr>
        <w:t>March,</w:t>
      </w:r>
      <w:proofErr w:type="gramEnd"/>
      <w:r w:rsidR="00B260B8" w:rsidRPr="00484C6D">
        <w:rPr>
          <w:rFonts w:ascii="Times New Roman" w:hAnsi="Times New Roman" w:cs="Times New Roman"/>
          <w:b/>
          <w:bCs/>
          <w:sz w:val="24"/>
          <w:szCs w:val="24"/>
        </w:rPr>
        <w:t xml:space="preserve"> 2005 to 30</w:t>
      </w:r>
      <w:r w:rsidR="00B260B8" w:rsidRPr="00484C6D">
        <w:rPr>
          <w:rFonts w:ascii="Times New Roman" w:hAnsi="Times New Roman" w:cs="Times New Roman"/>
          <w:b/>
          <w:bCs/>
          <w:sz w:val="24"/>
          <w:szCs w:val="24"/>
          <w:vertAlign w:val="superscript"/>
        </w:rPr>
        <w:t>th</w:t>
      </w:r>
      <w:r w:rsidR="00B260B8" w:rsidRPr="00484C6D">
        <w:rPr>
          <w:rFonts w:ascii="Times New Roman" w:hAnsi="Times New Roman" w:cs="Times New Roman"/>
          <w:b/>
          <w:bCs/>
          <w:sz w:val="24"/>
          <w:szCs w:val="24"/>
        </w:rPr>
        <w:t xml:space="preserve"> March, 200</w:t>
      </w:r>
      <w:r w:rsidR="00B260B8" w:rsidRPr="004451ED">
        <w:rPr>
          <w:rFonts w:ascii="Times New Roman" w:hAnsi="Times New Roman" w:cs="Times New Roman"/>
          <w:b/>
          <w:bCs/>
          <w:sz w:val="24"/>
          <w:szCs w:val="24"/>
        </w:rPr>
        <w:t>6)</w:t>
      </w:r>
    </w:p>
    <w:p w14:paraId="7EA7D289" w14:textId="77777777" w:rsidR="007B7ED1" w:rsidRPr="00726751" w:rsidRDefault="007B7ED1" w:rsidP="00535C78">
      <w:pPr>
        <w:jc w:val="center"/>
        <w:rPr>
          <w:rFonts w:ascii="Times New Roman" w:hAnsi="Times New Roman" w:cs="Times New Roman"/>
          <w:b/>
          <w:sz w:val="24"/>
          <w:szCs w:val="24"/>
        </w:rPr>
      </w:pPr>
    </w:p>
    <w:tbl>
      <w:tblPr>
        <w:tblW w:w="109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421"/>
        <w:gridCol w:w="1417"/>
        <w:gridCol w:w="2268"/>
        <w:gridCol w:w="851"/>
        <w:gridCol w:w="850"/>
        <w:gridCol w:w="851"/>
        <w:gridCol w:w="850"/>
        <w:gridCol w:w="709"/>
      </w:tblGrid>
      <w:tr w:rsidR="00FF2ACF" w:rsidRPr="00726751" w14:paraId="79D3AD75" w14:textId="77777777" w:rsidTr="008D3818">
        <w:trPr>
          <w:trHeight w:val="615"/>
        </w:trPr>
        <w:tc>
          <w:tcPr>
            <w:tcW w:w="1702" w:type="dxa"/>
            <w:vMerge w:val="restart"/>
            <w:tcBorders>
              <w:top w:val="single" w:sz="24" w:space="0" w:color="auto"/>
              <w:left w:val="single" w:sz="24" w:space="0" w:color="auto"/>
              <w:right w:val="single" w:sz="24" w:space="0" w:color="auto"/>
            </w:tcBorders>
          </w:tcPr>
          <w:p w14:paraId="0744DA38" w14:textId="77777777" w:rsidR="00FF2ACF" w:rsidRDefault="00FF2ACF" w:rsidP="002A457A">
            <w:pPr>
              <w:widowControl w:val="0"/>
              <w:autoSpaceDE w:val="0"/>
              <w:autoSpaceDN w:val="0"/>
              <w:adjustRightInd w:val="0"/>
              <w:jc w:val="center"/>
              <w:rPr>
                <w:rFonts w:ascii="Calibri" w:eastAsia="SimSun" w:hAnsi="Calibri" w:cs="Times New Roman"/>
                <w:b/>
                <w:bCs/>
                <w:lang w:eastAsia="zh-CN"/>
              </w:rPr>
            </w:pPr>
          </w:p>
          <w:p w14:paraId="777440FA" w14:textId="77777777" w:rsidR="00FF2ACF" w:rsidRDefault="00FF2ACF" w:rsidP="002A457A">
            <w:pPr>
              <w:widowControl w:val="0"/>
              <w:autoSpaceDE w:val="0"/>
              <w:autoSpaceDN w:val="0"/>
              <w:adjustRightInd w:val="0"/>
              <w:jc w:val="center"/>
              <w:rPr>
                <w:rFonts w:ascii="Calibri" w:eastAsia="SimSun" w:hAnsi="Calibri" w:cs="Times New Roman"/>
                <w:b/>
                <w:bCs/>
                <w:lang w:eastAsia="zh-CN"/>
              </w:rPr>
            </w:pPr>
          </w:p>
          <w:p w14:paraId="41ED9E39" w14:textId="77777777" w:rsidR="00FF2ACF" w:rsidRPr="00726751" w:rsidRDefault="00FF2ACF" w:rsidP="002A457A">
            <w:pPr>
              <w:widowControl w:val="0"/>
              <w:autoSpaceDE w:val="0"/>
              <w:autoSpaceDN w:val="0"/>
              <w:adjustRightInd w:val="0"/>
              <w:jc w:val="center"/>
              <w:rPr>
                <w:rFonts w:ascii="Calibri" w:eastAsia="SimSun" w:hAnsi="Calibri" w:cs="Times New Roman"/>
                <w:b/>
                <w:bCs/>
                <w:lang w:eastAsia="zh-CN"/>
              </w:rPr>
            </w:pPr>
            <w:r>
              <w:rPr>
                <w:rFonts w:ascii="Calibri" w:eastAsia="SimSun" w:hAnsi="Calibri" w:cs="Times New Roman"/>
                <w:b/>
                <w:bCs/>
                <w:lang w:eastAsia="zh-CN"/>
              </w:rPr>
              <w:t xml:space="preserve">Meta-Discourse </w:t>
            </w:r>
          </w:p>
        </w:tc>
        <w:tc>
          <w:tcPr>
            <w:tcW w:w="1421" w:type="dxa"/>
            <w:vMerge w:val="restart"/>
            <w:tcBorders>
              <w:top w:val="single" w:sz="24" w:space="0" w:color="auto"/>
              <w:left w:val="single" w:sz="24" w:space="0" w:color="auto"/>
              <w:right w:val="single" w:sz="24" w:space="0" w:color="auto"/>
            </w:tcBorders>
            <w:vAlign w:val="center"/>
          </w:tcPr>
          <w:p w14:paraId="53DBBDA8" w14:textId="77777777" w:rsidR="00FF2ACF" w:rsidRPr="00726751" w:rsidRDefault="00FF2ACF" w:rsidP="002A457A">
            <w:pPr>
              <w:widowControl w:val="0"/>
              <w:autoSpaceDE w:val="0"/>
              <w:autoSpaceDN w:val="0"/>
              <w:adjustRightInd w:val="0"/>
              <w:jc w:val="center"/>
              <w:rPr>
                <w:rFonts w:ascii="Calibri" w:eastAsia="SimSun" w:hAnsi="Calibri" w:cs="Times New Roman"/>
                <w:b/>
                <w:bCs/>
                <w:lang w:eastAsia="zh-CN"/>
              </w:rPr>
            </w:pPr>
            <w:r w:rsidRPr="00726751">
              <w:rPr>
                <w:rFonts w:ascii="Calibri" w:eastAsia="SimSun" w:hAnsi="Calibri" w:cs="Times New Roman"/>
                <w:b/>
                <w:bCs/>
                <w:lang w:eastAsia="zh-CN"/>
              </w:rPr>
              <w:t xml:space="preserve">Main-Signifier </w:t>
            </w:r>
          </w:p>
        </w:tc>
        <w:tc>
          <w:tcPr>
            <w:tcW w:w="3685" w:type="dxa"/>
            <w:gridSpan w:val="2"/>
            <w:vMerge w:val="restart"/>
            <w:tcBorders>
              <w:top w:val="single" w:sz="24" w:space="0" w:color="auto"/>
              <w:left w:val="single" w:sz="24" w:space="0" w:color="auto"/>
              <w:right w:val="single" w:sz="24" w:space="0" w:color="auto"/>
            </w:tcBorders>
            <w:vAlign w:val="center"/>
          </w:tcPr>
          <w:p w14:paraId="3007C4C7" w14:textId="77777777" w:rsidR="00FF2ACF" w:rsidRPr="00726751" w:rsidRDefault="00FF2ACF" w:rsidP="002A457A">
            <w:pPr>
              <w:jc w:val="center"/>
              <w:rPr>
                <w:rFonts w:ascii="Calibri" w:eastAsia="SimSun" w:hAnsi="Calibri" w:cs="Times New Roman"/>
                <w:b/>
                <w:bCs/>
                <w:lang w:eastAsia="zh-CN"/>
              </w:rPr>
            </w:pPr>
            <w:r w:rsidRPr="00726751">
              <w:rPr>
                <w:rFonts w:ascii="Calibri" w:eastAsia="SimSun" w:hAnsi="Calibri" w:cs="Times New Roman"/>
                <w:b/>
                <w:bCs/>
                <w:lang w:eastAsia="zh-CN"/>
              </w:rPr>
              <w:t>Sub-Signifiers</w:t>
            </w:r>
          </w:p>
        </w:tc>
        <w:tc>
          <w:tcPr>
            <w:tcW w:w="4111" w:type="dxa"/>
            <w:gridSpan w:val="5"/>
            <w:tcBorders>
              <w:top w:val="single" w:sz="24" w:space="0" w:color="auto"/>
              <w:bottom w:val="single" w:sz="24" w:space="0" w:color="auto"/>
              <w:right w:val="single" w:sz="24" w:space="0" w:color="auto"/>
            </w:tcBorders>
            <w:shd w:val="clear" w:color="auto" w:fill="auto"/>
            <w:vAlign w:val="center"/>
          </w:tcPr>
          <w:p w14:paraId="3514CB9A" w14:textId="77777777" w:rsidR="00FF2ACF" w:rsidRPr="00726751" w:rsidRDefault="00FF2ACF" w:rsidP="00F1195C">
            <w:pPr>
              <w:jc w:val="center"/>
              <w:rPr>
                <w:rFonts w:ascii="Calibri" w:eastAsia="SimSun" w:hAnsi="Calibri" w:cs="Times New Roman"/>
                <w:b/>
                <w:bCs/>
                <w:lang w:eastAsia="zh-CN"/>
              </w:rPr>
            </w:pPr>
            <w:r w:rsidRPr="00726751">
              <w:rPr>
                <w:rFonts w:ascii="Calibri" w:eastAsia="SimSun" w:hAnsi="Calibri" w:cs="Times New Roman"/>
                <w:b/>
                <w:bCs/>
                <w:lang w:eastAsia="zh-CN"/>
              </w:rPr>
              <w:t>Pre-</w:t>
            </w:r>
            <w:r>
              <w:rPr>
                <w:rFonts w:ascii="Calibri" w:eastAsia="SimSun" w:hAnsi="Calibri" w:cs="Times New Roman"/>
                <w:b/>
                <w:bCs/>
                <w:lang w:eastAsia="zh-CN"/>
              </w:rPr>
              <w:t>bid</w:t>
            </w:r>
            <w:r w:rsidRPr="00726751">
              <w:rPr>
                <w:rFonts w:ascii="Calibri" w:eastAsia="SimSun" w:hAnsi="Calibri" w:cs="Times New Roman"/>
                <w:b/>
                <w:bCs/>
                <w:lang w:eastAsia="zh-CN"/>
              </w:rPr>
              <w:t xml:space="preserve"> Newspaper Coverage (Count)</w:t>
            </w:r>
          </w:p>
        </w:tc>
      </w:tr>
      <w:tr w:rsidR="00EE54C4" w:rsidRPr="00726751" w14:paraId="4DA62952" w14:textId="77777777" w:rsidTr="008D3818">
        <w:trPr>
          <w:trHeight w:val="903"/>
        </w:trPr>
        <w:tc>
          <w:tcPr>
            <w:tcW w:w="1702" w:type="dxa"/>
            <w:vMerge/>
            <w:tcBorders>
              <w:left w:val="single" w:sz="24" w:space="0" w:color="auto"/>
              <w:bottom w:val="single" w:sz="24" w:space="0" w:color="auto"/>
              <w:right w:val="single" w:sz="24" w:space="0" w:color="auto"/>
            </w:tcBorders>
          </w:tcPr>
          <w:p w14:paraId="48B24B87" w14:textId="77777777" w:rsidR="00FF2ACF" w:rsidRPr="00726751" w:rsidRDefault="00FF2ACF" w:rsidP="00094665">
            <w:pPr>
              <w:widowControl w:val="0"/>
              <w:autoSpaceDE w:val="0"/>
              <w:autoSpaceDN w:val="0"/>
              <w:adjustRightInd w:val="0"/>
              <w:jc w:val="center"/>
              <w:rPr>
                <w:rFonts w:ascii="Calibri" w:eastAsia="SimSun" w:hAnsi="Calibri" w:cs="Times New Roman"/>
                <w:b/>
                <w:bCs/>
                <w:color w:val="365F91" w:themeColor="accent1" w:themeShade="BF"/>
                <w:sz w:val="28"/>
                <w:szCs w:val="28"/>
                <w:lang w:eastAsia="zh-CN"/>
              </w:rPr>
            </w:pPr>
          </w:p>
        </w:tc>
        <w:tc>
          <w:tcPr>
            <w:tcW w:w="1421" w:type="dxa"/>
            <w:vMerge/>
            <w:tcBorders>
              <w:left w:val="single" w:sz="24" w:space="0" w:color="auto"/>
              <w:bottom w:val="single" w:sz="24" w:space="0" w:color="auto"/>
              <w:right w:val="single" w:sz="24" w:space="0" w:color="auto"/>
            </w:tcBorders>
            <w:vAlign w:val="center"/>
          </w:tcPr>
          <w:p w14:paraId="7B0854C7" w14:textId="77777777" w:rsidR="00FF2ACF" w:rsidRPr="00726751" w:rsidRDefault="00FF2ACF" w:rsidP="00094665">
            <w:pPr>
              <w:widowControl w:val="0"/>
              <w:autoSpaceDE w:val="0"/>
              <w:autoSpaceDN w:val="0"/>
              <w:adjustRightInd w:val="0"/>
              <w:jc w:val="center"/>
              <w:rPr>
                <w:rFonts w:ascii="Calibri" w:eastAsia="SimSun" w:hAnsi="Calibri" w:cs="Times New Roman"/>
                <w:b/>
                <w:bCs/>
                <w:color w:val="365F91" w:themeColor="accent1" w:themeShade="BF"/>
                <w:sz w:val="28"/>
                <w:szCs w:val="28"/>
                <w:lang w:eastAsia="zh-CN"/>
              </w:rPr>
            </w:pPr>
          </w:p>
        </w:tc>
        <w:tc>
          <w:tcPr>
            <w:tcW w:w="3685" w:type="dxa"/>
            <w:gridSpan w:val="2"/>
            <w:vMerge/>
            <w:tcBorders>
              <w:left w:val="single" w:sz="24" w:space="0" w:color="auto"/>
              <w:bottom w:val="single" w:sz="24" w:space="0" w:color="auto"/>
              <w:right w:val="single" w:sz="24" w:space="0" w:color="auto"/>
            </w:tcBorders>
            <w:vAlign w:val="center"/>
          </w:tcPr>
          <w:p w14:paraId="09A9553A" w14:textId="77777777" w:rsidR="00FF2ACF" w:rsidRPr="00726751" w:rsidRDefault="00FF2ACF" w:rsidP="00094665">
            <w:pPr>
              <w:jc w:val="center"/>
              <w:rPr>
                <w:rFonts w:ascii="Calibri" w:eastAsia="SimSun" w:hAnsi="Calibri" w:cs="Times New Roman"/>
                <w:b/>
                <w:bCs/>
                <w:color w:val="365F91" w:themeColor="accent1" w:themeShade="BF"/>
                <w:sz w:val="28"/>
                <w:szCs w:val="28"/>
                <w:lang w:eastAsia="zh-CN"/>
              </w:rPr>
            </w:pPr>
          </w:p>
        </w:tc>
        <w:tc>
          <w:tcPr>
            <w:tcW w:w="851" w:type="dxa"/>
            <w:tcBorders>
              <w:top w:val="single" w:sz="24" w:space="0" w:color="auto"/>
              <w:bottom w:val="single" w:sz="24" w:space="0" w:color="auto"/>
              <w:right w:val="single" w:sz="24" w:space="0" w:color="auto"/>
            </w:tcBorders>
            <w:shd w:val="clear" w:color="auto" w:fill="auto"/>
            <w:vAlign w:val="center"/>
          </w:tcPr>
          <w:p w14:paraId="40373A28" w14:textId="77777777" w:rsidR="00FF2ACF" w:rsidRPr="00726751" w:rsidRDefault="00FF2ACF">
            <w:pPr>
              <w:jc w:val="center"/>
              <w:rPr>
                <w:rFonts w:ascii="Calibri" w:eastAsia="SimSun" w:hAnsi="Calibri" w:cs="Times New Roman"/>
                <w:b/>
                <w:bCs/>
                <w:lang w:eastAsia="zh-CN"/>
              </w:rPr>
            </w:pPr>
            <w:r w:rsidRPr="00C72FEE">
              <w:rPr>
                <w:rFonts w:ascii="Calibri" w:eastAsia="SimSun" w:hAnsi="Calibri" w:cs="Times New Roman"/>
                <w:b/>
                <w:bCs/>
                <w:lang w:eastAsia="zh-CN"/>
              </w:rPr>
              <w:t>The Nation</w:t>
            </w:r>
          </w:p>
        </w:tc>
        <w:tc>
          <w:tcPr>
            <w:tcW w:w="850" w:type="dxa"/>
            <w:tcBorders>
              <w:top w:val="single" w:sz="24" w:space="0" w:color="auto"/>
              <w:bottom w:val="single" w:sz="24" w:space="0" w:color="auto"/>
              <w:right w:val="single" w:sz="24" w:space="0" w:color="auto"/>
            </w:tcBorders>
            <w:shd w:val="clear" w:color="auto" w:fill="auto"/>
            <w:vAlign w:val="center"/>
          </w:tcPr>
          <w:p w14:paraId="21BEF131" w14:textId="77777777" w:rsidR="00FF2ACF" w:rsidRPr="00726751" w:rsidRDefault="00FF2ACF">
            <w:pPr>
              <w:widowControl w:val="0"/>
              <w:autoSpaceDE w:val="0"/>
              <w:autoSpaceDN w:val="0"/>
              <w:adjustRightInd w:val="0"/>
              <w:jc w:val="center"/>
              <w:rPr>
                <w:rFonts w:ascii="Calibri" w:eastAsia="SimSun" w:hAnsi="Calibri" w:cs="Times New Roman"/>
                <w:b/>
                <w:bCs/>
                <w:lang w:eastAsia="zh-CN"/>
              </w:rPr>
            </w:pPr>
            <w:r w:rsidRPr="00726751">
              <w:rPr>
                <w:rFonts w:ascii="Calibri" w:eastAsia="SimSun" w:hAnsi="Calibri" w:cs="Times New Roman"/>
                <w:b/>
                <w:bCs/>
                <w:lang w:eastAsia="zh-CN"/>
              </w:rPr>
              <w:t>Dawn</w:t>
            </w:r>
          </w:p>
        </w:tc>
        <w:tc>
          <w:tcPr>
            <w:tcW w:w="851" w:type="dxa"/>
            <w:tcBorders>
              <w:top w:val="single" w:sz="24" w:space="0" w:color="auto"/>
              <w:bottom w:val="single" w:sz="24" w:space="0" w:color="auto"/>
              <w:right w:val="single" w:sz="24" w:space="0" w:color="auto"/>
            </w:tcBorders>
            <w:shd w:val="clear" w:color="auto" w:fill="auto"/>
            <w:vAlign w:val="center"/>
          </w:tcPr>
          <w:p w14:paraId="3537A46A" w14:textId="77777777" w:rsidR="00FF2ACF" w:rsidRPr="00726751" w:rsidRDefault="00FF2ACF">
            <w:pPr>
              <w:widowControl w:val="0"/>
              <w:autoSpaceDE w:val="0"/>
              <w:autoSpaceDN w:val="0"/>
              <w:adjustRightInd w:val="0"/>
              <w:jc w:val="center"/>
              <w:rPr>
                <w:rFonts w:ascii="Calibri" w:eastAsia="SimSun" w:hAnsi="Calibri" w:cs="Times New Roman"/>
                <w:b/>
                <w:bCs/>
                <w:lang w:eastAsia="zh-CN"/>
              </w:rPr>
            </w:pPr>
            <w:r w:rsidRPr="00726751">
              <w:rPr>
                <w:rFonts w:ascii="Calibri" w:eastAsia="SimSun" w:hAnsi="Calibri" w:cs="Times New Roman"/>
                <w:b/>
                <w:bCs/>
                <w:lang w:eastAsia="zh-CN"/>
              </w:rPr>
              <w:t>Daily Times</w:t>
            </w:r>
          </w:p>
        </w:tc>
        <w:tc>
          <w:tcPr>
            <w:tcW w:w="850" w:type="dxa"/>
            <w:tcBorders>
              <w:top w:val="single" w:sz="24" w:space="0" w:color="auto"/>
              <w:bottom w:val="single" w:sz="4" w:space="0" w:color="auto"/>
              <w:right w:val="single" w:sz="24" w:space="0" w:color="auto"/>
            </w:tcBorders>
            <w:shd w:val="clear" w:color="auto" w:fill="auto"/>
            <w:vAlign w:val="center"/>
          </w:tcPr>
          <w:p w14:paraId="32AB5884" w14:textId="77777777" w:rsidR="00193C42" w:rsidRDefault="00193C42" w:rsidP="00193C42">
            <w:pPr>
              <w:rPr>
                <w:rFonts w:ascii="Calibri" w:eastAsia="SimSun" w:hAnsi="Calibri" w:cs="Times New Roman"/>
                <w:b/>
                <w:bCs/>
                <w:color w:val="365F91" w:themeColor="accent1" w:themeShade="BF"/>
                <w:sz w:val="28"/>
                <w:szCs w:val="28"/>
                <w:lang w:eastAsia="zh-CN"/>
              </w:rPr>
            </w:pPr>
          </w:p>
          <w:p w14:paraId="726F89E8" w14:textId="77777777" w:rsidR="00FF2ACF" w:rsidRPr="008D3818" w:rsidRDefault="00FF2ACF">
            <w:pPr>
              <w:rPr>
                <w:rFonts w:ascii="Calibri" w:eastAsia="SimSun" w:hAnsi="Calibri" w:cs="Times New Roman"/>
                <w:b/>
                <w:bCs/>
                <w:lang w:eastAsia="zh-CN"/>
              </w:rPr>
            </w:pPr>
            <w:r w:rsidRPr="00C72FEE">
              <w:rPr>
                <w:rFonts w:ascii="Calibri" w:eastAsia="SimSun" w:hAnsi="Calibri" w:cs="Times New Roman"/>
                <w:b/>
                <w:bCs/>
                <w:lang w:eastAsia="zh-CN"/>
              </w:rPr>
              <w:t>The News</w:t>
            </w:r>
          </w:p>
          <w:p w14:paraId="3C0A6DD6" w14:textId="77777777" w:rsidR="00FF2ACF" w:rsidRPr="00726751" w:rsidRDefault="00FF2ACF" w:rsidP="00094665">
            <w:pPr>
              <w:widowControl w:val="0"/>
              <w:autoSpaceDE w:val="0"/>
              <w:autoSpaceDN w:val="0"/>
              <w:adjustRightInd w:val="0"/>
              <w:jc w:val="center"/>
              <w:rPr>
                <w:rFonts w:ascii="Calibri" w:eastAsia="SimSun" w:hAnsi="Calibri" w:cs="Times New Roman"/>
                <w:b/>
                <w:bCs/>
                <w:color w:val="365F91" w:themeColor="accent1" w:themeShade="BF"/>
                <w:sz w:val="28"/>
                <w:szCs w:val="28"/>
                <w:lang w:eastAsia="zh-CN"/>
              </w:rPr>
            </w:pPr>
          </w:p>
        </w:tc>
        <w:tc>
          <w:tcPr>
            <w:tcW w:w="709" w:type="dxa"/>
            <w:tcBorders>
              <w:top w:val="single" w:sz="24" w:space="0" w:color="auto"/>
              <w:bottom w:val="single" w:sz="4" w:space="0" w:color="auto"/>
              <w:right w:val="single" w:sz="24" w:space="0" w:color="auto"/>
            </w:tcBorders>
            <w:shd w:val="clear" w:color="auto" w:fill="F2DBDB" w:themeFill="accent2" w:themeFillTint="33"/>
          </w:tcPr>
          <w:p w14:paraId="77247B96" w14:textId="77777777" w:rsidR="00FF2ACF" w:rsidRPr="00726751" w:rsidRDefault="00FF2ACF">
            <w:pPr>
              <w:rPr>
                <w:rFonts w:ascii="Calibri" w:eastAsia="SimSun" w:hAnsi="Calibri" w:cs="Times New Roman"/>
                <w:b/>
                <w:bCs/>
                <w:lang w:eastAsia="zh-CN"/>
              </w:rPr>
            </w:pPr>
            <w:r w:rsidRPr="00726751">
              <w:rPr>
                <w:rFonts w:ascii="Calibri" w:eastAsia="SimSun" w:hAnsi="Calibri" w:cs="Times New Roman"/>
                <w:b/>
                <w:bCs/>
                <w:lang w:eastAsia="zh-CN"/>
              </w:rPr>
              <w:t>Total</w:t>
            </w:r>
          </w:p>
        </w:tc>
      </w:tr>
      <w:tr w:rsidR="00FF2ACF" w:rsidRPr="00726751" w14:paraId="772AFA80" w14:textId="77777777" w:rsidTr="008D3818">
        <w:trPr>
          <w:trHeight w:val="480"/>
        </w:trPr>
        <w:tc>
          <w:tcPr>
            <w:tcW w:w="1702" w:type="dxa"/>
            <w:vMerge w:val="restart"/>
            <w:tcBorders>
              <w:top w:val="single" w:sz="24" w:space="0" w:color="auto"/>
              <w:left w:val="single" w:sz="24" w:space="0" w:color="auto"/>
              <w:right w:val="single" w:sz="24" w:space="0" w:color="auto"/>
            </w:tcBorders>
          </w:tcPr>
          <w:p w14:paraId="7A8C0421" w14:textId="77777777" w:rsidR="00FF2ACF" w:rsidRPr="00EE54C4" w:rsidRDefault="00FF2ACF" w:rsidP="00F1195C">
            <w:pPr>
              <w:rPr>
                <w:rFonts w:ascii="Calibri" w:eastAsia="SimSun" w:hAnsi="Calibri" w:cs="Times New Roman"/>
                <w:lang w:eastAsia="zh-CN"/>
              </w:rPr>
            </w:pPr>
          </w:p>
          <w:p w14:paraId="688761EB" w14:textId="77777777" w:rsidR="00FF2ACF" w:rsidRPr="00EE54C4" w:rsidRDefault="00FF2ACF" w:rsidP="00F1195C">
            <w:pPr>
              <w:rPr>
                <w:rFonts w:ascii="Calibri" w:eastAsia="SimSun" w:hAnsi="Calibri" w:cs="Times New Roman"/>
                <w:lang w:eastAsia="zh-CN"/>
              </w:rPr>
            </w:pPr>
            <w:r w:rsidRPr="00EE54C4">
              <w:rPr>
                <w:rFonts w:ascii="Calibri" w:eastAsia="SimSun" w:hAnsi="Calibri" w:cs="Times New Roman"/>
                <w:lang w:eastAsia="zh-CN"/>
              </w:rPr>
              <w:t xml:space="preserve">Economic </w:t>
            </w:r>
            <w:proofErr w:type="spellStart"/>
            <w:r w:rsidRPr="00EE54C4">
              <w:rPr>
                <w:rFonts w:ascii="Calibri" w:eastAsia="SimSun" w:hAnsi="Calibri" w:cs="Times New Roman"/>
                <w:lang w:eastAsia="zh-CN"/>
              </w:rPr>
              <w:t>Globalisation</w:t>
            </w:r>
            <w:proofErr w:type="spellEnd"/>
            <w:r w:rsidRPr="00EE54C4">
              <w:rPr>
                <w:rFonts w:ascii="Calibri" w:eastAsia="SimSun" w:hAnsi="Calibri" w:cs="Times New Roman"/>
                <w:lang w:eastAsia="zh-CN"/>
              </w:rPr>
              <w:t xml:space="preserve"> Strategy </w:t>
            </w:r>
          </w:p>
        </w:tc>
        <w:tc>
          <w:tcPr>
            <w:tcW w:w="1421" w:type="dxa"/>
            <w:vMerge w:val="restart"/>
            <w:tcBorders>
              <w:top w:val="single" w:sz="24" w:space="0" w:color="auto"/>
              <w:left w:val="single" w:sz="24" w:space="0" w:color="auto"/>
              <w:right w:val="single" w:sz="24" w:space="0" w:color="auto"/>
            </w:tcBorders>
            <w:vAlign w:val="center"/>
          </w:tcPr>
          <w:p w14:paraId="2CC45EFF" w14:textId="77777777" w:rsidR="00FF2ACF" w:rsidRPr="00EE54C4" w:rsidRDefault="00FF2ACF" w:rsidP="00F1195C">
            <w:pPr>
              <w:rPr>
                <w:rFonts w:ascii="Calibri" w:eastAsia="SimSun" w:hAnsi="Calibri" w:cs="Times New Roman"/>
                <w:lang w:eastAsia="zh-CN"/>
              </w:rPr>
            </w:pPr>
            <w:r w:rsidRPr="00EE54C4">
              <w:rPr>
                <w:rFonts w:ascii="Calibri" w:eastAsia="SimSun" w:hAnsi="Calibri" w:cs="Times New Roman"/>
                <w:lang w:eastAsia="zh-CN"/>
              </w:rPr>
              <w:t>Economic Growth</w:t>
            </w:r>
            <w:r w:rsidR="004C7BC7">
              <w:rPr>
                <w:rFonts w:ascii="Calibri" w:eastAsia="SimSun" w:hAnsi="Calibri" w:cs="Times New Roman"/>
                <w:lang w:eastAsia="zh-CN"/>
              </w:rPr>
              <w:t xml:space="preserve"> through </w:t>
            </w:r>
            <w:r w:rsidR="004C7BC7">
              <w:rPr>
                <w:rFonts w:ascii="Calibri" w:hAnsi="Calibri"/>
              </w:rPr>
              <w:t>Privatizations</w:t>
            </w:r>
          </w:p>
        </w:tc>
        <w:tc>
          <w:tcPr>
            <w:tcW w:w="3685" w:type="dxa"/>
            <w:gridSpan w:val="2"/>
            <w:tcBorders>
              <w:top w:val="single" w:sz="24" w:space="0" w:color="auto"/>
              <w:left w:val="single" w:sz="24" w:space="0" w:color="auto"/>
              <w:right w:val="single" w:sz="24" w:space="0" w:color="auto"/>
            </w:tcBorders>
            <w:vAlign w:val="center"/>
          </w:tcPr>
          <w:p w14:paraId="047D2253" w14:textId="77777777" w:rsidR="00FF2ACF" w:rsidRPr="00EE54C4" w:rsidRDefault="00FF2ACF" w:rsidP="00F1195C">
            <w:pPr>
              <w:rPr>
                <w:rFonts w:ascii="Calibri" w:eastAsia="SimSun" w:hAnsi="Calibri" w:cs="Times New Roman"/>
                <w:lang w:eastAsia="zh-CN"/>
              </w:rPr>
            </w:pPr>
            <w:r w:rsidRPr="00EE54C4">
              <w:rPr>
                <w:rFonts w:ascii="Calibri" w:eastAsia="SimSun" w:hAnsi="Calibri" w:cs="Times New Roman"/>
                <w:lang w:eastAsia="zh-CN"/>
              </w:rPr>
              <w:t>Foreign direct investment (FDI)</w:t>
            </w:r>
          </w:p>
        </w:tc>
        <w:tc>
          <w:tcPr>
            <w:tcW w:w="851" w:type="dxa"/>
            <w:tcBorders>
              <w:top w:val="single" w:sz="24" w:space="0" w:color="auto"/>
              <w:left w:val="single" w:sz="24" w:space="0" w:color="auto"/>
              <w:right w:val="single" w:sz="24" w:space="0" w:color="auto"/>
            </w:tcBorders>
            <w:shd w:val="clear" w:color="auto" w:fill="auto"/>
            <w:vAlign w:val="center"/>
          </w:tcPr>
          <w:p w14:paraId="4F9A7AC8" w14:textId="77777777" w:rsidR="00FF2ACF" w:rsidRPr="00EE54C4" w:rsidRDefault="00FF2ACF" w:rsidP="00F1195C">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850" w:type="dxa"/>
            <w:tcBorders>
              <w:top w:val="single" w:sz="24" w:space="0" w:color="auto"/>
              <w:right w:val="single" w:sz="24" w:space="0" w:color="auto"/>
            </w:tcBorders>
            <w:shd w:val="clear" w:color="auto" w:fill="auto"/>
            <w:vAlign w:val="center"/>
          </w:tcPr>
          <w:p w14:paraId="74652012" w14:textId="77777777" w:rsidR="00FF2ACF" w:rsidRPr="00EE54C4" w:rsidRDefault="00FF2ACF" w:rsidP="00F1195C">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1" w:type="dxa"/>
            <w:tcBorders>
              <w:top w:val="single" w:sz="24" w:space="0" w:color="auto"/>
              <w:right w:val="single" w:sz="24" w:space="0" w:color="auto"/>
            </w:tcBorders>
            <w:shd w:val="clear" w:color="auto" w:fill="auto"/>
            <w:vAlign w:val="center"/>
          </w:tcPr>
          <w:p w14:paraId="668C5570" w14:textId="77777777" w:rsidR="00FF2ACF" w:rsidRPr="00EE54C4" w:rsidRDefault="00FF2ACF" w:rsidP="00F1195C">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0" w:type="dxa"/>
            <w:tcBorders>
              <w:top w:val="single" w:sz="24" w:space="0" w:color="auto"/>
              <w:right w:val="single" w:sz="24" w:space="0" w:color="auto"/>
            </w:tcBorders>
            <w:shd w:val="clear" w:color="auto" w:fill="auto"/>
            <w:vAlign w:val="center"/>
          </w:tcPr>
          <w:p w14:paraId="30B6901E" w14:textId="77777777" w:rsidR="00FF2ACF" w:rsidRPr="00EE54C4" w:rsidRDefault="00FF2ACF" w:rsidP="00F1195C">
            <w:pPr>
              <w:widowControl w:val="0"/>
              <w:autoSpaceDE w:val="0"/>
              <w:autoSpaceDN w:val="0"/>
              <w:adjustRightInd w:val="0"/>
              <w:jc w:val="center"/>
              <w:rPr>
                <w:rFonts w:ascii="Calibri" w:eastAsia="SimSun" w:hAnsi="Calibri" w:cs="Times New Roman"/>
                <w:lang w:eastAsia="zh-CN"/>
              </w:rPr>
            </w:pPr>
            <w:r w:rsidRPr="00EE54C4">
              <w:rPr>
                <w:rFonts w:ascii="Calibri" w:eastAsia="SimSun" w:hAnsi="Calibri" w:cs="Times New Roman"/>
                <w:lang w:eastAsia="zh-CN"/>
              </w:rPr>
              <w:t>-</w:t>
            </w:r>
          </w:p>
        </w:tc>
        <w:tc>
          <w:tcPr>
            <w:tcW w:w="709" w:type="dxa"/>
            <w:tcBorders>
              <w:top w:val="single" w:sz="24" w:space="0" w:color="auto"/>
              <w:right w:val="single" w:sz="24" w:space="0" w:color="auto"/>
            </w:tcBorders>
            <w:shd w:val="clear" w:color="auto" w:fill="F2DBDB" w:themeFill="accent2" w:themeFillTint="33"/>
            <w:vAlign w:val="center"/>
          </w:tcPr>
          <w:p w14:paraId="66C38DFC" w14:textId="77777777" w:rsidR="00FF2ACF" w:rsidRPr="00EE54C4" w:rsidRDefault="00FF2ACF" w:rsidP="00F1195C">
            <w:pPr>
              <w:jc w:val="center"/>
              <w:rPr>
                <w:rFonts w:ascii="Calibri" w:eastAsia="SimSun" w:hAnsi="Calibri" w:cs="Times New Roman"/>
                <w:lang w:eastAsia="zh-CN"/>
              </w:rPr>
            </w:pPr>
            <w:r w:rsidRPr="00EE54C4">
              <w:rPr>
                <w:rFonts w:ascii="Calibri" w:eastAsia="SimSun" w:hAnsi="Calibri" w:cs="Times New Roman"/>
                <w:lang w:eastAsia="zh-CN"/>
              </w:rPr>
              <w:t>1</w:t>
            </w:r>
          </w:p>
        </w:tc>
      </w:tr>
      <w:tr w:rsidR="00EE54C4" w:rsidRPr="00726751" w14:paraId="5CABC829" w14:textId="77777777" w:rsidTr="008D3818">
        <w:trPr>
          <w:trHeight w:val="390"/>
        </w:trPr>
        <w:tc>
          <w:tcPr>
            <w:tcW w:w="1702" w:type="dxa"/>
            <w:vMerge/>
            <w:tcBorders>
              <w:left w:val="single" w:sz="24" w:space="0" w:color="auto"/>
              <w:bottom w:val="single" w:sz="24" w:space="0" w:color="auto"/>
              <w:right w:val="single" w:sz="24" w:space="0" w:color="auto"/>
            </w:tcBorders>
          </w:tcPr>
          <w:p w14:paraId="46D8E74D"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1421" w:type="dxa"/>
            <w:vMerge/>
            <w:tcBorders>
              <w:left w:val="single" w:sz="24" w:space="0" w:color="auto"/>
              <w:bottom w:val="single" w:sz="24" w:space="0" w:color="auto"/>
              <w:right w:val="single" w:sz="24" w:space="0" w:color="auto"/>
            </w:tcBorders>
            <w:vAlign w:val="center"/>
          </w:tcPr>
          <w:p w14:paraId="0A2E56E8"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3685" w:type="dxa"/>
            <w:gridSpan w:val="2"/>
            <w:tcBorders>
              <w:top w:val="single" w:sz="4" w:space="0" w:color="auto"/>
              <w:left w:val="single" w:sz="24" w:space="0" w:color="auto"/>
              <w:bottom w:val="single" w:sz="24" w:space="0" w:color="auto"/>
              <w:right w:val="single" w:sz="24" w:space="0" w:color="auto"/>
            </w:tcBorders>
            <w:vAlign w:val="center"/>
          </w:tcPr>
          <w:p w14:paraId="2EC8C545" w14:textId="77777777" w:rsidR="00FF2ACF" w:rsidRPr="00EE54C4" w:rsidRDefault="00FF2ACF">
            <w:pPr>
              <w:rPr>
                <w:rFonts w:ascii="Calibri" w:eastAsia="SimSun" w:hAnsi="Calibri" w:cs="Times New Roman"/>
                <w:lang w:eastAsia="zh-CN"/>
              </w:rPr>
            </w:pPr>
            <w:r w:rsidRPr="00EE54C4">
              <w:rPr>
                <w:rFonts w:ascii="Calibri" w:eastAsia="SimSun" w:hAnsi="Calibri" w:cs="Times New Roman"/>
                <w:lang w:eastAsia="zh-CN"/>
              </w:rPr>
              <w:t>GDP growth/progress/development</w:t>
            </w:r>
          </w:p>
        </w:tc>
        <w:tc>
          <w:tcPr>
            <w:tcW w:w="851" w:type="dxa"/>
            <w:tcBorders>
              <w:top w:val="single" w:sz="4" w:space="0" w:color="auto"/>
              <w:bottom w:val="single" w:sz="24" w:space="0" w:color="auto"/>
              <w:right w:val="single" w:sz="24" w:space="0" w:color="auto"/>
            </w:tcBorders>
            <w:shd w:val="clear" w:color="auto" w:fill="auto"/>
            <w:vAlign w:val="center"/>
          </w:tcPr>
          <w:p w14:paraId="6744AA60"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850" w:type="dxa"/>
            <w:tcBorders>
              <w:top w:val="single" w:sz="4" w:space="0" w:color="auto"/>
              <w:bottom w:val="single" w:sz="24" w:space="0" w:color="auto"/>
              <w:right w:val="single" w:sz="24" w:space="0" w:color="auto"/>
            </w:tcBorders>
            <w:shd w:val="clear" w:color="auto" w:fill="auto"/>
            <w:vAlign w:val="center"/>
          </w:tcPr>
          <w:p w14:paraId="50491B90"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1" w:type="dxa"/>
            <w:tcBorders>
              <w:top w:val="single" w:sz="4" w:space="0" w:color="auto"/>
              <w:bottom w:val="single" w:sz="24" w:space="0" w:color="auto"/>
              <w:right w:val="single" w:sz="24" w:space="0" w:color="auto"/>
            </w:tcBorders>
            <w:shd w:val="clear" w:color="auto" w:fill="auto"/>
            <w:vAlign w:val="center"/>
          </w:tcPr>
          <w:p w14:paraId="1FB3325D"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2</w:t>
            </w:r>
          </w:p>
        </w:tc>
        <w:tc>
          <w:tcPr>
            <w:tcW w:w="850" w:type="dxa"/>
            <w:tcBorders>
              <w:top w:val="single" w:sz="4" w:space="0" w:color="auto"/>
              <w:bottom w:val="single" w:sz="24" w:space="0" w:color="auto"/>
              <w:right w:val="single" w:sz="24" w:space="0" w:color="auto"/>
            </w:tcBorders>
            <w:shd w:val="clear" w:color="auto" w:fill="auto"/>
            <w:vAlign w:val="center"/>
          </w:tcPr>
          <w:p w14:paraId="389FE577"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9" w:type="dxa"/>
            <w:tcBorders>
              <w:top w:val="single" w:sz="4" w:space="0" w:color="auto"/>
              <w:bottom w:val="single" w:sz="24" w:space="0" w:color="auto"/>
              <w:right w:val="single" w:sz="24" w:space="0" w:color="auto"/>
            </w:tcBorders>
            <w:shd w:val="clear" w:color="auto" w:fill="F2DBDB" w:themeFill="accent2" w:themeFillTint="33"/>
            <w:vAlign w:val="center"/>
          </w:tcPr>
          <w:p w14:paraId="6932CB3D"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3</w:t>
            </w:r>
          </w:p>
        </w:tc>
      </w:tr>
      <w:tr w:rsidR="00EE54C4" w:rsidRPr="00726751" w14:paraId="0096614E" w14:textId="77777777" w:rsidTr="008D3818">
        <w:trPr>
          <w:trHeight w:val="105"/>
        </w:trPr>
        <w:tc>
          <w:tcPr>
            <w:tcW w:w="1702"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452AC767" w14:textId="77777777" w:rsidR="00FF2ACF" w:rsidRPr="00726751" w:rsidRDefault="00FF2ACF" w:rsidP="00F1195C">
            <w:pPr>
              <w:widowControl w:val="0"/>
              <w:autoSpaceDE w:val="0"/>
              <w:autoSpaceDN w:val="0"/>
              <w:adjustRightInd w:val="0"/>
              <w:jc w:val="right"/>
              <w:rPr>
                <w:rFonts w:ascii="Calibri" w:eastAsia="SimSun" w:hAnsi="Calibri" w:cs="Times New Roman"/>
                <w:b/>
                <w:sz w:val="20"/>
                <w:szCs w:val="20"/>
                <w:lang w:eastAsia="zh-CN"/>
              </w:rPr>
            </w:pPr>
          </w:p>
        </w:tc>
        <w:tc>
          <w:tcPr>
            <w:tcW w:w="5106" w:type="dxa"/>
            <w:gridSpan w:val="3"/>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15309396" w14:textId="77777777" w:rsidR="00FF2ACF" w:rsidRPr="008D3818" w:rsidRDefault="00FF2ACF">
            <w:pPr>
              <w:widowControl w:val="0"/>
              <w:autoSpaceDE w:val="0"/>
              <w:autoSpaceDN w:val="0"/>
              <w:adjustRightInd w:val="0"/>
              <w:jc w:val="right"/>
              <w:rPr>
                <w:rFonts w:ascii="Calibri" w:eastAsia="SimSun" w:hAnsi="Calibri" w:cs="Times New Roman"/>
                <w:b/>
                <w:bCs/>
                <w:lang w:eastAsia="zh-CN"/>
              </w:rPr>
            </w:pPr>
            <w:r w:rsidRPr="00C72FEE">
              <w:rPr>
                <w:rFonts w:ascii="Calibri" w:eastAsia="SimSun" w:hAnsi="Calibri" w:cs="Times New Roman"/>
                <w:b/>
                <w:bCs/>
                <w:lang w:eastAsia="zh-CN"/>
              </w:rPr>
              <w:t>Total</w:t>
            </w:r>
          </w:p>
        </w:tc>
        <w:tc>
          <w:tcPr>
            <w:tcW w:w="851" w:type="dxa"/>
            <w:tcBorders>
              <w:top w:val="single" w:sz="24" w:space="0" w:color="auto"/>
              <w:bottom w:val="single" w:sz="24" w:space="0" w:color="auto"/>
              <w:right w:val="single" w:sz="24" w:space="0" w:color="auto"/>
            </w:tcBorders>
            <w:shd w:val="clear" w:color="auto" w:fill="F2DBDB" w:themeFill="accent2" w:themeFillTint="33"/>
            <w:vAlign w:val="center"/>
          </w:tcPr>
          <w:p w14:paraId="039A9AD1" w14:textId="77777777" w:rsidR="00FF2ACF" w:rsidRPr="008D3818" w:rsidRDefault="00FF2ACF">
            <w:pPr>
              <w:widowControl w:val="0"/>
              <w:autoSpaceDE w:val="0"/>
              <w:autoSpaceDN w:val="0"/>
              <w:adjustRightInd w:val="0"/>
              <w:jc w:val="center"/>
              <w:rPr>
                <w:rFonts w:ascii="Calibri" w:eastAsia="SimSun" w:hAnsi="Calibri" w:cs="Times New Roman"/>
                <w:b/>
                <w:bCs/>
                <w:lang w:eastAsia="zh-CN"/>
              </w:rPr>
            </w:pPr>
            <w:r w:rsidRPr="00C72FEE">
              <w:rPr>
                <w:rFonts w:ascii="Calibri" w:eastAsia="SimSun" w:hAnsi="Calibri" w:cs="Times New Roman"/>
                <w:b/>
                <w:bCs/>
                <w:lang w:eastAsia="zh-CN"/>
              </w:rPr>
              <w:t>2</w:t>
            </w:r>
          </w:p>
        </w:tc>
        <w:tc>
          <w:tcPr>
            <w:tcW w:w="850" w:type="dxa"/>
            <w:tcBorders>
              <w:top w:val="single" w:sz="24" w:space="0" w:color="auto"/>
              <w:bottom w:val="single" w:sz="24" w:space="0" w:color="auto"/>
              <w:right w:val="single" w:sz="24" w:space="0" w:color="auto"/>
            </w:tcBorders>
            <w:shd w:val="clear" w:color="auto" w:fill="F2DBDB" w:themeFill="accent2" w:themeFillTint="33"/>
            <w:vAlign w:val="center"/>
          </w:tcPr>
          <w:p w14:paraId="5D31F5AD" w14:textId="77777777" w:rsidR="00FF2ACF" w:rsidRPr="00EE54C4" w:rsidRDefault="00FF2ACF" w:rsidP="00F1195C">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1" w:type="dxa"/>
            <w:tcBorders>
              <w:top w:val="single" w:sz="24" w:space="0" w:color="auto"/>
              <w:bottom w:val="single" w:sz="24" w:space="0" w:color="auto"/>
              <w:right w:val="single" w:sz="24" w:space="0" w:color="auto"/>
            </w:tcBorders>
            <w:shd w:val="clear" w:color="auto" w:fill="F2DBDB" w:themeFill="accent2" w:themeFillTint="33"/>
            <w:vAlign w:val="center"/>
          </w:tcPr>
          <w:p w14:paraId="60AADF10" w14:textId="77777777" w:rsidR="00FF2ACF" w:rsidRPr="008D3818" w:rsidRDefault="00FF2ACF">
            <w:pPr>
              <w:jc w:val="center"/>
              <w:rPr>
                <w:rFonts w:ascii="Calibri" w:eastAsia="SimSun" w:hAnsi="Calibri" w:cs="Times New Roman"/>
                <w:b/>
                <w:bCs/>
                <w:lang w:eastAsia="zh-CN"/>
              </w:rPr>
            </w:pPr>
            <w:r w:rsidRPr="00C72FEE">
              <w:rPr>
                <w:rFonts w:ascii="Calibri" w:eastAsia="SimSun" w:hAnsi="Calibri" w:cs="Times New Roman"/>
                <w:b/>
                <w:bCs/>
                <w:lang w:eastAsia="zh-CN"/>
              </w:rPr>
              <w:t>2</w:t>
            </w:r>
          </w:p>
        </w:tc>
        <w:tc>
          <w:tcPr>
            <w:tcW w:w="850" w:type="dxa"/>
            <w:tcBorders>
              <w:top w:val="single" w:sz="24" w:space="0" w:color="auto"/>
              <w:bottom w:val="single" w:sz="24" w:space="0" w:color="auto"/>
              <w:right w:val="single" w:sz="24" w:space="0" w:color="auto"/>
            </w:tcBorders>
            <w:shd w:val="clear" w:color="auto" w:fill="F2DBDB" w:themeFill="accent2" w:themeFillTint="33"/>
            <w:vAlign w:val="center"/>
          </w:tcPr>
          <w:p w14:paraId="163C5443" w14:textId="77777777" w:rsidR="00FF2ACF" w:rsidRPr="00EE54C4" w:rsidRDefault="00FF2ACF" w:rsidP="00F1195C">
            <w:pPr>
              <w:jc w:val="center"/>
              <w:rPr>
                <w:rFonts w:ascii="Calibri" w:eastAsia="SimSun" w:hAnsi="Calibri" w:cs="Times New Roman"/>
                <w:lang w:eastAsia="zh-CN"/>
              </w:rPr>
            </w:pPr>
          </w:p>
        </w:tc>
        <w:tc>
          <w:tcPr>
            <w:tcW w:w="709" w:type="dxa"/>
            <w:tcBorders>
              <w:top w:val="single" w:sz="24" w:space="0" w:color="auto"/>
              <w:bottom w:val="single" w:sz="24" w:space="0" w:color="auto"/>
              <w:right w:val="single" w:sz="24" w:space="0" w:color="auto"/>
            </w:tcBorders>
            <w:shd w:val="clear" w:color="auto" w:fill="F2DBDB" w:themeFill="accent2" w:themeFillTint="33"/>
            <w:vAlign w:val="center"/>
          </w:tcPr>
          <w:p w14:paraId="237953F3" w14:textId="77777777" w:rsidR="00FF2ACF" w:rsidRPr="008D3818" w:rsidRDefault="00FF2ACF">
            <w:pPr>
              <w:jc w:val="center"/>
              <w:rPr>
                <w:rFonts w:ascii="Calibri" w:eastAsia="SimSun" w:hAnsi="Calibri" w:cs="Times New Roman"/>
                <w:b/>
                <w:bCs/>
                <w:lang w:eastAsia="zh-CN"/>
              </w:rPr>
            </w:pPr>
            <w:r w:rsidRPr="00C72FEE">
              <w:rPr>
                <w:rFonts w:ascii="Calibri" w:eastAsia="SimSun" w:hAnsi="Calibri" w:cs="Times New Roman"/>
                <w:b/>
                <w:bCs/>
                <w:lang w:eastAsia="zh-CN"/>
              </w:rPr>
              <w:t>4</w:t>
            </w:r>
          </w:p>
        </w:tc>
      </w:tr>
      <w:tr w:rsidR="00EE54C4" w:rsidRPr="00726751" w14:paraId="1C0F45CA" w14:textId="77777777" w:rsidTr="008D3818">
        <w:trPr>
          <w:trHeight w:val="300"/>
        </w:trPr>
        <w:tc>
          <w:tcPr>
            <w:tcW w:w="1702" w:type="dxa"/>
            <w:vMerge w:val="restart"/>
            <w:tcBorders>
              <w:top w:val="single" w:sz="24" w:space="0" w:color="auto"/>
              <w:left w:val="single" w:sz="24" w:space="0" w:color="auto"/>
              <w:right w:val="single" w:sz="24" w:space="0" w:color="auto"/>
            </w:tcBorders>
          </w:tcPr>
          <w:p w14:paraId="241FA084" w14:textId="77777777" w:rsidR="00FF2ACF" w:rsidRPr="00EE54C4" w:rsidRDefault="00FF2ACF" w:rsidP="00F1195C">
            <w:pPr>
              <w:widowControl w:val="0"/>
              <w:autoSpaceDE w:val="0"/>
              <w:autoSpaceDN w:val="0"/>
              <w:adjustRightInd w:val="0"/>
              <w:rPr>
                <w:rFonts w:ascii="Calibri" w:eastAsia="SimSun" w:hAnsi="Calibri" w:cs="Times New Roman"/>
                <w:lang w:eastAsia="zh-CN"/>
              </w:rPr>
            </w:pPr>
          </w:p>
          <w:p w14:paraId="6C5D9DC0" w14:textId="77777777" w:rsidR="00FF2ACF" w:rsidRPr="00EE54C4" w:rsidRDefault="00FF2ACF" w:rsidP="00F1195C">
            <w:pPr>
              <w:widowControl w:val="0"/>
              <w:autoSpaceDE w:val="0"/>
              <w:autoSpaceDN w:val="0"/>
              <w:adjustRightInd w:val="0"/>
              <w:rPr>
                <w:rFonts w:ascii="Calibri" w:eastAsia="SimSun" w:hAnsi="Calibri" w:cs="Times New Roman"/>
                <w:lang w:eastAsia="zh-CN"/>
              </w:rPr>
            </w:pPr>
          </w:p>
          <w:p w14:paraId="5E79C420" w14:textId="77777777" w:rsidR="00FF2ACF" w:rsidRPr="00EE54C4" w:rsidRDefault="00FF2ACF" w:rsidP="00F1195C">
            <w:pPr>
              <w:widowControl w:val="0"/>
              <w:autoSpaceDE w:val="0"/>
              <w:autoSpaceDN w:val="0"/>
              <w:adjustRightInd w:val="0"/>
              <w:rPr>
                <w:rFonts w:ascii="Calibri" w:eastAsia="SimSun" w:hAnsi="Calibri" w:cs="Times New Roman"/>
                <w:lang w:eastAsia="zh-CN"/>
              </w:rPr>
            </w:pPr>
          </w:p>
          <w:p w14:paraId="0065DB1E" w14:textId="77777777" w:rsidR="00FF2ACF" w:rsidRPr="00EE54C4" w:rsidRDefault="00FF2ACF" w:rsidP="00F1195C">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Accounting</w:t>
            </w:r>
          </w:p>
        </w:tc>
        <w:tc>
          <w:tcPr>
            <w:tcW w:w="1421" w:type="dxa"/>
            <w:vMerge w:val="restart"/>
            <w:tcBorders>
              <w:top w:val="single" w:sz="24" w:space="0" w:color="auto"/>
              <w:left w:val="single" w:sz="24" w:space="0" w:color="auto"/>
              <w:right w:val="single" w:sz="24" w:space="0" w:color="auto"/>
            </w:tcBorders>
            <w:vAlign w:val="center"/>
          </w:tcPr>
          <w:p w14:paraId="5E93B90E" w14:textId="77777777" w:rsidR="00FF2ACF" w:rsidRPr="00EE54C4" w:rsidRDefault="00FF2ACF" w:rsidP="00F1195C">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Profitability</w:t>
            </w:r>
          </w:p>
        </w:tc>
        <w:tc>
          <w:tcPr>
            <w:tcW w:w="1417" w:type="dxa"/>
            <w:vMerge w:val="restart"/>
            <w:tcBorders>
              <w:top w:val="single" w:sz="24" w:space="0" w:color="auto"/>
              <w:left w:val="single" w:sz="24" w:space="0" w:color="auto"/>
              <w:right w:val="single" w:sz="4" w:space="0" w:color="auto"/>
            </w:tcBorders>
            <w:vAlign w:val="center"/>
          </w:tcPr>
          <w:p w14:paraId="642F3FE7" w14:textId="77777777" w:rsidR="00FF2ACF" w:rsidRPr="00EE54C4" w:rsidRDefault="00FF2ACF" w:rsidP="00F1195C">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 xml:space="preserve">Poor </w:t>
            </w:r>
            <w:r w:rsidR="00A77799">
              <w:rPr>
                <w:rFonts w:ascii="Calibri" w:eastAsia="SimSun" w:hAnsi="Calibri" w:cs="Times New Roman"/>
                <w:lang w:eastAsia="zh-CN"/>
              </w:rPr>
              <w:t xml:space="preserve">PSM </w:t>
            </w:r>
            <w:r w:rsidRPr="00EE54C4">
              <w:rPr>
                <w:rFonts w:ascii="Calibri" w:eastAsia="SimSun" w:hAnsi="Calibri" w:cs="Times New Roman"/>
                <w:lang w:eastAsia="zh-CN"/>
              </w:rPr>
              <w:t>financial performance justifies privatization</w:t>
            </w:r>
          </w:p>
        </w:tc>
        <w:tc>
          <w:tcPr>
            <w:tcW w:w="2268" w:type="dxa"/>
            <w:tcBorders>
              <w:top w:val="single" w:sz="24" w:space="0" w:color="auto"/>
              <w:left w:val="single" w:sz="4" w:space="0" w:color="auto"/>
              <w:bottom w:val="single" w:sz="4" w:space="0" w:color="auto"/>
              <w:right w:val="single" w:sz="24" w:space="0" w:color="auto"/>
            </w:tcBorders>
            <w:vAlign w:val="center"/>
          </w:tcPr>
          <w:p w14:paraId="03B365C7" w14:textId="77777777" w:rsidR="00FF2ACF" w:rsidRPr="00EE54C4" w:rsidRDefault="00FF2ACF" w:rsidP="00F1195C">
            <w:pPr>
              <w:rPr>
                <w:rFonts w:ascii="Calibri" w:eastAsia="SimSun" w:hAnsi="Calibri" w:cs="Times New Roman"/>
                <w:lang w:eastAsia="zh-CN"/>
              </w:rPr>
            </w:pPr>
            <w:r w:rsidRPr="00EE54C4">
              <w:rPr>
                <w:rFonts w:ascii="Calibri" w:eastAsia="SimSun" w:hAnsi="Calibri" w:cs="Times New Roman"/>
                <w:lang w:eastAsia="zh-CN"/>
              </w:rPr>
              <w:t xml:space="preserve">White/dying elephant </w:t>
            </w:r>
          </w:p>
        </w:tc>
        <w:tc>
          <w:tcPr>
            <w:tcW w:w="851" w:type="dxa"/>
            <w:tcBorders>
              <w:top w:val="single" w:sz="24" w:space="0" w:color="auto"/>
              <w:bottom w:val="single" w:sz="4" w:space="0" w:color="auto"/>
              <w:right w:val="single" w:sz="24" w:space="0" w:color="auto"/>
            </w:tcBorders>
            <w:shd w:val="clear" w:color="auto" w:fill="auto"/>
            <w:vAlign w:val="center"/>
          </w:tcPr>
          <w:p w14:paraId="14542324" w14:textId="77777777" w:rsidR="00FF2ACF" w:rsidRPr="00EE54C4" w:rsidRDefault="00FF2ACF" w:rsidP="00F1195C">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0" w:type="dxa"/>
            <w:tcBorders>
              <w:top w:val="single" w:sz="24" w:space="0" w:color="auto"/>
              <w:bottom w:val="single" w:sz="4" w:space="0" w:color="auto"/>
              <w:right w:val="single" w:sz="24" w:space="0" w:color="auto"/>
            </w:tcBorders>
            <w:shd w:val="clear" w:color="auto" w:fill="auto"/>
            <w:vAlign w:val="center"/>
          </w:tcPr>
          <w:p w14:paraId="7AD4D71E" w14:textId="77777777" w:rsidR="00FF2ACF" w:rsidRPr="00EE54C4" w:rsidRDefault="00FF2ACF" w:rsidP="00F1195C">
            <w:pPr>
              <w:jc w:val="center"/>
              <w:rPr>
                <w:rFonts w:ascii="Calibri" w:eastAsia="SimSun" w:hAnsi="Calibri" w:cs="Times New Roman"/>
                <w:lang w:eastAsia="zh-CN"/>
              </w:rPr>
            </w:pPr>
            <w:r w:rsidRPr="00EE54C4">
              <w:rPr>
                <w:rFonts w:ascii="Calibri" w:eastAsia="SimSun" w:hAnsi="Calibri" w:cs="Times New Roman"/>
                <w:lang w:eastAsia="zh-CN"/>
              </w:rPr>
              <w:t>2</w:t>
            </w:r>
          </w:p>
        </w:tc>
        <w:tc>
          <w:tcPr>
            <w:tcW w:w="851" w:type="dxa"/>
            <w:tcBorders>
              <w:top w:val="single" w:sz="24" w:space="0" w:color="auto"/>
              <w:bottom w:val="single" w:sz="4" w:space="0" w:color="auto"/>
              <w:right w:val="single" w:sz="24" w:space="0" w:color="auto"/>
            </w:tcBorders>
            <w:shd w:val="clear" w:color="auto" w:fill="auto"/>
            <w:vAlign w:val="center"/>
          </w:tcPr>
          <w:p w14:paraId="524D9F32" w14:textId="77777777" w:rsidR="00FF2ACF" w:rsidRPr="00EE54C4" w:rsidRDefault="00FF2ACF" w:rsidP="00F1195C">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0" w:type="dxa"/>
            <w:tcBorders>
              <w:top w:val="single" w:sz="24" w:space="0" w:color="auto"/>
              <w:bottom w:val="single" w:sz="4" w:space="0" w:color="auto"/>
              <w:right w:val="single" w:sz="24" w:space="0" w:color="auto"/>
            </w:tcBorders>
            <w:shd w:val="clear" w:color="auto" w:fill="auto"/>
            <w:vAlign w:val="center"/>
          </w:tcPr>
          <w:p w14:paraId="06E12067" w14:textId="77777777" w:rsidR="00FF2ACF" w:rsidRPr="00EE54C4" w:rsidRDefault="00FF2ACF" w:rsidP="00F1195C">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9" w:type="dxa"/>
            <w:tcBorders>
              <w:top w:val="single" w:sz="24" w:space="0" w:color="auto"/>
              <w:bottom w:val="single" w:sz="4" w:space="0" w:color="auto"/>
              <w:right w:val="single" w:sz="24" w:space="0" w:color="auto"/>
            </w:tcBorders>
            <w:shd w:val="clear" w:color="auto" w:fill="F2DBDB" w:themeFill="accent2" w:themeFillTint="33"/>
            <w:vAlign w:val="center"/>
          </w:tcPr>
          <w:p w14:paraId="05A4BDBA" w14:textId="77777777" w:rsidR="00FF2ACF" w:rsidRPr="00EE54C4" w:rsidRDefault="00FF2ACF" w:rsidP="00F1195C">
            <w:pPr>
              <w:jc w:val="center"/>
              <w:rPr>
                <w:rFonts w:ascii="Calibri" w:eastAsia="SimSun" w:hAnsi="Calibri" w:cs="Times New Roman"/>
                <w:lang w:eastAsia="zh-CN"/>
              </w:rPr>
            </w:pPr>
            <w:r w:rsidRPr="00EE54C4">
              <w:rPr>
                <w:rFonts w:ascii="Calibri" w:eastAsia="SimSun" w:hAnsi="Calibri" w:cs="Times New Roman"/>
                <w:lang w:eastAsia="zh-CN"/>
              </w:rPr>
              <w:t>2</w:t>
            </w:r>
          </w:p>
        </w:tc>
      </w:tr>
      <w:tr w:rsidR="00EE54C4" w:rsidRPr="00726751" w14:paraId="7815828E" w14:textId="77777777" w:rsidTr="008D3818">
        <w:trPr>
          <w:trHeight w:val="350"/>
        </w:trPr>
        <w:tc>
          <w:tcPr>
            <w:tcW w:w="1702" w:type="dxa"/>
            <w:vMerge/>
            <w:tcBorders>
              <w:left w:val="single" w:sz="24" w:space="0" w:color="auto"/>
              <w:right w:val="single" w:sz="24" w:space="0" w:color="auto"/>
            </w:tcBorders>
          </w:tcPr>
          <w:p w14:paraId="10F51939"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1421" w:type="dxa"/>
            <w:vMerge/>
            <w:tcBorders>
              <w:left w:val="single" w:sz="24" w:space="0" w:color="auto"/>
              <w:right w:val="single" w:sz="24" w:space="0" w:color="auto"/>
            </w:tcBorders>
            <w:vAlign w:val="center"/>
          </w:tcPr>
          <w:p w14:paraId="25D55415"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1417" w:type="dxa"/>
            <w:vMerge/>
            <w:tcBorders>
              <w:left w:val="single" w:sz="24" w:space="0" w:color="auto"/>
              <w:right w:val="single" w:sz="4" w:space="0" w:color="auto"/>
            </w:tcBorders>
            <w:vAlign w:val="center"/>
          </w:tcPr>
          <w:p w14:paraId="04078233" w14:textId="77777777" w:rsidR="00FF2ACF" w:rsidRPr="00EE54C4" w:rsidRDefault="00FF2ACF" w:rsidP="00094665">
            <w:pPr>
              <w:widowControl w:val="0"/>
              <w:autoSpaceDE w:val="0"/>
              <w:autoSpaceDN w:val="0"/>
              <w:adjustRightInd w:val="0"/>
              <w:rPr>
                <w:rFonts w:ascii="Calibri" w:eastAsia="SimSun" w:hAnsi="Calibri" w:cs="Times New Roman"/>
                <w:b/>
                <w:bCs/>
                <w:color w:val="365F91" w:themeColor="accent1" w:themeShade="BF"/>
                <w:lang w:eastAsia="zh-CN"/>
              </w:rPr>
            </w:pPr>
          </w:p>
        </w:tc>
        <w:tc>
          <w:tcPr>
            <w:tcW w:w="2268" w:type="dxa"/>
            <w:tcBorders>
              <w:top w:val="single" w:sz="4" w:space="0" w:color="auto"/>
              <w:left w:val="single" w:sz="4" w:space="0" w:color="auto"/>
              <w:bottom w:val="single" w:sz="4" w:space="0" w:color="auto"/>
              <w:right w:val="single" w:sz="24" w:space="0" w:color="auto"/>
            </w:tcBorders>
            <w:vAlign w:val="center"/>
          </w:tcPr>
          <w:p w14:paraId="2F1A8677" w14:textId="77777777" w:rsidR="00FF2ACF" w:rsidRPr="00EE54C4" w:rsidRDefault="00FF2ACF">
            <w:pPr>
              <w:rPr>
                <w:rFonts w:ascii="Calibri" w:eastAsia="SimSun" w:hAnsi="Calibri" w:cs="Times New Roman"/>
                <w:lang w:eastAsia="zh-CN"/>
              </w:rPr>
            </w:pPr>
            <w:r w:rsidRPr="00EE54C4">
              <w:rPr>
                <w:rFonts w:ascii="Calibri" w:eastAsia="SimSun" w:hAnsi="Calibri" w:cs="Times New Roman"/>
                <w:lang w:eastAsia="zh-CN"/>
              </w:rPr>
              <w:t>Burden/liability/drag on national kitty</w:t>
            </w:r>
          </w:p>
        </w:tc>
        <w:tc>
          <w:tcPr>
            <w:tcW w:w="851" w:type="dxa"/>
            <w:tcBorders>
              <w:bottom w:val="single" w:sz="4" w:space="0" w:color="auto"/>
              <w:right w:val="single" w:sz="24" w:space="0" w:color="auto"/>
            </w:tcBorders>
            <w:shd w:val="clear" w:color="auto" w:fill="auto"/>
            <w:vAlign w:val="center"/>
          </w:tcPr>
          <w:p w14:paraId="27A555F4"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0" w:type="dxa"/>
            <w:tcBorders>
              <w:bottom w:val="single" w:sz="4" w:space="0" w:color="auto"/>
              <w:right w:val="single" w:sz="24" w:space="0" w:color="auto"/>
            </w:tcBorders>
            <w:shd w:val="clear" w:color="auto" w:fill="auto"/>
            <w:vAlign w:val="center"/>
          </w:tcPr>
          <w:p w14:paraId="0CDF3980"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5</w:t>
            </w:r>
          </w:p>
        </w:tc>
        <w:tc>
          <w:tcPr>
            <w:tcW w:w="851" w:type="dxa"/>
            <w:tcBorders>
              <w:bottom w:val="single" w:sz="4" w:space="0" w:color="auto"/>
              <w:right w:val="single" w:sz="24" w:space="0" w:color="auto"/>
            </w:tcBorders>
            <w:shd w:val="clear" w:color="auto" w:fill="auto"/>
            <w:vAlign w:val="center"/>
          </w:tcPr>
          <w:p w14:paraId="6AAD9E64"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850" w:type="dxa"/>
            <w:tcBorders>
              <w:top w:val="single" w:sz="4" w:space="0" w:color="auto"/>
              <w:bottom w:val="single" w:sz="4" w:space="0" w:color="auto"/>
              <w:right w:val="single" w:sz="24" w:space="0" w:color="auto"/>
            </w:tcBorders>
            <w:shd w:val="clear" w:color="auto" w:fill="auto"/>
            <w:vAlign w:val="center"/>
          </w:tcPr>
          <w:p w14:paraId="21A259B1"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9" w:type="dxa"/>
            <w:tcBorders>
              <w:top w:val="single" w:sz="4" w:space="0" w:color="auto"/>
              <w:bottom w:val="single" w:sz="4" w:space="0" w:color="auto"/>
              <w:right w:val="single" w:sz="24" w:space="0" w:color="auto"/>
            </w:tcBorders>
            <w:shd w:val="clear" w:color="auto" w:fill="F2DBDB" w:themeFill="accent2" w:themeFillTint="33"/>
            <w:vAlign w:val="center"/>
          </w:tcPr>
          <w:p w14:paraId="6C579C56"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6</w:t>
            </w:r>
          </w:p>
        </w:tc>
      </w:tr>
      <w:tr w:rsidR="00EE54C4" w:rsidRPr="00726751" w14:paraId="6F1CE8BC" w14:textId="77777777" w:rsidTr="008D3818">
        <w:trPr>
          <w:trHeight w:val="323"/>
        </w:trPr>
        <w:tc>
          <w:tcPr>
            <w:tcW w:w="1702" w:type="dxa"/>
            <w:vMerge/>
            <w:tcBorders>
              <w:left w:val="single" w:sz="24" w:space="0" w:color="auto"/>
              <w:right w:val="single" w:sz="24" w:space="0" w:color="auto"/>
            </w:tcBorders>
          </w:tcPr>
          <w:p w14:paraId="6C3E7067"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1421" w:type="dxa"/>
            <w:vMerge/>
            <w:tcBorders>
              <w:left w:val="single" w:sz="24" w:space="0" w:color="auto"/>
              <w:right w:val="single" w:sz="24" w:space="0" w:color="auto"/>
            </w:tcBorders>
            <w:vAlign w:val="center"/>
          </w:tcPr>
          <w:p w14:paraId="326B1222"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1417" w:type="dxa"/>
            <w:vMerge/>
            <w:tcBorders>
              <w:left w:val="single" w:sz="24" w:space="0" w:color="auto"/>
              <w:bottom w:val="single" w:sz="4" w:space="0" w:color="auto"/>
              <w:right w:val="single" w:sz="4" w:space="0" w:color="auto"/>
            </w:tcBorders>
            <w:vAlign w:val="center"/>
          </w:tcPr>
          <w:p w14:paraId="50A37FC9" w14:textId="77777777" w:rsidR="00FF2ACF" w:rsidRPr="00EE54C4" w:rsidRDefault="00FF2ACF" w:rsidP="00094665">
            <w:pPr>
              <w:widowControl w:val="0"/>
              <w:autoSpaceDE w:val="0"/>
              <w:autoSpaceDN w:val="0"/>
              <w:adjustRightInd w:val="0"/>
              <w:rPr>
                <w:rFonts w:ascii="Calibri" w:eastAsia="SimSun" w:hAnsi="Calibri" w:cs="Times New Roman"/>
                <w:b/>
                <w:bCs/>
                <w:color w:val="365F91" w:themeColor="accent1" w:themeShade="BF"/>
                <w:lang w:eastAsia="zh-CN"/>
              </w:rPr>
            </w:pPr>
          </w:p>
        </w:tc>
        <w:tc>
          <w:tcPr>
            <w:tcW w:w="2268" w:type="dxa"/>
            <w:tcBorders>
              <w:top w:val="single" w:sz="4" w:space="0" w:color="auto"/>
              <w:left w:val="single" w:sz="4" w:space="0" w:color="auto"/>
              <w:bottom w:val="single" w:sz="4" w:space="0" w:color="auto"/>
              <w:right w:val="single" w:sz="24" w:space="0" w:color="auto"/>
            </w:tcBorders>
            <w:vAlign w:val="center"/>
          </w:tcPr>
          <w:p w14:paraId="2B6A2F44" w14:textId="77777777" w:rsidR="00FF2ACF" w:rsidRPr="00EE54C4" w:rsidRDefault="00FF2ACF">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Loss-making entity</w:t>
            </w:r>
          </w:p>
        </w:tc>
        <w:tc>
          <w:tcPr>
            <w:tcW w:w="851" w:type="dxa"/>
            <w:tcBorders>
              <w:bottom w:val="single" w:sz="4" w:space="0" w:color="auto"/>
              <w:right w:val="single" w:sz="24" w:space="0" w:color="auto"/>
            </w:tcBorders>
            <w:shd w:val="clear" w:color="auto" w:fill="auto"/>
            <w:vAlign w:val="center"/>
          </w:tcPr>
          <w:p w14:paraId="23A4171A"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0" w:type="dxa"/>
            <w:tcBorders>
              <w:bottom w:val="single" w:sz="4" w:space="0" w:color="auto"/>
              <w:right w:val="single" w:sz="24" w:space="0" w:color="auto"/>
            </w:tcBorders>
            <w:shd w:val="clear" w:color="auto" w:fill="auto"/>
            <w:vAlign w:val="center"/>
          </w:tcPr>
          <w:p w14:paraId="6916FA4A"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4</w:t>
            </w:r>
          </w:p>
        </w:tc>
        <w:tc>
          <w:tcPr>
            <w:tcW w:w="851" w:type="dxa"/>
            <w:tcBorders>
              <w:bottom w:val="single" w:sz="4" w:space="0" w:color="auto"/>
              <w:right w:val="single" w:sz="24" w:space="0" w:color="auto"/>
            </w:tcBorders>
            <w:shd w:val="clear" w:color="auto" w:fill="auto"/>
            <w:vAlign w:val="center"/>
          </w:tcPr>
          <w:p w14:paraId="318CCB6A"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850" w:type="dxa"/>
            <w:tcBorders>
              <w:top w:val="single" w:sz="4" w:space="0" w:color="auto"/>
              <w:bottom w:val="single" w:sz="4" w:space="0" w:color="auto"/>
              <w:right w:val="single" w:sz="24" w:space="0" w:color="auto"/>
            </w:tcBorders>
            <w:shd w:val="clear" w:color="auto" w:fill="auto"/>
            <w:vAlign w:val="center"/>
          </w:tcPr>
          <w:p w14:paraId="016475E2"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9" w:type="dxa"/>
            <w:tcBorders>
              <w:top w:val="single" w:sz="4" w:space="0" w:color="auto"/>
              <w:bottom w:val="single" w:sz="4" w:space="0" w:color="auto"/>
              <w:right w:val="single" w:sz="24" w:space="0" w:color="auto"/>
            </w:tcBorders>
            <w:shd w:val="clear" w:color="auto" w:fill="F2DBDB" w:themeFill="accent2" w:themeFillTint="33"/>
            <w:vAlign w:val="center"/>
          </w:tcPr>
          <w:p w14:paraId="060B0073"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5</w:t>
            </w:r>
          </w:p>
        </w:tc>
      </w:tr>
      <w:tr w:rsidR="00EE54C4" w:rsidRPr="00726751" w14:paraId="63D8D09E" w14:textId="77777777" w:rsidTr="008D3818">
        <w:trPr>
          <w:trHeight w:val="645"/>
        </w:trPr>
        <w:tc>
          <w:tcPr>
            <w:tcW w:w="1702" w:type="dxa"/>
            <w:vMerge/>
            <w:tcBorders>
              <w:left w:val="single" w:sz="24" w:space="0" w:color="auto"/>
              <w:bottom w:val="single" w:sz="24" w:space="0" w:color="auto"/>
              <w:right w:val="single" w:sz="24" w:space="0" w:color="auto"/>
            </w:tcBorders>
          </w:tcPr>
          <w:p w14:paraId="43195909"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1421" w:type="dxa"/>
            <w:vMerge/>
            <w:tcBorders>
              <w:left w:val="single" w:sz="24" w:space="0" w:color="auto"/>
              <w:bottom w:val="single" w:sz="24" w:space="0" w:color="auto"/>
              <w:right w:val="single" w:sz="24" w:space="0" w:color="auto"/>
            </w:tcBorders>
            <w:vAlign w:val="center"/>
          </w:tcPr>
          <w:p w14:paraId="3E7975AD"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3685" w:type="dxa"/>
            <w:gridSpan w:val="2"/>
            <w:tcBorders>
              <w:top w:val="single" w:sz="4" w:space="0" w:color="auto"/>
              <w:left w:val="single" w:sz="24" w:space="0" w:color="auto"/>
              <w:bottom w:val="single" w:sz="24" w:space="0" w:color="auto"/>
              <w:right w:val="single" w:sz="24" w:space="0" w:color="auto"/>
            </w:tcBorders>
            <w:vAlign w:val="center"/>
          </w:tcPr>
          <w:p w14:paraId="54A44BA8" w14:textId="77777777" w:rsidR="00FF2ACF" w:rsidRPr="00EE54C4" w:rsidRDefault="00FF2ACF" w:rsidP="001F03EF">
            <w:pPr>
              <w:rPr>
                <w:rFonts w:ascii="Calibri" w:eastAsia="SimSun" w:hAnsi="Calibri" w:cs="Times New Roman"/>
                <w:lang w:eastAsia="zh-CN"/>
              </w:rPr>
            </w:pPr>
            <w:r w:rsidRPr="00EE54C4">
              <w:rPr>
                <w:rFonts w:ascii="Calibri" w:eastAsia="SimSun" w:hAnsi="Calibri" w:cs="Times New Roman"/>
                <w:lang w:eastAsia="zh-CN"/>
              </w:rPr>
              <w:t>Current good economic perfor</w:t>
            </w:r>
            <w:r w:rsidR="00A77799">
              <w:rPr>
                <w:rFonts w:ascii="Calibri" w:eastAsia="SimSun" w:hAnsi="Calibri" w:cs="Times New Roman"/>
                <w:lang w:eastAsia="zh-CN"/>
              </w:rPr>
              <w:t>mance (</w:t>
            </w:r>
            <w:r w:rsidRPr="00EE54C4">
              <w:rPr>
                <w:rFonts w:ascii="Calibri" w:eastAsia="SimSun" w:hAnsi="Calibri" w:cs="Times New Roman"/>
                <w:lang w:eastAsia="zh-CN"/>
              </w:rPr>
              <w:t>essential to attract a good bid.)</w:t>
            </w:r>
          </w:p>
        </w:tc>
        <w:tc>
          <w:tcPr>
            <w:tcW w:w="851" w:type="dxa"/>
            <w:tcBorders>
              <w:bottom w:val="single" w:sz="24" w:space="0" w:color="auto"/>
              <w:right w:val="single" w:sz="24" w:space="0" w:color="auto"/>
            </w:tcBorders>
            <w:shd w:val="clear" w:color="auto" w:fill="auto"/>
            <w:vAlign w:val="center"/>
          </w:tcPr>
          <w:p w14:paraId="3DF755C1"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2</w:t>
            </w:r>
          </w:p>
        </w:tc>
        <w:tc>
          <w:tcPr>
            <w:tcW w:w="850" w:type="dxa"/>
            <w:tcBorders>
              <w:bottom w:val="single" w:sz="24" w:space="0" w:color="auto"/>
              <w:right w:val="single" w:sz="24" w:space="0" w:color="auto"/>
            </w:tcBorders>
            <w:shd w:val="clear" w:color="auto" w:fill="auto"/>
            <w:vAlign w:val="center"/>
          </w:tcPr>
          <w:p w14:paraId="54A1B244"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4</w:t>
            </w:r>
          </w:p>
        </w:tc>
        <w:tc>
          <w:tcPr>
            <w:tcW w:w="851" w:type="dxa"/>
            <w:tcBorders>
              <w:bottom w:val="single" w:sz="24" w:space="0" w:color="auto"/>
              <w:right w:val="single" w:sz="24" w:space="0" w:color="auto"/>
            </w:tcBorders>
            <w:shd w:val="clear" w:color="auto" w:fill="auto"/>
            <w:vAlign w:val="center"/>
          </w:tcPr>
          <w:p w14:paraId="5A40BCC8"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850" w:type="dxa"/>
            <w:tcBorders>
              <w:top w:val="single" w:sz="4" w:space="0" w:color="auto"/>
              <w:bottom w:val="single" w:sz="24" w:space="0" w:color="auto"/>
              <w:right w:val="single" w:sz="24" w:space="0" w:color="auto"/>
            </w:tcBorders>
            <w:shd w:val="clear" w:color="auto" w:fill="auto"/>
            <w:vAlign w:val="center"/>
          </w:tcPr>
          <w:p w14:paraId="00973BF2"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9" w:type="dxa"/>
            <w:tcBorders>
              <w:top w:val="single" w:sz="4" w:space="0" w:color="auto"/>
              <w:bottom w:val="single" w:sz="24" w:space="0" w:color="auto"/>
              <w:right w:val="single" w:sz="24" w:space="0" w:color="auto"/>
            </w:tcBorders>
            <w:shd w:val="clear" w:color="auto" w:fill="F2DBDB" w:themeFill="accent2" w:themeFillTint="33"/>
            <w:vAlign w:val="center"/>
          </w:tcPr>
          <w:p w14:paraId="44E36CFC"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7</w:t>
            </w:r>
          </w:p>
        </w:tc>
      </w:tr>
      <w:tr w:rsidR="00EE54C4" w:rsidRPr="00726751" w14:paraId="57B82A81" w14:textId="77777777" w:rsidTr="008D3818">
        <w:trPr>
          <w:trHeight w:val="150"/>
        </w:trPr>
        <w:tc>
          <w:tcPr>
            <w:tcW w:w="1702"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0FC8373C" w14:textId="77777777" w:rsidR="00FF2ACF" w:rsidRPr="00726751" w:rsidRDefault="00FF2ACF" w:rsidP="00F1195C">
            <w:pPr>
              <w:widowControl w:val="0"/>
              <w:autoSpaceDE w:val="0"/>
              <w:autoSpaceDN w:val="0"/>
              <w:adjustRightInd w:val="0"/>
              <w:jc w:val="right"/>
              <w:rPr>
                <w:rFonts w:ascii="Calibri" w:eastAsia="SimSun" w:hAnsi="Calibri" w:cs="Times New Roman"/>
                <w:b/>
                <w:sz w:val="20"/>
                <w:szCs w:val="20"/>
                <w:lang w:eastAsia="zh-CN"/>
              </w:rPr>
            </w:pPr>
          </w:p>
        </w:tc>
        <w:tc>
          <w:tcPr>
            <w:tcW w:w="5106" w:type="dxa"/>
            <w:gridSpan w:val="3"/>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0EFBB99D" w14:textId="77777777" w:rsidR="00FF2ACF" w:rsidRPr="00EE54C4" w:rsidRDefault="00FF2ACF" w:rsidP="00F1195C">
            <w:pPr>
              <w:widowControl w:val="0"/>
              <w:autoSpaceDE w:val="0"/>
              <w:autoSpaceDN w:val="0"/>
              <w:adjustRightInd w:val="0"/>
              <w:jc w:val="right"/>
              <w:rPr>
                <w:rFonts w:ascii="Calibri" w:eastAsia="SimSun" w:hAnsi="Calibri" w:cs="Times New Roman"/>
                <w:lang w:eastAsia="zh-CN"/>
              </w:rPr>
            </w:pPr>
            <w:r w:rsidRPr="00C72FEE">
              <w:rPr>
                <w:rFonts w:ascii="Calibri" w:eastAsia="SimSun" w:hAnsi="Calibri" w:cs="Times New Roman"/>
                <w:b/>
                <w:bCs/>
                <w:lang w:eastAsia="zh-CN"/>
              </w:rPr>
              <w:t>Total</w:t>
            </w:r>
          </w:p>
        </w:tc>
        <w:tc>
          <w:tcPr>
            <w:tcW w:w="851" w:type="dxa"/>
            <w:tcBorders>
              <w:top w:val="single" w:sz="24" w:space="0" w:color="auto"/>
              <w:bottom w:val="single" w:sz="24" w:space="0" w:color="auto"/>
              <w:right w:val="single" w:sz="24" w:space="0" w:color="auto"/>
            </w:tcBorders>
            <w:shd w:val="clear" w:color="auto" w:fill="F2DBDB" w:themeFill="accent2" w:themeFillTint="33"/>
            <w:vAlign w:val="center"/>
          </w:tcPr>
          <w:p w14:paraId="6A0C7414" w14:textId="77777777" w:rsidR="00FF2ACF" w:rsidRPr="008D3818" w:rsidRDefault="00FF2ACF">
            <w:pPr>
              <w:widowControl w:val="0"/>
              <w:autoSpaceDE w:val="0"/>
              <w:autoSpaceDN w:val="0"/>
              <w:adjustRightInd w:val="0"/>
              <w:jc w:val="center"/>
              <w:rPr>
                <w:rFonts w:ascii="Calibri" w:eastAsia="SimSun" w:hAnsi="Calibri" w:cs="Times New Roman"/>
                <w:b/>
                <w:bCs/>
                <w:lang w:eastAsia="zh-CN"/>
              </w:rPr>
            </w:pPr>
            <w:r w:rsidRPr="00C72FEE">
              <w:rPr>
                <w:rFonts w:ascii="Calibri" w:eastAsia="SimSun" w:hAnsi="Calibri" w:cs="Times New Roman"/>
                <w:b/>
                <w:bCs/>
                <w:lang w:eastAsia="zh-CN"/>
              </w:rPr>
              <w:t>2</w:t>
            </w:r>
          </w:p>
        </w:tc>
        <w:tc>
          <w:tcPr>
            <w:tcW w:w="850" w:type="dxa"/>
            <w:tcBorders>
              <w:top w:val="single" w:sz="24" w:space="0" w:color="auto"/>
              <w:bottom w:val="single" w:sz="24" w:space="0" w:color="auto"/>
              <w:right w:val="single" w:sz="24" w:space="0" w:color="auto"/>
            </w:tcBorders>
            <w:shd w:val="clear" w:color="auto" w:fill="F2DBDB" w:themeFill="accent2" w:themeFillTint="33"/>
            <w:vAlign w:val="center"/>
          </w:tcPr>
          <w:p w14:paraId="7ACE1E5F" w14:textId="77777777" w:rsidR="00FF2ACF" w:rsidRPr="008D3818" w:rsidRDefault="00FF2ACF">
            <w:pPr>
              <w:jc w:val="center"/>
              <w:rPr>
                <w:rFonts w:ascii="Calibri" w:eastAsia="SimSun" w:hAnsi="Calibri" w:cs="Times New Roman"/>
                <w:b/>
                <w:bCs/>
                <w:lang w:eastAsia="zh-CN"/>
              </w:rPr>
            </w:pPr>
            <w:r w:rsidRPr="00C72FEE">
              <w:rPr>
                <w:rFonts w:ascii="Calibri" w:eastAsia="SimSun" w:hAnsi="Calibri" w:cs="Times New Roman"/>
                <w:b/>
                <w:bCs/>
                <w:lang w:eastAsia="zh-CN"/>
              </w:rPr>
              <w:t>15</w:t>
            </w:r>
          </w:p>
        </w:tc>
        <w:tc>
          <w:tcPr>
            <w:tcW w:w="851" w:type="dxa"/>
            <w:tcBorders>
              <w:top w:val="single" w:sz="24" w:space="0" w:color="auto"/>
              <w:bottom w:val="single" w:sz="24" w:space="0" w:color="auto"/>
              <w:right w:val="single" w:sz="24" w:space="0" w:color="auto"/>
            </w:tcBorders>
            <w:shd w:val="clear" w:color="auto" w:fill="F2DBDB" w:themeFill="accent2" w:themeFillTint="33"/>
            <w:vAlign w:val="center"/>
          </w:tcPr>
          <w:p w14:paraId="50700D0F" w14:textId="77777777" w:rsidR="00FF2ACF" w:rsidRPr="008D3818" w:rsidRDefault="00FF2ACF">
            <w:pPr>
              <w:jc w:val="center"/>
              <w:rPr>
                <w:rFonts w:ascii="Calibri" w:eastAsia="SimSun" w:hAnsi="Calibri" w:cs="Times New Roman"/>
                <w:b/>
                <w:bCs/>
                <w:lang w:eastAsia="zh-CN"/>
              </w:rPr>
            </w:pPr>
            <w:r w:rsidRPr="00C72FEE">
              <w:rPr>
                <w:rFonts w:ascii="Calibri" w:eastAsia="SimSun" w:hAnsi="Calibri" w:cs="Times New Roman"/>
                <w:b/>
                <w:bCs/>
                <w:lang w:eastAsia="zh-CN"/>
              </w:rPr>
              <w:t>3</w:t>
            </w:r>
          </w:p>
        </w:tc>
        <w:tc>
          <w:tcPr>
            <w:tcW w:w="850" w:type="dxa"/>
            <w:tcBorders>
              <w:top w:val="single" w:sz="24" w:space="0" w:color="auto"/>
              <w:bottom w:val="single" w:sz="24" w:space="0" w:color="auto"/>
              <w:right w:val="single" w:sz="24" w:space="0" w:color="auto"/>
            </w:tcBorders>
            <w:shd w:val="clear" w:color="auto" w:fill="F2DBDB" w:themeFill="accent2" w:themeFillTint="33"/>
            <w:vAlign w:val="center"/>
          </w:tcPr>
          <w:p w14:paraId="75B1DDAD" w14:textId="77777777" w:rsidR="00FF2ACF" w:rsidRPr="00EE54C4" w:rsidRDefault="00FF2ACF" w:rsidP="00F1195C">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9" w:type="dxa"/>
            <w:tcBorders>
              <w:top w:val="single" w:sz="24" w:space="0" w:color="auto"/>
              <w:bottom w:val="single" w:sz="24" w:space="0" w:color="auto"/>
              <w:right w:val="single" w:sz="24" w:space="0" w:color="auto"/>
            </w:tcBorders>
            <w:shd w:val="clear" w:color="auto" w:fill="F2DBDB" w:themeFill="accent2" w:themeFillTint="33"/>
            <w:vAlign w:val="center"/>
          </w:tcPr>
          <w:p w14:paraId="43921EE6" w14:textId="77777777" w:rsidR="00FF2ACF" w:rsidRPr="008D3818" w:rsidRDefault="00FF2ACF">
            <w:pPr>
              <w:jc w:val="center"/>
              <w:rPr>
                <w:rFonts w:ascii="Calibri" w:eastAsia="SimSun" w:hAnsi="Calibri" w:cs="Times New Roman"/>
                <w:b/>
                <w:bCs/>
                <w:sz w:val="28"/>
                <w:szCs w:val="28"/>
                <w:lang w:eastAsia="zh-CN"/>
              </w:rPr>
            </w:pPr>
            <w:r w:rsidRPr="00C72FEE">
              <w:rPr>
                <w:rFonts w:ascii="Calibri" w:eastAsia="SimSun" w:hAnsi="Calibri" w:cs="Times New Roman"/>
                <w:b/>
                <w:bCs/>
                <w:sz w:val="28"/>
                <w:szCs w:val="28"/>
                <w:lang w:eastAsia="zh-CN"/>
              </w:rPr>
              <w:t>20</w:t>
            </w:r>
          </w:p>
        </w:tc>
      </w:tr>
      <w:tr w:rsidR="00EE54C4" w:rsidRPr="00726751" w14:paraId="66D4AD97" w14:textId="77777777" w:rsidTr="008D3818">
        <w:trPr>
          <w:trHeight w:val="390"/>
        </w:trPr>
        <w:tc>
          <w:tcPr>
            <w:tcW w:w="1702" w:type="dxa"/>
            <w:vMerge w:val="restart"/>
            <w:tcBorders>
              <w:top w:val="single" w:sz="4" w:space="0" w:color="auto"/>
              <w:left w:val="single" w:sz="24" w:space="0" w:color="auto"/>
              <w:right w:val="single" w:sz="24" w:space="0" w:color="auto"/>
            </w:tcBorders>
          </w:tcPr>
          <w:p w14:paraId="4F43859B" w14:textId="77777777" w:rsidR="00FF2ACF" w:rsidRPr="00EE54C4" w:rsidRDefault="00FF2ACF" w:rsidP="00C502E5">
            <w:pPr>
              <w:rPr>
                <w:rFonts w:ascii="Calibri" w:eastAsia="SimSun" w:hAnsi="Calibri" w:cs="Times New Roman"/>
                <w:lang w:eastAsia="zh-CN"/>
              </w:rPr>
            </w:pPr>
          </w:p>
          <w:p w14:paraId="6C6976FA" w14:textId="77777777" w:rsidR="00FF2ACF" w:rsidRPr="00EE54C4" w:rsidRDefault="00FF2ACF" w:rsidP="00C502E5">
            <w:pPr>
              <w:rPr>
                <w:rFonts w:ascii="Calibri" w:eastAsia="SimSun" w:hAnsi="Calibri" w:cs="Times New Roman"/>
                <w:lang w:eastAsia="zh-CN"/>
              </w:rPr>
            </w:pPr>
          </w:p>
          <w:p w14:paraId="250655B3" w14:textId="77777777" w:rsidR="00FF2ACF" w:rsidRPr="00EE54C4" w:rsidRDefault="00FF2ACF" w:rsidP="00C502E5">
            <w:pPr>
              <w:rPr>
                <w:rFonts w:ascii="Calibri" w:eastAsia="SimSun" w:hAnsi="Calibri" w:cs="Times New Roman"/>
                <w:lang w:eastAsia="zh-CN"/>
              </w:rPr>
            </w:pPr>
          </w:p>
          <w:p w14:paraId="7F1277AF" w14:textId="77777777" w:rsidR="00FF2ACF" w:rsidRPr="00EE54C4" w:rsidRDefault="00FF2ACF" w:rsidP="00C502E5">
            <w:pPr>
              <w:rPr>
                <w:rFonts w:ascii="Calibri" w:eastAsia="SimSun" w:hAnsi="Calibri" w:cs="Times New Roman"/>
                <w:lang w:eastAsia="zh-CN"/>
              </w:rPr>
            </w:pPr>
          </w:p>
          <w:p w14:paraId="0286759B" w14:textId="77777777" w:rsidR="00FF2ACF" w:rsidRPr="00EE54C4" w:rsidRDefault="00FF2ACF" w:rsidP="00C502E5">
            <w:pPr>
              <w:rPr>
                <w:rFonts w:ascii="Calibri" w:eastAsia="SimSun" w:hAnsi="Calibri" w:cs="Times New Roman"/>
                <w:lang w:eastAsia="zh-CN"/>
              </w:rPr>
            </w:pPr>
          </w:p>
          <w:p w14:paraId="7B5A66B0" w14:textId="77777777" w:rsidR="00FF2ACF" w:rsidRDefault="00FF2ACF" w:rsidP="00C502E5">
            <w:pPr>
              <w:rPr>
                <w:rFonts w:ascii="Calibri" w:eastAsia="SimSun" w:hAnsi="Calibri" w:cs="Times New Roman"/>
                <w:lang w:eastAsia="zh-CN"/>
              </w:rPr>
            </w:pPr>
          </w:p>
          <w:p w14:paraId="562274A9" w14:textId="77777777" w:rsidR="00FF2ACF" w:rsidRDefault="00FF2ACF" w:rsidP="00C502E5">
            <w:pPr>
              <w:rPr>
                <w:rFonts w:ascii="Calibri" w:eastAsia="SimSun" w:hAnsi="Calibri" w:cs="Times New Roman"/>
                <w:lang w:eastAsia="zh-CN"/>
              </w:rPr>
            </w:pPr>
          </w:p>
          <w:p w14:paraId="02E25895" w14:textId="77777777" w:rsidR="00FF2ACF" w:rsidRDefault="00FF2ACF" w:rsidP="00C502E5">
            <w:pPr>
              <w:rPr>
                <w:rFonts w:ascii="Calibri" w:eastAsia="SimSun" w:hAnsi="Calibri" w:cs="Times New Roman"/>
                <w:lang w:eastAsia="zh-CN"/>
              </w:rPr>
            </w:pPr>
          </w:p>
          <w:p w14:paraId="406CEFCC" w14:textId="77777777" w:rsidR="00FF2ACF" w:rsidRDefault="00FF2ACF" w:rsidP="00C502E5">
            <w:pPr>
              <w:rPr>
                <w:rFonts w:ascii="Calibri" w:eastAsia="SimSun" w:hAnsi="Calibri" w:cs="Times New Roman"/>
                <w:lang w:eastAsia="zh-CN"/>
              </w:rPr>
            </w:pPr>
          </w:p>
          <w:p w14:paraId="2E382A46" w14:textId="77777777" w:rsidR="00FF2ACF" w:rsidRPr="00EE54C4" w:rsidRDefault="00FF2ACF" w:rsidP="00C502E5">
            <w:pPr>
              <w:rPr>
                <w:rFonts w:ascii="Calibri" w:eastAsia="SimSun" w:hAnsi="Calibri" w:cs="Times New Roman"/>
                <w:lang w:eastAsia="zh-CN"/>
              </w:rPr>
            </w:pPr>
            <w:r w:rsidRPr="00EE54C4">
              <w:rPr>
                <w:rFonts w:ascii="Calibri" w:eastAsia="SimSun" w:hAnsi="Calibri" w:cs="Times New Roman"/>
                <w:lang w:eastAsia="zh-CN"/>
              </w:rPr>
              <w:t>Efficiency &amp; competitiveness</w:t>
            </w:r>
          </w:p>
        </w:tc>
        <w:tc>
          <w:tcPr>
            <w:tcW w:w="1421" w:type="dxa"/>
            <w:vMerge w:val="restart"/>
            <w:tcBorders>
              <w:top w:val="single" w:sz="4" w:space="0" w:color="auto"/>
              <w:left w:val="single" w:sz="24" w:space="0" w:color="auto"/>
              <w:right w:val="single" w:sz="24" w:space="0" w:color="auto"/>
            </w:tcBorders>
            <w:vAlign w:val="center"/>
          </w:tcPr>
          <w:p w14:paraId="3BBA7CA6" w14:textId="77777777" w:rsidR="00FF2ACF" w:rsidRPr="00EE54C4" w:rsidRDefault="00FF2ACF" w:rsidP="00C502E5">
            <w:pPr>
              <w:rPr>
                <w:rFonts w:ascii="Calibri" w:eastAsia="SimSun" w:hAnsi="Calibri" w:cs="Times New Roman"/>
                <w:lang w:eastAsia="zh-CN"/>
              </w:rPr>
            </w:pPr>
            <w:r w:rsidRPr="00EE54C4">
              <w:rPr>
                <w:rFonts w:ascii="Calibri" w:eastAsia="SimSun" w:hAnsi="Calibri" w:cs="Times New Roman"/>
                <w:lang w:eastAsia="zh-CN"/>
              </w:rPr>
              <w:t>Strategic Imperative</w:t>
            </w:r>
          </w:p>
        </w:tc>
        <w:tc>
          <w:tcPr>
            <w:tcW w:w="3685" w:type="dxa"/>
            <w:gridSpan w:val="2"/>
            <w:tcBorders>
              <w:top w:val="single" w:sz="24" w:space="0" w:color="auto"/>
              <w:left w:val="single" w:sz="24" w:space="0" w:color="auto"/>
              <w:bottom w:val="single" w:sz="4" w:space="0" w:color="auto"/>
              <w:right w:val="single" w:sz="24" w:space="0" w:color="auto"/>
            </w:tcBorders>
            <w:vAlign w:val="center"/>
          </w:tcPr>
          <w:p w14:paraId="7C4CAF23" w14:textId="77777777" w:rsidR="00FF2ACF" w:rsidRPr="00EE54C4" w:rsidRDefault="00FF2ACF" w:rsidP="00F1195C">
            <w:pPr>
              <w:rPr>
                <w:rFonts w:ascii="Calibri" w:eastAsia="SimSun" w:hAnsi="Calibri" w:cs="Times New Roman"/>
                <w:lang w:eastAsia="zh-CN"/>
              </w:rPr>
            </w:pPr>
            <w:r w:rsidRPr="00EE54C4">
              <w:rPr>
                <w:rFonts w:ascii="Calibri" w:eastAsia="SimSun" w:hAnsi="Calibri" w:cs="Times New Roman"/>
                <w:lang w:eastAsia="zh-CN"/>
              </w:rPr>
              <w:t>Strategic/new investor/buyer /sale</w:t>
            </w:r>
          </w:p>
        </w:tc>
        <w:tc>
          <w:tcPr>
            <w:tcW w:w="851" w:type="dxa"/>
            <w:tcBorders>
              <w:top w:val="single" w:sz="24" w:space="0" w:color="auto"/>
              <w:bottom w:val="single" w:sz="4" w:space="0" w:color="auto"/>
              <w:right w:val="single" w:sz="24" w:space="0" w:color="auto"/>
            </w:tcBorders>
            <w:shd w:val="clear" w:color="auto" w:fill="auto"/>
            <w:vAlign w:val="center"/>
          </w:tcPr>
          <w:p w14:paraId="24E7D2D1" w14:textId="77777777" w:rsidR="00FF2ACF" w:rsidRPr="00EE54C4" w:rsidRDefault="00FF2ACF" w:rsidP="00F1195C">
            <w:pPr>
              <w:jc w:val="center"/>
              <w:rPr>
                <w:rFonts w:ascii="Calibri" w:eastAsia="SimSun" w:hAnsi="Calibri" w:cs="Times New Roman"/>
                <w:lang w:eastAsia="zh-CN"/>
              </w:rPr>
            </w:pPr>
            <w:r w:rsidRPr="00EE54C4">
              <w:rPr>
                <w:rFonts w:ascii="Calibri" w:eastAsia="SimSun" w:hAnsi="Calibri" w:cs="Times New Roman"/>
                <w:lang w:eastAsia="zh-CN"/>
              </w:rPr>
              <w:t>3</w:t>
            </w:r>
          </w:p>
        </w:tc>
        <w:tc>
          <w:tcPr>
            <w:tcW w:w="850" w:type="dxa"/>
            <w:tcBorders>
              <w:top w:val="single" w:sz="24" w:space="0" w:color="auto"/>
              <w:bottom w:val="single" w:sz="4" w:space="0" w:color="auto"/>
              <w:right w:val="single" w:sz="24" w:space="0" w:color="auto"/>
            </w:tcBorders>
            <w:shd w:val="clear" w:color="auto" w:fill="auto"/>
            <w:vAlign w:val="center"/>
          </w:tcPr>
          <w:p w14:paraId="6C8F7490" w14:textId="77777777" w:rsidR="00FF2ACF" w:rsidRPr="00EE54C4" w:rsidRDefault="00FF2ACF" w:rsidP="00F1195C">
            <w:pPr>
              <w:jc w:val="center"/>
              <w:rPr>
                <w:rFonts w:ascii="Calibri" w:eastAsia="SimSun" w:hAnsi="Calibri" w:cs="Times New Roman"/>
                <w:lang w:eastAsia="zh-CN"/>
              </w:rPr>
            </w:pPr>
            <w:r w:rsidRPr="00EE54C4">
              <w:rPr>
                <w:rFonts w:ascii="Calibri" w:eastAsia="SimSun" w:hAnsi="Calibri" w:cs="Times New Roman"/>
                <w:lang w:eastAsia="zh-CN"/>
              </w:rPr>
              <w:t>5</w:t>
            </w:r>
          </w:p>
        </w:tc>
        <w:tc>
          <w:tcPr>
            <w:tcW w:w="851" w:type="dxa"/>
            <w:tcBorders>
              <w:top w:val="single" w:sz="24" w:space="0" w:color="auto"/>
              <w:bottom w:val="single" w:sz="4" w:space="0" w:color="auto"/>
              <w:right w:val="single" w:sz="24" w:space="0" w:color="auto"/>
            </w:tcBorders>
            <w:shd w:val="clear" w:color="auto" w:fill="auto"/>
            <w:vAlign w:val="center"/>
          </w:tcPr>
          <w:p w14:paraId="5677B3F1" w14:textId="77777777" w:rsidR="00FF2ACF" w:rsidRPr="00EE54C4" w:rsidRDefault="00FF2ACF" w:rsidP="00F1195C">
            <w:pPr>
              <w:jc w:val="center"/>
              <w:rPr>
                <w:rFonts w:ascii="Calibri" w:eastAsia="SimSun" w:hAnsi="Calibri" w:cs="Times New Roman"/>
                <w:lang w:eastAsia="zh-CN"/>
              </w:rPr>
            </w:pPr>
            <w:r w:rsidRPr="00EE54C4">
              <w:rPr>
                <w:rFonts w:ascii="Calibri" w:eastAsia="SimSun" w:hAnsi="Calibri" w:cs="Times New Roman"/>
                <w:lang w:eastAsia="zh-CN"/>
              </w:rPr>
              <w:t>5</w:t>
            </w:r>
          </w:p>
        </w:tc>
        <w:tc>
          <w:tcPr>
            <w:tcW w:w="850" w:type="dxa"/>
            <w:tcBorders>
              <w:top w:val="single" w:sz="24" w:space="0" w:color="auto"/>
              <w:bottom w:val="single" w:sz="4" w:space="0" w:color="auto"/>
              <w:right w:val="single" w:sz="24" w:space="0" w:color="auto"/>
            </w:tcBorders>
            <w:shd w:val="clear" w:color="auto" w:fill="auto"/>
            <w:vAlign w:val="center"/>
          </w:tcPr>
          <w:p w14:paraId="493F19AA" w14:textId="77777777" w:rsidR="00FF2ACF" w:rsidRPr="00EE54C4" w:rsidRDefault="00FF2ACF" w:rsidP="00F1195C">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9" w:type="dxa"/>
            <w:tcBorders>
              <w:top w:val="single" w:sz="24" w:space="0" w:color="auto"/>
              <w:bottom w:val="single" w:sz="4" w:space="0" w:color="auto"/>
              <w:right w:val="single" w:sz="24" w:space="0" w:color="auto"/>
            </w:tcBorders>
            <w:shd w:val="clear" w:color="auto" w:fill="F2DBDB" w:themeFill="accent2" w:themeFillTint="33"/>
            <w:vAlign w:val="center"/>
          </w:tcPr>
          <w:p w14:paraId="14C864EE" w14:textId="77777777" w:rsidR="00FF2ACF" w:rsidRPr="00EE54C4" w:rsidRDefault="00FF2ACF" w:rsidP="00F1195C">
            <w:pPr>
              <w:jc w:val="center"/>
              <w:rPr>
                <w:rFonts w:ascii="Calibri" w:eastAsia="SimSun" w:hAnsi="Calibri" w:cs="Times New Roman"/>
                <w:lang w:eastAsia="zh-CN"/>
              </w:rPr>
            </w:pPr>
            <w:r w:rsidRPr="00EE54C4">
              <w:rPr>
                <w:rFonts w:ascii="Calibri" w:eastAsia="SimSun" w:hAnsi="Calibri" w:cs="Times New Roman"/>
                <w:lang w:eastAsia="zh-CN"/>
              </w:rPr>
              <w:t>13</w:t>
            </w:r>
          </w:p>
        </w:tc>
      </w:tr>
      <w:tr w:rsidR="00EE54C4" w:rsidRPr="00726751" w14:paraId="1723634B" w14:textId="77777777" w:rsidTr="008D3818">
        <w:trPr>
          <w:trHeight w:val="340"/>
        </w:trPr>
        <w:tc>
          <w:tcPr>
            <w:tcW w:w="1702" w:type="dxa"/>
            <w:vMerge/>
            <w:tcBorders>
              <w:left w:val="single" w:sz="24" w:space="0" w:color="auto"/>
              <w:right w:val="single" w:sz="24" w:space="0" w:color="auto"/>
            </w:tcBorders>
          </w:tcPr>
          <w:p w14:paraId="08145D5D"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1421" w:type="dxa"/>
            <w:vMerge/>
            <w:tcBorders>
              <w:left w:val="single" w:sz="24" w:space="0" w:color="auto"/>
              <w:right w:val="single" w:sz="24" w:space="0" w:color="auto"/>
            </w:tcBorders>
            <w:vAlign w:val="center"/>
          </w:tcPr>
          <w:p w14:paraId="104E74A8"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3685" w:type="dxa"/>
            <w:gridSpan w:val="2"/>
            <w:tcBorders>
              <w:top w:val="single" w:sz="4" w:space="0" w:color="auto"/>
              <w:left w:val="single" w:sz="24" w:space="0" w:color="auto"/>
              <w:bottom w:val="single" w:sz="8" w:space="0" w:color="auto"/>
              <w:right w:val="single" w:sz="24" w:space="0" w:color="auto"/>
            </w:tcBorders>
            <w:vAlign w:val="center"/>
          </w:tcPr>
          <w:p w14:paraId="2CDE0987" w14:textId="77777777" w:rsidR="00FF2ACF" w:rsidRPr="00EE54C4" w:rsidRDefault="00FF2ACF">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Injecting/pouring/investing capital/money/investment</w:t>
            </w:r>
          </w:p>
        </w:tc>
        <w:tc>
          <w:tcPr>
            <w:tcW w:w="851" w:type="dxa"/>
            <w:tcBorders>
              <w:top w:val="single" w:sz="4" w:space="0" w:color="auto"/>
              <w:bottom w:val="single" w:sz="4" w:space="0" w:color="auto"/>
              <w:right w:val="single" w:sz="24" w:space="0" w:color="auto"/>
            </w:tcBorders>
            <w:shd w:val="clear" w:color="auto" w:fill="auto"/>
            <w:vAlign w:val="center"/>
          </w:tcPr>
          <w:p w14:paraId="5D20583B"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3</w:t>
            </w:r>
          </w:p>
        </w:tc>
        <w:tc>
          <w:tcPr>
            <w:tcW w:w="850" w:type="dxa"/>
            <w:tcBorders>
              <w:top w:val="single" w:sz="4" w:space="0" w:color="auto"/>
              <w:bottom w:val="single" w:sz="4" w:space="0" w:color="auto"/>
              <w:right w:val="single" w:sz="24" w:space="0" w:color="auto"/>
            </w:tcBorders>
            <w:shd w:val="clear" w:color="auto" w:fill="auto"/>
            <w:vAlign w:val="center"/>
          </w:tcPr>
          <w:p w14:paraId="3CE5C79E"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6</w:t>
            </w:r>
          </w:p>
        </w:tc>
        <w:tc>
          <w:tcPr>
            <w:tcW w:w="851" w:type="dxa"/>
            <w:tcBorders>
              <w:top w:val="single" w:sz="4" w:space="0" w:color="auto"/>
              <w:bottom w:val="single" w:sz="4" w:space="0" w:color="auto"/>
              <w:right w:val="single" w:sz="24" w:space="0" w:color="auto"/>
            </w:tcBorders>
            <w:shd w:val="clear" w:color="auto" w:fill="auto"/>
            <w:vAlign w:val="center"/>
          </w:tcPr>
          <w:p w14:paraId="5627DFB9"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850" w:type="dxa"/>
            <w:tcBorders>
              <w:top w:val="single" w:sz="4" w:space="0" w:color="auto"/>
              <w:bottom w:val="single" w:sz="4" w:space="0" w:color="auto"/>
              <w:right w:val="single" w:sz="24" w:space="0" w:color="auto"/>
            </w:tcBorders>
            <w:shd w:val="clear" w:color="auto" w:fill="auto"/>
            <w:vAlign w:val="center"/>
          </w:tcPr>
          <w:p w14:paraId="52BEA88D"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9" w:type="dxa"/>
            <w:tcBorders>
              <w:top w:val="single" w:sz="4" w:space="0" w:color="auto"/>
              <w:bottom w:val="single" w:sz="4" w:space="0" w:color="auto"/>
              <w:right w:val="single" w:sz="24" w:space="0" w:color="auto"/>
            </w:tcBorders>
            <w:shd w:val="clear" w:color="auto" w:fill="F2DBDB" w:themeFill="accent2" w:themeFillTint="33"/>
            <w:vAlign w:val="center"/>
          </w:tcPr>
          <w:p w14:paraId="77551C16"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10</w:t>
            </w:r>
          </w:p>
        </w:tc>
      </w:tr>
      <w:tr w:rsidR="00EE54C4" w:rsidRPr="00726751" w14:paraId="66E7DC73" w14:textId="77777777" w:rsidTr="008D3818">
        <w:trPr>
          <w:trHeight w:val="345"/>
        </w:trPr>
        <w:tc>
          <w:tcPr>
            <w:tcW w:w="1702" w:type="dxa"/>
            <w:vMerge/>
            <w:tcBorders>
              <w:left w:val="single" w:sz="24" w:space="0" w:color="auto"/>
              <w:right w:val="single" w:sz="24" w:space="0" w:color="auto"/>
            </w:tcBorders>
          </w:tcPr>
          <w:p w14:paraId="43A4EBEB"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1421" w:type="dxa"/>
            <w:vMerge/>
            <w:tcBorders>
              <w:left w:val="single" w:sz="24" w:space="0" w:color="auto"/>
              <w:right w:val="single" w:sz="24" w:space="0" w:color="auto"/>
            </w:tcBorders>
            <w:vAlign w:val="center"/>
          </w:tcPr>
          <w:p w14:paraId="28FB6EA3"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3685" w:type="dxa"/>
            <w:gridSpan w:val="2"/>
            <w:tcBorders>
              <w:top w:val="single" w:sz="8" w:space="0" w:color="auto"/>
              <w:left w:val="single" w:sz="24" w:space="0" w:color="auto"/>
              <w:bottom w:val="single" w:sz="4" w:space="0" w:color="auto"/>
              <w:right w:val="single" w:sz="24" w:space="0" w:color="auto"/>
            </w:tcBorders>
            <w:vAlign w:val="center"/>
          </w:tcPr>
          <w:p w14:paraId="50D03C01" w14:textId="77777777" w:rsidR="00FF2ACF" w:rsidRPr="00EE54C4" w:rsidRDefault="00FF2ACF">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Expanding/expansion of PSM’s capacity/output</w:t>
            </w:r>
          </w:p>
        </w:tc>
        <w:tc>
          <w:tcPr>
            <w:tcW w:w="851" w:type="dxa"/>
            <w:tcBorders>
              <w:bottom w:val="single" w:sz="4" w:space="0" w:color="auto"/>
              <w:right w:val="single" w:sz="24" w:space="0" w:color="auto"/>
            </w:tcBorders>
            <w:shd w:val="clear" w:color="auto" w:fill="auto"/>
            <w:vAlign w:val="center"/>
          </w:tcPr>
          <w:p w14:paraId="5F9AD591"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3</w:t>
            </w:r>
          </w:p>
        </w:tc>
        <w:tc>
          <w:tcPr>
            <w:tcW w:w="850" w:type="dxa"/>
            <w:tcBorders>
              <w:bottom w:val="single" w:sz="4" w:space="0" w:color="auto"/>
              <w:right w:val="single" w:sz="24" w:space="0" w:color="auto"/>
            </w:tcBorders>
            <w:shd w:val="clear" w:color="auto" w:fill="auto"/>
            <w:vAlign w:val="center"/>
          </w:tcPr>
          <w:p w14:paraId="52000865"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12</w:t>
            </w:r>
          </w:p>
        </w:tc>
        <w:tc>
          <w:tcPr>
            <w:tcW w:w="851" w:type="dxa"/>
            <w:tcBorders>
              <w:bottom w:val="single" w:sz="4" w:space="0" w:color="auto"/>
              <w:right w:val="single" w:sz="24" w:space="0" w:color="auto"/>
            </w:tcBorders>
            <w:shd w:val="clear" w:color="auto" w:fill="auto"/>
            <w:vAlign w:val="center"/>
          </w:tcPr>
          <w:p w14:paraId="664EFA08"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850" w:type="dxa"/>
            <w:tcBorders>
              <w:bottom w:val="single" w:sz="4" w:space="0" w:color="auto"/>
              <w:right w:val="single" w:sz="24" w:space="0" w:color="auto"/>
            </w:tcBorders>
            <w:shd w:val="clear" w:color="auto" w:fill="auto"/>
            <w:vAlign w:val="center"/>
          </w:tcPr>
          <w:p w14:paraId="7EDB01F5"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9" w:type="dxa"/>
            <w:tcBorders>
              <w:top w:val="single" w:sz="4" w:space="0" w:color="auto"/>
              <w:bottom w:val="single" w:sz="4" w:space="0" w:color="auto"/>
              <w:right w:val="single" w:sz="24" w:space="0" w:color="auto"/>
            </w:tcBorders>
            <w:shd w:val="clear" w:color="auto" w:fill="F2DBDB" w:themeFill="accent2" w:themeFillTint="33"/>
            <w:vAlign w:val="center"/>
          </w:tcPr>
          <w:p w14:paraId="32E71A47"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16</w:t>
            </w:r>
          </w:p>
        </w:tc>
      </w:tr>
      <w:tr w:rsidR="00EE54C4" w:rsidRPr="00726751" w14:paraId="5F500D12" w14:textId="77777777" w:rsidTr="008D3818">
        <w:trPr>
          <w:trHeight w:val="359"/>
        </w:trPr>
        <w:tc>
          <w:tcPr>
            <w:tcW w:w="1702" w:type="dxa"/>
            <w:vMerge/>
            <w:tcBorders>
              <w:left w:val="single" w:sz="24" w:space="0" w:color="auto"/>
              <w:right w:val="single" w:sz="24" w:space="0" w:color="auto"/>
            </w:tcBorders>
          </w:tcPr>
          <w:p w14:paraId="68010CA1"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1421" w:type="dxa"/>
            <w:vMerge/>
            <w:tcBorders>
              <w:left w:val="single" w:sz="24" w:space="0" w:color="auto"/>
              <w:right w:val="single" w:sz="24" w:space="0" w:color="auto"/>
            </w:tcBorders>
            <w:vAlign w:val="center"/>
          </w:tcPr>
          <w:p w14:paraId="0B4E6910"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3685" w:type="dxa"/>
            <w:gridSpan w:val="2"/>
            <w:tcBorders>
              <w:top w:val="single" w:sz="8" w:space="0" w:color="auto"/>
              <w:left w:val="single" w:sz="24" w:space="0" w:color="auto"/>
              <w:bottom w:val="single" w:sz="8" w:space="0" w:color="auto"/>
              <w:right w:val="single" w:sz="24" w:space="0" w:color="auto"/>
            </w:tcBorders>
            <w:vAlign w:val="center"/>
          </w:tcPr>
          <w:p w14:paraId="5A2145DB" w14:textId="77777777" w:rsidR="00FF2ACF" w:rsidRPr="00EE54C4" w:rsidRDefault="00FF2ACF" w:rsidP="0050663B">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Technological up-grading/modernization/enhancement</w:t>
            </w:r>
          </w:p>
        </w:tc>
        <w:tc>
          <w:tcPr>
            <w:tcW w:w="851" w:type="dxa"/>
            <w:tcBorders>
              <w:bottom w:val="single" w:sz="4" w:space="0" w:color="auto"/>
              <w:right w:val="single" w:sz="24" w:space="0" w:color="auto"/>
            </w:tcBorders>
            <w:shd w:val="clear" w:color="auto" w:fill="auto"/>
            <w:vAlign w:val="center"/>
          </w:tcPr>
          <w:p w14:paraId="4981C17E"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2</w:t>
            </w:r>
          </w:p>
        </w:tc>
        <w:tc>
          <w:tcPr>
            <w:tcW w:w="850" w:type="dxa"/>
            <w:tcBorders>
              <w:bottom w:val="single" w:sz="4" w:space="0" w:color="auto"/>
              <w:right w:val="single" w:sz="24" w:space="0" w:color="auto"/>
            </w:tcBorders>
            <w:shd w:val="clear" w:color="auto" w:fill="auto"/>
            <w:vAlign w:val="center"/>
          </w:tcPr>
          <w:p w14:paraId="11E8DDEF"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2</w:t>
            </w:r>
          </w:p>
        </w:tc>
        <w:tc>
          <w:tcPr>
            <w:tcW w:w="851" w:type="dxa"/>
            <w:tcBorders>
              <w:bottom w:val="single" w:sz="4" w:space="0" w:color="auto"/>
              <w:right w:val="single" w:sz="24" w:space="0" w:color="auto"/>
            </w:tcBorders>
            <w:shd w:val="clear" w:color="auto" w:fill="auto"/>
            <w:vAlign w:val="center"/>
          </w:tcPr>
          <w:p w14:paraId="2D96E787"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850" w:type="dxa"/>
            <w:tcBorders>
              <w:bottom w:val="single" w:sz="4" w:space="0" w:color="auto"/>
              <w:right w:val="single" w:sz="24" w:space="0" w:color="auto"/>
            </w:tcBorders>
            <w:shd w:val="clear" w:color="auto" w:fill="auto"/>
            <w:vAlign w:val="center"/>
          </w:tcPr>
          <w:p w14:paraId="113CE762"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9" w:type="dxa"/>
            <w:tcBorders>
              <w:top w:val="single" w:sz="4" w:space="0" w:color="auto"/>
              <w:bottom w:val="single" w:sz="4" w:space="0" w:color="auto"/>
              <w:right w:val="single" w:sz="24" w:space="0" w:color="auto"/>
            </w:tcBorders>
            <w:shd w:val="clear" w:color="auto" w:fill="F2DBDB" w:themeFill="accent2" w:themeFillTint="33"/>
            <w:vAlign w:val="center"/>
          </w:tcPr>
          <w:p w14:paraId="68855D10"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5</w:t>
            </w:r>
          </w:p>
        </w:tc>
      </w:tr>
      <w:tr w:rsidR="00EE54C4" w:rsidRPr="00726751" w14:paraId="19AF64E1" w14:textId="77777777" w:rsidTr="008D3818">
        <w:trPr>
          <w:trHeight w:val="341"/>
        </w:trPr>
        <w:tc>
          <w:tcPr>
            <w:tcW w:w="1702" w:type="dxa"/>
            <w:vMerge/>
            <w:tcBorders>
              <w:left w:val="single" w:sz="24" w:space="0" w:color="auto"/>
              <w:right w:val="single" w:sz="24" w:space="0" w:color="auto"/>
            </w:tcBorders>
          </w:tcPr>
          <w:p w14:paraId="1D1258B6"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1421" w:type="dxa"/>
            <w:vMerge/>
            <w:tcBorders>
              <w:left w:val="single" w:sz="24" w:space="0" w:color="auto"/>
              <w:right w:val="single" w:sz="24" w:space="0" w:color="auto"/>
            </w:tcBorders>
            <w:vAlign w:val="center"/>
          </w:tcPr>
          <w:p w14:paraId="63E20A8B"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3685" w:type="dxa"/>
            <w:gridSpan w:val="2"/>
            <w:tcBorders>
              <w:top w:val="single" w:sz="8" w:space="0" w:color="auto"/>
              <w:left w:val="single" w:sz="24" w:space="0" w:color="auto"/>
              <w:bottom w:val="single" w:sz="4" w:space="0" w:color="auto"/>
              <w:right w:val="single" w:sz="24" w:space="0" w:color="auto"/>
            </w:tcBorders>
            <w:vAlign w:val="center"/>
          </w:tcPr>
          <w:p w14:paraId="71BB5AD3" w14:textId="77777777" w:rsidR="00FF2ACF" w:rsidRPr="00EE54C4" w:rsidRDefault="00FF2ACF">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Efficiency enhancement of PSM</w:t>
            </w:r>
          </w:p>
        </w:tc>
        <w:tc>
          <w:tcPr>
            <w:tcW w:w="851" w:type="dxa"/>
            <w:tcBorders>
              <w:bottom w:val="single" w:sz="4" w:space="0" w:color="auto"/>
              <w:right w:val="single" w:sz="24" w:space="0" w:color="auto"/>
            </w:tcBorders>
            <w:shd w:val="clear" w:color="auto" w:fill="auto"/>
            <w:vAlign w:val="center"/>
          </w:tcPr>
          <w:p w14:paraId="3B9832CF"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0" w:type="dxa"/>
            <w:tcBorders>
              <w:bottom w:val="single" w:sz="4" w:space="0" w:color="auto"/>
              <w:right w:val="single" w:sz="24" w:space="0" w:color="auto"/>
            </w:tcBorders>
            <w:shd w:val="clear" w:color="auto" w:fill="auto"/>
            <w:vAlign w:val="center"/>
          </w:tcPr>
          <w:p w14:paraId="58E2073D"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3</w:t>
            </w:r>
          </w:p>
        </w:tc>
        <w:tc>
          <w:tcPr>
            <w:tcW w:w="851" w:type="dxa"/>
            <w:tcBorders>
              <w:bottom w:val="single" w:sz="4" w:space="0" w:color="auto"/>
              <w:right w:val="single" w:sz="24" w:space="0" w:color="auto"/>
            </w:tcBorders>
            <w:shd w:val="clear" w:color="auto" w:fill="auto"/>
            <w:vAlign w:val="center"/>
          </w:tcPr>
          <w:p w14:paraId="723C9968"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0" w:type="dxa"/>
            <w:tcBorders>
              <w:bottom w:val="single" w:sz="4" w:space="0" w:color="auto"/>
              <w:right w:val="single" w:sz="24" w:space="0" w:color="auto"/>
            </w:tcBorders>
            <w:shd w:val="clear" w:color="auto" w:fill="auto"/>
            <w:vAlign w:val="center"/>
          </w:tcPr>
          <w:p w14:paraId="19D61A5A"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9" w:type="dxa"/>
            <w:tcBorders>
              <w:top w:val="single" w:sz="4" w:space="0" w:color="auto"/>
              <w:bottom w:val="single" w:sz="4" w:space="0" w:color="auto"/>
              <w:right w:val="single" w:sz="24" w:space="0" w:color="auto"/>
            </w:tcBorders>
            <w:shd w:val="clear" w:color="auto" w:fill="F2DBDB" w:themeFill="accent2" w:themeFillTint="33"/>
            <w:vAlign w:val="center"/>
          </w:tcPr>
          <w:p w14:paraId="45BDB401"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3</w:t>
            </w:r>
          </w:p>
        </w:tc>
      </w:tr>
      <w:tr w:rsidR="00EE54C4" w:rsidRPr="00726751" w14:paraId="16FCC1AE" w14:textId="77777777" w:rsidTr="008D3818">
        <w:trPr>
          <w:trHeight w:val="359"/>
        </w:trPr>
        <w:tc>
          <w:tcPr>
            <w:tcW w:w="1702" w:type="dxa"/>
            <w:vMerge/>
            <w:tcBorders>
              <w:left w:val="single" w:sz="24" w:space="0" w:color="auto"/>
              <w:right w:val="single" w:sz="24" w:space="0" w:color="auto"/>
            </w:tcBorders>
          </w:tcPr>
          <w:p w14:paraId="78BDCF65"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1421" w:type="dxa"/>
            <w:vMerge/>
            <w:tcBorders>
              <w:left w:val="single" w:sz="24" w:space="0" w:color="auto"/>
              <w:right w:val="single" w:sz="24" w:space="0" w:color="auto"/>
            </w:tcBorders>
            <w:vAlign w:val="center"/>
          </w:tcPr>
          <w:p w14:paraId="24CA56B8"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3685" w:type="dxa"/>
            <w:gridSpan w:val="2"/>
            <w:tcBorders>
              <w:top w:val="single" w:sz="8" w:space="0" w:color="auto"/>
              <w:left w:val="single" w:sz="24" w:space="0" w:color="auto"/>
              <w:bottom w:val="single" w:sz="4" w:space="0" w:color="auto"/>
              <w:right w:val="single" w:sz="24" w:space="0" w:color="auto"/>
            </w:tcBorders>
            <w:vAlign w:val="center"/>
          </w:tcPr>
          <w:p w14:paraId="016DA298" w14:textId="77777777" w:rsidR="00FF2ACF" w:rsidRPr="00EE54C4" w:rsidRDefault="00FF2ACF" w:rsidP="003A6E23">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Continued utility of PSM for steel production</w:t>
            </w:r>
          </w:p>
        </w:tc>
        <w:tc>
          <w:tcPr>
            <w:tcW w:w="851" w:type="dxa"/>
            <w:tcBorders>
              <w:bottom w:val="single" w:sz="4" w:space="0" w:color="auto"/>
              <w:right w:val="single" w:sz="24" w:space="0" w:color="auto"/>
            </w:tcBorders>
            <w:shd w:val="clear" w:color="auto" w:fill="auto"/>
            <w:vAlign w:val="center"/>
          </w:tcPr>
          <w:p w14:paraId="66035B36"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0" w:type="dxa"/>
            <w:tcBorders>
              <w:bottom w:val="single" w:sz="4" w:space="0" w:color="auto"/>
              <w:right w:val="single" w:sz="24" w:space="0" w:color="auto"/>
            </w:tcBorders>
            <w:shd w:val="clear" w:color="auto" w:fill="auto"/>
            <w:vAlign w:val="center"/>
          </w:tcPr>
          <w:p w14:paraId="29CF1716" w14:textId="77777777" w:rsidR="00FF2ACF" w:rsidRPr="00EE54C4" w:rsidRDefault="00FF2ACF" w:rsidP="00094665">
            <w:pPr>
              <w:jc w:val="center"/>
              <w:rPr>
                <w:rFonts w:ascii="Calibri" w:eastAsia="SimSun" w:hAnsi="Calibri" w:cs="Times New Roman"/>
                <w:b/>
                <w:bCs/>
                <w:color w:val="365F91" w:themeColor="accent1" w:themeShade="BF"/>
                <w:lang w:eastAsia="zh-CN"/>
              </w:rPr>
            </w:pPr>
          </w:p>
        </w:tc>
        <w:tc>
          <w:tcPr>
            <w:tcW w:w="851" w:type="dxa"/>
            <w:tcBorders>
              <w:bottom w:val="single" w:sz="4" w:space="0" w:color="auto"/>
              <w:right w:val="single" w:sz="24" w:space="0" w:color="auto"/>
            </w:tcBorders>
            <w:shd w:val="clear" w:color="auto" w:fill="auto"/>
            <w:vAlign w:val="center"/>
          </w:tcPr>
          <w:p w14:paraId="08B57E96"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850" w:type="dxa"/>
            <w:tcBorders>
              <w:bottom w:val="single" w:sz="4" w:space="0" w:color="auto"/>
              <w:right w:val="single" w:sz="24" w:space="0" w:color="auto"/>
            </w:tcBorders>
            <w:shd w:val="clear" w:color="auto" w:fill="auto"/>
            <w:vAlign w:val="center"/>
          </w:tcPr>
          <w:p w14:paraId="35C600EE"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9" w:type="dxa"/>
            <w:tcBorders>
              <w:top w:val="single" w:sz="4" w:space="0" w:color="auto"/>
              <w:bottom w:val="single" w:sz="4" w:space="0" w:color="auto"/>
              <w:right w:val="single" w:sz="24" w:space="0" w:color="auto"/>
            </w:tcBorders>
            <w:shd w:val="clear" w:color="auto" w:fill="F2DBDB" w:themeFill="accent2" w:themeFillTint="33"/>
            <w:vAlign w:val="center"/>
          </w:tcPr>
          <w:p w14:paraId="081E8C65"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1</w:t>
            </w:r>
          </w:p>
        </w:tc>
      </w:tr>
      <w:tr w:rsidR="00EE54C4" w:rsidRPr="00726751" w14:paraId="4B1E3215" w14:textId="77777777" w:rsidTr="008D3818">
        <w:trPr>
          <w:trHeight w:val="330"/>
        </w:trPr>
        <w:tc>
          <w:tcPr>
            <w:tcW w:w="1702" w:type="dxa"/>
            <w:vMerge/>
            <w:tcBorders>
              <w:left w:val="single" w:sz="24" w:space="0" w:color="auto"/>
              <w:right w:val="single" w:sz="24" w:space="0" w:color="auto"/>
            </w:tcBorders>
          </w:tcPr>
          <w:p w14:paraId="799EF285"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1421" w:type="dxa"/>
            <w:vMerge/>
            <w:tcBorders>
              <w:left w:val="single" w:sz="24" w:space="0" w:color="auto"/>
              <w:right w:val="single" w:sz="24" w:space="0" w:color="auto"/>
            </w:tcBorders>
            <w:vAlign w:val="center"/>
          </w:tcPr>
          <w:p w14:paraId="61CACF00"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3685" w:type="dxa"/>
            <w:gridSpan w:val="2"/>
            <w:tcBorders>
              <w:top w:val="single" w:sz="8" w:space="0" w:color="auto"/>
              <w:left w:val="single" w:sz="24" w:space="0" w:color="auto"/>
              <w:bottom w:val="single" w:sz="8" w:space="0" w:color="auto"/>
              <w:right w:val="single" w:sz="24" w:space="0" w:color="auto"/>
            </w:tcBorders>
            <w:vAlign w:val="center"/>
          </w:tcPr>
          <w:p w14:paraId="3C74286A" w14:textId="77777777" w:rsidR="00FF2ACF" w:rsidRPr="00EE54C4" w:rsidRDefault="00FF2ACF" w:rsidP="003A6E23">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 xml:space="preserve">Steel supply/production increase </w:t>
            </w:r>
          </w:p>
        </w:tc>
        <w:tc>
          <w:tcPr>
            <w:tcW w:w="851" w:type="dxa"/>
            <w:tcBorders>
              <w:bottom w:val="single" w:sz="4" w:space="0" w:color="auto"/>
              <w:right w:val="single" w:sz="24" w:space="0" w:color="auto"/>
            </w:tcBorders>
            <w:shd w:val="clear" w:color="auto" w:fill="auto"/>
            <w:vAlign w:val="center"/>
          </w:tcPr>
          <w:p w14:paraId="4F3F362F"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0" w:type="dxa"/>
            <w:tcBorders>
              <w:bottom w:val="single" w:sz="4" w:space="0" w:color="auto"/>
              <w:right w:val="single" w:sz="24" w:space="0" w:color="auto"/>
            </w:tcBorders>
            <w:shd w:val="clear" w:color="auto" w:fill="auto"/>
            <w:vAlign w:val="center"/>
          </w:tcPr>
          <w:p w14:paraId="470E9472"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4</w:t>
            </w:r>
          </w:p>
        </w:tc>
        <w:tc>
          <w:tcPr>
            <w:tcW w:w="851" w:type="dxa"/>
            <w:tcBorders>
              <w:bottom w:val="single" w:sz="4" w:space="0" w:color="auto"/>
              <w:right w:val="single" w:sz="24" w:space="0" w:color="auto"/>
            </w:tcBorders>
            <w:shd w:val="clear" w:color="auto" w:fill="auto"/>
            <w:vAlign w:val="center"/>
          </w:tcPr>
          <w:p w14:paraId="1561BE6C"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0" w:type="dxa"/>
            <w:tcBorders>
              <w:bottom w:val="single" w:sz="4" w:space="0" w:color="auto"/>
              <w:right w:val="single" w:sz="24" w:space="0" w:color="auto"/>
            </w:tcBorders>
            <w:shd w:val="clear" w:color="auto" w:fill="auto"/>
            <w:vAlign w:val="center"/>
          </w:tcPr>
          <w:p w14:paraId="61D2E304"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9" w:type="dxa"/>
            <w:tcBorders>
              <w:top w:val="single" w:sz="4" w:space="0" w:color="auto"/>
              <w:bottom w:val="single" w:sz="4" w:space="0" w:color="auto"/>
              <w:right w:val="single" w:sz="24" w:space="0" w:color="auto"/>
            </w:tcBorders>
            <w:shd w:val="clear" w:color="auto" w:fill="F2DBDB" w:themeFill="accent2" w:themeFillTint="33"/>
            <w:vAlign w:val="center"/>
          </w:tcPr>
          <w:p w14:paraId="725BE99D"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4</w:t>
            </w:r>
          </w:p>
        </w:tc>
      </w:tr>
      <w:tr w:rsidR="00EE54C4" w:rsidRPr="00726751" w14:paraId="781EA98A" w14:textId="77777777" w:rsidTr="008D3818">
        <w:trPr>
          <w:trHeight w:val="300"/>
        </w:trPr>
        <w:tc>
          <w:tcPr>
            <w:tcW w:w="1702" w:type="dxa"/>
            <w:vMerge/>
            <w:tcBorders>
              <w:left w:val="single" w:sz="24" w:space="0" w:color="auto"/>
              <w:right w:val="single" w:sz="24" w:space="0" w:color="auto"/>
            </w:tcBorders>
          </w:tcPr>
          <w:p w14:paraId="607427D1"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1421" w:type="dxa"/>
            <w:vMerge/>
            <w:tcBorders>
              <w:left w:val="single" w:sz="24" w:space="0" w:color="auto"/>
              <w:right w:val="single" w:sz="24" w:space="0" w:color="auto"/>
            </w:tcBorders>
            <w:vAlign w:val="center"/>
          </w:tcPr>
          <w:p w14:paraId="6328751C" w14:textId="77777777" w:rsidR="00FF2ACF" w:rsidRPr="00EE54C4" w:rsidRDefault="00FF2ACF" w:rsidP="00094665">
            <w:pPr>
              <w:rPr>
                <w:rFonts w:ascii="Calibri" w:eastAsia="SimSun" w:hAnsi="Calibri" w:cs="Times New Roman"/>
                <w:b/>
                <w:bCs/>
                <w:color w:val="365F91" w:themeColor="accent1" w:themeShade="BF"/>
                <w:lang w:eastAsia="zh-CN"/>
              </w:rPr>
            </w:pPr>
          </w:p>
        </w:tc>
        <w:tc>
          <w:tcPr>
            <w:tcW w:w="3685" w:type="dxa"/>
            <w:gridSpan w:val="2"/>
            <w:tcBorders>
              <w:top w:val="single" w:sz="8" w:space="0" w:color="auto"/>
              <w:left w:val="single" w:sz="24" w:space="0" w:color="auto"/>
              <w:bottom w:val="single" w:sz="4" w:space="0" w:color="auto"/>
              <w:right w:val="single" w:sz="24" w:space="0" w:color="auto"/>
            </w:tcBorders>
            <w:vAlign w:val="center"/>
          </w:tcPr>
          <w:p w14:paraId="22219A80" w14:textId="77777777" w:rsidR="00FF2ACF" w:rsidRPr="00EE54C4" w:rsidRDefault="00FF2ACF" w:rsidP="003A6E23">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 xml:space="preserve">Steel sector growth and </w:t>
            </w:r>
            <w:r w:rsidR="00A77799">
              <w:rPr>
                <w:rFonts w:ascii="Calibri" w:eastAsia="SimSun" w:hAnsi="Calibri" w:cs="Times New Roman"/>
                <w:lang w:eastAsia="zh-CN"/>
              </w:rPr>
              <w:t xml:space="preserve">increased </w:t>
            </w:r>
            <w:r w:rsidRPr="00EE54C4">
              <w:rPr>
                <w:rFonts w:ascii="Calibri" w:eastAsia="SimSun" w:hAnsi="Calibri" w:cs="Times New Roman"/>
                <w:lang w:eastAsia="zh-CN"/>
              </w:rPr>
              <w:t xml:space="preserve">competitiveness </w:t>
            </w:r>
          </w:p>
        </w:tc>
        <w:tc>
          <w:tcPr>
            <w:tcW w:w="851" w:type="dxa"/>
            <w:tcBorders>
              <w:bottom w:val="single" w:sz="4" w:space="0" w:color="auto"/>
              <w:right w:val="single" w:sz="24" w:space="0" w:color="auto"/>
            </w:tcBorders>
            <w:shd w:val="clear" w:color="auto" w:fill="auto"/>
            <w:vAlign w:val="center"/>
          </w:tcPr>
          <w:p w14:paraId="7E30E67B"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0" w:type="dxa"/>
            <w:tcBorders>
              <w:bottom w:val="single" w:sz="4" w:space="0" w:color="auto"/>
              <w:right w:val="single" w:sz="24" w:space="0" w:color="auto"/>
            </w:tcBorders>
            <w:shd w:val="clear" w:color="auto" w:fill="auto"/>
            <w:vAlign w:val="center"/>
          </w:tcPr>
          <w:p w14:paraId="3506EF8D"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5</w:t>
            </w:r>
          </w:p>
        </w:tc>
        <w:tc>
          <w:tcPr>
            <w:tcW w:w="851" w:type="dxa"/>
            <w:tcBorders>
              <w:bottom w:val="single" w:sz="4" w:space="0" w:color="auto"/>
              <w:right w:val="single" w:sz="24" w:space="0" w:color="auto"/>
            </w:tcBorders>
            <w:shd w:val="clear" w:color="auto" w:fill="auto"/>
            <w:vAlign w:val="center"/>
          </w:tcPr>
          <w:p w14:paraId="6620B93B"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0" w:type="dxa"/>
            <w:tcBorders>
              <w:bottom w:val="single" w:sz="4" w:space="0" w:color="auto"/>
              <w:right w:val="single" w:sz="24" w:space="0" w:color="auto"/>
            </w:tcBorders>
            <w:shd w:val="clear" w:color="auto" w:fill="auto"/>
            <w:vAlign w:val="center"/>
          </w:tcPr>
          <w:p w14:paraId="106EF171"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9" w:type="dxa"/>
            <w:tcBorders>
              <w:top w:val="single" w:sz="4" w:space="0" w:color="auto"/>
              <w:bottom w:val="single" w:sz="4" w:space="0" w:color="auto"/>
              <w:right w:val="single" w:sz="24" w:space="0" w:color="auto"/>
            </w:tcBorders>
            <w:shd w:val="clear" w:color="auto" w:fill="F2DBDB" w:themeFill="accent2" w:themeFillTint="33"/>
            <w:vAlign w:val="center"/>
          </w:tcPr>
          <w:p w14:paraId="0B3129D6"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5</w:t>
            </w:r>
          </w:p>
        </w:tc>
      </w:tr>
      <w:tr w:rsidR="00EE54C4" w:rsidRPr="00726751" w14:paraId="084894DD" w14:textId="77777777" w:rsidTr="008D3818">
        <w:trPr>
          <w:trHeight w:val="377"/>
        </w:trPr>
        <w:tc>
          <w:tcPr>
            <w:tcW w:w="1702" w:type="dxa"/>
            <w:vMerge/>
            <w:tcBorders>
              <w:left w:val="single" w:sz="24" w:space="0" w:color="auto"/>
              <w:bottom w:val="single" w:sz="24" w:space="0" w:color="auto"/>
              <w:right w:val="single" w:sz="24" w:space="0" w:color="auto"/>
            </w:tcBorders>
          </w:tcPr>
          <w:p w14:paraId="4B5B192E" w14:textId="77777777" w:rsidR="00FF2ACF" w:rsidRPr="00EE54C4" w:rsidRDefault="00FF2ACF" w:rsidP="00094665">
            <w:pPr>
              <w:widowControl w:val="0"/>
              <w:autoSpaceDE w:val="0"/>
              <w:autoSpaceDN w:val="0"/>
              <w:adjustRightInd w:val="0"/>
              <w:rPr>
                <w:rFonts w:ascii="Calibri" w:eastAsia="SimSun" w:hAnsi="Calibri" w:cs="Times New Roman"/>
                <w:b/>
                <w:bCs/>
                <w:color w:val="365F91" w:themeColor="accent1" w:themeShade="BF"/>
                <w:lang w:eastAsia="zh-CN"/>
              </w:rPr>
            </w:pPr>
          </w:p>
        </w:tc>
        <w:tc>
          <w:tcPr>
            <w:tcW w:w="1421" w:type="dxa"/>
            <w:vMerge/>
            <w:tcBorders>
              <w:left w:val="single" w:sz="24" w:space="0" w:color="auto"/>
              <w:bottom w:val="single" w:sz="24" w:space="0" w:color="auto"/>
              <w:right w:val="single" w:sz="24" w:space="0" w:color="auto"/>
            </w:tcBorders>
            <w:vAlign w:val="center"/>
          </w:tcPr>
          <w:p w14:paraId="00E1D1E8" w14:textId="77777777" w:rsidR="00FF2ACF" w:rsidRPr="00EE54C4" w:rsidRDefault="00FF2ACF" w:rsidP="00094665">
            <w:pPr>
              <w:widowControl w:val="0"/>
              <w:autoSpaceDE w:val="0"/>
              <w:autoSpaceDN w:val="0"/>
              <w:adjustRightInd w:val="0"/>
              <w:rPr>
                <w:rFonts w:ascii="Calibri" w:eastAsia="SimSun" w:hAnsi="Calibri" w:cs="Times New Roman"/>
                <w:b/>
                <w:bCs/>
                <w:color w:val="365F91" w:themeColor="accent1" w:themeShade="BF"/>
                <w:lang w:eastAsia="zh-CN"/>
              </w:rPr>
            </w:pPr>
          </w:p>
        </w:tc>
        <w:tc>
          <w:tcPr>
            <w:tcW w:w="3685" w:type="dxa"/>
            <w:gridSpan w:val="2"/>
            <w:tcBorders>
              <w:top w:val="single" w:sz="4" w:space="0" w:color="auto"/>
              <w:left w:val="single" w:sz="24" w:space="0" w:color="auto"/>
              <w:bottom w:val="single" w:sz="24" w:space="0" w:color="auto"/>
              <w:right w:val="single" w:sz="24" w:space="0" w:color="auto"/>
            </w:tcBorders>
            <w:vAlign w:val="center"/>
          </w:tcPr>
          <w:p w14:paraId="723E5CBD" w14:textId="77777777" w:rsidR="00FF2ACF" w:rsidRPr="00EE54C4" w:rsidRDefault="00FF2ACF">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 xml:space="preserve">Steel demand/consumption </w:t>
            </w:r>
            <w:r w:rsidR="00A77799">
              <w:rPr>
                <w:rFonts w:ascii="Calibri" w:eastAsia="SimSun" w:hAnsi="Calibri" w:cs="Times New Roman"/>
                <w:lang w:eastAsia="zh-CN"/>
              </w:rPr>
              <w:t xml:space="preserve">better </w:t>
            </w:r>
            <w:r w:rsidRPr="00EE54C4">
              <w:rPr>
                <w:rFonts w:ascii="Calibri" w:eastAsia="SimSun" w:hAnsi="Calibri" w:cs="Times New Roman"/>
                <w:lang w:eastAsia="zh-CN"/>
              </w:rPr>
              <w:t xml:space="preserve">served </w:t>
            </w:r>
          </w:p>
        </w:tc>
        <w:tc>
          <w:tcPr>
            <w:tcW w:w="851" w:type="dxa"/>
            <w:tcBorders>
              <w:bottom w:val="single" w:sz="24" w:space="0" w:color="auto"/>
              <w:right w:val="single" w:sz="24" w:space="0" w:color="auto"/>
            </w:tcBorders>
            <w:shd w:val="clear" w:color="auto" w:fill="auto"/>
            <w:vAlign w:val="center"/>
          </w:tcPr>
          <w:p w14:paraId="5D78A5FC"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850" w:type="dxa"/>
            <w:tcBorders>
              <w:bottom w:val="single" w:sz="24" w:space="0" w:color="auto"/>
              <w:right w:val="single" w:sz="24" w:space="0" w:color="auto"/>
            </w:tcBorders>
            <w:shd w:val="clear" w:color="auto" w:fill="auto"/>
            <w:vAlign w:val="center"/>
          </w:tcPr>
          <w:p w14:paraId="7884AC81"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7</w:t>
            </w:r>
          </w:p>
        </w:tc>
        <w:tc>
          <w:tcPr>
            <w:tcW w:w="851" w:type="dxa"/>
            <w:tcBorders>
              <w:bottom w:val="single" w:sz="24" w:space="0" w:color="auto"/>
              <w:right w:val="single" w:sz="24" w:space="0" w:color="auto"/>
            </w:tcBorders>
            <w:shd w:val="clear" w:color="auto" w:fill="auto"/>
            <w:vAlign w:val="center"/>
          </w:tcPr>
          <w:p w14:paraId="14DAC9A7"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850" w:type="dxa"/>
            <w:tcBorders>
              <w:bottom w:val="single" w:sz="24" w:space="0" w:color="auto"/>
              <w:right w:val="single" w:sz="24" w:space="0" w:color="auto"/>
            </w:tcBorders>
            <w:shd w:val="clear" w:color="auto" w:fill="auto"/>
            <w:vAlign w:val="center"/>
          </w:tcPr>
          <w:p w14:paraId="2876B7A7"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9" w:type="dxa"/>
            <w:tcBorders>
              <w:top w:val="single" w:sz="4" w:space="0" w:color="auto"/>
              <w:bottom w:val="single" w:sz="24" w:space="0" w:color="auto"/>
              <w:right w:val="single" w:sz="24" w:space="0" w:color="auto"/>
            </w:tcBorders>
            <w:shd w:val="clear" w:color="auto" w:fill="F2DBDB" w:themeFill="accent2" w:themeFillTint="33"/>
            <w:vAlign w:val="center"/>
          </w:tcPr>
          <w:p w14:paraId="6D704D0B" w14:textId="77777777" w:rsidR="00FF2ACF" w:rsidRPr="00EE54C4" w:rsidRDefault="00FF2ACF">
            <w:pPr>
              <w:jc w:val="center"/>
              <w:rPr>
                <w:rFonts w:ascii="Calibri" w:eastAsia="SimSun" w:hAnsi="Calibri" w:cs="Times New Roman"/>
                <w:lang w:eastAsia="zh-CN"/>
              </w:rPr>
            </w:pPr>
            <w:r w:rsidRPr="00EE54C4">
              <w:rPr>
                <w:rFonts w:ascii="Calibri" w:eastAsia="SimSun" w:hAnsi="Calibri" w:cs="Times New Roman"/>
                <w:lang w:eastAsia="zh-CN"/>
              </w:rPr>
              <w:t>9</w:t>
            </w:r>
          </w:p>
        </w:tc>
      </w:tr>
      <w:tr w:rsidR="00EE54C4" w:rsidRPr="00726751" w14:paraId="1F5958BB" w14:textId="77777777" w:rsidTr="008D3818">
        <w:trPr>
          <w:trHeight w:val="135"/>
        </w:trPr>
        <w:tc>
          <w:tcPr>
            <w:tcW w:w="1702"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63838B1F" w14:textId="77777777" w:rsidR="00FF2ACF" w:rsidRPr="00726751" w:rsidRDefault="00FF2ACF" w:rsidP="00F1195C">
            <w:pPr>
              <w:widowControl w:val="0"/>
              <w:autoSpaceDE w:val="0"/>
              <w:autoSpaceDN w:val="0"/>
              <w:adjustRightInd w:val="0"/>
              <w:jc w:val="right"/>
              <w:rPr>
                <w:rFonts w:ascii="Calibri" w:eastAsia="SimSun" w:hAnsi="Calibri" w:cs="Times New Roman"/>
                <w:b/>
                <w:sz w:val="20"/>
                <w:szCs w:val="20"/>
                <w:lang w:eastAsia="zh-CN"/>
              </w:rPr>
            </w:pPr>
          </w:p>
        </w:tc>
        <w:tc>
          <w:tcPr>
            <w:tcW w:w="5106" w:type="dxa"/>
            <w:gridSpan w:val="3"/>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487CFDE0" w14:textId="77777777" w:rsidR="00FF2ACF" w:rsidRPr="008D3818" w:rsidRDefault="00FF2ACF">
            <w:pPr>
              <w:widowControl w:val="0"/>
              <w:autoSpaceDE w:val="0"/>
              <w:autoSpaceDN w:val="0"/>
              <w:adjustRightInd w:val="0"/>
              <w:jc w:val="right"/>
              <w:rPr>
                <w:rFonts w:ascii="Calibri" w:eastAsia="SimSun" w:hAnsi="Calibri" w:cs="Times New Roman"/>
                <w:b/>
                <w:bCs/>
                <w:lang w:eastAsia="zh-CN"/>
              </w:rPr>
            </w:pPr>
            <w:r w:rsidRPr="00C72FEE">
              <w:rPr>
                <w:rFonts w:ascii="Calibri" w:eastAsia="SimSun" w:hAnsi="Calibri" w:cs="Times New Roman"/>
                <w:b/>
                <w:bCs/>
                <w:lang w:eastAsia="zh-CN"/>
              </w:rPr>
              <w:t>Total</w:t>
            </w:r>
          </w:p>
        </w:tc>
        <w:tc>
          <w:tcPr>
            <w:tcW w:w="851" w:type="dxa"/>
            <w:tcBorders>
              <w:top w:val="single" w:sz="24" w:space="0" w:color="auto"/>
              <w:bottom w:val="single" w:sz="24" w:space="0" w:color="auto"/>
              <w:right w:val="single" w:sz="24" w:space="0" w:color="auto"/>
            </w:tcBorders>
            <w:shd w:val="clear" w:color="auto" w:fill="F2DBDB" w:themeFill="accent2" w:themeFillTint="33"/>
            <w:vAlign w:val="center"/>
          </w:tcPr>
          <w:p w14:paraId="7E245D80" w14:textId="77777777" w:rsidR="00FF2ACF" w:rsidRPr="008D3818" w:rsidRDefault="00FF2ACF">
            <w:pPr>
              <w:widowControl w:val="0"/>
              <w:autoSpaceDE w:val="0"/>
              <w:autoSpaceDN w:val="0"/>
              <w:adjustRightInd w:val="0"/>
              <w:jc w:val="center"/>
              <w:rPr>
                <w:rFonts w:ascii="Calibri" w:eastAsia="SimSun" w:hAnsi="Calibri" w:cs="Times New Roman"/>
                <w:b/>
                <w:bCs/>
                <w:lang w:eastAsia="zh-CN"/>
              </w:rPr>
            </w:pPr>
            <w:r w:rsidRPr="00C72FEE">
              <w:rPr>
                <w:rFonts w:ascii="Calibri" w:eastAsia="SimSun" w:hAnsi="Calibri" w:cs="Times New Roman"/>
                <w:b/>
                <w:bCs/>
                <w:lang w:eastAsia="zh-CN"/>
              </w:rPr>
              <w:t>12</w:t>
            </w:r>
          </w:p>
        </w:tc>
        <w:tc>
          <w:tcPr>
            <w:tcW w:w="850" w:type="dxa"/>
            <w:tcBorders>
              <w:top w:val="single" w:sz="24" w:space="0" w:color="auto"/>
              <w:bottom w:val="single" w:sz="24" w:space="0" w:color="auto"/>
              <w:right w:val="single" w:sz="24" w:space="0" w:color="auto"/>
            </w:tcBorders>
            <w:shd w:val="clear" w:color="auto" w:fill="F2DBDB" w:themeFill="accent2" w:themeFillTint="33"/>
            <w:vAlign w:val="center"/>
          </w:tcPr>
          <w:p w14:paraId="5424039D" w14:textId="77777777" w:rsidR="00FF2ACF" w:rsidRPr="008D3818" w:rsidRDefault="00FF2ACF">
            <w:pPr>
              <w:jc w:val="center"/>
              <w:rPr>
                <w:rFonts w:ascii="Calibri" w:eastAsia="SimSun" w:hAnsi="Calibri" w:cs="Times New Roman"/>
                <w:b/>
                <w:bCs/>
                <w:lang w:eastAsia="zh-CN"/>
              </w:rPr>
            </w:pPr>
            <w:r w:rsidRPr="00C72FEE">
              <w:rPr>
                <w:rFonts w:ascii="Calibri" w:eastAsia="SimSun" w:hAnsi="Calibri" w:cs="Times New Roman"/>
                <w:b/>
                <w:bCs/>
                <w:lang w:eastAsia="zh-CN"/>
              </w:rPr>
              <w:t>44</w:t>
            </w:r>
          </w:p>
        </w:tc>
        <w:tc>
          <w:tcPr>
            <w:tcW w:w="851" w:type="dxa"/>
            <w:tcBorders>
              <w:top w:val="single" w:sz="24" w:space="0" w:color="auto"/>
              <w:bottom w:val="single" w:sz="24" w:space="0" w:color="auto"/>
              <w:right w:val="single" w:sz="24" w:space="0" w:color="auto"/>
            </w:tcBorders>
            <w:shd w:val="clear" w:color="auto" w:fill="F2DBDB" w:themeFill="accent2" w:themeFillTint="33"/>
            <w:vAlign w:val="center"/>
          </w:tcPr>
          <w:p w14:paraId="04AB91A7" w14:textId="77777777" w:rsidR="00FF2ACF" w:rsidRPr="008D3818" w:rsidRDefault="00FF2ACF">
            <w:pPr>
              <w:jc w:val="center"/>
              <w:rPr>
                <w:rFonts w:ascii="Calibri" w:eastAsia="SimSun" w:hAnsi="Calibri" w:cs="Times New Roman"/>
                <w:b/>
                <w:bCs/>
                <w:lang w:eastAsia="zh-CN"/>
              </w:rPr>
            </w:pPr>
            <w:r w:rsidRPr="00C72FEE">
              <w:rPr>
                <w:rFonts w:ascii="Calibri" w:eastAsia="SimSun" w:hAnsi="Calibri" w:cs="Times New Roman"/>
                <w:b/>
                <w:bCs/>
                <w:lang w:eastAsia="zh-CN"/>
              </w:rPr>
              <w:t>10</w:t>
            </w:r>
          </w:p>
        </w:tc>
        <w:tc>
          <w:tcPr>
            <w:tcW w:w="850" w:type="dxa"/>
            <w:tcBorders>
              <w:top w:val="single" w:sz="24" w:space="0" w:color="auto"/>
              <w:bottom w:val="single" w:sz="24" w:space="0" w:color="auto"/>
              <w:right w:val="single" w:sz="24" w:space="0" w:color="auto"/>
            </w:tcBorders>
            <w:shd w:val="clear" w:color="auto" w:fill="F2DBDB" w:themeFill="accent2" w:themeFillTint="33"/>
            <w:vAlign w:val="center"/>
          </w:tcPr>
          <w:p w14:paraId="44FF718F" w14:textId="77777777" w:rsidR="00FF2ACF" w:rsidRPr="00726751" w:rsidRDefault="00FF2ACF" w:rsidP="00F1195C">
            <w:pPr>
              <w:jc w:val="center"/>
              <w:rPr>
                <w:rFonts w:ascii="Calibri" w:eastAsia="SimSun" w:hAnsi="Calibri" w:cs="Times New Roman"/>
                <w:sz w:val="20"/>
                <w:szCs w:val="20"/>
                <w:lang w:eastAsia="zh-CN"/>
              </w:rPr>
            </w:pPr>
          </w:p>
        </w:tc>
        <w:tc>
          <w:tcPr>
            <w:tcW w:w="709" w:type="dxa"/>
            <w:tcBorders>
              <w:top w:val="single" w:sz="24" w:space="0" w:color="auto"/>
              <w:bottom w:val="single" w:sz="24" w:space="0" w:color="auto"/>
              <w:right w:val="single" w:sz="24" w:space="0" w:color="auto"/>
            </w:tcBorders>
            <w:shd w:val="clear" w:color="auto" w:fill="F2DBDB" w:themeFill="accent2" w:themeFillTint="33"/>
            <w:vAlign w:val="center"/>
          </w:tcPr>
          <w:p w14:paraId="16B45624" w14:textId="77777777" w:rsidR="00FF2ACF" w:rsidRPr="008D3818" w:rsidRDefault="00FF2ACF">
            <w:pPr>
              <w:jc w:val="center"/>
              <w:rPr>
                <w:rFonts w:ascii="Calibri" w:eastAsia="SimSun" w:hAnsi="Calibri" w:cs="Times New Roman"/>
                <w:b/>
                <w:bCs/>
                <w:sz w:val="28"/>
                <w:szCs w:val="28"/>
                <w:lang w:eastAsia="zh-CN"/>
              </w:rPr>
            </w:pPr>
            <w:r w:rsidRPr="00C72FEE">
              <w:rPr>
                <w:rFonts w:ascii="Calibri" w:eastAsia="SimSun" w:hAnsi="Calibri" w:cs="Times New Roman"/>
                <w:b/>
                <w:bCs/>
                <w:sz w:val="28"/>
                <w:szCs w:val="28"/>
                <w:lang w:eastAsia="zh-CN"/>
              </w:rPr>
              <w:t>66</w:t>
            </w:r>
          </w:p>
        </w:tc>
      </w:tr>
      <w:tr w:rsidR="00EE54C4" w:rsidRPr="00726751" w14:paraId="12260BDE" w14:textId="77777777" w:rsidTr="008D3818">
        <w:trPr>
          <w:trHeight w:val="135"/>
        </w:trPr>
        <w:tc>
          <w:tcPr>
            <w:tcW w:w="1702"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41ADB382" w14:textId="77777777" w:rsidR="00FF2ACF" w:rsidRDefault="00FF2ACF" w:rsidP="00F1195C">
            <w:pPr>
              <w:widowControl w:val="0"/>
              <w:autoSpaceDE w:val="0"/>
              <w:autoSpaceDN w:val="0"/>
              <w:adjustRightInd w:val="0"/>
              <w:jc w:val="right"/>
              <w:rPr>
                <w:rFonts w:ascii="Calibri" w:eastAsia="SimSun" w:hAnsi="Calibri" w:cs="Times New Roman"/>
                <w:b/>
                <w:sz w:val="20"/>
                <w:szCs w:val="20"/>
                <w:lang w:eastAsia="zh-CN"/>
              </w:rPr>
            </w:pPr>
          </w:p>
        </w:tc>
        <w:tc>
          <w:tcPr>
            <w:tcW w:w="5106" w:type="dxa"/>
            <w:gridSpan w:val="3"/>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3FCC5732" w14:textId="77777777" w:rsidR="00FF2ACF" w:rsidRPr="008D3818" w:rsidRDefault="00FF2ACF">
            <w:pPr>
              <w:widowControl w:val="0"/>
              <w:autoSpaceDE w:val="0"/>
              <w:autoSpaceDN w:val="0"/>
              <w:adjustRightInd w:val="0"/>
              <w:jc w:val="right"/>
              <w:rPr>
                <w:rFonts w:ascii="Calibri" w:eastAsia="SimSun" w:hAnsi="Calibri" w:cs="Times New Roman"/>
                <w:b/>
                <w:bCs/>
                <w:lang w:eastAsia="zh-CN"/>
              </w:rPr>
            </w:pPr>
            <w:r w:rsidRPr="00C72FEE">
              <w:rPr>
                <w:rFonts w:ascii="Calibri" w:eastAsia="SimSun" w:hAnsi="Calibri" w:cs="Times New Roman"/>
                <w:b/>
                <w:bCs/>
                <w:lang w:eastAsia="zh-CN"/>
              </w:rPr>
              <w:t>Grand Total</w:t>
            </w:r>
          </w:p>
        </w:tc>
        <w:tc>
          <w:tcPr>
            <w:tcW w:w="851" w:type="dxa"/>
            <w:tcBorders>
              <w:top w:val="single" w:sz="24" w:space="0" w:color="auto"/>
              <w:bottom w:val="single" w:sz="24" w:space="0" w:color="auto"/>
              <w:right w:val="single" w:sz="24" w:space="0" w:color="auto"/>
            </w:tcBorders>
            <w:shd w:val="clear" w:color="auto" w:fill="F2DBDB" w:themeFill="accent2" w:themeFillTint="33"/>
            <w:vAlign w:val="center"/>
          </w:tcPr>
          <w:p w14:paraId="1D39F242" w14:textId="77777777" w:rsidR="00FF2ACF" w:rsidRPr="008D3818" w:rsidRDefault="00FF2ACF">
            <w:pPr>
              <w:widowControl w:val="0"/>
              <w:autoSpaceDE w:val="0"/>
              <w:autoSpaceDN w:val="0"/>
              <w:adjustRightInd w:val="0"/>
              <w:jc w:val="center"/>
              <w:rPr>
                <w:rFonts w:ascii="Calibri" w:eastAsia="SimSun" w:hAnsi="Calibri" w:cs="Times New Roman"/>
                <w:b/>
                <w:bCs/>
                <w:lang w:eastAsia="zh-CN"/>
              </w:rPr>
            </w:pPr>
            <w:r w:rsidRPr="00C72FEE">
              <w:rPr>
                <w:rFonts w:ascii="Calibri" w:eastAsia="SimSun" w:hAnsi="Calibri" w:cs="Times New Roman"/>
                <w:b/>
                <w:bCs/>
                <w:lang w:eastAsia="zh-CN"/>
              </w:rPr>
              <w:t>16</w:t>
            </w:r>
          </w:p>
        </w:tc>
        <w:tc>
          <w:tcPr>
            <w:tcW w:w="850" w:type="dxa"/>
            <w:tcBorders>
              <w:top w:val="single" w:sz="24" w:space="0" w:color="auto"/>
              <w:bottom w:val="single" w:sz="24" w:space="0" w:color="auto"/>
              <w:right w:val="single" w:sz="24" w:space="0" w:color="auto"/>
            </w:tcBorders>
            <w:shd w:val="clear" w:color="auto" w:fill="F2DBDB" w:themeFill="accent2" w:themeFillTint="33"/>
            <w:vAlign w:val="center"/>
          </w:tcPr>
          <w:p w14:paraId="530F8054" w14:textId="77777777" w:rsidR="00FF2ACF" w:rsidRPr="008D3818" w:rsidRDefault="00FF2ACF">
            <w:pPr>
              <w:jc w:val="center"/>
              <w:rPr>
                <w:rFonts w:ascii="Calibri" w:eastAsia="SimSun" w:hAnsi="Calibri" w:cs="Times New Roman"/>
                <w:b/>
                <w:bCs/>
                <w:lang w:eastAsia="zh-CN"/>
              </w:rPr>
            </w:pPr>
            <w:r w:rsidRPr="00C72FEE">
              <w:rPr>
                <w:rFonts w:ascii="Calibri" w:eastAsia="SimSun" w:hAnsi="Calibri" w:cs="Times New Roman"/>
                <w:b/>
                <w:bCs/>
                <w:lang w:eastAsia="zh-CN"/>
              </w:rPr>
              <w:t>59</w:t>
            </w:r>
          </w:p>
        </w:tc>
        <w:tc>
          <w:tcPr>
            <w:tcW w:w="851" w:type="dxa"/>
            <w:tcBorders>
              <w:top w:val="single" w:sz="24" w:space="0" w:color="auto"/>
              <w:bottom w:val="single" w:sz="24" w:space="0" w:color="auto"/>
              <w:right w:val="single" w:sz="24" w:space="0" w:color="auto"/>
            </w:tcBorders>
            <w:shd w:val="clear" w:color="auto" w:fill="F2DBDB" w:themeFill="accent2" w:themeFillTint="33"/>
            <w:vAlign w:val="center"/>
          </w:tcPr>
          <w:p w14:paraId="14BAF2C1" w14:textId="77777777" w:rsidR="00FF2ACF" w:rsidRPr="008D3818" w:rsidRDefault="00FF2ACF">
            <w:pPr>
              <w:jc w:val="center"/>
              <w:rPr>
                <w:rFonts w:ascii="Calibri" w:eastAsia="SimSun" w:hAnsi="Calibri" w:cs="Times New Roman"/>
                <w:b/>
                <w:bCs/>
                <w:lang w:eastAsia="zh-CN"/>
              </w:rPr>
            </w:pPr>
            <w:r w:rsidRPr="00C72FEE">
              <w:rPr>
                <w:rFonts w:ascii="Calibri" w:eastAsia="SimSun" w:hAnsi="Calibri" w:cs="Times New Roman"/>
                <w:b/>
                <w:bCs/>
                <w:lang w:eastAsia="zh-CN"/>
              </w:rPr>
              <w:t>15</w:t>
            </w:r>
          </w:p>
        </w:tc>
        <w:tc>
          <w:tcPr>
            <w:tcW w:w="850" w:type="dxa"/>
            <w:tcBorders>
              <w:top w:val="single" w:sz="24" w:space="0" w:color="auto"/>
              <w:bottom w:val="single" w:sz="24" w:space="0" w:color="auto"/>
              <w:right w:val="single" w:sz="24" w:space="0" w:color="auto"/>
            </w:tcBorders>
            <w:shd w:val="clear" w:color="auto" w:fill="F2DBDB" w:themeFill="accent2" w:themeFillTint="33"/>
            <w:vAlign w:val="center"/>
          </w:tcPr>
          <w:p w14:paraId="62FFA097" w14:textId="77777777" w:rsidR="00FF2ACF" w:rsidRPr="00726751" w:rsidRDefault="00FF2ACF" w:rsidP="00F1195C">
            <w:pPr>
              <w:jc w:val="center"/>
              <w:rPr>
                <w:rFonts w:ascii="Calibri" w:eastAsia="SimSun" w:hAnsi="Calibri" w:cs="Times New Roman"/>
                <w:sz w:val="20"/>
                <w:szCs w:val="20"/>
                <w:lang w:eastAsia="zh-CN"/>
              </w:rPr>
            </w:pPr>
            <w:r>
              <w:rPr>
                <w:rFonts w:ascii="Calibri" w:eastAsia="SimSun" w:hAnsi="Calibri" w:cs="Times New Roman"/>
                <w:sz w:val="20"/>
                <w:szCs w:val="20"/>
                <w:lang w:eastAsia="zh-CN"/>
              </w:rPr>
              <w:t>-</w:t>
            </w:r>
          </w:p>
        </w:tc>
        <w:tc>
          <w:tcPr>
            <w:tcW w:w="709" w:type="dxa"/>
            <w:tcBorders>
              <w:top w:val="single" w:sz="24" w:space="0" w:color="auto"/>
              <w:bottom w:val="single" w:sz="24" w:space="0" w:color="auto"/>
              <w:right w:val="single" w:sz="24" w:space="0" w:color="auto"/>
            </w:tcBorders>
            <w:shd w:val="clear" w:color="auto" w:fill="F2DBDB" w:themeFill="accent2" w:themeFillTint="33"/>
            <w:vAlign w:val="center"/>
          </w:tcPr>
          <w:p w14:paraId="03C0AFD4" w14:textId="77777777" w:rsidR="00FF2ACF" w:rsidRPr="008D3818" w:rsidRDefault="00FF2ACF">
            <w:pPr>
              <w:jc w:val="center"/>
              <w:rPr>
                <w:rFonts w:ascii="Calibri" w:eastAsia="SimSun" w:hAnsi="Calibri" w:cs="Times New Roman"/>
                <w:b/>
                <w:bCs/>
                <w:sz w:val="28"/>
                <w:szCs w:val="28"/>
                <w:lang w:eastAsia="zh-CN"/>
              </w:rPr>
            </w:pPr>
            <w:r w:rsidRPr="00C72FEE">
              <w:rPr>
                <w:rFonts w:ascii="Calibri" w:eastAsia="SimSun" w:hAnsi="Calibri" w:cs="Times New Roman"/>
                <w:b/>
                <w:bCs/>
                <w:sz w:val="28"/>
                <w:szCs w:val="28"/>
                <w:lang w:eastAsia="zh-CN"/>
              </w:rPr>
              <w:t>90</w:t>
            </w:r>
          </w:p>
        </w:tc>
      </w:tr>
    </w:tbl>
    <w:p w14:paraId="58A211CC" w14:textId="77777777" w:rsidR="00FF2ACF" w:rsidRDefault="00FF2ACF" w:rsidP="005A4B41">
      <w:pPr>
        <w:ind w:firstLine="720"/>
        <w:jc w:val="both"/>
        <w:rPr>
          <w:rFonts w:ascii="Times New Roman" w:hAnsi="Times New Roman" w:cs="Times New Roman"/>
          <w:sz w:val="24"/>
          <w:szCs w:val="24"/>
        </w:rPr>
      </w:pPr>
    </w:p>
    <w:p w14:paraId="5C91AA41" w14:textId="66A60E51" w:rsidR="00FF2ACF" w:rsidRPr="00726751" w:rsidRDefault="00FF2ACF" w:rsidP="005A4B41">
      <w:pPr>
        <w:ind w:firstLine="720"/>
        <w:jc w:val="both"/>
        <w:rPr>
          <w:rFonts w:ascii="Times New Roman" w:eastAsia="Calibri" w:hAnsi="Times New Roman" w:cs="Times New Roman"/>
          <w:sz w:val="24"/>
          <w:szCs w:val="24"/>
        </w:rPr>
      </w:pPr>
      <w:r>
        <w:rPr>
          <w:rFonts w:ascii="Times New Roman" w:hAnsi="Times New Roman" w:cs="Times New Roman"/>
          <w:sz w:val="24"/>
          <w:szCs w:val="24"/>
        </w:rPr>
        <w:lastRenderedPageBreak/>
        <w:t>T</w:t>
      </w:r>
      <w:r w:rsidRPr="00726751">
        <w:rPr>
          <w:rFonts w:ascii="Times New Roman" w:hAnsi="Times New Roman" w:cs="Times New Roman"/>
          <w:sz w:val="24"/>
          <w:szCs w:val="24"/>
        </w:rPr>
        <w:t xml:space="preserve">he </w:t>
      </w:r>
      <w:r>
        <w:rPr>
          <w:rFonts w:ascii="Times New Roman" w:hAnsi="Times New Roman" w:cs="Times New Roman"/>
          <w:sz w:val="24"/>
          <w:szCs w:val="24"/>
        </w:rPr>
        <w:t>g</w:t>
      </w:r>
      <w:r w:rsidRPr="00726751">
        <w:rPr>
          <w:rFonts w:ascii="Times New Roman" w:hAnsi="Times New Roman" w:cs="Times New Roman"/>
          <w:sz w:val="24"/>
          <w:szCs w:val="24"/>
        </w:rPr>
        <w:t>overnment fixed a reserve price for PSM, based on Citigroup</w:t>
      </w:r>
      <w:r>
        <w:rPr>
          <w:rFonts w:ascii="Times New Roman" w:hAnsi="Times New Roman" w:cs="Times New Roman"/>
          <w:sz w:val="24"/>
          <w:szCs w:val="24"/>
        </w:rPr>
        <w:t xml:space="preserve"> and PWCP</w:t>
      </w:r>
      <w:r w:rsidR="007B7ED1" w:rsidRPr="007B7ED1">
        <w:rPr>
          <w:rFonts w:ascii="Times New Roman" w:hAnsi="Times New Roman" w:cs="Times New Roman"/>
          <w:sz w:val="24"/>
          <w:szCs w:val="24"/>
        </w:rPr>
        <w:t xml:space="preserve"> </w:t>
      </w:r>
      <w:r w:rsidR="007B7ED1" w:rsidRPr="00726751">
        <w:rPr>
          <w:rFonts w:ascii="Times New Roman" w:hAnsi="Times New Roman" w:cs="Times New Roman"/>
          <w:sz w:val="24"/>
          <w:szCs w:val="24"/>
        </w:rPr>
        <w:t>advice</w:t>
      </w:r>
      <w:r>
        <w:rPr>
          <w:rFonts w:ascii="Times New Roman" w:hAnsi="Times New Roman" w:cs="Times New Roman"/>
          <w:sz w:val="24"/>
          <w:szCs w:val="24"/>
        </w:rPr>
        <w:t xml:space="preserve">, </w:t>
      </w:r>
      <w:r w:rsidRPr="00726751">
        <w:rPr>
          <w:rFonts w:ascii="Times New Roman" w:hAnsi="Times New Roman" w:cs="Times New Roman"/>
          <w:sz w:val="24"/>
          <w:szCs w:val="24"/>
        </w:rPr>
        <w:t xml:space="preserve">and invited Expression of Interests. </w:t>
      </w:r>
      <w:r w:rsidRPr="00C72FEE">
        <w:rPr>
          <w:rFonts w:ascii="Times New Roman" w:hAnsi="Times New Roman" w:cs="Times New Roman"/>
          <w:i/>
          <w:iCs/>
          <w:sz w:val="24"/>
          <w:szCs w:val="24"/>
        </w:rPr>
        <w:t>Circa</w:t>
      </w:r>
      <w:r w:rsidRPr="00726751">
        <w:rPr>
          <w:rFonts w:ascii="Times New Roman" w:hAnsi="Times New Roman" w:cs="Times New Roman"/>
          <w:sz w:val="24"/>
          <w:szCs w:val="24"/>
        </w:rPr>
        <w:t xml:space="preserve"> 19 firms </w:t>
      </w:r>
      <w:r>
        <w:rPr>
          <w:rFonts w:ascii="Times New Roman" w:hAnsi="Times New Roman" w:cs="Times New Roman"/>
          <w:sz w:val="24"/>
          <w:szCs w:val="24"/>
        </w:rPr>
        <w:t>responded</w:t>
      </w:r>
      <w:r w:rsidRPr="00726751">
        <w:rPr>
          <w:rFonts w:ascii="Times New Roman" w:hAnsi="Times New Roman" w:cs="Times New Roman"/>
          <w:sz w:val="24"/>
          <w:szCs w:val="24"/>
        </w:rPr>
        <w:t xml:space="preserve"> but only 6 qualified for the final bid. They formed two consortiums of 3 firms (The Nation, 2006</w:t>
      </w:r>
      <w:r w:rsidR="00C220B9">
        <w:rPr>
          <w:rFonts w:ascii="Times New Roman" w:hAnsi="Times New Roman" w:cs="Times New Roman"/>
          <w:sz w:val="24"/>
          <w:szCs w:val="24"/>
        </w:rPr>
        <w:t>a</w:t>
      </w:r>
      <w:r w:rsidRPr="00726751">
        <w:rPr>
          <w:rFonts w:ascii="Times New Roman" w:hAnsi="Times New Roman" w:cs="Times New Roman"/>
          <w:sz w:val="24"/>
          <w:szCs w:val="24"/>
        </w:rPr>
        <w:t>). On March 30, 2006, the Privatization Commission accepted the bid of Rs. 21.68B (US$362M</w:t>
      </w:r>
      <w:r>
        <w:rPr>
          <w:rFonts w:ascii="Times New Roman" w:hAnsi="Times New Roman" w:cs="Times New Roman"/>
          <w:sz w:val="24"/>
          <w:szCs w:val="24"/>
        </w:rPr>
        <w:t>.</w:t>
      </w:r>
      <w:r w:rsidRPr="00726751">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726751">
        <w:rPr>
          <w:rFonts w:ascii="Times New Roman" w:hAnsi="Times New Roman" w:cs="Times New Roman"/>
          <w:sz w:val="24"/>
          <w:szCs w:val="24"/>
        </w:rPr>
        <w:t>the</w:t>
      </w:r>
      <w:r>
        <w:rPr>
          <w:rFonts w:ascii="Times New Roman" w:hAnsi="Times New Roman" w:cs="Times New Roman"/>
          <w:sz w:val="24"/>
          <w:szCs w:val="24"/>
        </w:rPr>
        <w:t xml:space="preserve"> </w:t>
      </w:r>
      <w:r w:rsidRPr="00726751">
        <w:rPr>
          <w:rFonts w:ascii="Times New Roman" w:hAnsi="Times New Roman" w:cs="Times New Roman"/>
          <w:sz w:val="24"/>
          <w:szCs w:val="24"/>
        </w:rPr>
        <w:t xml:space="preserve">consortium led by a Russian firm for a 75% stake in and management control of PSM. The Privatization Minister, </w:t>
      </w:r>
      <w:proofErr w:type="spellStart"/>
      <w:r w:rsidRPr="00726751">
        <w:rPr>
          <w:rFonts w:ascii="Times New Roman" w:hAnsi="Times New Roman" w:cs="Times New Roman"/>
          <w:sz w:val="24"/>
          <w:szCs w:val="24"/>
        </w:rPr>
        <w:t>Awais</w:t>
      </w:r>
      <w:proofErr w:type="spellEnd"/>
      <w:r w:rsidRPr="00726751">
        <w:rPr>
          <w:rFonts w:ascii="Times New Roman" w:hAnsi="Times New Roman" w:cs="Times New Roman"/>
          <w:sz w:val="24"/>
          <w:szCs w:val="24"/>
        </w:rPr>
        <w:t xml:space="preserve"> </w:t>
      </w:r>
      <w:proofErr w:type="spellStart"/>
      <w:r w:rsidRPr="00726751">
        <w:rPr>
          <w:rFonts w:ascii="Times New Roman" w:hAnsi="Times New Roman" w:cs="Times New Roman"/>
          <w:sz w:val="24"/>
          <w:szCs w:val="24"/>
        </w:rPr>
        <w:t>Leghari</w:t>
      </w:r>
      <w:proofErr w:type="spellEnd"/>
      <w:r w:rsidRPr="00726751">
        <w:rPr>
          <w:rFonts w:ascii="Times New Roman" w:hAnsi="Times New Roman" w:cs="Times New Roman"/>
          <w:sz w:val="24"/>
          <w:szCs w:val="24"/>
        </w:rPr>
        <w:t xml:space="preserve"> (assigned the privatization portfolio for a few days)</w:t>
      </w:r>
      <w:r>
        <w:rPr>
          <w:rFonts w:ascii="Times New Roman" w:hAnsi="Times New Roman" w:cs="Times New Roman"/>
          <w:sz w:val="24"/>
          <w:szCs w:val="24"/>
        </w:rPr>
        <w:t xml:space="preserve"> </w:t>
      </w:r>
      <w:r w:rsidR="00B9393D">
        <w:rPr>
          <w:rFonts w:ascii="Times New Roman" w:hAnsi="Times New Roman" w:cs="Times New Roman"/>
          <w:sz w:val="24"/>
          <w:szCs w:val="24"/>
        </w:rPr>
        <w:t xml:space="preserve">quickly </w:t>
      </w:r>
      <w:proofErr w:type="spellStart"/>
      <w:r w:rsidRPr="00726751">
        <w:rPr>
          <w:rFonts w:ascii="Times New Roman" w:eastAsia="Calibri" w:hAnsi="Times New Roman" w:cs="Times New Roman"/>
          <w:sz w:val="24"/>
          <w:szCs w:val="24"/>
        </w:rPr>
        <w:t>scrutin</w:t>
      </w:r>
      <w:r>
        <w:rPr>
          <w:rFonts w:ascii="Times New Roman" w:eastAsia="Calibri" w:hAnsi="Times New Roman" w:cs="Times New Roman"/>
          <w:sz w:val="24"/>
          <w:szCs w:val="24"/>
        </w:rPr>
        <w:t>ised</w:t>
      </w:r>
      <w:proofErr w:type="spellEnd"/>
      <w:r w:rsidRPr="00726751">
        <w:rPr>
          <w:rFonts w:ascii="Times New Roman" w:eastAsia="Calibri" w:hAnsi="Times New Roman" w:cs="Times New Roman"/>
          <w:sz w:val="24"/>
          <w:szCs w:val="24"/>
        </w:rPr>
        <w:t xml:space="preserve"> the bids</w:t>
      </w:r>
      <w:r>
        <w:rPr>
          <w:rFonts w:ascii="Times New Roman" w:eastAsia="Calibri" w:hAnsi="Times New Roman" w:cs="Times New Roman"/>
          <w:sz w:val="24"/>
          <w:szCs w:val="24"/>
        </w:rPr>
        <w:t xml:space="preserve"> before</w:t>
      </w:r>
      <w:r w:rsidRPr="00726751">
        <w:rPr>
          <w:rFonts w:ascii="Times New Roman" w:eastAsia="Calibri" w:hAnsi="Times New Roman" w:cs="Times New Roman"/>
          <w:sz w:val="24"/>
          <w:szCs w:val="24"/>
        </w:rPr>
        <w:t xml:space="preserve"> issuing an</w:t>
      </w:r>
      <w:r>
        <w:rPr>
          <w:rFonts w:ascii="Times New Roman" w:eastAsia="Calibri" w:hAnsi="Times New Roman" w:cs="Times New Roman"/>
          <w:sz w:val="24"/>
          <w:szCs w:val="24"/>
        </w:rPr>
        <w:t xml:space="preserve"> </w:t>
      </w:r>
      <w:r w:rsidRPr="00726751">
        <w:rPr>
          <w:rFonts w:ascii="Times New Roman" w:eastAsia="Calibri" w:hAnsi="Times New Roman" w:cs="Times New Roman"/>
          <w:sz w:val="24"/>
          <w:szCs w:val="24"/>
        </w:rPr>
        <w:t>acceptance</w:t>
      </w:r>
      <w:r>
        <w:rPr>
          <w:rFonts w:ascii="Times New Roman" w:eastAsia="Calibri" w:hAnsi="Times New Roman" w:cs="Times New Roman"/>
          <w:sz w:val="24"/>
          <w:szCs w:val="24"/>
        </w:rPr>
        <w:t xml:space="preserve"> </w:t>
      </w:r>
      <w:r w:rsidRPr="00726751">
        <w:rPr>
          <w:rFonts w:ascii="Times New Roman" w:eastAsia="Calibri" w:hAnsi="Times New Roman" w:cs="Times New Roman"/>
          <w:sz w:val="24"/>
          <w:szCs w:val="24"/>
        </w:rPr>
        <w:t>letter</w:t>
      </w:r>
      <w:r w:rsidRPr="00726751">
        <w:rPr>
          <w:rFonts w:ascii="Times New Roman" w:hAnsi="Times New Roman" w:cs="Times New Roman"/>
          <w:sz w:val="24"/>
          <w:szCs w:val="24"/>
        </w:rPr>
        <w:t xml:space="preserve">. </w:t>
      </w:r>
    </w:p>
    <w:p w14:paraId="5B3D7613" w14:textId="77777777" w:rsidR="00FF2ACF" w:rsidRDefault="00FF2ACF" w:rsidP="00485129">
      <w:pPr>
        <w:pStyle w:val="Heading2"/>
        <w:numPr>
          <w:ilvl w:val="1"/>
          <w:numId w:val="4"/>
        </w:numPr>
        <w:rPr>
          <w:sz w:val="24"/>
          <w:szCs w:val="24"/>
        </w:rPr>
      </w:pPr>
      <w:r w:rsidRPr="00726751">
        <w:rPr>
          <w:sz w:val="24"/>
          <w:szCs w:val="24"/>
        </w:rPr>
        <w:t>Challenging the Privatization in the Supreme Court</w:t>
      </w:r>
    </w:p>
    <w:p w14:paraId="5FE79769" w14:textId="77777777" w:rsidR="009577F3" w:rsidRDefault="009577F3" w:rsidP="00EE54C4">
      <w:pPr>
        <w:jc w:val="both"/>
        <w:rPr>
          <w:rFonts w:ascii="Times New Roman" w:hAnsi="Times New Roman" w:cs="Times New Roman"/>
          <w:sz w:val="24"/>
          <w:szCs w:val="24"/>
        </w:rPr>
      </w:pPr>
    </w:p>
    <w:p w14:paraId="52A86F2F" w14:textId="6499E273" w:rsidR="00FF2ACF" w:rsidRDefault="00FF2ACF">
      <w:pPr>
        <w:ind w:firstLine="720"/>
        <w:jc w:val="both"/>
        <w:rPr>
          <w:rFonts w:ascii="Times New Roman" w:hAnsi="Times New Roman" w:cs="Times New Roman"/>
          <w:sz w:val="24"/>
          <w:szCs w:val="24"/>
        </w:rPr>
      </w:pPr>
      <w:r w:rsidRPr="00EE54C4">
        <w:rPr>
          <w:rFonts w:ascii="Times New Roman" w:hAnsi="Times New Roman" w:cs="Times New Roman"/>
          <w:sz w:val="24"/>
          <w:szCs w:val="24"/>
        </w:rPr>
        <w:t xml:space="preserve">The bid price gave opposition parties an opportunity to </w:t>
      </w:r>
      <w:r w:rsidR="00556A5B">
        <w:rPr>
          <w:rFonts w:ascii="Times New Roman" w:hAnsi="Times New Roman" w:cs="Times New Roman"/>
          <w:sz w:val="24"/>
          <w:szCs w:val="24"/>
        </w:rPr>
        <w:t>ini</w:t>
      </w:r>
      <w:r w:rsidR="00B9393D">
        <w:rPr>
          <w:rFonts w:ascii="Times New Roman" w:hAnsi="Times New Roman" w:cs="Times New Roman"/>
          <w:sz w:val="24"/>
          <w:szCs w:val="24"/>
        </w:rPr>
        <w:t>ti</w:t>
      </w:r>
      <w:r w:rsidR="00556A5B">
        <w:rPr>
          <w:rFonts w:ascii="Times New Roman" w:hAnsi="Times New Roman" w:cs="Times New Roman"/>
          <w:sz w:val="24"/>
          <w:szCs w:val="24"/>
        </w:rPr>
        <w:t>ate</w:t>
      </w:r>
      <w:r w:rsidRPr="00EE54C4">
        <w:rPr>
          <w:rFonts w:ascii="Times New Roman" w:hAnsi="Times New Roman" w:cs="Times New Roman"/>
          <w:sz w:val="24"/>
          <w:szCs w:val="24"/>
        </w:rPr>
        <w:t xml:space="preserve"> an anti-PSM privatization discourse. The Parliamentary Leader and Deputy Secretary General of PPP, Mian Raza Rabbani, issued a press statement condemning the p</w:t>
      </w:r>
      <w:r w:rsidRPr="00C72FEE">
        <w:rPr>
          <w:rFonts w:ascii="Times New Roman" w:hAnsi="Times New Roman" w:cs="Times New Roman"/>
          <w:sz w:val="24"/>
          <w:szCs w:val="24"/>
        </w:rPr>
        <w:t>rivatization</w:t>
      </w:r>
      <w:r w:rsidRPr="00EE54C4">
        <w:rPr>
          <w:rFonts w:ascii="Times New Roman" w:hAnsi="Times New Roman" w:cs="Times New Roman"/>
          <w:sz w:val="24"/>
          <w:szCs w:val="24"/>
        </w:rPr>
        <w:t xml:space="preserve"> at a </w:t>
      </w:r>
      <w:r>
        <w:rPr>
          <w:rFonts w:ascii="Times New Roman" w:hAnsi="Times New Roman" w:cs="Times New Roman"/>
          <w:sz w:val="24"/>
          <w:szCs w:val="24"/>
        </w:rPr>
        <w:t>‘</w:t>
      </w:r>
      <w:r w:rsidRPr="00EE54C4">
        <w:rPr>
          <w:rFonts w:ascii="Times New Roman" w:hAnsi="Times New Roman" w:cs="Times New Roman"/>
          <w:sz w:val="24"/>
          <w:szCs w:val="24"/>
        </w:rPr>
        <w:t>throw away price</w:t>
      </w:r>
      <w:r>
        <w:rPr>
          <w:rFonts w:ascii="Times New Roman" w:hAnsi="Times New Roman" w:cs="Times New Roman"/>
          <w:sz w:val="24"/>
          <w:szCs w:val="24"/>
        </w:rPr>
        <w:t>’</w:t>
      </w:r>
      <w:r w:rsidRPr="00EE54C4">
        <w:rPr>
          <w:rFonts w:ascii="Times New Roman" w:hAnsi="Times New Roman" w:cs="Times New Roman"/>
          <w:sz w:val="24"/>
          <w:szCs w:val="24"/>
        </w:rPr>
        <w:t xml:space="preserve"> below market value and the deal’s lack of transparency (</w:t>
      </w:r>
      <w:proofErr w:type="spellStart"/>
      <w:r w:rsidRPr="00EE54C4">
        <w:rPr>
          <w:rFonts w:ascii="Times New Roman" w:hAnsi="Times New Roman" w:cs="Times New Roman"/>
          <w:sz w:val="24"/>
          <w:szCs w:val="24"/>
        </w:rPr>
        <w:t>Balochistan</w:t>
      </w:r>
      <w:proofErr w:type="spellEnd"/>
      <w:r w:rsidRPr="00EE54C4">
        <w:rPr>
          <w:rFonts w:ascii="Times New Roman" w:hAnsi="Times New Roman" w:cs="Times New Roman"/>
          <w:sz w:val="24"/>
          <w:szCs w:val="24"/>
        </w:rPr>
        <w:t xml:space="preserve"> Times, 2006</w:t>
      </w:r>
      <w:r w:rsidR="00682087">
        <w:rPr>
          <w:rFonts w:ascii="Times New Roman" w:hAnsi="Times New Roman" w:cs="Times New Roman"/>
          <w:sz w:val="24"/>
          <w:szCs w:val="24"/>
        </w:rPr>
        <w:t>a</w:t>
      </w:r>
      <w:r w:rsidRPr="00EE54C4">
        <w:rPr>
          <w:rFonts w:ascii="Times New Roman" w:hAnsi="Times New Roman" w:cs="Times New Roman"/>
          <w:sz w:val="24"/>
          <w:szCs w:val="24"/>
        </w:rPr>
        <w:t>).</w:t>
      </w:r>
      <w:r w:rsidRPr="008C0B9F">
        <w:rPr>
          <w:rFonts w:ascii="Times New Roman" w:hAnsi="Times New Roman" w:cs="Times New Roman"/>
        </w:rPr>
        <w:t xml:space="preserve"> </w:t>
      </w:r>
      <w:r w:rsidRPr="00485129">
        <w:rPr>
          <w:rFonts w:ascii="Times New Roman" w:hAnsi="Times New Roman" w:cs="Times New Roman"/>
          <w:sz w:val="24"/>
          <w:szCs w:val="24"/>
        </w:rPr>
        <w:t>Virtually all newspapers, regardless of their ideological and political inclinations</w:t>
      </w:r>
      <w:r>
        <w:rPr>
          <w:rFonts w:ascii="Times New Roman" w:hAnsi="Times New Roman" w:cs="Times New Roman"/>
          <w:sz w:val="24"/>
          <w:szCs w:val="24"/>
        </w:rPr>
        <w:t>,</w:t>
      </w:r>
      <w:r w:rsidRPr="00485129">
        <w:rPr>
          <w:rFonts w:ascii="Times New Roman" w:hAnsi="Times New Roman" w:cs="Times New Roman"/>
          <w:sz w:val="24"/>
          <w:szCs w:val="24"/>
        </w:rPr>
        <w:t xml:space="preserve"> covered th</w:t>
      </w:r>
      <w:r>
        <w:rPr>
          <w:rFonts w:ascii="Times New Roman" w:hAnsi="Times New Roman" w:cs="Times New Roman"/>
          <w:sz w:val="24"/>
          <w:szCs w:val="24"/>
        </w:rPr>
        <w:t>is</w:t>
      </w:r>
      <w:r w:rsidRPr="00485129">
        <w:rPr>
          <w:rFonts w:ascii="Times New Roman" w:hAnsi="Times New Roman" w:cs="Times New Roman"/>
          <w:sz w:val="24"/>
          <w:szCs w:val="24"/>
        </w:rPr>
        <w:t xml:space="preserve">. </w:t>
      </w:r>
      <w:r w:rsidRPr="00C72FEE">
        <w:rPr>
          <w:rFonts w:ascii="Times New Roman" w:hAnsi="Times New Roman" w:cs="Times New Roman"/>
          <w:i/>
          <w:iCs/>
          <w:sz w:val="24"/>
          <w:szCs w:val="24"/>
        </w:rPr>
        <w:t xml:space="preserve">The Nation, </w:t>
      </w:r>
      <w:r w:rsidRPr="00485129">
        <w:rPr>
          <w:rFonts w:ascii="Times New Roman" w:hAnsi="Times New Roman" w:cs="Times New Roman"/>
          <w:sz w:val="24"/>
          <w:szCs w:val="24"/>
        </w:rPr>
        <w:t>a conservative and pro-opposition newspaper</w:t>
      </w:r>
      <w:r>
        <w:rPr>
          <w:rFonts w:ascii="Times New Roman" w:hAnsi="Times New Roman" w:cs="Times New Roman"/>
          <w:sz w:val="24"/>
          <w:szCs w:val="24"/>
        </w:rPr>
        <w:t>,</w:t>
      </w:r>
      <w:r w:rsidRPr="00485129">
        <w:rPr>
          <w:rFonts w:ascii="Times New Roman" w:hAnsi="Times New Roman" w:cs="Times New Roman"/>
          <w:sz w:val="24"/>
          <w:szCs w:val="24"/>
        </w:rPr>
        <w:t xml:space="preserve"> printed an editorial questioning the price paid; </w:t>
      </w:r>
      <w:r w:rsidRPr="00C72FEE">
        <w:rPr>
          <w:rFonts w:ascii="Times New Roman" w:hAnsi="Times New Roman" w:cs="Times New Roman"/>
          <w:i/>
          <w:iCs/>
          <w:sz w:val="24"/>
          <w:szCs w:val="24"/>
        </w:rPr>
        <w:t>Dawn</w:t>
      </w:r>
      <w:r w:rsidRPr="00485129">
        <w:rPr>
          <w:rFonts w:ascii="Times New Roman" w:hAnsi="Times New Roman" w:cs="Times New Roman"/>
          <w:sz w:val="24"/>
          <w:szCs w:val="24"/>
        </w:rPr>
        <w:t xml:space="preserve">, a moderate newspaper, reported </w:t>
      </w:r>
      <w:r>
        <w:rPr>
          <w:rFonts w:ascii="Times New Roman" w:hAnsi="Times New Roman" w:cs="Times New Roman"/>
          <w:sz w:val="24"/>
          <w:szCs w:val="24"/>
        </w:rPr>
        <w:t>that several commentators called</w:t>
      </w:r>
      <w:r w:rsidRPr="00485129">
        <w:rPr>
          <w:rFonts w:ascii="Times New Roman" w:hAnsi="Times New Roman" w:cs="Times New Roman"/>
          <w:sz w:val="24"/>
          <w:szCs w:val="24"/>
        </w:rPr>
        <w:t xml:space="preserve"> the price “peanuts”; </w:t>
      </w:r>
      <w:r w:rsidRPr="00C72FEE">
        <w:rPr>
          <w:rFonts w:ascii="Times New Roman" w:hAnsi="Times New Roman" w:cs="Times New Roman"/>
          <w:i/>
          <w:iCs/>
          <w:sz w:val="24"/>
          <w:szCs w:val="24"/>
        </w:rPr>
        <w:t>The News</w:t>
      </w:r>
      <w:r w:rsidRPr="00485129">
        <w:rPr>
          <w:rFonts w:ascii="Times New Roman" w:hAnsi="Times New Roman" w:cs="Times New Roman"/>
          <w:sz w:val="24"/>
          <w:szCs w:val="24"/>
        </w:rPr>
        <w:t>, which had poor relations with opposition part</w:t>
      </w:r>
      <w:r>
        <w:rPr>
          <w:rFonts w:ascii="Times New Roman" w:hAnsi="Times New Roman" w:cs="Times New Roman"/>
          <w:sz w:val="24"/>
          <w:szCs w:val="24"/>
        </w:rPr>
        <w:t>ies</w:t>
      </w:r>
      <w:r w:rsidRPr="00485129">
        <w:rPr>
          <w:rFonts w:ascii="Times New Roman" w:hAnsi="Times New Roman" w:cs="Times New Roman"/>
          <w:sz w:val="24"/>
          <w:szCs w:val="24"/>
        </w:rPr>
        <w:t xml:space="preserve"> </w:t>
      </w:r>
      <w:r>
        <w:rPr>
          <w:rFonts w:ascii="Times New Roman" w:hAnsi="Times New Roman" w:cs="Times New Roman"/>
          <w:sz w:val="24"/>
          <w:szCs w:val="24"/>
        </w:rPr>
        <w:t xml:space="preserve">when in power </w:t>
      </w:r>
      <w:r w:rsidRPr="00485129">
        <w:rPr>
          <w:rFonts w:ascii="Times New Roman" w:hAnsi="Times New Roman" w:cs="Times New Roman"/>
          <w:sz w:val="24"/>
          <w:szCs w:val="24"/>
        </w:rPr>
        <w:t xml:space="preserve">and had </w:t>
      </w:r>
      <w:r>
        <w:rPr>
          <w:rFonts w:ascii="Times New Roman" w:hAnsi="Times New Roman" w:cs="Times New Roman"/>
          <w:sz w:val="24"/>
          <w:szCs w:val="24"/>
        </w:rPr>
        <w:t>ignored</w:t>
      </w:r>
      <w:r w:rsidRPr="00485129">
        <w:rPr>
          <w:rFonts w:ascii="Times New Roman" w:hAnsi="Times New Roman" w:cs="Times New Roman"/>
          <w:sz w:val="24"/>
          <w:szCs w:val="24"/>
        </w:rPr>
        <w:t xml:space="preserve"> the pro-privatization discourse</w:t>
      </w:r>
      <w:r>
        <w:rPr>
          <w:rFonts w:ascii="Times New Roman" w:hAnsi="Times New Roman" w:cs="Times New Roman"/>
          <w:sz w:val="24"/>
          <w:szCs w:val="24"/>
        </w:rPr>
        <w:t>,</w:t>
      </w:r>
      <w:r w:rsidRPr="00485129">
        <w:rPr>
          <w:rFonts w:ascii="Times New Roman" w:hAnsi="Times New Roman" w:cs="Times New Roman"/>
          <w:sz w:val="24"/>
          <w:szCs w:val="24"/>
        </w:rPr>
        <w:t xml:space="preserve"> reported the anti-privatization discourse, as did the Daily Times, a newspaper owned by a close friend of Musharraf. </w:t>
      </w:r>
      <w:r>
        <w:rPr>
          <w:rFonts w:ascii="Times New Roman" w:hAnsi="Times New Roman" w:cs="Times New Roman"/>
          <w:sz w:val="24"/>
          <w:szCs w:val="24"/>
        </w:rPr>
        <w:t>In the</w:t>
      </w:r>
      <w:r w:rsidRPr="00485129">
        <w:rPr>
          <w:rFonts w:ascii="Times New Roman" w:hAnsi="Times New Roman" w:cs="Times New Roman"/>
          <w:sz w:val="24"/>
          <w:szCs w:val="24"/>
        </w:rPr>
        <w:t xml:space="preserve"> new liberalized media </w:t>
      </w:r>
      <w:r>
        <w:rPr>
          <w:rFonts w:ascii="Times New Roman" w:hAnsi="Times New Roman" w:cs="Times New Roman"/>
          <w:sz w:val="24"/>
          <w:szCs w:val="24"/>
        </w:rPr>
        <w:t xml:space="preserve">environment, </w:t>
      </w:r>
      <w:r w:rsidRPr="00485129">
        <w:rPr>
          <w:rFonts w:ascii="Times New Roman" w:hAnsi="Times New Roman" w:cs="Times New Roman"/>
          <w:sz w:val="24"/>
          <w:szCs w:val="24"/>
        </w:rPr>
        <w:t xml:space="preserve">no newspaper could ignore an important issue </w:t>
      </w:r>
      <w:r w:rsidR="009577F3">
        <w:rPr>
          <w:rFonts w:ascii="Times New Roman" w:hAnsi="Times New Roman" w:cs="Times New Roman"/>
          <w:sz w:val="24"/>
          <w:szCs w:val="24"/>
        </w:rPr>
        <w:t>covered</w:t>
      </w:r>
      <w:r w:rsidRPr="00485129">
        <w:rPr>
          <w:rFonts w:ascii="Times New Roman" w:hAnsi="Times New Roman" w:cs="Times New Roman"/>
          <w:sz w:val="24"/>
          <w:szCs w:val="24"/>
        </w:rPr>
        <w:t xml:space="preserve"> by a competitor.</w:t>
      </w:r>
    </w:p>
    <w:p w14:paraId="22BE4853" w14:textId="77777777" w:rsidR="00FF2ACF" w:rsidRDefault="00FF2ACF">
      <w:pPr>
        <w:ind w:firstLine="720"/>
        <w:jc w:val="both"/>
        <w:rPr>
          <w:rFonts w:ascii="Times New Roman" w:hAnsi="Times New Roman" w:cs="Times New Roman"/>
          <w:sz w:val="24"/>
          <w:szCs w:val="24"/>
        </w:rPr>
      </w:pPr>
      <w:r>
        <w:rPr>
          <w:rFonts w:ascii="Times New Roman" w:hAnsi="Times New Roman" w:cs="Times New Roman"/>
          <w:sz w:val="24"/>
          <w:szCs w:val="24"/>
        </w:rPr>
        <w:t>T</w:t>
      </w:r>
      <w:r w:rsidRPr="00726751">
        <w:rPr>
          <w:rFonts w:ascii="Times New Roman" w:hAnsi="Times New Roman" w:cs="Times New Roman"/>
          <w:sz w:val="24"/>
          <w:szCs w:val="24"/>
        </w:rPr>
        <w:t>he</w:t>
      </w:r>
      <w:r>
        <w:rPr>
          <w:rFonts w:ascii="Times New Roman" w:hAnsi="Times New Roman" w:cs="Times New Roman"/>
          <w:sz w:val="24"/>
          <w:szCs w:val="24"/>
        </w:rPr>
        <w:t xml:space="preserve"> </w:t>
      </w:r>
      <w:r w:rsidRPr="00726751">
        <w:rPr>
          <w:rFonts w:ascii="Times New Roman" w:hAnsi="Times New Roman" w:cs="Times New Roman"/>
          <w:sz w:val="24"/>
          <w:szCs w:val="24"/>
        </w:rPr>
        <w:t>‘</w:t>
      </w:r>
      <w:r>
        <w:rPr>
          <w:rFonts w:ascii="Times New Roman" w:hAnsi="Times New Roman" w:cs="Times New Roman"/>
          <w:sz w:val="24"/>
          <w:szCs w:val="24"/>
        </w:rPr>
        <w:t>sale of PSM</w:t>
      </w:r>
      <w:r w:rsidRPr="00726751">
        <w:rPr>
          <w:rFonts w:ascii="Times New Roman" w:hAnsi="Times New Roman" w:cs="Times New Roman"/>
          <w:sz w:val="24"/>
          <w:szCs w:val="24"/>
        </w:rPr>
        <w:t xml:space="preserve">’ </w:t>
      </w:r>
      <w:r>
        <w:rPr>
          <w:rFonts w:ascii="Times New Roman" w:hAnsi="Times New Roman" w:cs="Times New Roman"/>
          <w:sz w:val="24"/>
          <w:szCs w:val="24"/>
        </w:rPr>
        <w:t>remained the</w:t>
      </w:r>
      <w:r w:rsidRPr="00726751">
        <w:rPr>
          <w:rFonts w:ascii="Times New Roman" w:hAnsi="Times New Roman" w:cs="Times New Roman"/>
          <w:sz w:val="24"/>
          <w:szCs w:val="24"/>
        </w:rPr>
        <w:t xml:space="preserve"> central nodal point</w:t>
      </w:r>
      <w:r>
        <w:rPr>
          <w:rFonts w:ascii="Times New Roman" w:hAnsi="Times New Roman" w:cs="Times New Roman"/>
          <w:sz w:val="24"/>
          <w:szCs w:val="24"/>
        </w:rPr>
        <w:t xml:space="preserve"> </w:t>
      </w:r>
      <w:r w:rsidR="009577F3">
        <w:rPr>
          <w:rFonts w:ascii="Times New Roman" w:hAnsi="Times New Roman" w:cs="Times New Roman"/>
          <w:sz w:val="24"/>
          <w:szCs w:val="24"/>
        </w:rPr>
        <w:t>of the</w:t>
      </w:r>
      <w:r>
        <w:rPr>
          <w:rFonts w:ascii="Times New Roman" w:hAnsi="Times New Roman" w:cs="Times New Roman"/>
          <w:sz w:val="24"/>
          <w:szCs w:val="24"/>
        </w:rPr>
        <w:t xml:space="preserve"> emergent</w:t>
      </w:r>
      <w:r w:rsidRPr="00726751">
        <w:rPr>
          <w:rFonts w:ascii="Times New Roman" w:hAnsi="Times New Roman" w:cs="Times New Roman"/>
          <w:sz w:val="24"/>
          <w:szCs w:val="24"/>
        </w:rPr>
        <w:t xml:space="preserve"> anti-privatization discourse but </w:t>
      </w:r>
      <w:r w:rsidR="009577F3">
        <w:rPr>
          <w:rFonts w:ascii="Times New Roman" w:hAnsi="Times New Roman" w:cs="Times New Roman"/>
          <w:sz w:val="24"/>
          <w:szCs w:val="24"/>
        </w:rPr>
        <w:t xml:space="preserve">it </w:t>
      </w:r>
      <w:r w:rsidRPr="00726751">
        <w:rPr>
          <w:rFonts w:ascii="Times New Roman" w:hAnsi="Times New Roman" w:cs="Times New Roman"/>
          <w:sz w:val="24"/>
          <w:szCs w:val="24"/>
        </w:rPr>
        <w:t>attached new meaning</w:t>
      </w:r>
      <w:r>
        <w:rPr>
          <w:rFonts w:ascii="Times New Roman" w:hAnsi="Times New Roman" w:cs="Times New Roman"/>
          <w:sz w:val="24"/>
          <w:szCs w:val="24"/>
        </w:rPr>
        <w:t>s</w:t>
      </w:r>
      <w:r w:rsidRPr="00726751">
        <w:rPr>
          <w:rFonts w:ascii="Times New Roman" w:hAnsi="Times New Roman" w:cs="Times New Roman"/>
          <w:sz w:val="24"/>
          <w:szCs w:val="24"/>
        </w:rPr>
        <w:t xml:space="preserve"> to pro-privatization discourse signifiers</w:t>
      </w:r>
      <w:r>
        <w:rPr>
          <w:rFonts w:ascii="Times New Roman" w:hAnsi="Times New Roman" w:cs="Times New Roman"/>
          <w:sz w:val="24"/>
          <w:szCs w:val="24"/>
        </w:rPr>
        <w:t xml:space="preserve"> (</w:t>
      </w:r>
      <w:r w:rsidRPr="00726751">
        <w:rPr>
          <w:rFonts w:ascii="Times New Roman" w:hAnsi="Times New Roman" w:cs="Times New Roman"/>
          <w:sz w:val="24"/>
          <w:szCs w:val="24"/>
        </w:rPr>
        <w:t>s</w:t>
      </w:r>
      <w:r w:rsidR="00A77799">
        <w:rPr>
          <w:rFonts w:ascii="Times New Roman" w:hAnsi="Times New Roman" w:cs="Times New Roman"/>
          <w:sz w:val="24"/>
          <w:szCs w:val="24"/>
        </w:rPr>
        <w:t>ee Table 4</w:t>
      </w:r>
      <w:r w:rsidRPr="00726751">
        <w:rPr>
          <w:rFonts w:ascii="Times New Roman" w:hAnsi="Times New Roman" w:cs="Times New Roman"/>
          <w:sz w:val="24"/>
          <w:szCs w:val="24"/>
        </w:rPr>
        <w:t>)</w:t>
      </w:r>
      <w:r>
        <w:rPr>
          <w:rFonts w:ascii="Times New Roman" w:hAnsi="Times New Roman" w:cs="Times New Roman"/>
          <w:sz w:val="24"/>
          <w:szCs w:val="24"/>
        </w:rPr>
        <w:t>.</w:t>
      </w:r>
      <w:r w:rsidRPr="00726751">
        <w:rPr>
          <w:rFonts w:ascii="Times New Roman" w:hAnsi="Times New Roman" w:cs="Times New Roman"/>
          <w:sz w:val="24"/>
          <w:szCs w:val="24"/>
        </w:rPr>
        <w:t xml:space="preserve"> </w:t>
      </w:r>
      <w:r w:rsidR="009D110B">
        <w:rPr>
          <w:rFonts w:ascii="Times New Roman" w:hAnsi="Times New Roman" w:cs="Times New Roman"/>
          <w:sz w:val="24"/>
          <w:szCs w:val="24"/>
        </w:rPr>
        <w:t>The accounting signifier of a</w:t>
      </w:r>
      <w:r w:rsidRPr="00726751">
        <w:rPr>
          <w:rFonts w:ascii="Times New Roman" w:hAnsi="Times New Roman" w:cs="Times New Roman"/>
          <w:sz w:val="24"/>
          <w:szCs w:val="24"/>
        </w:rPr>
        <w:t xml:space="preserve"> ‘profitable’ SOE </w:t>
      </w:r>
      <w:r w:rsidR="009577F3">
        <w:rPr>
          <w:rFonts w:ascii="Times New Roman" w:hAnsi="Times New Roman" w:cs="Times New Roman"/>
          <w:sz w:val="24"/>
          <w:szCs w:val="24"/>
        </w:rPr>
        <w:t>yielding</w:t>
      </w:r>
      <w:r w:rsidRPr="00726751">
        <w:rPr>
          <w:rFonts w:ascii="Times New Roman" w:hAnsi="Times New Roman" w:cs="Times New Roman"/>
          <w:sz w:val="24"/>
          <w:szCs w:val="24"/>
        </w:rPr>
        <w:t xml:space="preserve"> hefty sale proceeds from a ‘strategic’ buyer </w:t>
      </w:r>
      <w:r w:rsidR="009577F3">
        <w:rPr>
          <w:rFonts w:ascii="Times New Roman" w:hAnsi="Times New Roman" w:cs="Times New Roman"/>
          <w:sz w:val="24"/>
          <w:szCs w:val="24"/>
        </w:rPr>
        <w:t>became</w:t>
      </w:r>
      <w:r w:rsidRPr="00726751">
        <w:rPr>
          <w:rFonts w:ascii="Times New Roman" w:hAnsi="Times New Roman" w:cs="Times New Roman"/>
          <w:sz w:val="24"/>
          <w:szCs w:val="24"/>
        </w:rPr>
        <w:t xml:space="preserve"> a ‘strategic’ national</w:t>
      </w:r>
      <w:r>
        <w:rPr>
          <w:rFonts w:ascii="Times New Roman" w:hAnsi="Times New Roman" w:cs="Times New Roman"/>
          <w:sz w:val="24"/>
          <w:szCs w:val="24"/>
        </w:rPr>
        <w:t xml:space="preserve"> </w:t>
      </w:r>
      <w:r w:rsidRPr="00726751">
        <w:rPr>
          <w:rFonts w:ascii="Times New Roman" w:hAnsi="Times New Roman" w:cs="Times New Roman"/>
          <w:sz w:val="24"/>
          <w:szCs w:val="24"/>
        </w:rPr>
        <w:t>asset being sold below its ‘market value’ at a ‘throw away price’, making it a ‘gift to the buyers’</w:t>
      </w:r>
      <w:r>
        <w:rPr>
          <w:rFonts w:ascii="Times New Roman" w:hAnsi="Times New Roman" w:cs="Times New Roman"/>
          <w:sz w:val="24"/>
          <w:szCs w:val="24"/>
        </w:rPr>
        <w:t>; and</w:t>
      </w:r>
      <w:r w:rsidRPr="00726751" w:rsidDel="003B286E">
        <w:rPr>
          <w:rFonts w:ascii="Times New Roman" w:hAnsi="Times New Roman" w:cs="Times New Roman"/>
          <w:sz w:val="24"/>
          <w:szCs w:val="24"/>
        </w:rPr>
        <w:t xml:space="preserve"> </w:t>
      </w:r>
      <w:r w:rsidRPr="00726751">
        <w:rPr>
          <w:rFonts w:ascii="Times New Roman" w:hAnsi="Times New Roman" w:cs="Times New Roman"/>
          <w:sz w:val="24"/>
          <w:szCs w:val="24"/>
        </w:rPr>
        <w:t xml:space="preserve">‘profitability’ </w:t>
      </w:r>
      <w:r>
        <w:rPr>
          <w:rFonts w:ascii="Times New Roman" w:hAnsi="Times New Roman" w:cs="Times New Roman"/>
          <w:sz w:val="24"/>
          <w:szCs w:val="24"/>
        </w:rPr>
        <w:t>became</w:t>
      </w:r>
      <w:r w:rsidRPr="00726751" w:rsidDel="003B286E">
        <w:rPr>
          <w:rFonts w:ascii="Times New Roman" w:hAnsi="Times New Roman" w:cs="Times New Roman"/>
          <w:sz w:val="24"/>
          <w:szCs w:val="24"/>
        </w:rPr>
        <w:t xml:space="preserve"> </w:t>
      </w:r>
      <w:r>
        <w:rPr>
          <w:rFonts w:ascii="Times New Roman" w:hAnsi="Times New Roman" w:cs="Times New Roman"/>
          <w:sz w:val="24"/>
          <w:szCs w:val="24"/>
        </w:rPr>
        <w:t xml:space="preserve">a reason </w:t>
      </w:r>
      <w:r w:rsidRPr="00726751">
        <w:rPr>
          <w:rFonts w:ascii="Times New Roman" w:hAnsi="Times New Roman" w:cs="Times New Roman"/>
          <w:sz w:val="24"/>
          <w:szCs w:val="24"/>
        </w:rPr>
        <w:t xml:space="preserve">why PSM should not be sold ‘to private hands’ </w:t>
      </w:r>
      <w:r>
        <w:rPr>
          <w:rFonts w:ascii="Times New Roman" w:hAnsi="Times New Roman" w:cs="Times New Roman"/>
          <w:sz w:val="24"/>
          <w:szCs w:val="24"/>
        </w:rPr>
        <w:t xml:space="preserve">when </w:t>
      </w:r>
      <w:r w:rsidRPr="00726751">
        <w:rPr>
          <w:rFonts w:ascii="Times New Roman" w:hAnsi="Times New Roman" w:cs="Times New Roman"/>
          <w:sz w:val="24"/>
          <w:szCs w:val="24"/>
        </w:rPr>
        <w:t>just beginning to make a ‘return on initial investment’.</w:t>
      </w:r>
      <w:r>
        <w:rPr>
          <w:rFonts w:ascii="Times New Roman" w:hAnsi="Times New Roman" w:cs="Times New Roman"/>
          <w:sz w:val="24"/>
          <w:szCs w:val="24"/>
        </w:rPr>
        <w:t xml:space="preserve"> For example, The Nation, sympathetic to the opposition, wrote</w:t>
      </w:r>
      <w:r w:rsidRPr="008C0B9F">
        <w:rPr>
          <w:rFonts w:ascii="Times New Roman" w:hAnsi="Times New Roman" w:cs="Times New Roman"/>
          <w:sz w:val="24"/>
          <w:szCs w:val="24"/>
        </w:rPr>
        <w:t>:</w:t>
      </w:r>
    </w:p>
    <w:p w14:paraId="78E9615B" w14:textId="77777777" w:rsidR="00A77799" w:rsidRPr="008C0B9F" w:rsidRDefault="00A77799">
      <w:pPr>
        <w:ind w:firstLine="720"/>
        <w:jc w:val="both"/>
        <w:rPr>
          <w:rFonts w:ascii="Times New Roman" w:hAnsi="Times New Roman" w:cs="Times New Roman"/>
          <w:sz w:val="24"/>
          <w:szCs w:val="24"/>
        </w:rPr>
      </w:pPr>
    </w:p>
    <w:p w14:paraId="2C48CBA8" w14:textId="570D7509" w:rsidR="00FF2ACF" w:rsidRDefault="00FF2ACF">
      <w:pPr>
        <w:ind w:left="720"/>
        <w:jc w:val="both"/>
        <w:rPr>
          <w:rFonts w:ascii="Times New Roman" w:hAnsi="Times New Roman" w:cs="Times New Roman"/>
        </w:rPr>
      </w:pPr>
      <w:r w:rsidRPr="00C72FEE">
        <w:rPr>
          <w:rFonts w:ascii="Times New Roman" w:hAnsi="Times New Roman" w:cs="Times New Roman"/>
          <w:i/>
          <w:iCs/>
        </w:rPr>
        <w:t xml:space="preserve">The classical argument for selling state entities … 'Running of businesses not being a State's function', does not hold ground </w:t>
      </w:r>
      <w:r w:rsidRPr="00CB4FC1">
        <w:rPr>
          <w:rFonts w:ascii="Times New Roman" w:hAnsi="Times New Roman" w:cs="Times New Roman"/>
          <w:i/>
          <w:iCs/>
        </w:rPr>
        <w:t xml:space="preserve">when it comes to strategic national assets and institutions. …This government … is here to correct the poor management of its predecessors. It is ironic that the farsightedness in creating national assets, of those very </w:t>
      </w:r>
      <w:r w:rsidRPr="00AC7FCD">
        <w:rPr>
          <w:rFonts w:ascii="Times New Roman" w:hAnsi="Times New Roman" w:cs="Times New Roman"/>
          <w:i/>
          <w:iCs/>
        </w:rPr>
        <w:t xml:space="preserve">people whose mess they claim to be </w:t>
      </w:r>
      <w:r w:rsidRPr="00484C6D">
        <w:rPr>
          <w:rFonts w:ascii="Times New Roman" w:hAnsi="Times New Roman" w:cs="Times New Roman"/>
          <w:i/>
          <w:iCs/>
        </w:rPr>
        <w:t>cleaning up, is proving to be their salvation</w:t>
      </w:r>
      <w:r w:rsidRPr="00484C6D">
        <w:rPr>
          <w:rFonts w:cs="Times New Roman"/>
          <w:i/>
          <w:iCs/>
        </w:rPr>
        <w:t xml:space="preserve"> </w:t>
      </w:r>
      <w:r w:rsidRPr="00EE54C4">
        <w:rPr>
          <w:rFonts w:ascii="Times New Roman" w:hAnsi="Times New Roman" w:cs="Times New Roman"/>
        </w:rPr>
        <w:t>(The Nation, 2006</w:t>
      </w:r>
      <w:r w:rsidR="00C220B9">
        <w:rPr>
          <w:rFonts w:ascii="Times New Roman" w:hAnsi="Times New Roman" w:cs="Times New Roman"/>
        </w:rPr>
        <w:t>c</w:t>
      </w:r>
      <w:r w:rsidRPr="00EE54C4">
        <w:rPr>
          <w:rFonts w:ascii="Times New Roman" w:hAnsi="Times New Roman" w:cs="Times New Roman"/>
        </w:rPr>
        <w:t>).</w:t>
      </w:r>
    </w:p>
    <w:p w14:paraId="7FB9BF93" w14:textId="77777777" w:rsidR="00A77799" w:rsidRPr="00EE54C4" w:rsidRDefault="00A77799">
      <w:pPr>
        <w:ind w:left="720"/>
        <w:jc w:val="both"/>
        <w:rPr>
          <w:rFonts w:ascii="Times New Roman" w:hAnsi="Times New Roman" w:cs="Times New Roman"/>
        </w:rPr>
      </w:pPr>
    </w:p>
    <w:p w14:paraId="13F7588D" w14:textId="3A4FBDB3" w:rsidR="00FF2ACF" w:rsidRDefault="00FF2ACF">
      <w:pPr>
        <w:pStyle w:val="Default"/>
        <w:ind w:left="720"/>
        <w:jc w:val="both"/>
        <w:rPr>
          <w:rFonts w:ascii="Times New Roman" w:hAnsi="Times New Roman" w:cs="Times New Roman"/>
          <w:sz w:val="22"/>
          <w:szCs w:val="22"/>
        </w:rPr>
      </w:pPr>
      <w:r w:rsidRPr="00C72FEE">
        <w:rPr>
          <w:rFonts w:ascii="Times New Roman" w:hAnsi="Times New Roman" w:cs="Times New Roman"/>
          <w:i/>
          <w:iCs/>
          <w:sz w:val="22"/>
          <w:szCs w:val="22"/>
        </w:rPr>
        <w:t xml:space="preserve">… one cannot help </w:t>
      </w:r>
      <w:proofErr w:type="gramStart"/>
      <w:r w:rsidRPr="00C72FEE">
        <w:rPr>
          <w:rFonts w:ascii="Times New Roman" w:hAnsi="Times New Roman" w:cs="Times New Roman"/>
          <w:i/>
          <w:iCs/>
          <w:sz w:val="22"/>
          <w:szCs w:val="22"/>
        </w:rPr>
        <w:t>ask</w:t>
      </w:r>
      <w:proofErr w:type="gramEnd"/>
      <w:r w:rsidRPr="00C72FEE">
        <w:rPr>
          <w:rFonts w:ascii="Times New Roman" w:hAnsi="Times New Roman" w:cs="Times New Roman"/>
          <w:i/>
          <w:iCs/>
          <w:sz w:val="22"/>
          <w:szCs w:val="22"/>
        </w:rPr>
        <w:t xml:space="preserve"> the billion dollar question; Is Pakistan up for sale? National assets take years to be built, developed and brought in a shape that they could contribute towards the national economy.... It has taken the </w:t>
      </w:r>
      <w:r w:rsidR="00B578D8" w:rsidRPr="00CB4FC1">
        <w:rPr>
          <w:rFonts w:ascii="Times New Roman" w:hAnsi="Times New Roman" w:cs="Times New Roman"/>
          <w:i/>
          <w:iCs/>
          <w:sz w:val="22"/>
          <w:szCs w:val="22"/>
        </w:rPr>
        <w:t>Privatization</w:t>
      </w:r>
      <w:r w:rsidRPr="00AC7FCD">
        <w:rPr>
          <w:rFonts w:ascii="Times New Roman" w:hAnsi="Times New Roman" w:cs="Times New Roman"/>
          <w:i/>
          <w:iCs/>
          <w:sz w:val="22"/>
          <w:szCs w:val="22"/>
        </w:rPr>
        <w:t xml:space="preserve"> Commission just a few years to dispose of our family silver … Has someone worked out how much of our resources and man-hours were put in to build the assets like Steel Mills … the price for which </w:t>
      </w:r>
      <w:r w:rsidRPr="00484C6D">
        <w:rPr>
          <w:rFonts w:ascii="Times New Roman" w:hAnsi="Times New Roman" w:cs="Times New Roman"/>
          <w:i/>
          <w:iCs/>
          <w:sz w:val="22"/>
          <w:szCs w:val="22"/>
        </w:rPr>
        <w:t>these are being sold … has shocked all citizens …. Despite the regime's claims about their record foreign exchange reserve, it desperately needs dollars to finance its burgeoning trade deficit. Selling national assets was</w:t>
      </w:r>
      <w:r w:rsidRPr="0078305E">
        <w:rPr>
          <w:rFonts w:ascii="Times New Roman" w:hAnsi="Times New Roman" w:cs="Times New Roman"/>
          <w:i/>
          <w:iCs/>
          <w:sz w:val="22"/>
          <w:szCs w:val="22"/>
        </w:rPr>
        <w:t>, perhaps, the easiest way out of that situation. They have done it by putting Pakistan on sale</w:t>
      </w:r>
      <w:r w:rsidRPr="008D3818">
        <w:rPr>
          <w:rFonts w:cs="Times New Roman"/>
          <w:i/>
          <w:iCs/>
          <w:sz w:val="22"/>
          <w:szCs w:val="22"/>
        </w:rPr>
        <w:t xml:space="preserve"> </w:t>
      </w:r>
      <w:r w:rsidRPr="009577F3">
        <w:rPr>
          <w:rFonts w:ascii="Times New Roman" w:hAnsi="Times New Roman" w:cs="Times New Roman"/>
          <w:sz w:val="22"/>
          <w:szCs w:val="22"/>
        </w:rPr>
        <w:t>(Zahid, 2006).</w:t>
      </w:r>
    </w:p>
    <w:p w14:paraId="6B20DEDA" w14:textId="77777777" w:rsidR="00C9724F" w:rsidRPr="00B9393D" w:rsidRDefault="00C9724F">
      <w:pPr>
        <w:pStyle w:val="Default"/>
        <w:ind w:left="720"/>
        <w:jc w:val="both"/>
        <w:rPr>
          <w:rFonts w:asciiTheme="minorHAnsi" w:hAnsiTheme="minorHAnsi" w:cstheme="minorBidi"/>
          <w:color w:val="auto"/>
          <w:sz w:val="22"/>
          <w:szCs w:val="22"/>
          <w:lang w:val="en-US"/>
        </w:rPr>
      </w:pPr>
    </w:p>
    <w:p w14:paraId="130CCD4D" w14:textId="77777777" w:rsidR="00FF2ACF" w:rsidRPr="00485129" w:rsidRDefault="00A77799" w:rsidP="00A77799">
      <w:pPr>
        <w:pStyle w:val="Default"/>
        <w:jc w:val="center"/>
        <w:rPr>
          <w:rFonts w:ascii="Times New Roman" w:hAnsi="Times New Roman" w:cs="Times New Roman"/>
          <w:highlight w:val="yellow"/>
        </w:rPr>
      </w:pPr>
      <w:r w:rsidRPr="00C72FEE">
        <w:rPr>
          <w:rFonts w:ascii="Times New Roman" w:hAnsi="Times New Roman" w:cs="Times New Roman"/>
          <w:b/>
          <w:bCs/>
        </w:rPr>
        <w:t>Table 4</w:t>
      </w:r>
    </w:p>
    <w:p w14:paraId="6D2CBFAA" w14:textId="40EF76D1" w:rsidR="00FF2ACF" w:rsidRPr="00B9393D" w:rsidRDefault="00FF2ACF">
      <w:pPr>
        <w:jc w:val="center"/>
        <w:rPr>
          <w:rFonts w:ascii="Times New Roman" w:hAnsi="Times New Roman" w:cs="Times New Roman"/>
          <w:b/>
          <w:bCs/>
          <w:sz w:val="24"/>
          <w:szCs w:val="24"/>
        </w:rPr>
      </w:pPr>
      <w:r w:rsidRPr="00C72FEE">
        <w:rPr>
          <w:rFonts w:ascii="Times New Roman" w:hAnsi="Times New Roman" w:cs="Times New Roman"/>
          <w:b/>
          <w:bCs/>
          <w:sz w:val="24"/>
          <w:szCs w:val="24"/>
        </w:rPr>
        <w:t>Anti-Privatization Signifiers</w:t>
      </w:r>
      <w:r w:rsidR="00A77799" w:rsidRPr="00C72FEE">
        <w:rPr>
          <w:rFonts w:ascii="Times New Roman" w:hAnsi="Times New Roman" w:cs="Times New Roman"/>
          <w:b/>
          <w:bCs/>
          <w:sz w:val="24"/>
          <w:szCs w:val="24"/>
        </w:rPr>
        <w:t xml:space="preserve"> Post</w:t>
      </w:r>
      <w:r w:rsidR="00B9393D">
        <w:rPr>
          <w:rFonts w:ascii="Times New Roman" w:hAnsi="Times New Roman" w:cs="Times New Roman"/>
          <w:b/>
          <w:bCs/>
          <w:sz w:val="24"/>
          <w:szCs w:val="24"/>
        </w:rPr>
        <w:t>-</w:t>
      </w:r>
      <w:r w:rsidR="00A77799" w:rsidRPr="00C72FEE">
        <w:rPr>
          <w:rFonts w:ascii="Times New Roman" w:hAnsi="Times New Roman" w:cs="Times New Roman"/>
          <w:b/>
          <w:bCs/>
          <w:sz w:val="24"/>
          <w:szCs w:val="24"/>
        </w:rPr>
        <w:t>Bid</w:t>
      </w:r>
    </w:p>
    <w:p w14:paraId="68C1BB8A" w14:textId="77777777" w:rsidR="00A77799" w:rsidRPr="00726751" w:rsidRDefault="00A77799" w:rsidP="00A77799">
      <w:pPr>
        <w:jc w:val="center"/>
        <w:rPr>
          <w:rFonts w:ascii="Times New Roman" w:hAnsi="Times New Roman" w:cs="Times New Roman"/>
          <w:b/>
          <w:sz w:val="24"/>
          <w:szCs w:val="24"/>
        </w:rPr>
      </w:pPr>
    </w:p>
    <w:tbl>
      <w:tblPr>
        <w:tblStyle w:val="TableGrid"/>
        <w:tblW w:w="9012" w:type="dxa"/>
        <w:tblLook w:val="04A0" w:firstRow="1" w:lastRow="0" w:firstColumn="1" w:lastColumn="0" w:noHBand="0" w:noVBand="1"/>
      </w:tblPr>
      <w:tblGrid>
        <w:gridCol w:w="1845"/>
        <w:gridCol w:w="5538"/>
        <w:gridCol w:w="1629"/>
      </w:tblGrid>
      <w:tr w:rsidR="00FF2ACF" w:rsidRPr="00726751" w14:paraId="4755C72A" w14:textId="77777777" w:rsidTr="06082F8E">
        <w:trPr>
          <w:trHeight w:val="406"/>
        </w:trPr>
        <w:tc>
          <w:tcPr>
            <w:tcW w:w="1845" w:type="dxa"/>
          </w:tcPr>
          <w:p w14:paraId="6B4494CA" w14:textId="77777777" w:rsidR="00FF2ACF" w:rsidRPr="00B9393D" w:rsidRDefault="00FF2ACF" w:rsidP="00B9393D">
            <w:pPr>
              <w:spacing w:before="120" w:after="120"/>
              <w:rPr>
                <w:rFonts w:ascii="Times New Roman" w:hAnsi="Times New Roman" w:cs="Times New Roman"/>
                <w:b/>
                <w:bCs/>
              </w:rPr>
            </w:pPr>
            <w:r w:rsidRPr="00C72FEE">
              <w:rPr>
                <w:rFonts w:ascii="Times New Roman" w:hAnsi="Times New Roman" w:cs="Times New Roman"/>
                <w:b/>
                <w:bCs/>
              </w:rPr>
              <w:lastRenderedPageBreak/>
              <w:t>Signifiers</w:t>
            </w:r>
          </w:p>
        </w:tc>
        <w:tc>
          <w:tcPr>
            <w:tcW w:w="5538" w:type="dxa"/>
          </w:tcPr>
          <w:p w14:paraId="410D0CA8" w14:textId="77777777" w:rsidR="00FF2ACF" w:rsidRPr="00B9393D" w:rsidRDefault="00FF2ACF" w:rsidP="00B9393D">
            <w:pPr>
              <w:spacing w:before="120" w:after="120"/>
              <w:rPr>
                <w:rFonts w:ascii="Times New Roman" w:hAnsi="Times New Roman" w:cs="Times New Roman"/>
                <w:b/>
                <w:bCs/>
              </w:rPr>
            </w:pPr>
            <w:r w:rsidRPr="00C72FEE">
              <w:rPr>
                <w:rFonts w:ascii="Times New Roman" w:hAnsi="Times New Roman" w:cs="Times New Roman"/>
                <w:b/>
                <w:bCs/>
              </w:rPr>
              <w:t>Examples</w:t>
            </w:r>
          </w:p>
        </w:tc>
        <w:tc>
          <w:tcPr>
            <w:tcW w:w="1629" w:type="dxa"/>
          </w:tcPr>
          <w:p w14:paraId="2CAB6BDD" w14:textId="77777777" w:rsidR="00FF2ACF" w:rsidRPr="00B9393D" w:rsidRDefault="00FF2ACF" w:rsidP="00B9393D">
            <w:pPr>
              <w:spacing w:before="120" w:after="120"/>
              <w:rPr>
                <w:rFonts w:ascii="Times New Roman" w:hAnsi="Times New Roman" w:cs="Times New Roman"/>
                <w:b/>
                <w:bCs/>
              </w:rPr>
            </w:pPr>
            <w:r w:rsidRPr="00C72FEE">
              <w:rPr>
                <w:rFonts w:ascii="Times New Roman" w:hAnsi="Times New Roman" w:cs="Times New Roman"/>
                <w:b/>
                <w:bCs/>
              </w:rPr>
              <w:t>Source</w:t>
            </w:r>
          </w:p>
        </w:tc>
      </w:tr>
      <w:tr w:rsidR="00FF2ACF" w:rsidRPr="00726751" w14:paraId="57239E3A" w14:textId="77777777" w:rsidTr="06082F8E">
        <w:trPr>
          <w:trHeight w:val="395"/>
        </w:trPr>
        <w:tc>
          <w:tcPr>
            <w:tcW w:w="1845" w:type="dxa"/>
          </w:tcPr>
          <w:p w14:paraId="40C673D8" w14:textId="77777777" w:rsidR="00FF2ACF" w:rsidRPr="00726751" w:rsidRDefault="00FF2ACF" w:rsidP="00F1195C">
            <w:pPr>
              <w:spacing w:before="120" w:after="120"/>
              <w:rPr>
                <w:rFonts w:ascii="Times New Roman" w:hAnsi="Times New Roman" w:cs="Times New Roman"/>
              </w:rPr>
            </w:pPr>
            <w:r w:rsidRPr="00726751">
              <w:rPr>
                <w:rFonts w:ascii="Times New Roman" w:hAnsi="Times New Roman" w:cs="Times New Roman"/>
              </w:rPr>
              <w:t>Strateg</w:t>
            </w:r>
            <w:r>
              <w:rPr>
                <w:rFonts w:ascii="Times New Roman" w:hAnsi="Times New Roman" w:cs="Times New Roman"/>
              </w:rPr>
              <w:t>y</w:t>
            </w:r>
          </w:p>
        </w:tc>
        <w:tc>
          <w:tcPr>
            <w:tcW w:w="5538" w:type="dxa"/>
          </w:tcPr>
          <w:p w14:paraId="1856FA4A" w14:textId="77777777" w:rsidR="00FF2ACF" w:rsidRPr="00726751" w:rsidRDefault="00FF2ACF" w:rsidP="00D86FA1">
            <w:pPr>
              <w:spacing w:before="120" w:after="120"/>
              <w:rPr>
                <w:rFonts w:ascii="Times New Roman" w:hAnsi="Times New Roman" w:cs="Times New Roman"/>
              </w:rPr>
            </w:pPr>
            <w:r w:rsidRPr="00726751">
              <w:rPr>
                <w:rFonts w:ascii="Times New Roman" w:hAnsi="Times New Roman" w:cs="Times New Roman"/>
              </w:rPr>
              <w:t>If this loot sale of our strategic assets, without pausing and pondering even for a moment as to who are the buyers up front and in the background, is not against the 'national interest, tell me what is?</w:t>
            </w:r>
          </w:p>
        </w:tc>
        <w:tc>
          <w:tcPr>
            <w:tcW w:w="1629" w:type="dxa"/>
          </w:tcPr>
          <w:p w14:paraId="5BCCB409" w14:textId="77777777" w:rsidR="00FF2ACF" w:rsidRPr="00726751" w:rsidRDefault="00FF2ACF" w:rsidP="00F1195C">
            <w:pPr>
              <w:spacing w:before="120" w:after="120"/>
              <w:rPr>
                <w:rFonts w:ascii="Times New Roman" w:hAnsi="Times New Roman" w:cs="Times New Roman"/>
              </w:rPr>
            </w:pPr>
            <w:r>
              <w:rPr>
                <w:rFonts w:ascii="Times New Roman" w:hAnsi="Times New Roman" w:cs="Times New Roman"/>
              </w:rPr>
              <w:t xml:space="preserve">Zahid, </w:t>
            </w:r>
            <w:r w:rsidRPr="00726751">
              <w:rPr>
                <w:rFonts w:ascii="Times New Roman" w:hAnsi="Times New Roman" w:cs="Times New Roman"/>
              </w:rPr>
              <w:t>The Nation, April 9, 2006</w:t>
            </w:r>
          </w:p>
        </w:tc>
      </w:tr>
      <w:tr w:rsidR="00FF2ACF" w:rsidRPr="00726751" w14:paraId="1D5EDC9D" w14:textId="77777777" w:rsidTr="06082F8E">
        <w:trPr>
          <w:trHeight w:val="806"/>
        </w:trPr>
        <w:tc>
          <w:tcPr>
            <w:tcW w:w="1845" w:type="dxa"/>
          </w:tcPr>
          <w:p w14:paraId="0C79F290" w14:textId="77777777" w:rsidR="00FF2ACF" w:rsidRPr="00726751" w:rsidRDefault="00FF2ACF" w:rsidP="00F1195C">
            <w:pPr>
              <w:spacing w:before="120" w:after="120"/>
              <w:rPr>
                <w:rFonts w:ascii="Times New Roman" w:hAnsi="Times New Roman" w:cs="Times New Roman"/>
              </w:rPr>
            </w:pPr>
            <w:r>
              <w:rPr>
                <w:rFonts w:ascii="Times New Roman" w:hAnsi="Times New Roman" w:cs="Times New Roman"/>
              </w:rPr>
              <w:t>Profitability</w:t>
            </w:r>
          </w:p>
        </w:tc>
        <w:tc>
          <w:tcPr>
            <w:tcW w:w="5538" w:type="dxa"/>
          </w:tcPr>
          <w:p w14:paraId="3D5B2979" w14:textId="77777777" w:rsidR="00FF2ACF" w:rsidRPr="00726751" w:rsidRDefault="00FF2ACF">
            <w:pPr>
              <w:spacing w:before="120" w:after="120"/>
              <w:rPr>
                <w:rFonts w:ascii="Times New Roman" w:hAnsi="Times New Roman" w:cs="Times New Roman"/>
              </w:rPr>
            </w:pPr>
            <w:r w:rsidRPr="00A6622B">
              <w:rPr>
                <w:rFonts w:ascii="Times New Roman" w:eastAsia="Calibri" w:hAnsi="Times New Roman" w:cs="Times New Roman"/>
              </w:rPr>
              <w:t>It should also not be forgotten that Steel Mills has been turned around, and now is not only profitable, but has returned the entire investment made in it by its earnings.</w:t>
            </w:r>
          </w:p>
        </w:tc>
        <w:tc>
          <w:tcPr>
            <w:tcW w:w="1629" w:type="dxa"/>
          </w:tcPr>
          <w:p w14:paraId="6D52D268" w14:textId="12125500" w:rsidR="00FF2ACF" w:rsidRPr="00726751" w:rsidRDefault="00FF2ACF" w:rsidP="00F1195C">
            <w:pPr>
              <w:spacing w:before="120" w:after="120"/>
              <w:rPr>
                <w:rFonts w:ascii="Times New Roman" w:hAnsi="Times New Roman" w:cs="Times New Roman"/>
              </w:rPr>
            </w:pPr>
            <w:r>
              <w:rPr>
                <w:rFonts w:ascii="Times New Roman" w:hAnsi="Times New Roman" w:cs="Times New Roman"/>
              </w:rPr>
              <w:t>The Nation, April 01</w:t>
            </w:r>
            <w:r w:rsidR="00EC3D00">
              <w:rPr>
                <w:rFonts w:ascii="Times New Roman" w:hAnsi="Times New Roman" w:cs="Times New Roman"/>
              </w:rPr>
              <w:t>, 2006</w:t>
            </w:r>
            <w:r w:rsidR="00803996">
              <w:rPr>
                <w:rFonts w:ascii="Times New Roman" w:hAnsi="Times New Roman" w:cs="Times New Roman"/>
              </w:rPr>
              <w:t>b</w:t>
            </w:r>
          </w:p>
        </w:tc>
      </w:tr>
      <w:tr w:rsidR="00FF2ACF" w:rsidRPr="00726751" w14:paraId="765A2CEC" w14:textId="77777777" w:rsidTr="06082F8E">
        <w:trPr>
          <w:trHeight w:val="2439"/>
        </w:trPr>
        <w:tc>
          <w:tcPr>
            <w:tcW w:w="1845" w:type="dxa"/>
          </w:tcPr>
          <w:p w14:paraId="5B423E30" w14:textId="77777777" w:rsidR="00FF2ACF" w:rsidRPr="00726751" w:rsidRDefault="00FF2ACF" w:rsidP="00F1195C">
            <w:pPr>
              <w:spacing w:before="120" w:after="120"/>
              <w:rPr>
                <w:rFonts w:ascii="Times New Roman" w:hAnsi="Times New Roman" w:cs="Times New Roman"/>
              </w:rPr>
            </w:pPr>
            <w:r w:rsidRPr="00726751">
              <w:rPr>
                <w:rFonts w:ascii="Times New Roman" w:hAnsi="Times New Roman" w:cs="Times New Roman"/>
              </w:rPr>
              <w:t>Throw Away Price</w:t>
            </w:r>
          </w:p>
        </w:tc>
        <w:tc>
          <w:tcPr>
            <w:tcW w:w="5538" w:type="dxa"/>
          </w:tcPr>
          <w:p w14:paraId="17589866" w14:textId="77777777" w:rsidR="00FF2ACF" w:rsidRPr="00E86286" w:rsidRDefault="00FF2ACF" w:rsidP="00F1195C">
            <w:pPr>
              <w:spacing w:before="120" w:after="120"/>
              <w:rPr>
                <w:rFonts w:ascii="Times New Roman" w:hAnsi="Times New Roman" w:cs="Times New Roman"/>
              </w:rPr>
            </w:pPr>
            <w:r w:rsidRPr="00E86286">
              <w:rPr>
                <w:rFonts w:ascii="Times New Roman" w:eastAsia="Calibri" w:hAnsi="Times New Roman" w:cs="Times New Roman"/>
              </w:rPr>
              <w:t>Pakistan’s only integrated steel mill in the public sector, which has been operating on optimum capacity for at least last three years, was passed on to a consortium of foreign and local investors at a price that is being called “peanuts” and a “no price at all</w:t>
            </w:r>
            <w:r w:rsidR="00E86286" w:rsidRPr="00E86286">
              <w:rPr>
                <w:rFonts w:ascii="Times New Roman" w:eastAsia="Calibri" w:hAnsi="Times New Roman" w:cs="Times New Roman"/>
              </w:rPr>
              <w:t>.</w:t>
            </w:r>
            <w:r w:rsidRPr="00E86286">
              <w:rPr>
                <w:rFonts w:ascii="Times New Roman" w:hAnsi="Times New Roman" w:cs="Times New Roman"/>
              </w:rPr>
              <w:t>”</w:t>
            </w:r>
          </w:p>
          <w:p w14:paraId="3CDB362E" w14:textId="77777777" w:rsidR="00FF2ACF" w:rsidRPr="00B9393D" w:rsidRDefault="00FF2ACF" w:rsidP="00B9393D">
            <w:pPr>
              <w:spacing w:before="120" w:after="120"/>
              <w:rPr>
                <w:rFonts w:ascii="Times New Roman" w:eastAsia="Calibri" w:hAnsi="Times New Roman" w:cs="Times New Roman"/>
              </w:rPr>
            </w:pPr>
            <w:r w:rsidRPr="00C72FEE">
              <w:rPr>
                <w:rFonts w:ascii="Times New Roman" w:eastAsia="Calibri" w:hAnsi="Times New Roman" w:cs="Times New Roman"/>
              </w:rPr>
              <w:t>Critics—including, politicians, independent economists, MNAs, experts from industry and the mill’s workers</w:t>
            </w:r>
            <w:r w:rsidR="00574198" w:rsidRPr="00CB4FC1">
              <w:rPr>
                <w:rFonts w:ascii="Times New Roman" w:eastAsia="Calibri" w:hAnsi="Times New Roman" w:cs="Times New Roman"/>
              </w:rPr>
              <w:t>’</w:t>
            </w:r>
            <w:r w:rsidRPr="00AC7FCD">
              <w:rPr>
                <w:rFonts w:ascii="Times New Roman" w:eastAsia="Calibri" w:hAnsi="Times New Roman" w:cs="Times New Roman"/>
              </w:rPr>
              <w:t xml:space="preserve"> union assert that this is too small a price for such a huge enterprise…. why privatize at such a low price? … The net worth of the PS assets is several times that amount.</w:t>
            </w:r>
          </w:p>
          <w:p w14:paraId="40BA543C" w14:textId="77777777" w:rsidR="00FF2ACF" w:rsidRPr="00726751" w:rsidRDefault="00FF2ACF" w:rsidP="00173C19">
            <w:pPr>
              <w:spacing w:before="120" w:after="120"/>
              <w:rPr>
                <w:rFonts w:ascii="Times New Roman" w:hAnsi="Times New Roman" w:cs="Times New Roman"/>
              </w:rPr>
            </w:pPr>
          </w:p>
        </w:tc>
        <w:tc>
          <w:tcPr>
            <w:tcW w:w="1629" w:type="dxa"/>
          </w:tcPr>
          <w:p w14:paraId="473E4D40" w14:textId="77777777" w:rsidR="00FF2ACF" w:rsidRPr="00726751" w:rsidRDefault="00FF2ACF" w:rsidP="00F1195C">
            <w:pPr>
              <w:spacing w:before="120" w:after="120"/>
              <w:rPr>
                <w:rFonts w:ascii="Times New Roman" w:hAnsi="Times New Roman" w:cs="Times New Roman"/>
              </w:rPr>
            </w:pPr>
            <w:proofErr w:type="spellStart"/>
            <w:r>
              <w:rPr>
                <w:rFonts w:ascii="Times New Roman" w:hAnsi="Times New Roman" w:cs="Times New Roman"/>
              </w:rPr>
              <w:t>Ghausi</w:t>
            </w:r>
            <w:proofErr w:type="spellEnd"/>
            <w:r>
              <w:rPr>
                <w:rFonts w:ascii="Times New Roman" w:hAnsi="Times New Roman" w:cs="Times New Roman"/>
              </w:rPr>
              <w:t xml:space="preserve">, </w:t>
            </w:r>
            <w:r w:rsidRPr="00726751">
              <w:rPr>
                <w:rFonts w:ascii="Times New Roman" w:hAnsi="Times New Roman" w:cs="Times New Roman"/>
              </w:rPr>
              <w:t>Dawn,</w:t>
            </w:r>
            <w:r>
              <w:rPr>
                <w:rFonts w:ascii="Times New Roman" w:hAnsi="Times New Roman" w:cs="Times New Roman"/>
              </w:rPr>
              <w:t xml:space="preserve"> </w:t>
            </w:r>
            <w:r w:rsidRPr="00726751">
              <w:rPr>
                <w:rFonts w:ascii="Times New Roman" w:hAnsi="Times New Roman" w:cs="Times New Roman"/>
              </w:rPr>
              <w:t>April 7, 2006</w:t>
            </w:r>
          </w:p>
          <w:p w14:paraId="3C2666B8" w14:textId="77777777" w:rsidR="00FF2ACF" w:rsidRPr="00726751" w:rsidRDefault="00FF2ACF" w:rsidP="00F1195C">
            <w:pPr>
              <w:spacing w:before="120" w:after="120"/>
              <w:rPr>
                <w:rFonts w:ascii="Times New Roman" w:hAnsi="Times New Roman" w:cs="Times New Roman"/>
              </w:rPr>
            </w:pPr>
          </w:p>
          <w:p w14:paraId="283F6BD9" w14:textId="77777777" w:rsidR="00FF2ACF" w:rsidRPr="00726751" w:rsidRDefault="00FF2ACF" w:rsidP="00F1195C">
            <w:pPr>
              <w:spacing w:before="120" w:after="120"/>
              <w:rPr>
                <w:rFonts w:ascii="Times New Roman" w:hAnsi="Times New Roman" w:cs="Times New Roman"/>
              </w:rPr>
            </w:pPr>
          </w:p>
          <w:p w14:paraId="241936DB" w14:textId="77777777" w:rsidR="00FF2ACF" w:rsidRPr="00726751" w:rsidRDefault="00FF2ACF" w:rsidP="00094665">
            <w:pPr>
              <w:spacing w:before="120" w:after="120"/>
              <w:rPr>
                <w:rFonts w:ascii="Times New Roman" w:hAnsi="Times New Roman" w:cs="Times New Roman"/>
              </w:rPr>
            </w:pPr>
            <w:r>
              <w:rPr>
                <w:rFonts w:ascii="Times New Roman" w:hAnsi="Times New Roman" w:cs="Times New Roman"/>
              </w:rPr>
              <w:t xml:space="preserve">Zaidi, </w:t>
            </w:r>
            <w:r w:rsidRPr="00726751">
              <w:rPr>
                <w:rFonts w:ascii="Times New Roman" w:hAnsi="Times New Roman" w:cs="Times New Roman"/>
              </w:rPr>
              <w:t>Dawn,</w:t>
            </w:r>
            <w:r>
              <w:rPr>
                <w:rFonts w:ascii="Times New Roman" w:hAnsi="Times New Roman" w:cs="Times New Roman"/>
              </w:rPr>
              <w:t xml:space="preserve"> </w:t>
            </w:r>
            <w:r w:rsidRPr="00726751">
              <w:rPr>
                <w:rFonts w:ascii="Times New Roman" w:hAnsi="Times New Roman" w:cs="Times New Roman"/>
              </w:rPr>
              <w:t>April 17, 2006</w:t>
            </w:r>
          </w:p>
        </w:tc>
      </w:tr>
    </w:tbl>
    <w:p w14:paraId="7C7A50DE" w14:textId="77777777" w:rsidR="00FF2ACF" w:rsidRDefault="00FF2ACF" w:rsidP="00485129">
      <w:pPr>
        <w:jc w:val="both"/>
        <w:rPr>
          <w:rFonts w:ascii="Times New Roman" w:hAnsi="Times New Roman" w:cs="Times New Roman"/>
          <w:sz w:val="24"/>
          <w:szCs w:val="24"/>
        </w:rPr>
      </w:pPr>
    </w:p>
    <w:p w14:paraId="7B7D4DA8" w14:textId="77777777" w:rsidR="003664B1" w:rsidRDefault="00FF2ACF" w:rsidP="00485129">
      <w:pPr>
        <w:jc w:val="both"/>
        <w:rPr>
          <w:rFonts w:ascii="Times New Roman" w:hAnsi="Times New Roman" w:cs="Times New Roman"/>
          <w:sz w:val="24"/>
          <w:szCs w:val="24"/>
        </w:rPr>
      </w:pPr>
      <w:r>
        <w:rPr>
          <w:rFonts w:ascii="Times New Roman" w:hAnsi="Times New Roman" w:cs="Times New Roman"/>
          <w:sz w:val="24"/>
          <w:szCs w:val="24"/>
        </w:rPr>
        <w:t xml:space="preserve">The discourse gained public attention. Barrister </w:t>
      </w:r>
      <w:proofErr w:type="spellStart"/>
      <w:r>
        <w:rPr>
          <w:rFonts w:ascii="Times New Roman" w:hAnsi="Times New Roman" w:cs="Times New Roman"/>
          <w:sz w:val="24"/>
          <w:szCs w:val="24"/>
        </w:rPr>
        <w:t>Zafarullah</w:t>
      </w:r>
      <w:proofErr w:type="spellEnd"/>
      <w:r>
        <w:rPr>
          <w:rFonts w:ascii="Times New Roman" w:hAnsi="Times New Roman" w:cs="Times New Roman"/>
          <w:sz w:val="24"/>
          <w:szCs w:val="24"/>
        </w:rPr>
        <w:t xml:space="preserve"> Khan, a pub</w:t>
      </w:r>
      <w:r w:rsidR="003664B1">
        <w:rPr>
          <w:rFonts w:ascii="Times New Roman" w:hAnsi="Times New Roman" w:cs="Times New Roman"/>
          <w:sz w:val="24"/>
          <w:szCs w:val="24"/>
        </w:rPr>
        <w:t>lic interest litigant, recalled:</w:t>
      </w:r>
    </w:p>
    <w:p w14:paraId="11190D5C" w14:textId="77777777" w:rsidR="00FF2ACF" w:rsidRDefault="00FF2ACF" w:rsidP="00485129">
      <w:pPr>
        <w:jc w:val="both"/>
        <w:rPr>
          <w:rFonts w:ascii="Times New Roman" w:hAnsi="Times New Roman" w:cs="Times New Roman"/>
          <w:sz w:val="24"/>
          <w:szCs w:val="24"/>
        </w:rPr>
      </w:pPr>
      <w:r>
        <w:rPr>
          <w:rFonts w:ascii="Times New Roman" w:hAnsi="Times New Roman" w:cs="Times New Roman"/>
          <w:sz w:val="24"/>
          <w:szCs w:val="24"/>
        </w:rPr>
        <w:t xml:space="preserve"> </w:t>
      </w:r>
    </w:p>
    <w:p w14:paraId="0922487C" w14:textId="77777777" w:rsidR="00FF2ACF" w:rsidRPr="00B9393D" w:rsidRDefault="00FF2ACF">
      <w:pPr>
        <w:ind w:left="720"/>
        <w:jc w:val="both"/>
        <w:rPr>
          <w:rFonts w:ascii="Times New Roman" w:hAnsi="Times New Roman" w:cs="Times New Roman"/>
          <w:i/>
          <w:iCs/>
        </w:rPr>
      </w:pPr>
      <w:r w:rsidRPr="00C72FEE">
        <w:rPr>
          <w:rFonts w:ascii="Times New Roman" w:hAnsi="Times New Roman" w:cs="Times New Roman"/>
          <w:i/>
          <w:iCs/>
        </w:rPr>
        <w:t>I was sitting in a coffee shop when I read in the newspaper about PSM and how it is being sold so cheaply…. It reminded me of my days when I was in En</w:t>
      </w:r>
      <w:r w:rsidRPr="00CB4FC1">
        <w:rPr>
          <w:rFonts w:ascii="Times New Roman" w:hAnsi="Times New Roman" w:cs="Times New Roman"/>
          <w:i/>
          <w:iCs/>
        </w:rPr>
        <w:t>gland doing my bar exams …and a friend of mine told me that …a large steel mill has been built in your country… I put together all news clippings that I could find and filed a petition in the Supreme Court of Pakistan. To be honest, I wasn’t sure</w:t>
      </w:r>
      <w:r w:rsidRPr="00AC7FCD">
        <w:rPr>
          <w:rFonts w:ascii="Times New Roman" w:hAnsi="Times New Roman" w:cs="Times New Roman"/>
          <w:i/>
          <w:iCs/>
        </w:rPr>
        <w:t xml:space="preserve"> that Supreme Court would take no</w:t>
      </w:r>
      <w:r w:rsidRPr="00484C6D">
        <w:rPr>
          <w:rFonts w:ascii="Times New Roman" w:hAnsi="Times New Roman" w:cs="Times New Roman"/>
          <w:i/>
          <w:iCs/>
        </w:rPr>
        <w:t>tice but surprisingly, it did.</w:t>
      </w:r>
    </w:p>
    <w:p w14:paraId="03436A28" w14:textId="77777777" w:rsidR="003664B1" w:rsidRPr="00226AE9" w:rsidRDefault="003664B1" w:rsidP="00485129">
      <w:pPr>
        <w:ind w:left="720"/>
        <w:jc w:val="both"/>
        <w:rPr>
          <w:rFonts w:ascii="Times New Roman" w:hAnsi="Times New Roman" w:cs="Times New Roman"/>
          <w:sz w:val="24"/>
          <w:szCs w:val="24"/>
        </w:rPr>
      </w:pPr>
    </w:p>
    <w:p w14:paraId="4C4C4158" w14:textId="77777777" w:rsidR="00FF2ACF" w:rsidRDefault="00FF2ACF" w:rsidP="00485129">
      <w:pPr>
        <w:jc w:val="both"/>
        <w:rPr>
          <w:rFonts w:ascii="Times New Roman" w:hAnsi="Times New Roman" w:cs="Times New Roman"/>
          <w:sz w:val="24"/>
          <w:szCs w:val="24"/>
        </w:rPr>
      </w:pPr>
      <w:r>
        <w:rPr>
          <w:rFonts w:ascii="Times New Roman" w:hAnsi="Times New Roman" w:cs="Times New Roman"/>
          <w:sz w:val="24"/>
          <w:szCs w:val="24"/>
        </w:rPr>
        <w:t>His pessimism was reasonable. T</w:t>
      </w:r>
      <w:r w:rsidRPr="00A44AA2">
        <w:rPr>
          <w:rFonts w:ascii="Times New Roman" w:hAnsi="Times New Roman" w:cs="Times New Roman"/>
          <w:sz w:val="24"/>
          <w:szCs w:val="24"/>
        </w:rPr>
        <w:t xml:space="preserve">he Sindh High Court </w:t>
      </w:r>
      <w:r>
        <w:rPr>
          <w:rFonts w:ascii="Times New Roman" w:hAnsi="Times New Roman" w:cs="Times New Roman"/>
          <w:sz w:val="24"/>
          <w:szCs w:val="24"/>
        </w:rPr>
        <w:t xml:space="preserve">had </w:t>
      </w:r>
      <w:r w:rsidRPr="00A44AA2">
        <w:rPr>
          <w:rFonts w:ascii="Times New Roman" w:hAnsi="Times New Roman" w:cs="Times New Roman"/>
          <w:sz w:val="24"/>
          <w:szCs w:val="24"/>
        </w:rPr>
        <w:t>dismissed</w:t>
      </w:r>
      <w:r w:rsidRPr="00465FD3">
        <w:rPr>
          <w:rFonts w:ascii="Times New Roman" w:hAnsi="Times New Roman" w:cs="Times New Roman"/>
          <w:sz w:val="24"/>
          <w:szCs w:val="24"/>
        </w:rPr>
        <w:t xml:space="preserve"> </w:t>
      </w:r>
      <w:r w:rsidRPr="00485129">
        <w:rPr>
          <w:rFonts w:ascii="Times New Roman" w:hAnsi="Times New Roman" w:cs="Times New Roman"/>
          <w:sz w:val="24"/>
          <w:szCs w:val="24"/>
        </w:rPr>
        <w:t xml:space="preserve">PSM’s </w:t>
      </w:r>
      <w:r w:rsidRPr="00485129">
        <w:rPr>
          <w:rFonts w:ascii="Times New Roman" w:hAnsi="Times New Roman" w:cs="Times New Roman"/>
          <w:sz w:val="24"/>
          <w:szCs w:val="24"/>
          <w:shd w:val="clear" w:color="auto" w:fill="FFFFFF"/>
        </w:rPr>
        <w:t>Workers Union</w:t>
      </w:r>
      <w:r w:rsidRPr="00485129">
        <w:rPr>
          <w:rFonts w:ascii="Times New Roman" w:hAnsi="Times New Roman" w:cs="Times New Roman"/>
          <w:sz w:val="24"/>
          <w:szCs w:val="24"/>
        </w:rPr>
        <w:t xml:space="preserve"> petition against the PSM privatization on the </w:t>
      </w:r>
      <w:r>
        <w:rPr>
          <w:rFonts w:ascii="Times New Roman" w:hAnsi="Times New Roman" w:cs="Times New Roman"/>
          <w:sz w:val="24"/>
          <w:szCs w:val="24"/>
        </w:rPr>
        <w:t>bid</w:t>
      </w:r>
      <w:r w:rsidRPr="00485129">
        <w:rPr>
          <w:rFonts w:ascii="Times New Roman" w:hAnsi="Times New Roman" w:cs="Times New Roman"/>
          <w:sz w:val="24"/>
          <w:szCs w:val="24"/>
        </w:rPr>
        <w:t xml:space="preserve"> day (PLD, 2006, SC 697). However, to </w:t>
      </w:r>
      <w:r>
        <w:rPr>
          <w:rFonts w:ascii="Times New Roman" w:hAnsi="Times New Roman" w:cs="Times New Roman"/>
          <w:sz w:val="24"/>
          <w:szCs w:val="24"/>
        </w:rPr>
        <w:t xml:space="preserve">Khan’s surprise, the SCP Registrar invited him to explain </w:t>
      </w:r>
      <w:r w:rsidR="00574198">
        <w:rPr>
          <w:rFonts w:ascii="Times New Roman" w:hAnsi="Times New Roman" w:cs="Times New Roman"/>
          <w:sz w:val="24"/>
          <w:szCs w:val="24"/>
        </w:rPr>
        <w:t>why</w:t>
      </w:r>
      <w:r>
        <w:rPr>
          <w:rFonts w:ascii="Times New Roman" w:hAnsi="Times New Roman" w:cs="Times New Roman"/>
          <w:sz w:val="24"/>
          <w:szCs w:val="24"/>
        </w:rPr>
        <w:t xml:space="preserve"> the SCP should hear his petition. </w:t>
      </w:r>
      <w:r w:rsidR="00617066">
        <w:rPr>
          <w:rFonts w:ascii="Times New Roman" w:hAnsi="Times New Roman" w:cs="Times New Roman"/>
          <w:sz w:val="24"/>
          <w:szCs w:val="24"/>
        </w:rPr>
        <w:t xml:space="preserve">The media coverage was an influence. </w:t>
      </w:r>
      <w:r>
        <w:rPr>
          <w:rFonts w:ascii="Times New Roman" w:hAnsi="Times New Roman" w:cs="Times New Roman"/>
          <w:sz w:val="24"/>
          <w:szCs w:val="24"/>
        </w:rPr>
        <w:t>A SCP judge who sat on the bench said:</w:t>
      </w:r>
    </w:p>
    <w:p w14:paraId="2473AB62" w14:textId="77777777" w:rsidR="003664B1" w:rsidRPr="00485129" w:rsidRDefault="003664B1" w:rsidP="00485129">
      <w:pPr>
        <w:jc w:val="both"/>
        <w:rPr>
          <w:rFonts w:ascii="Times New Roman" w:hAnsi="Times New Roman" w:cs="Times New Roman"/>
        </w:rPr>
      </w:pPr>
    </w:p>
    <w:p w14:paraId="048293FD" w14:textId="77777777" w:rsidR="00FF2ACF" w:rsidRPr="00B9393D" w:rsidRDefault="00FF2ACF">
      <w:pPr>
        <w:ind w:left="720"/>
        <w:jc w:val="both"/>
        <w:rPr>
          <w:rFonts w:ascii="Times New Roman" w:hAnsi="Times New Roman" w:cs="Times New Roman"/>
          <w:i/>
          <w:iCs/>
        </w:rPr>
      </w:pPr>
      <w:r w:rsidRPr="00C72FEE">
        <w:rPr>
          <w:rFonts w:ascii="Times New Roman" w:hAnsi="Times New Roman" w:cs="Times New Roman"/>
          <w:i/>
          <w:iCs/>
        </w:rPr>
        <w:t>To be honest, the media played a big role in our decision to hear the case. 80% of the news stories … were against the sale.</w:t>
      </w:r>
    </w:p>
    <w:p w14:paraId="20740C08" w14:textId="77777777" w:rsidR="003664B1" w:rsidRPr="00485129" w:rsidRDefault="003664B1" w:rsidP="00485129">
      <w:pPr>
        <w:ind w:left="720"/>
        <w:jc w:val="both"/>
        <w:rPr>
          <w:rFonts w:ascii="Times New Roman" w:hAnsi="Times New Roman" w:cs="Times New Roman"/>
          <w:i/>
        </w:rPr>
      </w:pPr>
    </w:p>
    <w:p w14:paraId="1EFE4E73" w14:textId="77777777" w:rsidR="00FF2ACF" w:rsidRDefault="00FF2ACF" w:rsidP="00485129">
      <w:pPr>
        <w:jc w:val="both"/>
        <w:rPr>
          <w:rFonts w:ascii="Times New Roman" w:hAnsi="Times New Roman" w:cs="Times New Roman"/>
          <w:sz w:val="24"/>
          <w:szCs w:val="24"/>
        </w:rPr>
      </w:pPr>
      <w:r>
        <w:rPr>
          <w:rFonts w:ascii="Times New Roman" w:hAnsi="Times New Roman" w:cs="Times New Roman"/>
          <w:sz w:val="24"/>
          <w:szCs w:val="24"/>
        </w:rPr>
        <w:t>The SCP decision increased media coverage. The litigant described how:</w:t>
      </w:r>
    </w:p>
    <w:p w14:paraId="1D144674" w14:textId="77777777" w:rsidR="003664B1" w:rsidRPr="00485129" w:rsidRDefault="003664B1" w:rsidP="00485129">
      <w:pPr>
        <w:jc w:val="both"/>
        <w:rPr>
          <w:rFonts w:ascii="Times New Roman" w:hAnsi="Times New Roman" w:cs="Times New Roman"/>
        </w:rPr>
      </w:pPr>
    </w:p>
    <w:p w14:paraId="2DDF9E38" w14:textId="77777777" w:rsidR="00FF2ACF" w:rsidRPr="00B9393D" w:rsidRDefault="00FF2ACF">
      <w:pPr>
        <w:ind w:left="720"/>
        <w:jc w:val="both"/>
        <w:rPr>
          <w:rFonts w:ascii="Times New Roman" w:hAnsi="Times New Roman" w:cs="Times New Roman"/>
          <w:i/>
          <w:iCs/>
        </w:rPr>
      </w:pPr>
      <w:r w:rsidRPr="00C72FEE">
        <w:rPr>
          <w:rFonts w:ascii="Times New Roman" w:hAnsi="Times New Roman" w:cs="Times New Roman"/>
          <w:i/>
          <w:iCs/>
        </w:rPr>
        <w:t>When I reached the SCP office, I was surprised to find there was a large bench of Supreme Court</w:t>
      </w:r>
      <w:r w:rsidR="00EC3D00" w:rsidRPr="00C72FEE">
        <w:rPr>
          <w:rFonts w:ascii="Times New Roman" w:hAnsi="Times New Roman" w:cs="Times New Roman"/>
          <w:i/>
          <w:iCs/>
        </w:rPr>
        <w:t xml:space="preserve"> (judges)</w:t>
      </w:r>
      <w:r w:rsidRPr="00CB4FC1">
        <w:rPr>
          <w:rFonts w:ascii="Times New Roman" w:hAnsi="Times New Roman" w:cs="Times New Roman"/>
          <w:i/>
          <w:iCs/>
        </w:rPr>
        <w:t xml:space="preserve"> waiting to hear my petition…not that I have never prese</w:t>
      </w:r>
      <w:r w:rsidRPr="00AC7FCD">
        <w:rPr>
          <w:rFonts w:ascii="Times New Roman" w:hAnsi="Times New Roman" w:cs="Times New Roman"/>
          <w:i/>
          <w:iCs/>
        </w:rPr>
        <w:t xml:space="preserve">nted a case before a large bench earlier … but still it was a big deal! …The government had brought in the who’s who of the legal fraternity to defend the case. </w:t>
      </w:r>
      <w:r w:rsidR="003664B1" w:rsidRPr="00484C6D">
        <w:rPr>
          <w:rFonts w:ascii="Times New Roman" w:hAnsi="Times New Roman" w:cs="Times New Roman"/>
          <w:i/>
          <w:iCs/>
        </w:rPr>
        <w:t>All the top lawyers were there.</w:t>
      </w:r>
    </w:p>
    <w:p w14:paraId="76C58828" w14:textId="77777777" w:rsidR="003664B1" w:rsidRPr="00485129" w:rsidRDefault="003664B1" w:rsidP="00485129">
      <w:pPr>
        <w:ind w:left="720"/>
        <w:jc w:val="both"/>
        <w:rPr>
          <w:rFonts w:ascii="Times New Roman" w:hAnsi="Times New Roman" w:cs="Times New Roman"/>
          <w:i/>
        </w:rPr>
      </w:pPr>
    </w:p>
    <w:p w14:paraId="1305611E" w14:textId="4714421F" w:rsidR="00574198" w:rsidRDefault="00FF2ACF">
      <w:pPr>
        <w:ind w:firstLine="720"/>
        <w:jc w:val="both"/>
        <w:rPr>
          <w:rFonts w:ascii="Times New Roman" w:hAnsi="Times New Roman" w:cs="Times New Roman"/>
          <w:sz w:val="24"/>
          <w:szCs w:val="24"/>
        </w:rPr>
      </w:pPr>
      <w:r>
        <w:rPr>
          <w:rFonts w:ascii="Times New Roman" w:hAnsi="Times New Roman" w:cs="Times New Roman"/>
          <w:sz w:val="24"/>
          <w:szCs w:val="24"/>
        </w:rPr>
        <w:t>The SCP appointed a prestigious lawyer (a former governor of Sindh) to check the “facts” including the accounting numbers in the petition</w:t>
      </w:r>
      <w:r w:rsidR="00617066">
        <w:rPr>
          <w:rFonts w:ascii="Times New Roman" w:hAnsi="Times New Roman" w:cs="Times New Roman"/>
          <w:sz w:val="24"/>
          <w:szCs w:val="24"/>
        </w:rPr>
        <w:t xml:space="preserve">, </w:t>
      </w:r>
      <w:r>
        <w:rPr>
          <w:rFonts w:ascii="Times New Roman" w:hAnsi="Times New Roman" w:cs="Times New Roman"/>
          <w:sz w:val="24"/>
          <w:szCs w:val="24"/>
        </w:rPr>
        <w:t xml:space="preserve">all </w:t>
      </w:r>
      <w:r w:rsidR="00617066">
        <w:rPr>
          <w:rFonts w:ascii="Times New Roman" w:hAnsi="Times New Roman" w:cs="Times New Roman"/>
          <w:sz w:val="24"/>
          <w:szCs w:val="24"/>
        </w:rPr>
        <w:t xml:space="preserve">of which were </w:t>
      </w:r>
      <w:r>
        <w:rPr>
          <w:rFonts w:ascii="Times New Roman" w:hAnsi="Times New Roman" w:cs="Times New Roman"/>
          <w:sz w:val="24"/>
          <w:szCs w:val="24"/>
        </w:rPr>
        <w:t xml:space="preserve">drawn from newspaper reports. </w:t>
      </w:r>
      <w:r w:rsidRPr="00726751">
        <w:rPr>
          <w:rFonts w:ascii="Times New Roman" w:hAnsi="Times New Roman" w:cs="Times New Roman"/>
          <w:sz w:val="24"/>
          <w:szCs w:val="24"/>
        </w:rPr>
        <w:lastRenderedPageBreak/>
        <w:t>The</w:t>
      </w:r>
      <w:r>
        <w:rPr>
          <w:rFonts w:ascii="Times New Roman" w:hAnsi="Times New Roman" w:cs="Times New Roman"/>
          <w:sz w:val="24"/>
          <w:szCs w:val="24"/>
        </w:rPr>
        <w:t>se</w:t>
      </w:r>
      <w:r w:rsidRPr="00726751">
        <w:rPr>
          <w:rFonts w:ascii="Times New Roman" w:hAnsi="Times New Roman" w:cs="Times New Roman"/>
          <w:sz w:val="24"/>
          <w:szCs w:val="24"/>
        </w:rPr>
        <w:t xml:space="preserve"> w</w:t>
      </w:r>
      <w:r>
        <w:rPr>
          <w:rFonts w:ascii="Times New Roman" w:hAnsi="Times New Roman" w:cs="Times New Roman"/>
          <w:sz w:val="24"/>
          <w:szCs w:val="24"/>
        </w:rPr>
        <w:t>ere</w:t>
      </w:r>
      <w:r w:rsidRPr="00726751">
        <w:rPr>
          <w:rFonts w:ascii="Times New Roman" w:hAnsi="Times New Roman" w:cs="Times New Roman"/>
          <w:sz w:val="24"/>
          <w:szCs w:val="24"/>
        </w:rPr>
        <w:t xml:space="preserve"> </w:t>
      </w:r>
      <w:r>
        <w:rPr>
          <w:rFonts w:ascii="Times New Roman" w:hAnsi="Times New Roman" w:cs="Times New Roman"/>
          <w:sz w:val="24"/>
          <w:szCs w:val="24"/>
        </w:rPr>
        <w:t>easily corroborated.</w:t>
      </w:r>
      <w:r w:rsidRPr="00726751">
        <w:rPr>
          <w:rFonts w:ascii="Times New Roman" w:hAnsi="Times New Roman" w:cs="Times New Roman"/>
          <w:sz w:val="24"/>
          <w:szCs w:val="24"/>
        </w:rPr>
        <w:t xml:space="preserve"> </w:t>
      </w:r>
      <w:r>
        <w:rPr>
          <w:rFonts w:ascii="Times New Roman" w:hAnsi="Times New Roman" w:cs="Times New Roman"/>
          <w:sz w:val="24"/>
          <w:szCs w:val="24"/>
        </w:rPr>
        <w:t>S</w:t>
      </w:r>
      <w:r w:rsidRPr="00726751">
        <w:rPr>
          <w:rFonts w:ascii="Times New Roman" w:hAnsi="Times New Roman" w:cs="Times New Roman"/>
          <w:sz w:val="24"/>
          <w:szCs w:val="24"/>
        </w:rPr>
        <w:t xml:space="preserve">ince the </w:t>
      </w:r>
      <w:r>
        <w:rPr>
          <w:rFonts w:ascii="Times New Roman" w:hAnsi="Times New Roman" w:cs="Times New Roman"/>
          <w:sz w:val="24"/>
          <w:szCs w:val="24"/>
        </w:rPr>
        <w:t>g</w:t>
      </w:r>
      <w:r w:rsidRPr="00726751">
        <w:rPr>
          <w:rFonts w:ascii="Times New Roman" w:hAnsi="Times New Roman" w:cs="Times New Roman"/>
          <w:sz w:val="24"/>
          <w:szCs w:val="24"/>
        </w:rPr>
        <w:t xml:space="preserve">overnment had announced 14,500 acres of land with a market price of $800M </w:t>
      </w:r>
      <w:r>
        <w:rPr>
          <w:rFonts w:ascii="Times New Roman" w:hAnsi="Times New Roman" w:cs="Times New Roman"/>
          <w:sz w:val="24"/>
          <w:szCs w:val="24"/>
        </w:rPr>
        <w:t>woul</w:t>
      </w:r>
      <w:r w:rsidRPr="00726751">
        <w:rPr>
          <w:rFonts w:ascii="Times New Roman" w:hAnsi="Times New Roman" w:cs="Times New Roman"/>
          <w:sz w:val="24"/>
          <w:szCs w:val="24"/>
        </w:rPr>
        <w:t>d be retained, it was deduce</w:t>
      </w:r>
      <w:r>
        <w:rPr>
          <w:rFonts w:ascii="Times New Roman" w:hAnsi="Times New Roman" w:cs="Times New Roman"/>
          <w:sz w:val="24"/>
          <w:szCs w:val="24"/>
        </w:rPr>
        <w:t>d</w:t>
      </w:r>
      <w:r w:rsidRPr="00726751">
        <w:rPr>
          <w:rFonts w:ascii="Times New Roman" w:hAnsi="Times New Roman" w:cs="Times New Roman"/>
          <w:sz w:val="24"/>
          <w:szCs w:val="24"/>
        </w:rPr>
        <w:t xml:space="preserve"> that </w:t>
      </w:r>
      <w:r>
        <w:rPr>
          <w:rFonts w:ascii="Times New Roman" w:hAnsi="Times New Roman" w:cs="Times New Roman"/>
          <w:sz w:val="24"/>
          <w:szCs w:val="24"/>
        </w:rPr>
        <w:t xml:space="preserve">the </w:t>
      </w:r>
      <w:r w:rsidRPr="00726751">
        <w:rPr>
          <w:rFonts w:ascii="Times New Roman" w:hAnsi="Times New Roman" w:cs="Times New Roman"/>
          <w:sz w:val="24"/>
          <w:szCs w:val="24"/>
        </w:rPr>
        <w:t>market value of the land sold (4500 acres) was $250M.</w:t>
      </w:r>
      <w:r>
        <w:rPr>
          <w:rFonts w:ascii="Times New Roman" w:hAnsi="Times New Roman" w:cs="Times New Roman"/>
          <w:sz w:val="24"/>
          <w:szCs w:val="24"/>
        </w:rPr>
        <w:t xml:space="preserve"> Given</w:t>
      </w:r>
      <w:r w:rsidRPr="00726751">
        <w:rPr>
          <w:rFonts w:ascii="Times New Roman" w:hAnsi="Times New Roman" w:cs="Times New Roman"/>
          <w:sz w:val="24"/>
          <w:szCs w:val="24"/>
        </w:rPr>
        <w:t xml:space="preserve"> the sale price of $362M, this meant PSM and its assets, including plant and machinery, were sold for</w:t>
      </w:r>
      <w:r>
        <w:rPr>
          <w:rFonts w:ascii="Times New Roman" w:hAnsi="Times New Roman" w:cs="Times New Roman"/>
          <w:sz w:val="24"/>
          <w:szCs w:val="24"/>
        </w:rPr>
        <w:t xml:space="preserve"> </w:t>
      </w:r>
      <w:r w:rsidRPr="00726751">
        <w:rPr>
          <w:rFonts w:ascii="Times New Roman" w:hAnsi="Times New Roman" w:cs="Times New Roman"/>
          <w:sz w:val="24"/>
          <w:szCs w:val="24"/>
        </w:rPr>
        <w:t xml:space="preserve">$112M. This was then compared to </w:t>
      </w:r>
      <w:r>
        <w:rPr>
          <w:rFonts w:ascii="Times New Roman" w:hAnsi="Times New Roman" w:cs="Times New Roman"/>
          <w:sz w:val="24"/>
          <w:szCs w:val="24"/>
        </w:rPr>
        <w:t>PSM’s</w:t>
      </w:r>
      <w:r w:rsidRPr="00726751">
        <w:rPr>
          <w:rFonts w:ascii="Times New Roman" w:hAnsi="Times New Roman" w:cs="Times New Roman"/>
          <w:sz w:val="24"/>
          <w:szCs w:val="24"/>
        </w:rPr>
        <w:t xml:space="preserve"> last annual profit</w:t>
      </w:r>
      <w:r>
        <w:rPr>
          <w:rFonts w:ascii="Times New Roman" w:hAnsi="Times New Roman" w:cs="Times New Roman"/>
          <w:sz w:val="24"/>
          <w:szCs w:val="24"/>
        </w:rPr>
        <w:t xml:space="preserve"> of $110M </w:t>
      </w:r>
      <w:r w:rsidRPr="00726751">
        <w:rPr>
          <w:rFonts w:ascii="Times New Roman" w:hAnsi="Times New Roman" w:cs="Times New Roman"/>
          <w:sz w:val="24"/>
          <w:szCs w:val="24"/>
        </w:rPr>
        <w:t>to conclu</w:t>
      </w:r>
      <w:r>
        <w:rPr>
          <w:rFonts w:ascii="Times New Roman" w:hAnsi="Times New Roman" w:cs="Times New Roman"/>
          <w:sz w:val="24"/>
          <w:szCs w:val="24"/>
        </w:rPr>
        <w:t xml:space="preserve">de </w:t>
      </w:r>
      <w:r w:rsidRPr="00726751">
        <w:rPr>
          <w:rFonts w:ascii="Times New Roman" w:hAnsi="Times New Roman" w:cs="Times New Roman"/>
          <w:sz w:val="24"/>
          <w:szCs w:val="24"/>
        </w:rPr>
        <w:t xml:space="preserve">that PSM had been sold for a ‘paltry price’. </w:t>
      </w:r>
      <w:r>
        <w:rPr>
          <w:rFonts w:ascii="Times New Roman" w:hAnsi="Times New Roman" w:cs="Times New Roman"/>
          <w:sz w:val="24"/>
          <w:szCs w:val="24"/>
        </w:rPr>
        <w:t>T</w:t>
      </w:r>
      <w:r w:rsidRPr="00726751">
        <w:rPr>
          <w:rFonts w:ascii="Times New Roman" w:hAnsi="Times New Roman" w:cs="Times New Roman"/>
          <w:sz w:val="24"/>
          <w:szCs w:val="24"/>
        </w:rPr>
        <w:t xml:space="preserve">his </w:t>
      </w:r>
      <w:r>
        <w:rPr>
          <w:rFonts w:ascii="Times New Roman" w:hAnsi="Times New Roman" w:cs="Times New Roman"/>
          <w:sz w:val="24"/>
          <w:szCs w:val="24"/>
        </w:rPr>
        <w:t xml:space="preserve">relatively </w:t>
      </w:r>
      <w:r w:rsidRPr="00726751">
        <w:rPr>
          <w:rFonts w:ascii="Times New Roman" w:hAnsi="Times New Roman" w:cs="Times New Roman"/>
          <w:sz w:val="24"/>
          <w:szCs w:val="24"/>
        </w:rPr>
        <w:t xml:space="preserve">simple calculative logic, </w:t>
      </w:r>
      <w:r>
        <w:rPr>
          <w:rFonts w:ascii="Times New Roman" w:hAnsi="Times New Roman" w:cs="Times New Roman"/>
          <w:sz w:val="24"/>
          <w:szCs w:val="24"/>
        </w:rPr>
        <w:t xml:space="preserve">based on </w:t>
      </w:r>
      <w:r w:rsidR="009D110B">
        <w:rPr>
          <w:rFonts w:ascii="Times New Roman" w:hAnsi="Times New Roman" w:cs="Times New Roman"/>
          <w:sz w:val="24"/>
          <w:szCs w:val="24"/>
        </w:rPr>
        <w:t xml:space="preserve">a valuation using </w:t>
      </w:r>
      <w:r>
        <w:rPr>
          <w:rFonts w:ascii="Times New Roman" w:hAnsi="Times New Roman" w:cs="Times New Roman"/>
          <w:sz w:val="24"/>
          <w:szCs w:val="24"/>
        </w:rPr>
        <w:t xml:space="preserve">historical data, </w:t>
      </w:r>
      <w:r w:rsidRPr="00726751">
        <w:rPr>
          <w:rFonts w:ascii="Times New Roman" w:hAnsi="Times New Roman" w:cs="Times New Roman"/>
          <w:sz w:val="24"/>
          <w:szCs w:val="24"/>
        </w:rPr>
        <w:t>in one move, challenged the military</w:t>
      </w:r>
      <w:r>
        <w:rPr>
          <w:rFonts w:ascii="Times New Roman" w:hAnsi="Times New Roman" w:cs="Times New Roman"/>
          <w:sz w:val="24"/>
          <w:szCs w:val="24"/>
        </w:rPr>
        <w:t xml:space="preserve">-backed </w:t>
      </w:r>
      <w:r w:rsidRPr="00726751">
        <w:rPr>
          <w:rFonts w:ascii="Times New Roman" w:hAnsi="Times New Roman" w:cs="Times New Roman"/>
          <w:sz w:val="24"/>
          <w:szCs w:val="24"/>
        </w:rPr>
        <w:t>government</w:t>
      </w:r>
      <w:r w:rsidR="00E71B6F">
        <w:rPr>
          <w:rFonts w:ascii="Times New Roman" w:hAnsi="Times New Roman" w:cs="Times New Roman"/>
          <w:sz w:val="24"/>
          <w:szCs w:val="24"/>
        </w:rPr>
        <w:t>’s claim it was</w:t>
      </w:r>
      <w:r w:rsidRPr="00726751">
        <w:rPr>
          <w:rFonts w:ascii="Times New Roman" w:hAnsi="Times New Roman" w:cs="Times New Roman"/>
          <w:sz w:val="24"/>
          <w:szCs w:val="24"/>
        </w:rPr>
        <w:t xml:space="preserve"> corruption free, </w:t>
      </w:r>
      <w:r>
        <w:rPr>
          <w:rFonts w:ascii="Times New Roman" w:hAnsi="Times New Roman" w:cs="Times New Roman"/>
          <w:sz w:val="24"/>
          <w:szCs w:val="24"/>
        </w:rPr>
        <w:t>and</w:t>
      </w:r>
      <w:r w:rsidRPr="00726751">
        <w:rPr>
          <w:rFonts w:ascii="Times New Roman" w:hAnsi="Times New Roman" w:cs="Times New Roman"/>
          <w:sz w:val="24"/>
          <w:szCs w:val="24"/>
        </w:rPr>
        <w:t xml:space="preserve"> </w:t>
      </w:r>
      <w:r w:rsidR="00AE76C6">
        <w:rPr>
          <w:rFonts w:ascii="Times New Roman" w:hAnsi="Times New Roman" w:cs="Times New Roman"/>
          <w:sz w:val="24"/>
          <w:szCs w:val="24"/>
        </w:rPr>
        <w:t>potentially fractured</w:t>
      </w:r>
      <w:r w:rsidR="00AE76C6" w:rsidRPr="00726751">
        <w:rPr>
          <w:rFonts w:ascii="Times New Roman" w:hAnsi="Times New Roman" w:cs="Times New Roman"/>
          <w:sz w:val="24"/>
          <w:szCs w:val="24"/>
        </w:rPr>
        <w:t xml:space="preserve"> </w:t>
      </w:r>
      <w:r w:rsidRPr="00726751">
        <w:rPr>
          <w:rFonts w:ascii="Times New Roman" w:hAnsi="Times New Roman" w:cs="Times New Roman"/>
          <w:sz w:val="24"/>
          <w:szCs w:val="24"/>
        </w:rPr>
        <w:t xml:space="preserve">the </w:t>
      </w:r>
      <w:r w:rsidR="00AE76C6">
        <w:rPr>
          <w:rFonts w:ascii="Times New Roman" w:hAnsi="Times New Roman" w:cs="Times New Roman"/>
          <w:sz w:val="24"/>
          <w:szCs w:val="24"/>
        </w:rPr>
        <w:t>discourse</w:t>
      </w:r>
      <w:r w:rsidR="00AE76C6" w:rsidRPr="00726751">
        <w:rPr>
          <w:rFonts w:ascii="Times New Roman" w:hAnsi="Times New Roman" w:cs="Times New Roman"/>
          <w:sz w:val="24"/>
          <w:szCs w:val="24"/>
        </w:rPr>
        <w:t xml:space="preserve"> </w:t>
      </w:r>
      <w:r>
        <w:rPr>
          <w:rFonts w:ascii="Times New Roman" w:hAnsi="Times New Roman" w:cs="Times New Roman"/>
          <w:sz w:val="24"/>
          <w:szCs w:val="24"/>
        </w:rPr>
        <w:t>that it</w:t>
      </w:r>
      <w:r w:rsidRPr="00726751">
        <w:rPr>
          <w:rFonts w:ascii="Times New Roman" w:hAnsi="Times New Roman" w:cs="Times New Roman"/>
          <w:sz w:val="24"/>
          <w:szCs w:val="24"/>
        </w:rPr>
        <w:t xml:space="preserve"> was </w:t>
      </w:r>
      <w:r>
        <w:rPr>
          <w:rFonts w:ascii="Times New Roman" w:hAnsi="Times New Roman" w:cs="Times New Roman"/>
          <w:sz w:val="24"/>
          <w:szCs w:val="24"/>
        </w:rPr>
        <w:t>leading</w:t>
      </w:r>
      <w:r w:rsidRPr="00726751">
        <w:rPr>
          <w:rFonts w:ascii="Times New Roman" w:hAnsi="Times New Roman" w:cs="Times New Roman"/>
          <w:sz w:val="24"/>
          <w:szCs w:val="24"/>
        </w:rPr>
        <w:t xml:space="preserve"> people towards economic prosperity. </w:t>
      </w:r>
    </w:p>
    <w:p w14:paraId="506B75AB" w14:textId="63A48C58" w:rsidR="00FF2ACF" w:rsidRDefault="00FF2ACF">
      <w:pPr>
        <w:ind w:firstLine="720"/>
        <w:jc w:val="both"/>
        <w:rPr>
          <w:rFonts w:ascii="Times New Roman" w:hAnsi="Times New Roman" w:cs="Times New Roman"/>
          <w:sz w:val="24"/>
          <w:szCs w:val="24"/>
        </w:rPr>
      </w:pPr>
      <w:r>
        <w:rPr>
          <w:rFonts w:ascii="Times New Roman" w:hAnsi="Times New Roman" w:cs="Times New Roman"/>
          <w:sz w:val="24"/>
          <w:szCs w:val="24"/>
        </w:rPr>
        <w:t>T</w:t>
      </w:r>
      <w:r w:rsidRPr="00726751">
        <w:rPr>
          <w:rFonts w:ascii="Times New Roman" w:hAnsi="Times New Roman" w:cs="Times New Roman"/>
          <w:sz w:val="24"/>
          <w:szCs w:val="24"/>
        </w:rPr>
        <w:t xml:space="preserve">he anti-privatization discourse invoked horror fantasies, that </w:t>
      </w:r>
      <w:r>
        <w:rPr>
          <w:rFonts w:ascii="Times New Roman" w:hAnsi="Times New Roman" w:cs="Times New Roman"/>
          <w:sz w:val="24"/>
          <w:szCs w:val="24"/>
        </w:rPr>
        <w:t xml:space="preserve">the </w:t>
      </w:r>
      <w:r w:rsidRPr="00726751">
        <w:rPr>
          <w:rFonts w:ascii="Times New Roman" w:hAnsi="Times New Roman" w:cs="Times New Roman"/>
          <w:sz w:val="24"/>
          <w:szCs w:val="24"/>
        </w:rPr>
        <w:t xml:space="preserve">privatization would </w:t>
      </w:r>
      <w:r>
        <w:rPr>
          <w:rFonts w:ascii="Times New Roman" w:hAnsi="Times New Roman" w:cs="Times New Roman"/>
          <w:sz w:val="24"/>
          <w:szCs w:val="24"/>
        </w:rPr>
        <w:t xml:space="preserve">make </w:t>
      </w:r>
      <w:r w:rsidRPr="00726751">
        <w:rPr>
          <w:rFonts w:ascii="Times New Roman" w:hAnsi="Times New Roman" w:cs="Times New Roman"/>
          <w:sz w:val="24"/>
          <w:szCs w:val="24"/>
        </w:rPr>
        <w:t>Pakistan</w:t>
      </w:r>
      <w:r>
        <w:rPr>
          <w:rFonts w:ascii="Times New Roman" w:hAnsi="Times New Roman" w:cs="Times New Roman"/>
          <w:sz w:val="24"/>
          <w:szCs w:val="24"/>
        </w:rPr>
        <w:t xml:space="preserve"> </w:t>
      </w:r>
      <w:r w:rsidRPr="00726751">
        <w:rPr>
          <w:rFonts w:ascii="Times New Roman" w:hAnsi="Times New Roman" w:cs="Times New Roman"/>
          <w:sz w:val="24"/>
          <w:szCs w:val="24"/>
        </w:rPr>
        <w:t>insecure, selling national assets</w:t>
      </w:r>
      <w:r>
        <w:rPr>
          <w:rFonts w:ascii="Times New Roman" w:hAnsi="Times New Roman" w:cs="Times New Roman"/>
          <w:sz w:val="24"/>
          <w:szCs w:val="24"/>
        </w:rPr>
        <w:t xml:space="preserve"> </w:t>
      </w:r>
      <w:r w:rsidRPr="00726751">
        <w:rPr>
          <w:rFonts w:ascii="Times New Roman" w:hAnsi="Times New Roman" w:cs="Times New Roman"/>
          <w:sz w:val="24"/>
          <w:szCs w:val="24"/>
        </w:rPr>
        <w:t>for paltry sums</w:t>
      </w:r>
      <w:r>
        <w:rPr>
          <w:rFonts w:ascii="Times New Roman" w:hAnsi="Times New Roman" w:cs="Times New Roman"/>
          <w:sz w:val="24"/>
          <w:szCs w:val="24"/>
        </w:rPr>
        <w:t xml:space="preserve"> </w:t>
      </w:r>
      <w:r w:rsidRPr="00726751">
        <w:rPr>
          <w:rFonts w:ascii="Times New Roman" w:hAnsi="Times New Roman" w:cs="Times New Roman"/>
          <w:sz w:val="24"/>
          <w:szCs w:val="24"/>
        </w:rPr>
        <w:t xml:space="preserve">would </w:t>
      </w:r>
      <w:r>
        <w:rPr>
          <w:rFonts w:ascii="Times New Roman" w:hAnsi="Times New Roman" w:cs="Times New Roman"/>
          <w:sz w:val="24"/>
          <w:szCs w:val="24"/>
        </w:rPr>
        <w:t>make it</w:t>
      </w:r>
      <w:r w:rsidRPr="00726751">
        <w:rPr>
          <w:rFonts w:ascii="Times New Roman" w:hAnsi="Times New Roman" w:cs="Times New Roman"/>
          <w:sz w:val="24"/>
          <w:szCs w:val="24"/>
        </w:rPr>
        <w:t xml:space="preserve"> poorer</w:t>
      </w:r>
      <w:r>
        <w:rPr>
          <w:rFonts w:ascii="Times New Roman" w:hAnsi="Times New Roman" w:cs="Times New Roman"/>
          <w:sz w:val="24"/>
          <w:szCs w:val="24"/>
        </w:rPr>
        <w:t xml:space="preserve">; and </w:t>
      </w:r>
      <w:r w:rsidRPr="00726751">
        <w:rPr>
          <w:rFonts w:ascii="Times New Roman" w:hAnsi="Times New Roman" w:cs="Times New Roman"/>
          <w:sz w:val="24"/>
          <w:szCs w:val="24"/>
        </w:rPr>
        <w:t xml:space="preserve">these assets would </w:t>
      </w:r>
      <w:r>
        <w:rPr>
          <w:rFonts w:ascii="Times New Roman" w:hAnsi="Times New Roman" w:cs="Times New Roman"/>
          <w:sz w:val="24"/>
          <w:szCs w:val="24"/>
        </w:rPr>
        <w:t xml:space="preserve">go to </w:t>
      </w:r>
      <w:r w:rsidRPr="00726751">
        <w:rPr>
          <w:rFonts w:ascii="Times New Roman" w:hAnsi="Times New Roman" w:cs="Times New Roman"/>
          <w:sz w:val="24"/>
          <w:szCs w:val="24"/>
        </w:rPr>
        <w:t xml:space="preserve">people who </w:t>
      </w:r>
      <w:r>
        <w:rPr>
          <w:rFonts w:ascii="Times New Roman" w:hAnsi="Times New Roman" w:cs="Times New Roman"/>
          <w:sz w:val="24"/>
          <w:szCs w:val="24"/>
        </w:rPr>
        <w:t>c</w:t>
      </w:r>
      <w:r w:rsidRPr="00726751">
        <w:rPr>
          <w:rFonts w:ascii="Times New Roman" w:hAnsi="Times New Roman" w:cs="Times New Roman"/>
          <w:sz w:val="24"/>
          <w:szCs w:val="24"/>
        </w:rPr>
        <w:t>ould damage the economy.</w:t>
      </w:r>
      <w:r>
        <w:rPr>
          <w:rFonts w:ascii="Times New Roman" w:hAnsi="Times New Roman" w:cs="Times New Roman"/>
          <w:sz w:val="24"/>
          <w:szCs w:val="24"/>
        </w:rPr>
        <w:t xml:space="preserve"> Opposition parties in the National Assembly</w:t>
      </w:r>
      <w:r w:rsidDel="003B286E">
        <w:rPr>
          <w:rFonts w:ascii="Times New Roman" w:hAnsi="Times New Roman" w:cs="Times New Roman"/>
          <w:sz w:val="24"/>
          <w:szCs w:val="24"/>
        </w:rPr>
        <w:t xml:space="preserve"> </w:t>
      </w:r>
      <w:r>
        <w:rPr>
          <w:rFonts w:ascii="Times New Roman" w:hAnsi="Times New Roman" w:cs="Times New Roman"/>
          <w:sz w:val="24"/>
          <w:szCs w:val="24"/>
        </w:rPr>
        <w:t xml:space="preserve">fueled these horror fantasies. </w:t>
      </w:r>
      <w:r w:rsidRPr="00E43AF8">
        <w:rPr>
          <w:rFonts w:ascii="Times New Roman" w:hAnsi="Times New Roman" w:cs="Times New Roman"/>
          <w:sz w:val="24"/>
          <w:szCs w:val="24"/>
        </w:rPr>
        <w:t>The</w:t>
      </w:r>
      <w:r>
        <w:rPr>
          <w:rFonts w:ascii="Times New Roman" w:hAnsi="Times New Roman" w:cs="Times New Roman"/>
          <w:sz w:val="24"/>
          <w:szCs w:val="24"/>
        </w:rPr>
        <w:t>y</w:t>
      </w:r>
      <w:r w:rsidRPr="00E43AF8">
        <w:rPr>
          <w:rStyle w:val="apple-converted-space"/>
          <w:rFonts w:ascii="Times New Roman" w:hAnsi="Times New Roman" w:cs="Times New Roman"/>
          <w:sz w:val="24"/>
          <w:szCs w:val="24"/>
        </w:rPr>
        <w:t xml:space="preserve"> fed on </w:t>
      </w:r>
      <w:r w:rsidRPr="00E43AF8">
        <w:rPr>
          <w:rFonts w:ascii="Times New Roman" w:hAnsi="Times New Roman" w:cs="Times New Roman"/>
          <w:sz w:val="24"/>
          <w:szCs w:val="24"/>
        </w:rPr>
        <w:t xml:space="preserve">the signifier ‘corrupt’ </w:t>
      </w:r>
      <w:r w:rsidRPr="00E43AF8">
        <w:rPr>
          <w:rStyle w:val="apple-converted-space"/>
          <w:rFonts w:ascii="Times New Roman" w:hAnsi="Times New Roman" w:cs="Times New Roman"/>
          <w:sz w:val="24"/>
          <w:szCs w:val="24"/>
        </w:rPr>
        <w:t xml:space="preserve">to delegitimize </w:t>
      </w:r>
      <w:r w:rsidR="002061EE" w:rsidRPr="00E43AF8">
        <w:rPr>
          <w:rStyle w:val="apple-converted-space"/>
          <w:rFonts w:ascii="Times New Roman" w:hAnsi="Times New Roman" w:cs="Times New Roman"/>
          <w:sz w:val="24"/>
          <w:szCs w:val="24"/>
        </w:rPr>
        <w:t>the government</w:t>
      </w:r>
      <w:r w:rsidRPr="00E43AF8">
        <w:rPr>
          <w:rStyle w:val="apple-converted-space"/>
          <w:rFonts w:ascii="Times New Roman" w:hAnsi="Times New Roman" w:cs="Times New Roman"/>
          <w:sz w:val="24"/>
          <w:szCs w:val="24"/>
        </w:rPr>
        <w:t xml:space="preserve"> (</w:t>
      </w:r>
      <w:r>
        <w:rPr>
          <w:rStyle w:val="apple-converted-space"/>
          <w:rFonts w:ascii="Times New Roman" w:hAnsi="Times New Roman" w:cs="Times New Roman"/>
          <w:sz w:val="24"/>
          <w:szCs w:val="24"/>
        </w:rPr>
        <w:t>allegedly a</w:t>
      </w:r>
      <w:r w:rsidRPr="009664D8">
        <w:rPr>
          <w:rFonts w:ascii="Times New Roman" w:hAnsi="Times New Roman" w:cs="Times New Roman"/>
          <w:sz w:val="24"/>
          <w:szCs w:val="24"/>
        </w:rPr>
        <w:t xml:space="preserve"> purchaser, Arif</w:t>
      </w:r>
      <w:r>
        <w:rPr>
          <w:rFonts w:ascii="Times New Roman" w:hAnsi="Times New Roman" w:cs="Times New Roman"/>
          <w:sz w:val="24"/>
          <w:szCs w:val="24"/>
        </w:rPr>
        <w:t xml:space="preserve"> </w:t>
      </w:r>
      <w:r w:rsidRPr="009664D8">
        <w:rPr>
          <w:rFonts w:ascii="Times New Roman" w:hAnsi="Times New Roman" w:cs="Times New Roman"/>
          <w:sz w:val="24"/>
          <w:szCs w:val="24"/>
        </w:rPr>
        <w:t xml:space="preserve">Habib, was an associate or friend of the </w:t>
      </w:r>
      <w:r>
        <w:rPr>
          <w:rFonts w:ascii="Times New Roman" w:hAnsi="Times New Roman" w:cs="Times New Roman"/>
          <w:sz w:val="24"/>
          <w:szCs w:val="24"/>
        </w:rPr>
        <w:t>PM</w:t>
      </w:r>
      <w:r w:rsidRPr="009664D8">
        <w:rPr>
          <w:rFonts w:ascii="Times New Roman" w:hAnsi="Times New Roman" w:cs="Times New Roman"/>
          <w:sz w:val="24"/>
          <w:szCs w:val="24"/>
        </w:rPr>
        <w:t>)</w:t>
      </w:r>
      <w:r>
        <w:rPr>
          <w:rFonts w:ascii="Times New Roman" w:hAnsi="Times New Roman" w:cs="Times New Roman"/>
          <w:sz w:val="24"/>
          <w:szCs w:val="24"/>
        </w:rPr>
        <w:t xml:space="preserve"> and they urged the</w:t>
      </w:r>
      <w:r w:rsidRPr="00E43AF8">
        <w:rPr>
          <w:rFonts w:ascii="Times New Roman" w:hAnsi="Times New Roman" w:cs="Times New Roman"/>
          <w:sz w:val="24"/>
          <w:szCs w:val="24"/>
        </w:rPr>
        <w:t xml:space="preserve"> </w:t>
      </w:r>
      <w:r>
        <w:rPr>
          <w:rFonts w:ascii="Times New Roman" w:hAnsi="Times New Roman" w:cs="Times New Roman"/>
          <w:sz w:val="24"/>
          <w:szCs w:val="24"/>
        </w:rPr>
        <w:t>PM</w:t>
      </w:r>
      <w:r w:rsidRPr="00E43AF8">
        <w:rPr>
          <w:rFonts w:ascii="Times New Roman" w:hAnsi="Times New Roman" w:cs="Times New Roman"/>
          <w:sz w:val="24"/>
          <w:szCs w:val="24"/>
        </w:rPr>
        <w:t xml:space="preserve"> to resign for conducting </w:t>
      </w:r>
      <w:r w:rsidR="00574198">
        <w:rPr>
          <w:rFonts w:ascii="Times New Roman" w:hAnsi="Times New Roman" w:cs="Times New Roman"/>
          <w:sz w:val="24"/>
          <w:szCs w:val="24"/>
        </w:rPr>
        <w:t>‘</w:t>
      </w:r>
      <w:r w:rsidRPr="00E43AF8">
        <w:rPr>
          <w:rFonts w:ascii="Times New Roman" w:hAnsi="Times New Roman" w:cs="Times New Roman"/>
          <w:sz w:val="24"/>
          <w:szCs w:val="24"/>
        </w:rPr>
        <w:t>the biggest ever robbery on the national exchequer</w:t>
      </w:r>
      <w:r w:rsidR="00574198">
        <w:rPr>
          <w:rFonts w:ascii="Times New Roman" w:hAnsi="Times New Roman" w:cs="Times New Roman"/>
          <w:sz w:val="24"/>
          <w:szCs w:val="24"/>
        </w:rPr>
        <w:t>’</w:t>
      </w:r>
      <w:r w:rsidRPr="00E43AF8">
        <w:rPr>
          <w:rFonts w:ascii="Times New Roman" w:hAnsi="Times New Roman" w:cs="Times New Roman"/>
          <w:sz w:val="24"/>
          <w:szCs w:val="24"/>
        </w:rPr>
        <w:t xml:space="preserve"> (Frontier Star, 2006</w:t>
      </w:r>
      <w:r w:rsidR="00EE06E6">
        <w:rPr>
          <w:rFonts w:ascii="Times New Roman" w:hAnsi="Times New Roman" w:cs="Times New Roman"/>
          <w:sz w:val="24"/>
          <w:szCs w:val="24"/>
        </w:rPr>
        <w:t>b</w:t>
      </w:r>
      <w:r w:rsidRPr="00E43AF8">
        <w:rPr>
          <w:rFonts w:ascii="Times New Roman" w:hAnsi="Times New Roman" w:cs="Times New Roman"/>
          <w:sz w:val="24"/>
          <w:szCs w:val="24"/>
        </w:rPr>
        <w:t xml:space="preserve">). </w:t>
      </w:r>
      <w:r>
        <w:rPr>
          <w:rFonts w:ascii="Times New Roman" w:hAnsi="Times New Roman" w:cs="Times New Roman"/>
          <w:sz w:val="24"/>
          <w:szCs w:val="24"/>
        </w:rPr>
        <w:t>On April 19, 2006, they</w:t>
      </w:r>
      <w:r w:rsidRPr="00726751">
        <w:rPr>
          <w:rFonts w:ascii="Times New Roman" w:hAnsi="Times New Roman" w:cs="Times New Roman"/>
          <w:sz w:val="24"/>
          <w:szCs w:val="24"/>
        </w:rPr>
        <w:t xml:space="preserve"> cornered the government </w:t>
      </w:r>
      <w:r>
        <w:rPr>
          <w:rFonts w:ascii="Times New Roman" w:hAnsi="Times New Roman" w:cs="Times New Roman"/>
          <w:sz w:val="24"/>
          <w:szCs w:val="24"/>
        </w:rPr>
        <w:t xml:space="preserve">and argued </w:t>
      </w:r>
      <w:r w:rsidRPr="00726751">
        <w:rPr>
          <w:rFonts w:ascii="Times New Roman" w:hAnsi="Times New Roman" w:cs="Times New Roman"/>
          <w:sz w:val="24"/>
          <w:szCs w:val="24"/>
        </w:rPr>
        <w:t xml:space="preserve">the PSM privatization </w:t>
      </w:r>
      <w:r>
        <w:rPr>
          <w:rFonts w:ascii="Times New Roman" w:hAnsi="Times New Roman" w:cs="Times New Roman"/>
          <w:sz w:val="24"/>
          <w:szCs w:val="24"/>
        </w:rPr>
        <w:t>should be rejected because</w:t>
      </w:r>
      <w:r w:rsidRPr="00726751">
        <w:rPr>
          <w:rFonts w:ascii="Times New Roman" w:hAnsi="Times New Roman" w:cs="Times New Roman"/>
          <w:sz w:val="24"/>
          <w:szCs w:val="24"/>
        </w:rPr>
        <w:t xml:space="preserve"> </w:t>
      </w:r>
      <w:r w:rsidR="00574198">
        <w:rPr>
          <w:rFonts w:ascii="Times New Roman" w:hAnsi="Times New Roman" w:cs="Times New Roman"/>
          <w:sz w:val="24"/>
          <w:szCs w:val="24"/>
        </w:rPr>
        <w:t>‘</w:t>
      </w:r>
      <w:r w:rsidRPr="00726751">
        <w:rPr>
          <w:rFonts w:ascii="Times New Roman" w:hAnsi="Times New Roman" w:cs="Times New Roman"/>
          <w:sz w:val="24"/>
          <w:szCs w:val="24"/>
        </w:rPr>
        <w:t>no one, including a general, should sell national assets at throwaway prices in a fraudulent privatization scam</w:t>
      </w:r>
      <w:r w:rsidR="00574198">
        <w:rPr>
          <w:rFonts w:ascii="Times New Roman" w:hAnsi="Times New Roman" w:cs="Times New Roman"/>
          <w:sz w:val="24"/>
          <w:szCs w:val="24"/>
        </w:rPr>
        <w:t>’</w:t>
      </w:r>
      <w:r w:rsidRPr="00726751">
        <w:rPr>
          <w:rFonts w:ascii="Times New Roman" w:hAnsi="Times New Roman" w:cs="Times New Roman"/>
          <w:sz w:val="24"/>
          <w:szCs w:val="24"/>
        </w:rPr>
        <w:t xml:space="preserve"> (The Nation, 2006</w:t>
      </w:r>
      <w:r w:rsidR="00C220B9">
        <w:rPr>
          <w:rFonts w:ascii="Times New Roman" w:hAnsi="Times New Roman" w:cs="Times New Roman"/>
          <w:sz w:val="24"/>
          <w:szCs w:val="24"/>
        </w:rPr>
        <w:t>d</w:t>
      </w:r>
      <w:r w:rsidRPr="00726751">
        <w:rPr>
          <w:rFonts w:ascii="Times New Roman" w:hAnsi="Times New Roman" w:cs="Times New Roman"/>
          <w:sz w:val="24"/>
          <w:szCs w:val="24"/>
        </w:rPr>
        <w:t xml:space="preserve">). Concerns were raised about </w:t>
      </w:r>
      <w:r w:rsidR="001E56F9">
        <w:rPr>
          <w:rFonts w:ascii="Times New Roman" w:hAnsi="Times New Roman" w:cs="Times New Roman"/>
          <w:sz w:val="24"/>
          <w:szCs w:val="24"/>
        </w:rPr>
        <w:t>passing</w:t>
      </w:r>
      <w:r w:rsidRPr="00726751">
        <w:rPr>
          <w:rFonts w:ascii="Times New Roman" w:hAnsi="Times New Roman" w:cs="Times New Roman"/>
          <w:sz w:val="24"/>
          <w:szCs w:val="24"/>
        </w:rPr>
        <w:t xml:space="preserve"> the ‘family silver</w:t>
      </w:r>
      <w:r>
        <w:rPr>
          <w:rFonts w:ascii="Times New Roman" w:hAnsi="Times New Roman" w:cs="Times New Roman"/>
          <w:sz w:val="24"/>
          <w:szCs w:val="24"/>
        </w:rPr>
        <w:t>’</w:t>
      </w:r>
      <w:r w:rsidRPr="00726751">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726751">
        <w:rPr>
          <w:rFonts w:ascii="Times New Roman" w:hAnsi="Times New Roman" w:cs="Times New Roman"/>
          <w:sz w:val="24"/>
          <w:szCs w:val="24"/>
        </w:rPr>
        <w:t xml:space="preserve">‘the mother industry’ </w:t>
      </w:r>
      <w:r w:rsidR="001E56F9">
        <w:rPr>
          <w:rFonts w:ascii="Times New Roman" w:hAnsi="Times New Roman" w:cs="Times New Roman"/>
          <w:sz w:val="24"/>
          <w:szCs w:val="24"/>
        </w:rPr>
        <w:t>in</w:t>
      </w:r>
      <w:r w:rsidRPr="00726751">
        <w:rPr>
          <w:rFonts w:ascii="Times New Roman" w:hAnsi="Times New Roman" w:cs="Times New Roman"/>
          <w:sz w:val="24"/>
          <w:szCs w:val="24"/>
        </w:rPr>
        <w:t xml:space="preserve">to ‘wrong hands’ </w:t>
      </w:r>
      <w:r w:rsidR="00574198">
        <w:rPr>
          <w:rFonts w:ascii="Times New Roman" w:hAnsi="Times New Roman" w:cs="Times New Roman"/>
          <w:sz w:val="24"/>
          <w:szCs w:val="24"/>
        </w:rPr>
        <w:t>who</w:t>
      </w:r>
      <w:r>
        <w:rPr>
          <w:rFonts w:ascii="Times New Roman" w:hAnsi="Times New Roman" w:cs="Times New Roman"/>
          <w:sz w:val="24"/>
          <w:szCs w:val="24"/>
        </w:rPr>
        <w:t xml:space="preserve"> </w:t>
      </w:r>
      <w:r w:rsidRPr="00726751">
        <w:rPr>
          <w:rFonts w:ascii="Times New Roman" w:hAnsi="Times New Roman" w:cs="Times New Roman"/>
          <w:sz w:val="24"/>
          <w:szCs w:val="24"/>
        </w:rPr>
        <w:t xml:space="preserve">might ‘discontinue steel production’ and hence ‘damage downstream industries’ and eventually national </w:t>
      </w:r>
      <w:r>
        <w:rPr>
          <w:rFonts w:ascii="Times New Roman" w:hAnsi="Times New Roman" w:cs="Times New Roman"/>
          <w:sz w:val="24"/>
          <w:szCs w:val="24"/>
        </w:rPr>
        <w:t>gross domestic product (</w:t>
      </w:r>
      <w:r w:rsidRPr="00726751">
        <w:rPr>
          <w:rFonts w:ascii="Times New Roman" w:hAnsi="Times New Roman" w:cs="Times New Roman"/>
          <w:sz w:val="24"/>
          <w:szCs w:val="24"/>
        </w:rPr>
        <w:t>GDP</w:t>
      </w:r>
      <w:r>
        <w:rPr>
          <w:rFonts w:ascii="Times New Roman" w:hAnsi="Times New Roman" w:cs="Times New Roman"/>
          <w:sz w:val="24"/>
          <w:szCs w:val="24"/>
        </w:rPr>
        <w:t>)</w:t>
      </w:r>
      <w:r w:rsidR="002061EE">
        <w:rPr>
          <w:rFonts w:ascii="Times New Roman" w:hAnsi="Times New Roman" w:cs="Times New Roman"/>
          <w:sz w:val="24"/>
          <w:szCs w:val="24"/>
        </w:rPr>
        <w:t>, and thereby</w:t>
      </w:r>
      <w:r w:rsidR="002061EE" w:rsidRPr="00726751">
        <w:rPr>
          <w:rFonts w:ascii="Times New Roman" w:hAnsi="Times New Roman" w:cs="Times New Roman"/>
          <w:sz w:val="24"/>
          <w:szCs w:val="24"/>
        </w:rPr>
        <w:t xml:space="preserve"> jeopardize ‘national security and interests’</w:t>
      </w:r>
      <w:r w:rsidRPr="00726751">
        <w:rPr>
          <w:rFonts w:ascii="Times New Roman" w:hAnsi="Times New Roman" w:cs="Times New Roman"/>
          <w:sz w:val="24"/>
          <w:szCs w:val="24"/>
        </w:rPr>
        <w:t xml:space="preserve">. </w:t>
      </w:r>
      <w:r w:rsidRPr="00C72FEE">
        <w:rPr>
          <w:rFonts w:ascii="Times New Roman" w:hAnsi="Times New Roman" w:cs="Times New Roman"/>
          <w:sz w:val="24"/>
          <w:szCs w:val="24"/>
        </w:rPr>
        <w:t>Newspapers carried headlines such as “The mill with 20 billion annual profit sold for 21 billion.” There was huge media coverage of t</w:t>
      </w:r>
      <w:r w:rsidRPr="00726751">
        <w:rPr>
          <w:rFonts w:ascii="Times New Roman" w:hAnsi="Times New Roman" w:cs="Times New Roman"/>
          <w:sz w:val="24"/>
          <w:szCs w:val="24"/>
        </w:rPr>
        <w:t xml:space="preserve">his </w:t>
      </w:r>
      <w:r w:rsidRPr="00C72FEE">
        <w:rPr>
          <w:rFonts w:ascii="Times New Roman" w:hAnsi="Times New Roman" w:cs="Times New Roman"/>
          <w:sz w:val="24"/>
          <w:szCs w:val="24"/>
        </w:rPr>
        <w:t>parliamentary</w:t>
      </w:r>
      <w:r w:rsidRPr="00726751">
        <w:rPr>
          <w:rFonts w:ascii="Times New Roman" w:hAnsi="Times New Roman" w:cs="Times New Roman"/>
          <w:sz w:val="24"/>
          <w:szCs w:val="24"/>
        </w:rPr>
        <w:t xml:space="preserve"> o</w:t>
      </w:r>
      <w:r w:rsidRPr="00C72FEE">
        <w:rPr>
          <w:rFonts w:ascii="Times New Roman" w:hAnsi="Times New Roman" w:cs="Times New Roman"/>
          <w:sz w:val="24"/>
          <w:szCs w:val="24"/>
        </w:rPr>
        <w:t>nslaught</w:t>
      </w:r>
      <w:r>
        <w:rPr>
          <w:rFonts w:ascii="Times New Roman" w:hAnsi="Times New Roman" w:cs="Times New Roman"/>
          <w:sz w:val="24"/>
          <w:szCs w:val="24"/>
        </w:rPr>
        <w:t>:</w:t>
      </w:r>
    </w:p>
    <w:p w14:paraId="458DFCAF" w14:textId="77777777" w:rsidR="001E56F9" w:rsidRDefault="001E56F9">
      <w:pPr>
        <w:ind w:firstLine="720"/>
        <w:jc w:val="both"/>
        <w:rPr>
          <w:rFonts w:ascii="Times New Roman" w:hAnsi="Times New Roman" w:cs="Times New Roman"/>
          <w:sz w:val="24"/>
          <w:szCs w:val="24"/>
        </w:rPr>
      </w:pPr>
    </w:p>
    <w:p w14:paraId="73239E10" w14:textId="6C7D480E" w:rsidR="00FF2ACF" w:rsidRPr="00B9393D" w:rsidRDefault="00FF2ACF">
      <w:pPr>
        <w:ind w:left="720"/>
        <w:jc w:val="both"/>
        <w:rPr>
          <w:rFonts w:ascii="Times New Roman" w:hAnsi="Times New Roman" w:cs="Times New Roman"/>
          <w:i/>
          <w:iCs/>
        </w:rPr>
      </w:pPr>
      <w:r w:rsidRPr="00C72FEE">
        <w:rPr>
          <w:rFonts w:ascii="Times New Roman" w:hAnsi="Times New Roman" w:cs="Times New Roman"/>
          <w:i/>
          <w:iCs/>
        </w:rPr>
        <w:t xml:space="preserve">Most opposition speakers said the Pakistan Steel Mills Corporation was sold too cheaply in what they saw as manipulated bidding for much costlier assets and even called into question the desirability of </w:t>
      </w:r>
      <w:proofErr w:type="spellStart"/>
      <w:r w:rsidRPr="00C72FEE">
        <w:rPr>
          <w:rFonts w:ascii="Times New Roman" w:hAnsi="Times New Roman" w:cs="Times New Roman"/>
          <w:i/>
          <w:iCs/>
        </w:rPr>
        <w:t>privatising</w:t>
      </w:r>
      <w:proofErr w:type="spellEnd"/>
      <w:r w:rsidRPr="00C72FEE">
        <w:rPr>
          <w:rFonts w:ascii="Times New Roman" w:hAnsi="Times New Roman" w:cs="Times New Roman"/>
          <w:i/>
          <w:iCs/>
        </w:rPr>
        <w:t xml:space="preserve"> such a vital unit...[ which they called the] “mother of other industries” ... Mr. </w:t>
      </w:r>
      <w:proofErr w:type="spellStart"/>
      <w:r w:rsidRPr="00C72FEE">
        <w:rPr>
          <w:rFonts w:ascii="Times New Roman" w:hAnsi="Times New Roman" w:cs="Times New Roman"/>
          <w:i/>
          <w:iCs/>
        </w:rPr>
        <w:t>Aitzaz</w:t>
      </w:r>
      <w:proofErr w:type="spellEnd"/>
      <w:r w:rsidRPr="00C72FEE">
        <w:rPr>
          <w:rFonts w:ascii="Times New Roman" w:hAnsi="Times New Roman" w:cs="Times New Roman"/>
          <w:i/>
          <w:iCs/>
        </w:rPr>
        <w:t xml:space="preserve"> Ahsan pointed to [the] … key posit</w:t>
      </w:r>
      <w:r w:rsidRPr="00CB4FC1">
        <w:rPr>
          <w:rFonts w:ascii="Times New Roman" w:hAnsi="Times New Roman" w:cs="Times New Roman"/>
          <w:i/>
          <w:iCs/>
        </w:rPr>
        <w:t>ion of the PSM for exports ... and said it should have been spared</w:t>
      </w:r>
      <w:r w:rsidRPr="00AC7FCD">
        <w:rPr>
          <w:rFonts w:ascii="Times New Roman" w:hAnsi="Times New Roman" w:cs="Times New Roman"/>
          <w:i/>
          <w:iCs/>
        </w:rPr>
        <w:t xml:space="preserve"> the sale as one of “commanding heights of the state which can’t be given to others”... the Steel Mills[are] … a sacred trust and an “ornament of the mother (state) …</w:t>
      </w:r>
      <w:r w:rsidRPr="00484C6D" w:rsidDel="009A291E">
        <w:rPr>
          <w:rFonts w:ascii="Times New Roman" w:hAnsi="Times New Roman" w:cs="Times New Roman"/>
          <w:i/>
          <w:iCs/>
        </w:rPr>
        <w:t xml:space="preserve"> </w:t>
      </w:r>
      <w:r w:rsidRPr="00484C6D">
        <w:rPr>
          <w:rFonts w:ascii="Times New Roman" w:hAnsi="Times New Roman" w:cs="Times New Roman"/>
          <w:i/>
          <w:iCs/>
        </w:rPr>
        <w:t xml:space="preserve">being sold during the mother’s lifetime.” … Minister in charge for </w:t>
      </w:r>
      <w:r w:rsidR="00B578D8" w:rsidRPr="0078305E">
        <w:rPr>
          <w:rFonts w:ascii="Times New Roman" w:hAnsi="Times New Roman" w:cs="Times New Roman"/>
          <w:i/>
          <w:iCs/>
        </w:rPr>
        <w:t>privatization</w:t>
      </w:r>
      <w:r w:rsidRPr="00B9393D">
        <w:rPr>
          <w:rFonts w:ascii="Times New Roman" w:hAnsi="Times New Roman" w:cs="Times New Roman"/>
          <w:i/>
          <w:iCs/>
        </w:rPr>
        <w:t xml:space="preserve">, </w:t>
      </w:r>
      <w:proofErr w:type="spellStart"/>
      <w:r w:rsidRPr="00B9393D">
        <w:rPr>
          <w:rFonts w:ascii="Times New Roman" w:hAnsi="Times New Roman" w:cs="Times New Roman"/>
          <w:i/>
          <w:iCs/>
        </w:rPr>
        <w:t>Awais</w:t>
      </w:r>
      <w:proofErr w:type="spellEnd"/>
      <w:r w:rsidRPr="00B9393D">
        <w:rPr>
          <w:rFonts w:ascii="Times New Roman" w:hAnsi="Times New Roman" w:cs="Times New Roman"/>
          <w:i/>
          <w:iCs/>
        </w:rPr>
        <w:t xml:space="preserve"> Ahmed </w:t>
      </w:r>
      <w:proofErr w:type="spellStart"/>
      <w:r w:rsidRPr="00B9393D">
        <w:rPr>
          <w:rFonts w:ascii="Times New Roman" w:hAnsi="Times New Roman" w:cs="Times New Roman"/>
          <w:i/>
          <w:iCs/>
        </w:rPr>
        <w:t>Leghari</w:t>
      </w:r>
      <w:proofErr w:type="spellEnd"/>
      <w:r w:rsidRPr="00B9393D">
        <w:rPr>
          <w:rFonts w:ascii="Times New Roman" w:hAnsi="Times New Roman" w:cs="Times New Roman"/>
          <w:i/>
          <w:iCs/>
        </w:rPr>
        <w:t xml:space="preserve">, rejected the opposition’s allegations as baseless ... insisting the government got a good price for it, one that was higher than the reserve price ... </w:t>
      </w:r>
      <w:proofErr w:type="spellStart"/>
      <w:r w:rsidRPr="00B9393D">
        <w:rPr>
          <w:rFonts w:ascii="Times New Roman" w:hAnsi="Times New Roman" w:cs="Times New Roman"/>
          <w:i/>
          <w:iCs/>
        </w:rPr>
        <w:t>Mr</w:t>
      </w:r>
      <w:proofErr w:type="spellEnd"/>
      <w:r w:rsidRPr="00B9393D">
        <w:rPr>
          <w:rFonts w:ascii="Times New Roman" w:hAnsi="Times New Roman" w:cs="Times New Roman"/>
          <w:i/>
          <w:iCs/>
        </w:rPr>
        <w:t xml:space="preserve"> </w:t>
      </w:r>
      <w:proofErr w:type="spellStart"/>
      <w:r w:rsidRPr="00B9393D">
        <w:rPr>
          <w:rFonts w:ascii="Times New Roman" w:hAnsi="Times New Roman" w:cs="Times New Roman"/>
          <w:i/>
          <w:iCs/>
        </w:rPr>
        <w:t>Leghari</w:t>
      </w:r>
      <w:proofErr w:type="spellEnd"/>
      <w:r w:rsidRPr="00B9393D">
        <w:rPr>
          <w:rFonts w:ascii="Times New Roman" w:hAnsi="Times New Roman" w:cs="Times New Roman"/>
          <w:i/>
          <w:iCs/>
        </w:rPr>
        <w:t>, whose speech was repeatedly disturbed by opposition protests, called the PSM sale timely and in the national interest and described most opposition criticism as “aerial firing” designed to mislead the people (Asghar;2006</w:t>
      </w:r>
      <w:r w:rsidR="00682087">
        <w:rPr>
          <w:rFonts w:ascii="Times New Roman" w:hAnsi="Times New Roman" w:cs="Times New Roman"/>
          <w:i/>
          <w:iCs/>
        </w:rPr>
        <w:t>a</w:t>
      </w:r>
      <w:r w:rsidRPr="00B9393D">
        <w:rPr>
          <w:rFonts w:ascii="Times New Roman" w:hAnsi="Times New Roman" w:cs="Times New Roman"/>
          <w:i/>
          <w:iCs/>
        </w:rPr>
        <w:t>).</w:t>
      </w:r>
    </w:p>
    <w:p w14:paraId="3873B982" w14:textId="6F28388F" w:rsidR="00FF2ACF" w:rsidRDefault="00FF2ACF" w:rsidP="00EE54C4">
      <w:pPr>
        <w:spacing w:before="200"/>
        <w:ind w:firstLine="720"/>
        <w:jc w:val="both"/>
        <w:rPr>
          <w:rFonts w:ascii="Times New Roman" w:hAnsi="Times New Roman"/>
          <w:sz w:val="24"/>
          <w:szCs w:val="24"/>
        </w:rPr>
      </w:pPr>
      <w:r w:rsidRPr="00726751">
        <w:rPr>
          <w:rFonts w:ascii="Times New Roman" w:hAnsi="Times New Roman" w:cs="Times New Roman"/>
          <w:sz w:val="24"/>
          <w:szCs w:val="24"/>
        </w:rPr>
        <w:t xml:space="preserve">The </w:t>
      </w:r>
      <w:r>
        <w:rPr>
          <w:rFonts w:ascii="Times New Roman" w:hAnsi="Times New Roman" w:cs="Times New Roman"/>
          <w:sz w:val="24"/>
          <w:szCs w:val="24"/>
        </w:rPr>
        <w:t>g</w:t>
      </w:r>
      <w:r w:rsidRPr="00726751">
        <w:rPr>
          <w:rFonts w:ascii="Times New Roman" w:hAnsi="Times New Roman" w:cs="Times New Roman"/>
          <w:sz w:val="24"/>
          <w:szCs w:val="24"/>
        </w:rPr>
        <w:t>overnment</w:t>
      </w:r>
      <w:r w:rsidR="002061EE">
        <w:rPr>
          <w:rFonts w:ascii="Times New Roman" w:hAnsi="Times New Roman" w:cs="Times New Roman"/>
          <w:sz w:val="24"/>
          <w:szCs w:val="24"/>
        </w:rPr>
        <w:t xml:space="preserve"> responded by</w:t>
      </w:r>
      <w:r w:rsidRPr="00726751">
        <w:rPr>
          <w:rFonts w:ascii="Times New Roman" w:hAnsi="Times New Roman" w:cs="Times New Roman"/>
          <w:sz w:val="24"/>
          <w:szCs w:val="24"/>
        </w:rPr>
        <w:t xml:space="preserve"> attack</w:t>
      </w:r>
      <w:r w:rsidR="002061EE">
        <w:rPr>
          <w:rFonts w:ascii="Times New Roman" w:hAnsi="Times New Roman" w:cs="Times New Roman"/>
          <w:sz w:val="24"/>
          <w:szCs w:val="24"/>
        </w:rPr>
        <w:t>ing</w:t>
      </w:r>
      <w:r w:rsidRPr="00726751">
        <w:rPr>
          <w:rFonts w:ascii="Times New Roman" w:hAnsi="Times New Roman" w:cs="Times New Roman"/>
          <w:sz w:val="24"/>
          <w:szCs w:val="24"/>
        </w:rPr>
        <w:t xml:space="preserve"> the anti-privatization discourse</w:t>
      </w:r>
      <w:r>
        <w:rPr>
          <w:rFonts w:ascii="Times New Roman" w:hAnsi="Times New Roman" w:cs="Times New Roman"/>
          <w:sz w:val="24"/>
          <w:szCs w:val="24"/>
        </w:rPr>
        <w:t>’s</w:t>
      </w:r>
      <w:r w:rsidRPr="00726751">
        <w:rPr>
          <w:rFonts w:ascii="Times New Roman" w:hAnsi="Times New Roman" w:cs="Times New Roman"/>
          <w:sz w:val="24"/>
          <w:szCs w:val="24"/>
        </w:rPr>
        <w:t xml:space="preserve"> signifiers</w:t>
      </w:r>
      <w:r>
        <w:rPr>
          <w:rFonts w:ascii="Times New Roman" w:hAnsi="Times New Roman" w:cs="Times New Roman"/>
          <w:sz w:val="24"/>
          <w:szCs w:val="24"/>
        </w:rPr>
        <w:t xml:space="preserve"> by </w:t>
      </w:r>
      <w:r w:rsidRPr="00726751">
        <w:rPr>
          <w:rFonts w:ascii="Times New Roman" w:hAnsi="Times New Roman" w:cs="Times New Roman"/>
          <w:sz w:val="24"/>
          <w:szCs w:val="24"/>
        </w:rPr>
        <w:t>re</w:t>
      </w:r>
      <w:r>
        <w:rPr>
          <w:rFonts w:ascii="Times New Roman" w:hAnsi="Times New Roman" w:cs="Times New Roman"/>
          <w:sz w:val="24"/>
          <w:szCs w:val="24"/>
        </w:rPr>
        <w:t>asserting</w:t>
      </w:r>
      <w:r w:rsidRPr="00726751">
        <w:rPr>
          <w:rFonts w:ascii="Times New Roman" w:hAnsi="Times New Roman" w:cs="Times New Roman"/>
          <w:sz w:val="24"/>
          <w:szCs w:val="24"/>
        </w:rPr>
        <w:t xml:space="preserve"> their meanings in the pre-bid pro-privatization discourse</w:t>
      </w:r>
      <w:r>
        <w:rPr>
          <w:rFonts w:ascii="Times New Roman" w:hAnsi="Times New Roman" w:cs="Times New Roman"/>
          <w:sz w:val="24"/>
          <w:szCs w:val="24"/>
        </w:rPr>
        <w:t>, namely</w:t>
      </w:r>
      <w:r w:rsidRPr="00726751">
        <w:rPr>
          <w:rFonts w:ascii="Times New Roman" w:hAnsi="Times New Roman" w:cs="Times New Roman"/>
          <w:sz w:val="24"/>
          <w:szCs w:val="24"/>
        </w:rPr>
        <w:t xml:space="preserve"> that PSM’s transient profitability was</w:t>
      </w:r>
      <w:r>
        <w:rPr>
          <w:rFonts w:ascii="Times New Roman" w:hAnsi="Times New Roman" w:cs="Times New Roman"/>
          <w:sz w:val="24"/>
          <w:szCs w:val="24"/>
        </w:rPr>
        <w:t xml:space="preserve"> </w:t>
      </w:r>
      <w:r w:rsidRPr="00726751">
        <w:rPr>
          <w:rFonts w:ascii="Times New Roman" w:hAnsi="Times New Roman" w:cs="Times New Roman"/>
          <w:sz w:val="24"/>
          <w:szCs w:val="24"/>
        </w:rPr>
        <w:t>an opportunity to sell</w:t>
      </w:r>
      <w:r>
        <w:rPr>
          <w:rFonts w:ascii="Times New Roman" w:hAnsi="Times New Roman" w:cs="Times New Roman"/>
          <w:sz w:val="24"/>
          <w:szCs w:val="24"/>
        </w:rPr>
        <w:t xml:space="preserve"> </w:t>
      </w:r>
      <w:r w:rsidRPr="00726751">
        <w:rPr>
          <w:rFonts w:ascii="Times New Roman" w:hAnsi="Times New Roman" w:cs="Times New Roman"/>
          <w:sz w:val="24"/>
          <w:szCs w:val="24"/>
        </w:rPr>
        <w:t xml:space="preserve">it at a ‘decent sale price’ </w:t>
      </w:r>
      <w:r>
        <w:rPr>
          <w:rFonts w:ascii="Times New Roman" w:hAnsi="Times New Roman" w:cs="Times New Roman"/>
          <w:sz w:val="24"/>
          <w:szCs w:val="24"/>
        </w:rPr>
        <w:t xml:space="preserve">and </w:t>
      </w:r>
      <w:r w:rsidRPr="00726751">
        <w:rPr>
          <w:rFonts w:ascii="Times New Roman" w:hAnsi="Times New Roman" w:cs="Times New Roman"/>
          <w:sz w:val="24"/>
          <w:szCs w:val="24"/>
        </w:rPr>
        <w:t xml:space="preserve">‘inviting foreign direct investment’ </w:t>
      </w:r>
      <w:r>
        <w:rPr>
          <w:rFonts w:ascii="Times New Roman" w:hAnsi="Times New Roman" w:cs="Times New Roman"/>
          <w:sz w:val="24"/>
          <w:szCs w:val="24"/>
        </w:rPr>
        <w:t>from</w:t>
      </w:r>
      <w:r w:rsidRPr="00726751">
        <w:rPr>
          <w:rFonts w:ascii="Times New Roman" w:hAnsi="Times New Roman" w:cs="Times New Roman"/>
          <w:sz w:val="24"/>
          <w:szCs w:val="24"/>
        </w:rPr>
        <w:t xml:space="preserve"> a ‘strategic buyer’ </w:t>
      </w:r>
      <w:r>
        <w:rPr>
          <w:rFonts w:ascii="Times New Roman" w:hAnsi="Times New Roman" w:cs="Times New Roman"/>
          <w:sz w:val="24"/>
          <w:szCs w:val="24"/>
        </w:rPr>
        <w:t>would</w:t>
      </w:r>
      <w:r w:rsidRPr="00726751">
        <w:rPr>
          <w:rFonts w:ascii="Times New Roman" w:hAnsi="Times New Roman" w:cs="Times New Roman"/>
          <w:sz w:val="24"/>
          <w:szCs w:val="24"/>
        </w:rPr>
        <w:t xml:space="preserve"> ‘boost </w:t>
      </w:r>
      <w:r>
        <w:rPr>
          <w:rFonts w:ascii="Times New Roman" w:hAnsi="Times New Roman" w:cs="Times New Roman"/>
          <w:sz w:val="24"/>
          <w:szCs w:val="24"/>
        </w:rPr>
        <w:t xml:space="preserve">the </w:t>
      </w:r>
      <w:r w:rsidRPr="00726751">
        <w:rPr>
          <w:rFonts w:ascii="Times New Roman" w:hAnsi="Times New Roman" w:cs="Times New Roman"/>
          <w:sz w:val="24"/>
          <w:szCs w:val="24"/>
        </w:rPr>
        <w:t>national economy and GDP’ and ‘meet national steel demand’</w:t>
      </w:r>
      <w:r>
        <w:rPr>
          <w:rFonts w:ascii="Times New Roman" w:hAnsi="Times New Roman" w:cs="Times New Roman"/>
          <w:sz w:val="24"/>
          <w:szCs w:val="24"/>
        </w:rPr>
        <w:t xml:space="preserve">; and </w:t>
      </w:r>
      <w:r w:rsidRPr="00726751">
        <w:rPr>
          <w:rFonts w:ascii="Times New Roman" w:hAnsi="Times New Roman" w:cs="Times New Roman"/>
          <w:sz w:val="24"/>
          <w:szCs w:val="24"/>
        </w:rPr>
        <w:t>PSM</w:t>
      </w:r>
      <w:r>
        <w:rPr>
          <w:rFonts w:ascii="Times New Roman" w:hAnsi="Times New Roman" w:cs="Times New Roman"/>
          <w:sz w:val="24"/>
          <w:szCs w:val="24"/>
        </w:rPr>
        <w:t>’s current</w:t>
      </w:r>
      <w:r w:rsidRPr="00726751">
        <w:rPr>
          <w:rFonts w:ascii="Times New Roman" w:hAnsi="Times New Roman" w:cs="Times New Roman"/>
          <w:sz w:val="24"/>
          <w:szCs w:val="24"/>
        </w:rPr>
        <w:t xml:space="preserve"> profitability was mainly attributable to a heavy duty on steel imports</w:t>
      </w:r>
      <w:r>
        <w:rPr>
          <w:rFonts w:ascii="Times New Roman" w:hAnsi="Times New Roman" w:cs="Times New Roman"/>
          <w:sz w:val="24"/>
          <w:szCs w:val="24"/>
        </w:rPr>
        <w:t xml:space="preserve"> </w:t>
      </w:r>
      <w:r w:rsidRPr="00726751">
        <w:rPr>
          <w:rFonts w:ascii="Times New Roman" w:hAnsi="Times New Roman" w:cs="Times New Roman"/>
          <w:sz w:val="24"/>
          <w:szCs w:val="24"/>
        </w:rPr>
        <w:t xml:space="preserve">that would be drastically cut </w:t>
      </w:r>
      <w:r>
        <w:rPr>
          <w:rFonts w:ascii="Times New Roman" w:hAnsi="Times New Roman" w:cs="Times New Roman"/>
          <w:sz w:val="24"/>
          <w:szCs w:val="24"/>
        </w:rPr>
        <w:t>after</w:t>
      </w:r>
      <w:r w:rsidRPr="00726751">
        <w:rPr>
          <w:rFonts w:ascii="Times New Roman" w:hAnsi="Times New Roman" w:cs="Times New Roman"/>
          <w:sz w:val="24"/>
          <w:szCs w:val="24"/>
        </w:rPr>
        <w:t xml:space="preserve"> privatizat</w:t>
      </w:r>
      <w:r w:rsidRPr="001E01C6">
        <w:rPr>
          <w:rFonts w:ascii="Times New Roman" w:hAnsi="Times New Roman" w:cs="Times New Roman"/>
          <w:sz w:val="24"/>
          <w:szCs w:val="24"/>
        </w:rPr>
        <w:t>ion (</w:t>
      </w:r>
      <w:proofErr w:type="spellStart"/>
      <w:r w:rsidRPr="001E01C6">
        <w:rPr>
          <w:rFonts w:ascii="Times New Roman" w:hAnsi="Times New Roman" w:cs="Times New Roman"/>
          <w:sz w:val="24"/>
          <w:szCs w:val="24"/>
        </w:rPr>
        <w:t>Balochistan</w:t>
      </w:r>
      <w:proofErr w:type="spellEnd"/>
      <w:r w:rsidRPr="001E01C6">
        <w:rPr>
          <w:rFonts w:ascii="Times New Roman" w:hAnsi="Times New Roman" w:cs="Times New Roman"/>
          <w:sz w:val="24"/>
          <w:szCs w:val="24"/>
        </w:rPr>
        <w:t xml:space="preserve"> Times, 2006</w:t>
      </w:r>
      <w:r w:rsidR="00682087">
        <w:rPr>
          <w:rFonts w:ascii="Times New Roman" w:hAnsi="Times New Roman" w:cs="Times New Roman"/>
          <w:sz w:val="24"/>
          <w:szCs w:val="24"/>
        </w:rPr>
        <w:t>b</w:t>
      </w:r>
      <w:r w:rsidRPr="001E01C6">
        <w:rPr>
          <w:rFonts w:ascii="Times New Roman" w:hAnsi="Times New Roman" w:cs="Times New Roman"/>
          <w:sz w:val="24"/>
          <w:szCs w:val="24"/>
        </w:rPr>
        <w:t>)</w:t>
      </w:r>
      <w:r w:rsidRPr="00726751">
        <w:rPr>
          <w:rFonts w:ascii="Times New Roman" w:hAnsi="Times New Roman" w:cs="Times New Roman"/>
          <w:sz w:val="24"/>
          <w:szCs w:val="24"/>
        </w:rPr>
        <w:t>.</w:t>
      </w:r>
      <w:r>
        <w:rPr>
          <w:rStyle w:val="EndnoteReference"/>
          <w:rFonts w:ascii="Times New Roman" w:hAnsi="Times New Roman" w:cs="Times New Roman"/>
          <w:sz w:val="24"/>
          <w:szCs w:val="24"/>
        </w:rPr>
        <w:t xml:space="preserve"> </w:t>
      </w:r>
      <w:r w:rsidRPr="00726751">
        <w:rPr>
          <w:rFonts w:ascii="Times New Roman" w:hAnsi="Times New Roman" w:cs="Times New Roman"/>
          <w:sz w:val="24"/>
          <w:szCs w:val="24"/>
        </w:rPr>
        <w:t>The</w:t>
      </w:r>
      <w:r>
        <w:rPr>
          <w:rFonts w:ascii="Times New Roman" w:hAnsi="Times New Roman" w:cs="Times New Roman"/>
          <w:sz w:val="24"/>
          <w:szCs w:val="24"/>
        </w:rPr>
        <w:t>y</w:t>
      </w:r>
      <w:r w:rsidRPr="00726751">
        <w:rPr>
          <w:rFonts w:ascii="Times New Roman" w:hAnsi="Times New Roman" w:cs="Times New Roman"/>
          <w:sz w:val="24"/>
          <w:szCs w:val="24"/>
        </w:rPr>
        <w:t xml:space="preserve"> realized the significance of valuation </w:t>
      </w:r>
      <w:r>
        <w:rPr>
          <w:rFonts w:ascii="Times New Roman" w:hAnsi="Times New Roman" w:cs="Times New Roman"/>
          <w:sz w:val="24"/>
          <w:szCs w:val="24"/>
        </w:rPr>
        <w:t>and</w:t>
      </w:r>
      <w:r w:rsidRPr="00726751">
        <w:rPr>
          <w:rFonts w:ascii="Times New Roman" w:hAnsi="Times New Roman" w:cs="Times New Roman"/>
          <w:sz w:val="24"/>
          <w:szCs w:val="24"/>
        </w:rPr>
        <w:t xml:space="preserve"> how </w:t>
      </w:r>
      <w:r>
        <w:rPr>
          <w:rFonts w:ascii="Times New Roman" w:hAnsi="Times New Roman" w:cs="Times New Roman"/>
          <w:sz w:val="24"/>
          <w:szCs w:val="24"/>
        </w:rPr>
        <w:t xml:space="preserve">challenges to </w:t>
      </w:r>
      <w:r w:rsidRPr="00726751">
        <w:rPr>
          <w:rFonts w:ascii="Times New Roman" w:hAnsi="Times New Roman" w:cs="Times New Roman"/>
          <w:sz w:val="24"/>
          <w:szCs w:val="24"/>
        </w:rPr>
        <w:t xml:space="preserve">its </w:t>
      </w:r>
      <w:r w:rsidR="009D110B">
        <w:rPr>
          <w:rFonts w:ascii="Times New Roman" w:hAnsi="Times New Roman" w:cs="Times New Roman"/>
          <w:sz w:val="24"/>
          <w:szCs w:val="24"/>
        </w:rPr>
        <w:t xml:space="preserve">accounting </w:t>
      </w:r>
      <w:r w:rsidRPr="00726751">
        <w:rPr>
          <w:rFonts w:ascii="Times New Roman" w:hAnsi="Times New Roman" w:cs="Times New Roman"/>
          <w:sz w:val="24"/>
          <w:szCs w:val="24"/>
        </w:rPr>
        <w:t>calculations had captur</w:t>
      </w:r>
      <w:r>
        <w:rPr>
          <w:rFonts w:ascii="Times New Roman" w:hAnsi="Times New Roman" w:cs="Times New Roman"/>
          <w:sz w:val="24"/>
          <w:szCs w:val="24"/>
        </w:rPr>
        <w:t>ed</w:t>
      </w:r>
      <w:r w:rsidRPr="00726751">
        <w:rPr>
          <w:rFonts w:ascii="Times New Roman" w:hAnsi="Times New Roman" w:cs="Times New Roman"/>
          <w:sz w:val="24"/>
          <w:szCs w:val="24"/>
        </w:rPr>
        <w:t xml:space="preserve"> the interest of otherwise disinterested segments of society. Hence</w:t>
      </w:r>
      <w:r>
        <w:rPr>
          <w:rFonts w:ascii="Times New Roman" w:hAnsi="Times New Roman" w:cs="Times New Roman"/>
          <w:sz w:val="24"/>
          <w:szCs w:val="24"/>
        </w:rPr>
        <w:t>,</w:t>
      </w:r>
      <w:r w:rsidRPr="00726751">
        <w:rPr>
          <w:rFonts w:ascii="Times New Roman" w:hAnsi="Times New Roman" w:cs="Times New Roman"/>
          <w:sz w:val="24"/>
          <w:szCs w:val="24"/>
        </w:rPr>
        <w:t xml:space="preserve"> the</w:t>
      </w:r>
      <w:r>
        <w:rPr>
          <w:rFonts w:ascii="Times New Roman" w:hAnsi="Times New Roman" w:cs="Times New Roman"/>
          <w:sz w:val="24"/>
          <w:szCs w:val="24"/>
        </w:rPr>
        <w:t xml:space="preserve">y </w:t>
      </w:r>
      <w:r w:rsidRPr="00726751">
        <w:rPr>
          <w:rFonts w:ascii="Times New Roman" w:hAnsi="Times New Roman" w:cs="Times New Roman"/>
          <w:sz w:val="24"/>
          <w:szCs w:val="24"/>
        </w:rPr>
        <w:t>introduc</w:t>
      </w:r>
      <w:r>
        <w:rPr>
          <w:rFonts w:ascii="Times New Roman" w:hAnsi="Times New Roman" w:cs="Times New Roman"/>
          <w:sz w:val="24"/>
          <w:szCs w:val="24"/>
        </w:rPr>
        <w:t xml:space="preserve">ed </w:t>
      </w:r>
      <w:r w:rsidRPr="00726751">
        <w:rPr>
          <w:rFonts w:ascii="Times New Roman" w:hAnsi="Times New Roman" w:cs="Times New Roman"/>
          <w:sz w:val="24"/>
          <w:szCs w:val="24"/>
        </w:rPr>
        <w:t>new</w:t>
      </w:r>
      <w:r>
        <w:rPr>
          <w:rFonts w:ascii="Times New Roman" w:hAnsi="Times New Roman" w:cs="Times New Roman"/>
          <w:sz w:val="24"/>
          <w:szCs w:val="24"/>
        </w:rPr>
        <w:t xml:space="preserve"> </w:t>
      </w:r>
      <w:r w:rsidRPr="00726751">
        <w:rPr>
          <w:rFonts w:ascii="Times New Roman" w:hAnsi="Times New Roman" w:cs="Times New Roman"/>
          <w:sz w:val="24"/>
          <w:szCs w:val="24"/>
        </w:rPr>
        <w:t>technical and complex valuation signifiers that highlighted PSM’s sale as a ‘going concern’.</w:t>
      </w:r>
      <w:r>
        <w:rPr>
          <w:rFonts w:ascii="Times New Roman" w:hAnsi="Times New Roman" w:cs="Times New Roman"/>
          <w:sz w:val="24"/>
          <w:szCs w:val="24"/>
        </w:rPr>
        <w:t xml:space="preserve"> </w:t>
      </w:r>
      <w:r w:rsidRPr="00726751">
        <w:rPr>
          <w:rFonts w:ascii="Times New Roman" w:hAnsi="Times New Roman" w:cs="Times New Roman"/>
          <w:sz w:val="24"/>
          <w:szCs w:val="24"/>
        </w:rPr>
        <w:t>The</w:t>
      </w:r>
      <w:r>
        <w:rPr>
          <w:rFonts w:ascii="Times New Roman" w:hAnsi="Times New Roman" w:cs="Times New Roman"/>
          <w:sz w:val="24"/>
          <w:szCs w:val="24"/>
        </w:rPr>
        <w:t xml:space="preserve">y </w:t>
      </w:r>
      <w:r w:rsidRPr="00726751">
        <w:rPr>
          <w:rFonts w:ascii="Times New Roman" w:hAnsi="Times New Roman" w:cs="Times New Roman"/>
          <w:sz w:val="24"/>
          <w:szCs w:val="24"/>
        </w:rPr>
        <w:t>stressed</w:t>
      </w:r>
      <w:r>
        <w:rPr>
          <w:rFonts w:ascii="Times New Roman" w:hAnsi="Times New Roman" w:cs="Times New Roman"/>
          <w:sz w:val="24"/>
          <w:szCs w:val="24"/>
        </w:rPr>
        <w:t xml:space="preserve"> </w:t>
      </w:r>
      <w:r w:rsidRPr="00726751">
        <w:rPr>
          <w:rFonts w:ascii="Times New Roman" w:hAnsi="Times New Roman"/>
          <w:sz w:val="24"/>
          <w:szCs w:val="24"/>
        </w:rPr>
        <w:t>how</w:t>
      </w:r>
      <w:r>
        <w:rPr>
          <w:rFonts w:ascii="Times New Roman" w:hAnsi="Times New Roman"/>
          <w:sz w:val="24"/>
          <w:szCs w:val="24"/>
        </w:rPr>
        <w:t xml:space="preserve"> </w:t>
      </w:r>
      <w:r w:rsidRPr="00726751">
        <w:rPr>
          <w:rFonts w:ascii="Times New Roman" w:hAnsi="Times New Roman"/>
          <w:sz w:val="24"/>
          <w:szCs w:val="24"/>
        </w:rPr>
        <w:t xml:space="preserve">Citigroup </w:t>
      </w:r>
      <w:r>
        <w:rPr>
          <w:rFonts w:ascii="Times New Roman" w:hAnsi="Times New Roman"/>
          <w:sz w:val="24"/>
          <w:szCs w:val="24"/>
        </w:rPr>
        <w:t xml:space="preserve">and PWCP </w:t>
      </w:r>
      <w:r w:rsidRPr="00726751">
        <w:rPr>
          <w:rFonts w:ascii="Times New Roman" w:hAnsi="Times New Roman"/>
          <w:sz w:val="24"/>
          <w:szCs w:val="24"/>
        </w:rPr>
        <w:t>had derived</w:t>
      </w:r>
      <w:r>
        <w:rPr>
          <w:rFonts w:ascii="Times New Roman" w:hAnsi="Times New Roman"/>
          <w:sz w:val="24"/>
          <w:szCs w:val="24"/>
        </w:rPr>
        <w:t xml:space="preserve"> </w:t>
      </w:r>
      <w:r w:rsidRPr="00726751">
        <w:rPr>
          <w:rFonts w:ascii="Times New Roman" w:hAnsi="Times New Roman"/>
          <w:sz w:val="24"/>
          <w:szCs w:val="24"/>
        </w:rPr>
        <w:t>PSM’s</w:t>
      </w:r>
      <w:r>
        <w:rPr>
          <w:rFonts w:ascii="Times New Roman" w:hAnsi="Times New Roman"/>
          <w:sz w:val="24"/>
          <w:szCs w:val="24"/>
        </w:rPr>
        <w:t xml:space="preserve"> </w:t>
      </w:r>
      <w:r w:rsidRPr="00726751">
        <w:rPr>
          <w:rFonts w:ascii="Times New Roman" w:hAnsi="Times New Roman"/>
          <w:sz w:val="24"/>
          <w:szCs w:val="24"/>
        </w:rPr>
        <w:t>final valuation by three globally credible</w:t>
      </w:r>
      <w:r>
        <w:rPr>
          <w:rFonts w:ascii="Times New Roman" w:hAnsi="Times New Roman"/>
          <w:sz w:val="24"/>
          <w:szCs w:val="24"/>
        </w:rPr>
        <w:t xml:space="preserve"> </w:t>
      </w:r>
      <w:r w:rsidRPr="00726751">
        <w:rPr>
          <w:rFonts w:ascii="Times New Roman" w:hAnsi="Times New Roman" w:cs="Times New Roman"/>
          <w:sz w:val="24"/>
          <w:szCs w:val="24"/>
        </w:rPr>
        <w:t>and sophisticated valuation methods</w:t>
      </w:r>
      <w:r w:rsidRPr="00726751">
        <w:rPr>
          <w:rFonts w:ascii="Times New Roman" w:hAnsi="Times New Roman"/>
          <w:sz w:val="24"/>
          <w:szCs w:val="24"/>
        </w:rPr>
        <w:t>: Discounted Cash Flow Analysis (DCF) with a 12% discount rate (value</w:t>
      </w:r>
      <w:r>
        <w:rPr>
          <w:rFonts w:ascii="Times New Roman" w:hAnsi="Times New Roman"/>
          <w:sz w:val="24"/>
          <w:szCs w:val="24"/>
        </w:rPr>
        <w:t>d</w:t>
      </w:r>
      <w:r w:rsidRPr="00726751">
        <w:rPr>
          <w:rFonts w:ascii="Times New Roman" w:hAnsi="Times New Roman"/>
          <w:sz w:val="24"/>
          <w:szCs w:val="24"/>
        </w:rPr>
        <w:t xml:space="preserve"> PSM between US$ 407-464 million);</w:t>
      </w:r>
      <w:r>
        <w:rPr>
          <w:rFonts w:ascii="Times New Roman" w:hAnsi="Times New Roman"/>
          <w:sz w:val="24"/>
          <w:szCs w:val="24"/>
        </w:rPr>
        <w:t xml:space="preserve"> </w:t>
      </w:r>
      <w:r w:rsidRPr="00726751">
        <w:rPr>
          <w:rFonts w:ascii="Times New Roman" w:hAnsi="Times New Roman"/>
          <w:sz w:val="24"/>
          <w:szCs w:val="24"/>
        </w:rPr>
        <w:t>Public Multiple Analysis,</w:t>
      </w:r>
      <w:r>
        <w:rPr>
          <w:rStyle w:val="EndnoteReference"/>
          <w:rFonts w:ascii="Times New Roman" w:hAnsi="Times New Roman"/>
          <w:sz w:val="24"/>
          <w:szCs w:val="24"/>
        </w:rPr>
        <w:endnoteReference w:id="13"/>
      </w:r>
      <w:r w:rsidRPr="00726751" w:rsidDel="00FF06D0">
        <w:rPr>
          <w:rFonts w:ascii="Times New Roman" w:hAnsi="Times New Roman"/>
          <w:sz w:val="24"/>
          <w:szCs w:val="24"/>
        </w:rPr>
        <w:t xml:space="preserve"> </w:t>
      </w:r>
      <w:r w:rsidRPr="00726751">
        <w:rPr>
          <w:rFonts w:ascii="Times New Roman" w:hAnsi="Times New Roman"/>
          <w:sz w:val="24"/>
          <w:szCs w:val="24"/>
        </w:rPr>
        <w:t>(value</w:t>
      </w:r>
      <w:r>
        <w:rPr>
          <w:rFonts w:ascii="Times New Roman" w:hAnsi="Times New Roman"/>
          <w:sz w:val="24"/>
          <w:szCs w:val="24"/>
        </w:rPr>
        <w:t>d</w:t>
      </w:r>
      <w:r w:rsidRPr="00726751">
        <w:rPr>
          <w:rFonts w:ascii="Times New Roman" w:hAnsi="Times New Roman"/>
          <w:sz w:val="24"/>
          <w:szCs w:val="24"/>
        </w:rPr>
        <w:t xml:space="preserve"> PSM between US$ 307-406 million); and Precedents Transaction Analysis</w:t>
      </w:r>
      <w:r>
        <w:rPr>
          <w:rStyle w:val="EndnoteReference"/>
          <w:rFonts w:ascii="Times New Roman" w:hAnsi="Times New Roman"/>
          <w:sz w:val="24"/>
          <w:szCs w:val="24"/>
        </w:rPr>
        <w:endnoteReference w:id="14"/>
      </w:r>
      <w:r w:rsidRPr="00726751">
        <w:rPr>
          <w:rFonts w:ascii="Times New Roman" w:hAnsi="Times New Roman"/>
          <w:sz w:val="24"/>
          <w:szCs w:val="24"/>
        </w:rPr>
        <w:t xml:space="preserve"> (value</w:t>
      </w:r>
      <w:r>
        <w:rPr>
          <w:rFonts w:ascii="Times New Roman" w:hAnsi="Times New Roman"/>
          <w:sz w:val="24"/>
          <w:szCs w:val="24"/>
        </w:rPr>
        <w:t>d</w:t>
      </w:r>
      <w:r w:rsidRPr="00726751">
        <w:rPr>
          <w:rFonts w:ascii="Times New Roman" w:hAnsi="Times New Roman"/>
          <w:sz w:val="24"/>
          <w:szCs w:val="24"/>
        </w:rPr>
        <w:t xml:space="preserve"> PSM between US$ </w:t>
      </w:r>
      <w:r w:rsidRPr="00726751">
        <w:rPr>
          <w:rFonts w:ascii="Times New Roman" w:hAnsi="Times New Roman"/>
          <w:sz w:val="24"/>
          <w:szCs w:val="24"/>
        </w:rPr>
        <w:lastRenderedPageBreak/>
        <w:t>389-501 million). A reserve price of $375M</w:t>
      </w:r>
      <w:r>
        <w:rPr>
          <w:rFonts w:ascii="Times New Roman" w:hAnsi="Times New Roman"/>
          <w:sz w:val="24"/>
          <w:szCs w:val="24"/>
        </w:rPr>
        <w:t xml:space="preserve"> </w:t>
      </w:r>
      <w:r w:rsidRPr="00726751">
        <w:rPr>
          <w:rFonts w:ascii="Times New Roman" w:hAnsi="Times New Roman"/>
          <w:sz w:val="24"/>
          <w:szCs w:val="24"/>
        </w:rPr>
        <w:t>was reached based on a ‘fair value’ determined by averaging the three methods</w:t>
      </w:r>
      <w:r>
        <w:rPr>
          <w:rFonts w:ascii="Times New Roman" w:hAnsi="Times New Roman"/>
          <w:sz w:val="24"/>
          <w:szCs w:val="24"/>
        </w:rPr>
        <w:t xml:space="preserve">’ </w:t>
      </w:r>
      <w:r w:rsidRPr="00726751">
        <w:rPr>
          <w:rFonts w:ascii="Times New Roman" w:hAnsi="Times New Roman"/>
          <w:sz w:val="24"/>
          <w:szCs w:val="24"/>
        </w:rPr>
        <w:t>results</w:t>
      </w:r>
      <w:r>
        <w:rPr>
          <w:rFonts w:ascii="Times New Roman" w:hAnsi="Times New Roman"/>
          <w:sz w:val="24"/>
          <w:szCs w:val="24"/>
        </w:rPr>
        <w:t xml:space="preserve"> </w:t>
      </w:r>
      <w:r w:rsidR="00EC3D00" w:rsidRPr="00465A19">
        <w:rPr>
          <w:rFonts w:ascii="Times New Roman" w:hAnsi="Times New Roman"/>
          <w:sz w:val="24"/>
          <w:szCs w:val="24"/>
        </w:rPr>
        <w:t>and then deducting 10% from that average figure</w:t>
      </w:r>
      <w:r w:rsidRPr="00726751">
        <w:rPr>
          <w:rFonts w:ascii="Times New Roman" w:hAnsi="Times New Roman"/>
          <w:sz w:val="24"/>
          <w:szCs w:val="24"/>
        </w:rPr>
        <w:t>. The Cabinet Committee on Privatization, whilst approving the reserve price, gave precedence to the ‘fair value’ determined by the DCF method. The successful bidders’</w:t>
      </w:r>
      <w:r>
        <w:rPr>
          <w:rFonts w:ascii="Times New Roman" w:hAnsi="Times New Roman"/>
          <w:sz w:val="24"/>
          <w:szCs w:val="24"/>
        </w:rPr>
        <w:t xml:space="preserve"> </w:t>
      </w:r>
      <w:r w:rsidRPr="00726751">
        <w:rPr>
          <w:rFonts w:ascii="Times New Roman" w:hAnsi="Times New Roman"/>
          <w:sz w:val="24"/>
          <w:szCs w:val="24"/>
        </w:rPr>
        <w:t>final bid was $362M</w:t>
      </w:r>
      <w:r>
        <w:rPr>
          <w:rFonts w:ascii="Times New Roman" w:hAnsi="Times New Roman"/>
          <w:sz w:val="24"/>
          <w:szCs w:val="24"/>
        </w:rPr>
        <w:t xml:space="preserve">, based on technical valuations by KPMG Pakistan (KPMGP). </w:t>
      </w:r>
      <w:r w:rsidRPr="00726751">
        <w:rPr>
          <w:rFonts w:ascii="Times New Roman" w:hAnsi="Times New Roman"/>
          <w:sz w:val="24"/>
          <w:szCs w:val="24"/>
        </w:rPr>
        <w:t xml:space="preserve">PSM was </w:t>
      </w:r>
      <w:r>
        <w:rPr>
          <w:rFonts w:ascii="Times New Roman" w:hAnsi="Times New Roman"/>
          <w:sz w:val="24"/>
          <w:szCs w:val="24"/>
        </w:rPr>
        <w:t xml:space="preserve">thus sold at a price calculated on professionally accepted methods. </w:t>
      </w:r>
    </w:p>
    <w:p w14:paraId="4AA08711" w14:textId="77777777" w:rsidR="00E32E46" w:rsidRDefault="008564EF" w:rsidP="00E32E46">
      <w:pPr>
        <w:spacing w:before="200"/>
        <w:ind w:firstLine="720"/>
        <w:jc w:val="both"/>
        <w:rPr>
          <w:rFonts w:ascii="Times New Roman" w:hAnsi="Times New Roman" w:cs="Times New Roman"/>
          <w:sz w:val="16"/>
          <w:szCs w:val="16"/>
        </w:rPr>
      </w:pPr>
      <w:r>
        <w:rPr>
          <w:rFonts w:ascii="Times New Roman" w:hAnsi="Times New Roman" w:cs="Times New Roman"/>
          <w:sz w:val="24"/>
          <w:szCs w:val="24"/>
        </w:rPr>
        <w:t>F</w:t>
      </w:r>
      <w:r w:rsidR="00395300">
        <w:rPr>
          <w:rFonts w:ascii="Times New Roman" w:hAnsi="Times New Roman" w:cs="Times New Roman"/>
          <w:sz w:val="24"/>
          <w:szCs w:val="24"/>
        </w:rPr>
        <w:t>rom the sale price announcement to the trial</w:t>
      </w:r>
      <w:r w:rsidR="006F20EF">
        <w:rPr>
          <w:rFonts w:ascii="Times New Roman" w:hAnsi="Times New Roman" w:cs="Times New Roman"/>
          <w:sz w:val="24"/>
          <w:szCs w:val="24"/>
        </w:rPr>
        <w:t>,</w:t>
      </w:r>
      <w:r w:rsidR="00395300">
        <w:rPr>
          <w:rFonts w:ascii="Times New Roman" w:hAnsi="Times New Roman" w:cs="Times New Roman"/>
          <w:sz w:val="24"/>
          <w:szCs w:val="24"/>
        </w:rPr>
        <w:t xml:space="preserve"> t</w:t>
      </w:r>
      <w:r w:rsidR="00D5347D">
        <w:rPr>
          <w:rFonts w:ascii="Times New Roman" w:hAnsi="Times New Roman" w:cs="Times New Roman"/>
          <w:sz w:val="24"/>
          <w:szCs w:val="24"/>
        </w:rPr>
        <w:t xml:space="preserve">he press </w:t>
      </w:r>
      <w:r w:rsidR="00395300">
        <w:rPr>
          <w:rFonts w:ascii="Times New Roman" w:hAnsi="Times New Roman" w:cs="Times New Roman"/>
          <w:sz w:val="24"/>
          <w:szCs w:val="24"/>
        </w:rPr>
        <w:t>reported the government arguments</w:t>
      </w:r>
      <w:r w:rsidR="00BE3039">
        <w:rPr>
          <w:rFonts w:ascii="Times New Roman" w:hAnsi="Times New Roman" w:cs="Times New Roman"/>
          <w:sz w:val="24"/>
          <w:szCs w:val="24"/>
        </w:rPr>
        <w:t xml:space="preserve">, albeit </w:t>
      </w:r>
      <w:r w:rsidR="006F20EF">
        <w:rPr>
          <w:rFonts w:ascii="Times New Roman" w:hAnsi="Times New Roman" w:cs="Times New Roman"/>
          <w:sz w:val="24"/>
          <w:szCs w:val="24"/>
        </w:rPr>
        <w:t>less than</w:t>
      </w:r>
      <w:r w:rsidR="00E32E46">
        <w:rPr>
          <w:rFonts w:ascii="Times New Roman" w:hAnsi="Times New Roman" w:cs="Times New Roman"/>
          <w:sz w:val="24"/>
          <w:szCs w:val="24"/>
        </w:rPr>
        <w:t xml:space="preserve"> previously</w:t>
      </w:r>
      <w:r w:rsidR="006F20EF">
        <w:rPr>
          <w:rFonts w:ascii="Times New Roman" w:hAnsi="Times New Roman" w:cs="Times New Roman"/>
          <w:sz w:val="24"/>
          <w:szCs w:val="24"/>
        </w:rPr>
        <w:t xml:space="preserve"> (see Table 2)</w:t>
      </w:r>
      <w:r>
        <w:rPr>
          <w:rFonts w:ascii="Times New Roman" w:hAnsi="Times New Roman" w:cs="Times New Roman"/>
          <w:sz w:val="24"/>
          <w:szCs w:val="24"/>
        </w:rPr>
        <w:t>. The reduced coverage was</w:t>
      </w:r>
      <w:r w:rsidR="00BE3039">
        <w:rPr>
          <w:rFonts w:ascii="Times New Roman" w:hAnsi="Times New Roman" w:cs="Times New Roman"/>
          <w:sz w:val="24"/>
          <w:szCs w:val="24"/>
        </w:rPr>
        <w:t xml:space="preserve"> partly because the government response brought little that was new - it merely reproduced </w:t>
      </w:r>
      <w:r w:rsidR="00FF2ACF">
        <w:rPr>
          <w:rFonts w:ascii="Times New Roman" w:hAnsi="Times New Roman" w:cs="Times New Roman"/>
          <w:sz w:val="24"/>
          <w:szCs w:val="24"/>
        </w:rPr>
        <w:t xml:space="preserve">the </w:t>
      </w:r>
      <w:r w:rsidR="00395300">
        <w:rPr>
          <w:rFonts w:ascii="Times New Roman" w:hAnsi="Times New Roman" w:cs="Times New Roman"/>
          <w:sz w:val="24"/>
          <w:szCs w:val="24"/>
        </w:rPr>
        <w:t xml:space="preserve">original </w:t>
      </w:r>
      <w:r w:rsidR="00617066">
        <w:rPr>
          <w:rFonts w:ascii="Times New Roman" w:hAnsi="Times New Roman" w:cs="Times New Roman"/>
          <w:sz w:val="24"/>
          <w:szCs w:val="24"/>
        </w:rPr>
        <w:t xml:space="preserve">formal, complex and technical </w:t>
      </w:r>
      <w:r w:rsidR="00FF2ACF">
        <w:rPr>
          <w:rFonts w:ascii="Times New Roman" w:hAnsi="Times New Roman" w:cs="Times New Roman"/>
          <w:sz w:val="24"/>
          <w:szCs w:val="24"/>
        </w:rPr>
        <w:t>pro-</w:t>
      </w:r>
      <w:r w:rsidR="00B578D8">
        <w:rPr>
          <w:rFonts w:ascii="Times New Roman" w:hAnsi="Times New Roman" w:cs="Times New Roman"/>
          <w:sz w:val="24"/>
          <w:szCs w:val="24"/>
        </w:rPr>
        <w:t>privatization</w:t>
      </w:r>
      <w:r w:rsidR="00FF2ACF">
        <w:rPr>
          <w:rFonts w:ascii="Times New Roman" w:hAnsi="Times New Roman" w:cs="Times New Roman"/>
          <w:sz w:val="24"/>
          <w:szCs w:val="24"/>
        </w:rPr>
        <w:t xml:space="preserve"> signifiers supplemented by </w:t>
      </w:r>
      <w:r w:rsidR="00395300">
        <w:rPr>
          <w:rFonts w:ascii="Times New Roman" w:hAnsi="Times New Roman" w:cs="Times New Roman"/>
          <w:sz w:val="24"/>
          <w:szCs w:val="24"/>
        </w:rPr>
        <w:t>the</w:t>
      </w:r>
      <w:r w:rsidR="00FF2ACF">
        <w:rPr>
          <w:rFonts w:ascii="Times New Roman" w:hAnsi="Times New Roman" w:cs="Times New Roman"/>
          <w:sz w:val="24"/>
          <w:szCs w:val="24"/>
        </w:rPr>
        <w:t xml:space="preserve"> new accounting signifier, valuation</w:t>
      </w:r>
      <w:r w:rsidR="00617066">
        <w:rPr>
          <w:rFonts w:ascii="Times New Roman" w:hAnsi="Times New Roman" w:cs="Times New Roman"/>
          <w:sz w:val="24"/>
          <w:szCs w:val="24"/>
        </w:rPr>
        <w:t xml:space="preserve"> (see Table 5)</w:t>
      </w:r>
      <w:r w:rsidR="006F20EF">
        <w:rPr>
          <w:rFonts w:ascii="Times New Roman" w:hAnsi="Times New Roman" w:cs="Times New Roman"/>
          <w:sz w:val="24"/>
          <w:szCs w:val="24"/>
        </w:rPr>
        <w:t>. T</w:t>
      </w:r>
      <w:r w:rsidR="00E32E46">
        <w:rPr>
          <w:rFonts w:ascii="Times New Roman" w:hAnsi="Times New Roman" w:cs="Times New Roman"/>
          <w:sz w:val="24"/>
          <w:szCs w:val="24"/>
        </w:rPr>
        <w:t>he</w:t>
      </w:r>
      <w:r w:rsidR="00FF2ACF">
        <w:rPr>
          <w:rFonts w:ascii="Times New Roman" w:hAnsi="Times New Roman" w:cs="Times New Roman"/>
          <w:sz w:val="24"/>
          <w:szCs w:val="24"/>
        </w:rPr>
        <w:t xml:space="preserve"> press </w:t>
      </w:r>
      <w:r>
        <w:rPr>
          <w:rFonts w:ascii="Times New Roman" w:hAnsi="Times New Roman" w:cs="Times New Roman"/>
          <w:sz w:val="24"/>
          <w:szCs w:val="24"/>
        </w:rPr>
        <w:t xml:space="preserve">knew </w:t>
      </w:r>
      <w:r w:rsidR="00E32E46">
        <w:rPr>
          <w:rFonts w:ascii="Times New Roman" w:hAnsi="Times New Roman" w:cs="Times New Roman"/>
          <w:sz w:val="24"/>
          <w:szCs w:val="24"/>
        </w:rPr>
        <w:t xml:space="preserve">the government response would </w:t>
      </w:r>
      <w:r>
        <w:rPr>
          <w:rFonts w:ascii="Times New Roman" w:hAnsi="Times New Roman" w:cs="Times New Roman"/>
          <w:sz w:val="24"/>
          <w:szCs w:val="24"/>
        </w:rPr>
        <w:t xml:space="preserve">not </w:t>
      </w:r>
      <w:r w:rsidR="00E32E46">
        <w:rPr>
          <w:rFonts w:ascii="Times New Roman" w:hAnsi="Times New Roman" w:cs="Times New Roman"/>
          <w:sz w:val="24"/>
          <w:szCs w:val="24"/>
        </w:rPr>
        <w:t>appeal to most readers</w:t>
      </w:r>
      <w:r w:rsidR="006F20EF">
        <w:rPr>
          <w:rFonts w:ascii="Times New Roman" w:hAnsi="Times New Roman" w:cs="Times New Roman"/>
          <w:sz w:val="24"/>
          <w:szCs w:val="24"/>
        </w:rPr>
        <w:t xml:space="preserve">. </w:t>
      </w:r>
      <w:r w:rsidR="00617066">
        <w:rPr>
          <w:rFonts w:ascii="Times New Roman" w:hAnsi="Times New Roman" w:cs="Times New Roman"/>
          <w:sz w:val="24"/>
          <w:szCs w:val="24"/>
        </w:rPr>
        <w:t>They merely</w:t>
      </w:r>
      <w:r w:rsidR="006F20EF">
        <w:rPr>
          <w:rFonts w:ascii="Times New Roman" w:hAnsi="Times New Roman" w:cs="Times New Roman"/>
          <w:sz w:val="24"/>
          <w:szCs w:val="24"/>
        </w:rPr>
        <w:t xml:space="preserve"> </w:t>
      </w:r>
      <w:r>
        <w:rPr>
          <w:rFonts w:ascii="Times New Roman" w:hAnsi="Times New Roman" w:cs="Times New Roman"/>
          <w:sz w:val="24"/>
          <w:szCs w:val="24"/>
        </w:rPr>
        <w:t xml:space="preserve">reproduced the formal style and technical genre </w:t>
      </w:r>
      <w:r w:rsidR="006F20EF">
        <w:rPr>
          <w:rFonts w:ascii="Times New Roman" w:hAnsi="Times New Roman" w:cs="Times New Roman"/>
          <w:sz w:val="24"/>
          <w:szCs w:val="24"/>
        </w:rPr>
        <w:t>of the government’s pro-</w:t>
      </w:r>
      <w:proofErr w:type="spellStart"/>
      <w:r w:rsidR="006F20EF">
        <w:rPr>
          <w:rFonts w:ascii="Times New Roman" w:hAnsi="Times New Roman" w:cs="Times New Roman"/>
          <w:sz w:val="24"/>
          <w:szCs w:val="24"/>
        </w:rPr>
        <w:t>privatisation</w:t>
      </w:r>
      <w:proofErr w:type="spellEnd"/>
      <w:r w:rsidR="006F20EF">
        <w:rPr>
          <w:rFonts w:ascii="Times New Roman" w:hAnsi="Times New Roman" w:cs="Times New Roman"/>
          <w:sz w:val="24"/>
          <w:szCs w:val="24"/>
        </w:rPr>
        <w:t xml:space="preserve"> discourse</w:t>
      </w:r>
      <w:r w:rsidR="00FF2ACF">
        <w:rPr>
          <w:rFonts w:ascii="Times New Roman" w:hAnsi="Times New Roman" w:cs="Times New Roman"/>
          <w:sz w:val="24"/>
          <w:szCs w:val="24"/>
        </w:rPr>
        <w:t>. For example:</w:t>
      </w:r>
    </w:p>
    <w:p w14:paraId="0B6A8506" w14:textId="77777777" w:rsidR="00E32E46" w:rsidRPr="00E32E46" w:rsidRDefault="00E32E46" w:rsidP="00E32E46">
      <w:pPr>
        <w:spacing w:before="200"/>
        <w:ind w:firstLine="720"/>
        <w:jc w:val="both"/>
        <w:rPr>
          <w:rFonts w:ascii="Times New Roman" w:hAnsi="Times New Roman" w:cs="Times New Roman"/>
          <w:sz w:val="16"/>
          <w:szCs w:val="16"/>
        </w:rPr>
      </w:pPr>
    </w:p>
    <w:p w14:paraId="107DF599" w14:textId="6062FD22" w:rsidR="00FF2ACF" w:rsidRDefault="00FF2ACF" w:rsidP="00FF06D0">
      <w:pPr>
        <w:ind w:left="720"/>
        <w:jc w:val="both"/>
        <w:rPr>
          <w:rFonts w:ascii="Times New Roman" w:hAnsi="Times New Roman" w:cs="Times New Roman"/>
          <w:sz w:val="24"/>
          <w:szCs w:val="24"/>
        </w:rPr>
      </w:pPr>
      <w:r w:rsidRPr="00C72FEE">
        <w:rPr>
          <w:rFonts w:ascii="Times New Roman" w:hAnsi="Times New Roman" w:cs="Times New Roman"/>
          <w:i/>
          <w:iCs/>
        </w:rPr>
        <w:t xml:space="preserve">Mr. </w:t>
      </w:r>
      <w:proofErr w:type="spellStart"/>
      <w:r w:rsidRPr="00C72FEE">
        <w:rPr>
          <w:rFonts w:ascii="Times New Roman" w:hAnsi="Times New Roman" w:cs="Times New Roman"/>
          <w:i/>
          <w:iCs/>
        </w:rPr>
        <w:t>Awais</w:t>
      </w:r>
      <w:proofErr w:type="spellEnd"/>
      <w:r w:rsidRPr="00C72FEE">
        <w:rPr>
          <w:rFonts w:ascii="Times New Roman" w:hAnsi="Times New Roman" w:cs="Times New Roman"/>
          <w:i/>
          <w:iCs/>
        </w:rPr>
        <w:t xml:space="preserve"> Ahmed Khan </w:t>
      </w:r>
      <w:proofErr w:type="spellStart"/>
      <w:r w:rsidRPr="00C72FEE">
        <w:rPr>
          <w:rFonts w:ascii="Times New Roman" w:hAnsi="Times New Roman" w:cs="Times New Roman"/>
          <w:i/>
          <w:iCs/>
        </w:rPr>
        <w:t>Leghari</w:t>
      </w:r>
      <w:proofErr w:type="spellEnd"/>
      <w:r w:rsidRPr="00C72FEE">
        <w:rPr>
          <w:rFonts w:ascii="Times New Roman" w:hAnsi="Times New Roman" w:cs="Times New Roman"/>
          <w:i/>
          <w:iCs/>
        </w:rPr>
        <w:t xml:space="preserve">, Federal Minister for </w:t>
      </w:r>
      <w:r w:rsidR="00B578D8" w:rsidRPr="00C72FEE">
        <w:rPr>
          <w:rFonts w:ascii="Times New Roman" w:hAnsi="Times New Roman" w:cs="Times New Roman"/>
          <w:i/>
          <w:iCs/>
        </w:rPr>
        <w:t>Privatization</w:t>
      </w:r>
      <w:r w:rsidRPr="00C72FEE">
        <w:rPr>
          <w:rFonts w:ascii="Times New Roman" w:hAnsi="Times New Roman" w:cs="Times New Roman"/>
          <w:i/>
          <w:iCs/>
        </w:rPr>
        <w:t xml:space="preserve"> and Investment … clarified that as far as land evaluation was concerned … the plant has been sold as a going concern … [He added that] out of 4,457 Acres of Land the</w:t>
      </w:r>
      <w:r w:rsidRPr="00CB4FC1">
        <w:rPr>
          <w:rFonts w:ascii="Times New Roman" w:hAnsi="Times New Roman" w:cs="Times New Roman"/>
          <w:i/>
          <w:iCs/>
        </w:rPr>
        <w:t xml:space="preserve"> Core Steel Plant occupies only 1.034 Acres. 1,733 Acres of land was for slag dumping, slag granulation and</w:t>
      </w:r>
      <w:r w:rsidRPr="00AC7FCD">
        <w:rPr>
          <w:rFonts w:ascii="Times New Roman" w:hAnsi="Times New Roman" w:cs="Times New Roman"/>
          <w:i/>
          <w:iCs/>
        </w:rPr>
        <w:t xml:space="preserve"> skull breaking etc. This land cannot be used for any other purposes … Standard methods used for valuation were Discounted Cash Flow (DCF) Basis, Comparable Companies Analysis</w:t>
      </w:r>
      <w:r w:rsidRPr="00484C6D">
        <w:rPr>
          <w:rFonts w:ascii="Times New Roman" w:hAnsi="Times New Roman" w:cs="Times New Roman"/>
          <w:i/>
          <w:iCs/>
        </w:rPr>
        <w:t xml:space="preserve"> and Precedents … However, DCF is the most recognized method to value the concern</w:t>
      </w:r>
      <w:r w:rsidRPr="0078305E">
        <w:rPr>
          <w:rFonts w:ascii="Times New Roman" w:hAnsi="Times New Roman" w:cs="Times New Roman"/>
          <w:i/>
          <w:iCs/>
        </w:rPr>
        <w:t xml:space="preserve">s on a going basis. The financial projections were prepared </w:t>
      </w:r>
      <w:r w:rsidR="00EC3D00" w:rsidRPr="00B9393D">
        <w:rPr>
          <w:rFonts w:ascii="Times New Roman" w:hAnsi="Times New Roman" w:cs="Times New Roman"/>
          <w:i/>
          <w:iCs/>
        </w:rPr>
        <w:t xml:space="preserve">[on] </w:t>
      </w:r>
      <w:r w:rsidRPr="00B9393D">
        <w:rPr>
          <w:rFonts w:ascii="Times New Roman" w:hAnsi="Times New Roman" w:cs="Times New Roman"/>
          <w:i/>
          <w:iCs/>
        </w:rPr>
        <w:t xml:space="preserve">ten years basis with sensitivity analysis. … The value of US $ 362 million received from the highest bidder for a 75 % equity stake (or US $ 483 million on 100 % basis) reflected the value of PSM on a going concern basis, it </w:t>
      </w:r>
      <w:proofErr w:type="gramStart"/>
      <w:r w:rsidRPr="00B9393D">
        <w:rPr>
          <w:rFonts w:ascii="Times New Roman" w:hAnsi="Times New Roman" w:cs="Times New Roman"/>
          <w:i/>
          <w:iCs/>
        </w:rPr>
        <w:t>took into account</w:t>
      </w:r>
      <w:proofErr w:type="gramEnd"/>
      <w:r w:rsidRPr="00B9393D">
        <w:rPr>
          <w:rFonts w:ascii="Times New Roman" w:hAnsi="Times New Roman" w:cs="Times New Roman"/>
          <w:i/>
          <w:iCs/>
        </w:rPr>
        <w:t xml:space="preserve"> its ability to generate cash flows in the future … The Minister further stated that PSM received the highest offer above the approved price, therefore, it could not be termed a sale at a throw away price</w:t>
      </w:r>
      <w:r w:rsidRPr="00B9393D">
        <w:rPr>
          <w:i/>
          <w:iCs/>
        </w:rPr>
        <w:t xml:space="preserve"> </w:t>
      </w:r>
      <w:r w:rsidRPr="009664D8">
        <w:rPr>
          <w:rFonts w:ascii="Times New Roman" w:hAnsi="Times New Roman" w:cs="Times New Roman"/>
          <w:sz w:val="24"/>
          <w:szCs w:val="24"/>
        </w:rPr>
        <w:t>(Frontier Star; 2006</w:t>
      </w:r>
      <w:r w:rsidR="00EE06E6">
        <w:rPr>
          <w:rFonts w:ascii="Times New Roman" w:hAnsi="Times New Roman" w:cs="Times New Roman"/>
          <w:sz w:val="24"/>
          <w:szCs w:val="24"/>
        </w:rPr>
        <w:t>a</w:t>
      </w:r>
      <w:r w:rsidRPr="009664D8">
        <w:rPr>
          <w:rFonts w:ascii="Times New Roman" w:hAnsi="Times New Roman" w:cs="Times New Roman"/>
          <w:sz w:val="24"/>
          <w:szCs w:val="24"/>
        </w:rPr>
        <w:t>).</w:t>
      </w:r>
    </w:p>
    <w:p w14:paraId="4B43ADD2" w14:textId="77777777" w:rsidR="008564EF" w:rsidRDefault="008564EF" w:rsidP="00D0676A">
      <w:pPr>
        <w:jc w:val="both"/>
        <w:rPr>
          <w:rFonts w:ascii="Times New Roman" w:hAnsi="Times New Roman" w:cs="Times New Roman"/>
          <w:sz w:val="24"/>
          <w:szCs w:val="24"/>
        </w:rPr>
      </w:pPr>
    </w:p>
    <w:p w14:paraId="7E7036D0" w14:textId="77777777" w:rsidR="008564EF" w:rsidRPr="00B9393D" w:rsidRDefault="008564EF">
      <w:pPr>
        <w:jc w:val="center"/>
        <w:rPr>
          <w:rFonts w:ascii="Times New Roman" w:hAnsi="Times New Roman" w:cs="Times New Roman"/>
          <w:b/>
          <w:bCs/>
          <w:sz w:val="24"/>
          <w:szCs w:val="24"/>
        </w:rPr>
      </w:pPr>
      <w:r w:rsidRPr="00C72FEE">
        <w:rPr>
          <w:rFonts w:ascii="Times New Roman" w:hAnsi="Times New Roman" w:cs="Times New Roman"/>
          <w:b/>
          <w:bCs/>
          <w:sz w:val="24"/>
          <w:szCs w:val="24"/>
        </w:rPr>
        <w:t>Table 5</w:t>
      </w:r>
    </w:p>
    <w:p w14:paraId="31F3CE7D" w14:textId="77777777" w:rsidR="00B260B8" w:rsidRPr="00EE54C4" w:rsidRDefault="00B260B8" w:rsidP="00B260B8">
      <w:pPr>
        <w:jc w:val="center"/>
        <w:rPr>
          <w:rFonts w:ascii="Times New Roman" w:hAnsi="Times New Roman" w:cs="Times New Roman"/>
          <w:sz w:val="24"/>
          <w:szCs w:val="24"/>
        </w:rPr>
      </w:pPr>
    </w:p>
    <w:p w14:paraId="71454DE0" w14:textId="77777777" w:rsidR="008564EF" w:rsidRPr="00B9393D" w:rsidRDefault="008564EF">
      <w:pPr>
        <w:jc w:val="center"/>
        <w:rPr>
          <w:rFonts w:ascii="Times New Roman" w:hAnsi="Times New Roman" w:cs="Times New Roman"/>
          <w:b/>
          <w:bCs/>
          <w:sz w:val="24"/>
          <w:szCs w:val="24"/>
        </w:rPr>
      </w:pPr>
      <w:r w:rsidRPr="00C72FEE">
        <w:rPr>
          <w:rFonts w:ascii="Times New Roman" w:hAnsi="Times New Roman" w:cs="Times New Roman"/>
          <w:b/>
          <w:bCs/>
          <w:sz w:val="24"/>
          <w:szCs w:val="24"/>
        </w:rPr>
        <w:t>Pro-Privatization Discourse in Newspapers in the Period Post-bid to the Trial</w:t>
      </w:r>
      <w:r w:rsidR="00B260B8" w:rsidRPr="00C72FEE">
        <w:rPr>
          <w:rFonts w:ascii="Times New Roman" w:hAnsi="Times New Roman" w:cs="Times New Roman"/>
          <w:b/>
          <w:bCs/>
          <w:sz w:val="24"/>
          <w:szCs w:val="24"/>
        </w:rPr>
        <w:t xml:space="preserve"> (1</w:t>
      </w:r>
      <w:r w:rsidR="00B260B8" w:rsidRPr="00C72FEE">
        <w:rPr>
          <w:rFonts w:ascii="Times New Roman" w:hAnsi="Times New Roman" w:cs="Times New Roman"/>
          <w:b/>
          <w:bCs/>
          <w:sz w:val="24"/>
          <w:szCs w:val="24"/>
          <w:vertAlign w:val="superscript"/>
        </w:rPr>
        <w:t>st</w:t>
      </w:r>
      <w:r w:rsidR="00B260B8" w:rsidRPr="00CB4FC1">
        <w:rPr>
          <w:rFonts w:ascii="Times New Roman" w:hAnsi="Times New Roman" w:cs="Times New Roman"/>
          <w:b/>
          <w:bCs/>
          <w:sz w:val="24"/>
          <w:szCs w:val="24"/>
        </w:rPr>
        <w:t xml:space="preserve"> </w:t>
      </w:r>
      <w:proofErr w:type="gramStart"/>
      <w:r w:rsidR="00B260B8" w:rsidRPr="00CB4FC1">
        <w:rPr>
          <w:rFonts w:ascii="Times New Roman" w:hAnsi="Times New Roman" w:cs="Times New Roman"/>
          <w:b/>
          <w:bCs/>
          <w:sz w:val="24"/>
          <w:szCs w:val="24"/>
        </w:rPr>
        <w:t>April,</w:t>
      </w:r>
      <w:proofErr w:type="gramEnd"/>
      <w:r w:rsidR="00B260B8" w:rsidRPr="00CB4FC1">
        <w:rPr>
          <w:rFonts w:ascii="Times New Roman" w:hAnsi="Times New Roman" w:cs="Times New Roman"/>
          <w:b/>
          <w:bCs/>
          <w:sz w:val="24"/>
          <w:szCs w:val="24"/>
        </w:rPr>
        <w:t xml:space="preserve"> 2006 to 23</w:t>
      </w:r>
      <w:r w:rsidR="00B260B8" w:rsidRPr="00AC7FCD">
        <w:rPr>
          <w:rFonts w:ascii="Times New Roman" w:hAnsi="Times New Roman" w:cs="Times New Roman"/>
          <w:b/>
          <w:bCs/>
          <w:sz w:val="24"/>
          <w:szCs w:val="24"/>
          <w:vertAlign w:val="superscript"/>
        </w:rPr>
        <w:t>rd</w:t>
      </w:r>
      <w:r w:rsidR="00B260B8" w:rsidRPr="00484C6D">
        <w:rPr>
          <w:rFonts w:ascii="Times New Roman" w:hAnsi="Times New Roman" w:cs="Times New Roman"/>
          <w:b/>
          <w:bCs/>
          <w:sz w:val="24"/>
          <w:szCs w:val="24"/>
        </w:rPr>
        <w:t xml:space="preserve"> June, 2006)</w:t>
      </w:r>
    </w:p>
    <w:p w14:paraId="0AC97A9F" w14:textId="77777777" w:rsidR="00FF2ACF" w:rsidRPr="00726751" w:rsidRDefault="00FF2ACF" w:rsidP="00B260B8">
      <w:pPr>
        <w:jc w:val="center"/>
        <w:rPr>
          <w:rFonts w:ascii="Times New Roman" w:hAnsi="Times New Roman" w:cs="Times New Roman"/>
          <w:b/>
          <w:sz w:val="24"/>
          <w:szCs w:val="24"/>
        </w:rPr>
      </w:pPr>
    </w:p>
    <w:tbl>
      <w:tblPr>
        <w:tblW w:w="10661"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4"/>
        <w:gridCol w:w="1146"/>
        <w:gridCol w:w="2187"/>
        <w:gridCol w:w="43"/>
        <w:gridCol w:w="860"/>
        <w:gridCol w:w="850"/>
        <w:gridCol w:w="851"/>
        <w:gridCol w:w="726"/>
        <w:gridCol w:w="720"/>
      </w:tblGrid>
      <w:tr w:rsidR="00FF2ACF" w:rsidRPr="00726751" w14:paraId="7B9C85F8" w14:textId="77777777" w:rsidTr="00B9393D">
        <w:trPr>
          <w:trHeight w:val="615"/>
        </w:trPr>
        <w:tc>
          <w:tcPr>
            <w:tcW w:w="1844" w:type="dxa"/>
            <w:vMerge w:val="restart"/>
            <w:tcBorders>
              <w:top w:val="single" w:sz="24" w:space="0" w:color="auto"/>
              <w:left w:val="single" w:sz="24" w:space="0" w:color="auto"/>
              <w:right w:val="single" w:sz="24" w:space="0" w:color="auto"/>
            </w:tcBorders>
          </w:tcPr>
          <w:p w14:paraId="6E71DD22" w14:textId="77777777" w:rsidR="00FF2ACF" w:rsidRDefault="00FF2ACF" w:rsidP="00DC6A84">
            <w:pPr>
              <w:widowControl w:val="0"/>
              <w:autoSpaceDE w:val="0"/>
              <w:autoSpaceDN w:val="0"/>
              <w:adjustRightInd w:val="0"/>
              <w:jc w:val="center"/>
              <w:rPr>
                <w:rFonts w:ascii="Calibri" w:eastAsia="SimSun" w:hAnsi="Calibri" w:cs="Times New Roman"/>
                <w:b/>
                <w:bCs/>
                <w:lang w:eastAsia="zh-CN"/>
              </w:rPr>
            </w:pPr>
          </w:p>
          <w:p w14:paraId="213D441C" w14:textId="77777777" w:rsidR="00FF2ACF" w:rsidRDefault="00FF2ACF" w:rsidP="00DC6A84">
            <w:pPr>
              <w:widowControl w:val="0"/>
              <w:autoSpaceDE w:val="0"/>
              <w:autoSpaceDN w:val="0"/>
              <w:adjustRightInd w:val="0"/>
              <w:jc w:val="center"/>
              <w:rPr>
                <w:rFonts w:ascii="Calibri" w:eastAsia="SimSun" w:hAnsi="Calibri" w:cs="Times New Roman"/>
                <w:b/>
                <w:bCs/>
                <w:lang w:eastAsia="zh-CN"/>
              </w:rPr>
            </w:pPr>
          </w:p>
          <w:p w14:paraId="466AA93C" w14:textId="77777777" w:rsidR="00FF2ACF" w:rsidRPr="00726751" w:rsidRDefault="00FF2ACF" w:rsidP="00DC6A84">
            <w:pPr>
              <w:widowControl w:val="0"/>
              <w:autoSpaceDE w:val="0"/>
              <w:autoSpaceDN w:val="0"/>
              <w:adjustRightInd w:val="0"/>
              <w:jc w:val="center"/>
              <w:rPr>
                <w:rFonts w:ascii="Calibri" w:eastAsia="SimSun" w:hAnsi="Calibri" w:cs="Times New Roman"/>
                <w:b/>
                <w:bCs/>
                <w:lang w:eastAsia="zh-CN"/>
              </w:rPr>
            </w:pPr>
            <w:r>
              <w:rPr>
                <w:rFonts w:ascii="Calibri" w:eastAsia="SimSun" w:hAnsi="Calibri" w:cs="Times New Roman"/>
                <w:b/>
                <w:bCs/>
                <w:lang w:eastAsia="zh-CN"/>
              </w:rPr>
              <w:t xml:space="preserve">Meta-Discourse </w:t>
            </w:r>
          </w:p>
        </w:tc>
        <w:tc>
          <w:tcPr>
            <w:tcW w:w="1434" w:type="dxa"/>
            <w:vMerge w:val="restart"/>
            <w:tcBorders>
              <w:top w:val="single" w:sz="24" w:space="0" w:color="auto"/>
              <w:left w:val="single" w:sz="24" w:space="0" w:color="auto"/>
              <w:right w:val="single" w:sz="24" w:space="0" w:color="auto"/>
            </w:tcBorders>
            <w:vAlign w:val="center"/>
          </w:tcPr>
          <w:p w14:paraId="04EB2C15" w14:textId="77777777" w:rsidR="00FF2ACF" w:rsidRPr="00726751" w:rsidRDefault="00FF2ACF" w:rsidP="00DC6A84">
            <w:pPr>
              <w:widowControl w:val="0"/>
              <w:autoSpaceDE w:val="0"/>
              <w:autoSpaceDN w:val="0"/>
              <w:adjustRightInd w:val="0"/>
              <w:jc w:val="center"/>
              <w:rPr>
                <w:rFonts w:ascii="Calibri" w:eastAsia="SimSun" w:hAnsi="Calibri" w:cs="Times New Roman"/>
                <w:b/>
                <w:bCs/>
                <w:lang w:eastAsia="zh-CN"/>
              </w:rPr>
            </w:pPr>
            <w:r w:rsidRPr="00726751">
              <w:rPr>
                <w:rFonts w:ascii="Calibri" w:eastAsia="SimSun" w:hAnsi="Calibri" w:cs="Times New Roman"/>
                <w:b/>
                <w:bCs/>
                <w:lang w:eastAsia="zh-CN"/>
              </w:rPr>
              <w:t>Main Signifiers</w:t>
            </w:r>
          </w:p>
        </w:tc>
        <w:tc>
          <w:tcPr>
            <w:tcW w:w="3376" w:type="dxa"/>
            <w:gridSpan w:val="3"/>
            <w:vMerge w:val="restart"/>
            <w:tcBorders>
              <w:top w:val="single" w:sz="24" w:space="0" w:color="auto"/>
              <w:left w:val="single" w:sz="24" w:space="0" w:color="auto"/>
              <w:right w:val="single" w:sz="24" w:space="0" w:color="auto"/>
            </w:tcBorders>
            <w:vAlign w:val="center"/>
          </w:tcPr>
          <w:p w14:paraId="4D06C778" w14:textId="77777777" w:rsidR="00FF2ACF" w:rsidRPr="00726751" w:rsidRDefault="00FF2ACF" w:rsidP="00DC6A84">
            <w:pPr>
              <w:jc w:val="center"/>
              <w:rPr>
                <w:rFonts w:ascii="Calibri" w:eastAsia="SimSun" w:hAnsi="Calibri" w:cs="Times New Roman"/>
                <w:b/>
                <w:bCs/>
                <w:lang w:eastAsia="zh-CN"/>
              </w:rPr>
            </w:pPr>
            <w:r w:rsidRPr="00726751">
              <w:rPr>
                <w:rFonts w:ascii="Calibri" w:eastAsia="SimSun" w:hAnsi="Calibri" w:cs="Times New Roman"/>
                <w:b/>
                <w:bCs/>
                <w:lang w:eastAsia="zh-CN"/>
              </w:rPr>
              <w:t>Sub- Signifiers</w:t>
            </w:r>
          </w:p>
        </w:tc>
        <w:tc>
          <w:tcPr>
            <w:tcW w:w="4007" w:type="dxa"/>
            <w:gridSpan w:val="5"/>
            <w:tcBorders>
              <w:top w:val="single" w:sz="24" w:space="0" w:color="auto"/>
              <w:bottom w:val="single" w:sz="24" w:space="0" w:color="auto"/>
              <w:right w:val="single" w:sz="24" w:space="0" w:color="auto"/>
            </w:tcBorders>
            <w:shd w:val="clear" w:color="auto" w:fill="auto"/>
            <w:vAlign w:val="center"/>
          </w:tcPr>
          <w:p w14:paraId="181F1605" w14:textId="77777777" w:rsidR="00FF2ACF" w:rsidRPr="00726751" w:rsidRDefault="00FF2ACF" w:rsidP="00DC6A84">
            <w:pPr>
              <w:jc w:val="center"/>
              <w:rPr>
                <w:rFonts w:ascii="Calibri" w:eastAsia="SimSun" w:hAnsi="Calibri" w:cs="Times New Roman"/>
                <w:b/>
                <w:bCs/>
                <w:lang w:eastAsia="zh-CN"/>
              </w:rPr>
            </w:pPr>
            <w:r w:rsidRPr="00726751">
              <w:rPr>
                <w:rFonts w:ascii="Calibri" w:eastAsia="SimSun" w:hAnsi="Calibri" w:cs="Times New Roman"/>
                <w:b/>
                <w:bCs/>
                <w:lang w:eastAsia="zh-CN"/>
              </w:rPr>
              <w:t>Trial Period Newspaper Coverage (Count)</w:t>
            </w:r>
          </w:p>
        </w:tc>
      </w:tr>
      <w:tr w:rsidR="00EE54C4" w:rsidRPr="00726751" w14:paraId="2D5BF7CC" w14:textId="77777777" w:rsidTr="00B9393D">
        <w:trPr>
          <w:trHeight w:val="525"/>
        </w:trPr>
        <w:tc>
          <w:tcPr>
            <w:tcW w:w="1844" w:type="dxa"/>
            <w:vMerge/>
            <w:tcBorders>
              <w:left w:val="single" w:sz="24" w:space="0" w:color="auto"/>
              <w:bottom w:val="single" w:sz="24" w:space="0" w:color="auto"/>
              <w:right w:val="single" w:sz="24" w:space="0" w:color="auto"/>
            </w:tcBorders>
          </w:tcPr>
          <w:p w14:paraId="3ECC7839" w14:textId="77777777" w:rsidR="00FF2ACF" w:rsidRPr="00726751" w:rsidRDefault="00FF2ACF" w:rsidP="00DC6A84">
            <w:pPr>
              <w:widowControl w:val="0"/>
              <w:autoSpaceDE w:val="0"/>
              <w:autoSpaceDN w:val="0"/>
              <w:adjustRightInd w:val="0"/>
              <w:jc w:val="center"/>
              <w:rPr>
                <w:rFonts w:ascii="Calibri" w:eastAsia="SimSun" w:hAnsi="Calibri" w:cs="Times New Roman"/>
                <w:b/>
                <w:bCs/>
                <w:color w:val="365F91" w:themeColor="accent1" w:themeShade="BF"/>
                <w:sz w:val="28"/>
                <w:szCs w:val="28"/>
                <w:lang w:eastAsia="zh-CN"/>
              </w:rPr>
            </w:pPr>
          </w:p>
        </w:tc>
        <w:tc>
          <w:tcPr>
            <w:tcW w:w="1434" w:type="dxa"/>
            <w:vMerge/>
            <w:tcBorders>
              <w:left w:val="single" w:sz="24" w:space="0" w:color="auto"/>
              <w:bottom w:val="single" w:sz="24" w:space="0" w:color="auto"/>
              <w:right w:val="single" w:sz="24" w:space="0" w:color="auto"/>
            </w:tcBorders>
            <w:vAlign w:val="center"/>
          </w:tcPr>
          <w:p w14:paraId="452D09BC" w14:textId="77777777" w:rsidR="00FF2ACF" w:rsidRPr="00726751" w:rsidRDefault="00FF2ACF" w:rsidP="00DC6A84">
            <w:pPr>
              <w:widowControl w:val="0"/>
              <w:autoSpaceDE w:val="0"/>
              <w:autoSpaceDN w:val="0"/>
              <w:adjustRightInd w:val="0"/>
              <w:jc w:val="center"/>
              <w:rPr>
                <w:rFonts w:ascii="Calibri" w:eastAsia="SimSun" w:hAnsi="Calibri" w:cs="Times New Roman"/>
                <w:b/>
                <w:bCs/>
                <w:color w:val="365F91" w:themeColor="accent1" w:themeShade="BF"/>
                <w:sz w:val="28"/>
                <w:szCs w:val="28"/>
                <w:lang w:eastAsia="zh-CN"/>
              </w:rPr>
            </w:pPr>
          </w:p>
        </w:tc>
        <w:tc>
          <w:tcPr>
            <w:tcW w:w="3376" w:type="dxa"/>
            <w:gridSpan w:val="3"/>
            <w:vMerge/>
            <w:tcBorders>
              <w:left w:val="single" w:sz="24" w:space="0" w:color="auto"/>
              <w:bottom w:val="single" w:sz="24" w:space="0" w:color="auto"/>
              <w:right w:val="single" w:sz="24" w:space="0" w:color="auto"/>
            </w:tcBorders>
            <w:vAlign w:val="center"/>
          </w:tcPr>
          <w:p w14:paraId="6BDB41C4" w14:textId="77777777" w:rsidR="00FF2ACF" w:rsidRPr="00726751" w:rsidRDefault="00FF2ACF" w:rsidP="00DC6A84">
            <w:pPr>
              <w:jc w:val="center"/>
              <w:rPr>
                <w:rFonts w:ascii="Calibri" w:eastAsia="SimSun" w:hAnsi="Calibri" w:cs="Times New Roman"/>
                <w:b/>
                <w:bCs/>
                <w:color w:val="365F91" w:themeColor="accent1" w:themeShade="BF"/>
                <w:sz w:val="28"/>
                <w:szCs w:val="28"/>
                <w:lang w:eastAsia="zh-CN"/>
              </w:rPr>
            </w:pPr>
          </w:p>
        </w:tc>
        <w:tc>
          <w:tcPr>
            <w:tcW w:w="860" w:type="dxa"/>
            <w:tcBorders>
              <w:top w:val="single" w:sz="24" w:space="0" w:color="auto"/>
              <w:bottom w:val="single" w:sz="24" w:space="0" w:color="auto"/>
              <w:right w:val="single" w:sz="24" w:space="0" w:color="auto"/>
            </w:tcBorders>
            <w:shd w:val="clear" w:color="auto" w:fill="auto"/>
            <w:vAlign w:val="center"/>
          </w:tcPr>
          <w:p w14:paraId="5576FF8D" w14:textId="77777777" w:rsidR="00FF2ACF" w:rsidRPr="00726751" w:rsidRDefault="00FF2ACF" w:rsidP="00DC6A84">
            <w:pPr>
              <w:jc w:val="center"/>
              <w:rPr>
                <w:rFonts w:ascii="Calibri" w:eastAsia="SimSun" w:hAnsi="Calibri" w:cs="Times New Roman"/>
                <w:b/>
                <w:bCs/>
                <w:lang w:eastAsia="zh-CN"/>
              </w:rPr>
            </w:pPr>
            <w:r w:rsidRPr="00C72FEE">
              <w:rPr>
                <w:rFonts w:ascii="Calibri" w:eastAsia="SimSun" w:hAnsi="Calibri" w:cs="Times New Roman"/>
                <w:b/>
                <w:bCs/>
                <w:lang w:eastAsia="zh-CN"/>
              </w:rPr>
              <w:t>The Nation</w:t>
            </w:r>
          </w:p>
        </w:tc>
        <w:tc>
          <w:tcPr>
            <w:tcW w:w="850" w:type="dxa"/>
            <w:tcBorders>
              <w:top w:val="single" w:sz="24" w:space="0" w:color="auto"/>
              <w:bottom w:val="single" w:sz="24" w:space="0" w:color="auto"/>
              <w:right w:val="single" w:sz="24" w:space="0" w:color="auto"/>
            </w:tcBorders>
            <w:shd w:val="clear" w:color="auto" w:fill="auto"/>
            <w:vAlign w:val="center"/>
          </w:tcPr>
          <w:p w14:paraId="5136AE18" w14:textId="77777777" w:rsidR="00FF2ACF" w:rsidRPr="00726751" w:rsidRDefault="00FF2ACF" w:rsidP="00DC6A84">
            <w:pPr>
              <w:widowControl w:val="0"/>
              <w:autoSpaceDE w:val="0"/>
              <w:autoSpaceDN w:val="0"/>
              <w:adjustRightInd w:val="0"/>
              <w:jc w:val="center"/>
              <w:rPr>
                <w:rFonts w:ascii="Calibri" w:eastAsia="SimSun" w:hAnsi="Calibri" w:cs="Times New Roman"/>
                <w:b/>
                <w:bCs/>
                <w:lang w:eastAsia="zh-CN"/>
              </w:rPr>
            </w:pPr>
            <w:r w:rsidRPr="00726751">
              <w:rPr>
                <w:rFonts w:ascii="Calibri" w:eastAsia="SimSun" w:hAnsi="Calibri" w:cs="Times New Roman"/>
                <w:b/>
                <w:bCs/>
                <w:lang w:eastAsia="zh-CN"/>
              </w:rPr>
              <w:t>Dawn</w:t>
            </w:r>
          </w:p>
        </w:tc>
        <w:tc>
          <w:tcPr>
            <w:tcW w:w="851" w:type="dxa"/>
            <w:tcBorders>
              <w:top w:val="single" w:sz="24" w:space="0" w:color="auto"/>
              <w:bottom w:val="single" w:sz="24" w:space="0" w:color="auto"/>
              <w:right w:val="single" w:sz="24" w:space="0" w:color="auto"/>
            </w:tcBorders>
            <w:shd w:val="clear" w:color="auto" w:fill="auto"/>
            <w:vAlign w:val="center"/>
          </w:tcPr>
          <w:p w14:paraId="39C1C1CF" w14:textId="77777777" w:rsidR="00FF2ACF" w:rsidRPr="00726751" w:rsidRDefault="00FF2ACF" w:rsidP="00DC6A84">
            <w:pPr>
              <w:widowControl w:val="0"/>
              <w:autoSpaceDE w:val="0"/>
              <w:autoSpaceDN w:val="0"/>
              <w:adjustRightInd w:val="0"/>
              <w:jc w:val="center"/>
              <w:rPr>
                <w:rFonts w:ascii="Calibri" w:eastAsia="SimSun" w:hAnsi="Calibri" w:cs="Times New Roman"/>
                <w:b/>
                <w:bCs/>
                <w:lang w:eastAsia="zh-CN"/>
              </w:rPr>
            </w:pPr>
            <w:r w:rsidRPr="00726751">
              <w:rPr>
                <w:rFonts w:ascii="Calibri" w:eastAsia="SimSun" w:hAnsi="Calibri" w:cs="Times New Roman"/>
                <w:b/>
                <w:bCs/>
                <w:lang w:eastAsia="zh-CN"/>
              </w:rPr>
              <w:t>Daily Times</w:t>
            </w:r>
          </w:p>
        </w:tc>
        <w:tc>
          <w:tcPr>
            <w:tcW w:w="726" w:type="dxa"/>
            <w:tcBorders>
              <w:top w:val="single" w:sz="24" w:space="0" w:color="auto"/>
              <w:bottom w:val="single" w:sz="4" w:space="0" w:color="auto"/>
              <w:right w:val="single" w:sz="24" w:space="0" w:color="auto"/>
            </w:tcBorders>
            <w:shd w:val="clear" w:color="auto" w:fill="auto"/>
            <w:vAlign w:val="center"/>
          </w:tcPr>
          <w:p w14:paraId="5934FC09" w14:textId="77777777" w:rsidR="00FF2ACF" w:rsidRPr="00B9393D" w:rsidRDefault="00FF2ACF">
            <w:pPr>
              <w:jc w:val="center"/>
              <w:rPr>
                <w:rFonts w:ascii="Calibri" w:eastAsia="SimSun" w:hAnsi="Calibri" w:cs="Times New Roman"/>
                <w:b/>
                <w:bCs/>
                <w:lang w:eastAsia="zh-CN"/>
              </w:rPr>
            </w:pPr>
            <w:r w:rsidRPr="00C72FEE">
              <w:rPr>
                <w:rFonts w:ascii="Calibri" w:eastAsia="SimSun" w:hAnsi="Calibri" w:cs="Times New Roman"/>
                <w:b/>
                <w:bCs/>
                <w:lang w:eastAsia="zh-CN"/>
              </w:rPr>
              <w:t>The News</w:t>
            </w:r>
          </w:p>
          <w:p w14:paraId="60B5DD4E" w14:textId="77777777" w:rsidR="00FF2ACF" w:rsidRPr="00726751" w:rsidRDefault="00FF2ACF" w:rsidP="00DC6A84">
            <w:pPr>
              <w:widowControl w:val="0"/>
              <w:autoSpaceDE w:val="0"/>
              <w:autoSpaceDN w:val="0"/>
              <w:adjustRightInd w:val="0"/>
              <w:jc w:val="center"/>
              <w:rPr>
                <w:rFonts w:ascii="Calibri" w:eastAsia="SimSun" w:hAnsi="Calibri" w:cs="Times New Roman"/>
                <w:b/>
                <w:bCs/>
                <w:color w:val="365F91" w:themeColor="accent1" w:themeShade="BF"/>
                <w:sz w:val="28"/>
                <w:szCs w:val="28"/>
                <w:lang w:eastAsia="zh-CN"/>
              </w:rPr>
            </w:pPr>
          </w:p>
        </w:tc>
        <w:tc>
          <w:tcPr>
            <w:tcW w:w="720" w:type="dxa"/>
            <w:tcBorders>
              <w:top w:val="single" w:sz="24" w:space="0" w:color="auto"/>
              <w:bottom w:val="single" w:sz="4" w:space="0" w:color="auto"/>
              <w:right w:val="single" w:sz="24" w:space="0" w:color="auto"/>
            </w:tcBorders>
            <w:shd w:val="clear" w:color="auto" w:fill="F2DBDB" w:themeFill="accent2" w:themeFillTint="33"/>
          </w:tcPr>
          <w:p w14:paraId="3BF7D2BA" w14:textId="77777777" w:rsidR="00FF2ACF" w:rsidRPr="00726751" w:rsidRDefault="00FF2ACF" w:rsidP="00DC6A84">
            <w:pPr>
              <w:rPr>
                <w:rFonts w:ascii="Calibri" w:eastAsia="SimSun" w:hAnsi="Calibri" w:cs="Times New Roman"/>
                <w:b/>
                <w:bCs/>
                <w:lang w:eastAsia="zh-CN"/>
              </w:rPr>
            </w:pPr>
            <w:r w:rsidRPr="00726751">
              <w:rPr>
                <w:rFonts w:ascii="Calibri" w:eastAsia="SimSun" w:hAnsi="Calibri" w:cs="Times New Roman"/>
                <w:b/>
                <w:bCs/>
                <w:lang w:eastAsia="zh-CN"/>
              </w:rPr>
              <w:t>Total</w:t>
            </w:r>
          </w:p>
        </w:tc>
      </w:tr>
      <w:tr w:rsidR="00FF2ACF" w:rsidRPr="00726751" w14:paraId="1CAC905A" w14:textId="77777777" w:rsidTr="00B9393D">
        <w:trPr>
          <w:trHeight w:val="390"/>
        </w:trPr>
        <w:tc>
          <w:tcPr>
            <w:tcW w:w="1844" w:type="dxa"/>
            <w:vMerge w:val="restart"/>
            <w:tcBorders>
              <w:top w:val="single" w:sz="24" w:space="0" w:color="auto"/>
              <w:left w:val="single" w:sz="24" w:space="0" w:color="auto"/>
              <w:right w:val="single" w:sz="24" w:space="0" w:color="auto"/>
            </w:tcBorders>
          </w:tcPr>
          <w:p w14:paraId="3C3E18DD" w14:textId="77777777" w:rsidR="00FF2ACF" w:rsidRPr="00EE54C4" w:rsidRDefault="00FF2ACF" w:rsidP="00DC6A84">
            <w:pPr>
              <w:rPr>
                <w:rFonts w:ascii="Calibri" w:eastAsia="SimSun" w:hAnsi="Calibri" w:cs="Times New Roman"/>
                <w:lang w:eastAsia="zh-CN"/>
              </w:rPr>
            </w:pPr>
          </w:p>
          <w:p w14:paraId="354CA243" w14:textId="77777777" w:rsidR="00FF2ACF" w:rsidRPr="00EE54C4" w:rsidRDefault="00FF2ACF" w:rsidP="00DC6A84">
            <w:pPr>
              <w:rPr>
                <w:rFonts w:ascii="Calibri" w:eastAsia="SimSun" w:hAnsi="Calibri" w:cs="Times New Roman"/>
                <w:lang w:eastAsia="zh-CN"/>
              </w:rPr>
            </w:pPr>
            <w:r w:rsidRPr="00EE54C4">
              <w:rPr>
                <w:rFonts w:ascii="Calibri" w:eastAsia="SimSun" w:hAnsi="Calibri" w:cs="Times New Roman"/>
                <w:lang w:eastAsia="zh-CN"/>
              </w:rPr>
              <w:t xml:space="preserve">Economic </w:t>
            </w:r>
          </w:p>
          <w:p w14:paraId="57F9C539" w14:textId="77777777" w:rsidR="00FF2ACF" w:rsidRPr="00EE54C4" w:rsidRDefault="00FF2ACF" w:rsidP="00DC6A84">
            <w:pPr>
              <w:rPr>
                <w:rFonts w:ascii="Calibri" w:eastAsia="SimSun" w:hAnsi="Calibri" w:cs="Times New Roman"/>
                <w:lang w:eastAsia="zh-CN"/>
              </w:rPr>
            </w:pPr>
            <w:proofErr w:type="spellStart"/>
            <w:r w:rsidRPr="00EE54C4">
              <w:rPr>
                <w:rFonts w:ascii="Calibri" w:eastAsia="SimSun" w:hAnsi="Calibri" w:cs="Times New Roman"/>
                <w:lang w:eastAsia="zh-CN"/>
              </w:rPr>
              <w:t>Globalisation</w:t>
            </w:r>
            <w:proofErr w:type="spellEnd"/>
            <w:r>
              <w:rPr>
                <w:rFonts w:ascii="Calibri" w:eastAsia="SimSun" w:hAnsi="Calibri" w:cs="Times New Roman"/>
                <w:lang w:eastAsia="zh-CN"/>
              </w:rPr>
              <w:t xml:space="preserve"> </w:t>
            </w:r>
            <w:r w:rsidRPr="00EE54C4">
              <w:rPr>
                <w:rFonts w:ascii="Calibri" w:eastAsia="SimSun" w:hAnsi="Calibri" w:cs="Times New Roman"/>
                <w:lang w:eastAsia="zh-CN"/>
              </w:rPr>
              <w:t>Strategy</w:t>
            </w:r>
          </w:p>
        </w:tc>
        <w:tc>
          <w:tcPr>
            <w:tcW w:w="1434" w:type="dxa"/>
            <w:vMerge w:val="restart"/>
            <w:tcBorders>
              <w:top w:val="single" w:sz="24" w:space="0" w:color="auto"/>
              <w:left w:val="single" w:sz="24" w:space="0" w:color="auto"/>
              <w:right w:val="single" w:sz="24" w:space="0" w:color="auto"/>
            </w:tcBorders>
            <w:vAlign w:val="center"/>
          </w:tcPr>
          <w:p w14:paraId="240FF03A" w14:textId="77777777" w:rsidR="00FF2ACF" w:rsidRPr="00EE54C4" w:rsidRDefault="00FF2ACF" w:rsidP="00DC6A84">
            <w:pPr>
              <w:rPr>
                <w:rFonts w:ascii="Calibri" w:eastAsia="SimSun" w:hAnsi="Calibri" w:cs="Times New Roman"/>
                <w:lang w:eastAsia="zh-CN"/>
              </w:rPr>
            </w:pPr>
            <w:r w:rsidRPr="00EE54C4">
              <w:rPr>
                <w:rFonts w:ascii="Calibri" w:eastAsia="SimSun" w:hAnsi="Calibri" w:cs="Times New Roman"/>
                <w:lang w:eastAsia="zh-CN"/>
              </w:rPr>
              <w:t>Economic Growth</w:t>
            </w:r>
            <w:r w:rsidR="004C7BC7">
              <w:rPr>
                <w:rFonts w:ascii="Calibri" w:eastAsia="SimSun" w:hAnsi="Calibri" w:cs="Times New Roman"/>
                <w:lang w:eastAsia="zh-CN"/>
              </w:rPr>
              <w:t xml:space="preserve"> through </w:t>
            </w:r>
            <w:r w:rsidR="004C7BC7">
              <w:rPr>
                <w:rFonts w:ascii="Calibri" w:hAnsi="Calibri"/>
              </w:rPr>
              <w:t>Privatizations</w:t>
            </w:r>
          </w:p>
        </w:tc>
        <w:tc>
          <w:tcPr>
            <w:tcW w:w="3376" w:type="dxa"/>
            <w:gridSpan w:val="3"/>
            <w:tcBorders>
              <w:top w:val="single" w:sz="24" w:space="0" w:color="auto"/>
              <w:left w:val="single" w:sz="24" w:space="0" w:color="auto"/>
              <w:right w:val="single" w:sz="24" w:space="0" w:color="auto"/>
            </w:tcBorders>
            <w:vAlign w:val="center"/>
          </w:tcPr>
          <w:p w14:paraId="127FB6B7" w14:textId="77777777" w:rsidR="00FF2ACF" w:rsidRPr="00EE54C4" w:rsidRDefault="00FF2ACF" w:rsidP="00DC6A84">
            <w:pPr>
              <w:rPr>
                <w:rFonts w:ascii="Calibri" w:eastAsia="SimSun" w:hAnsi="Calibri" w:cs="Times New Roman"/>
                <w:lang w:eastAsia="zh-CN"/>
              </w:rPr>
            </w:pPr>
            <w:r w:rsidRPr="00EE54C4">
              <w:rPr>
                <w:rFonts w:ascii="Calibri" w:eastAsia="SimSun" w:hAnsi="Calibri" w:cs="Times New Roman"/>
                <w:lang w:eastAsia="zh-CN"/>
              </w:rPr>
              <w:t>Foreign direct investment (FDI)</w:t>
            </w:r>
          </w:p>
        </w:tc>
        <w:tc>
          <w:tcPr>
            <w:tcW w:w="860" w:type="dxa"/>
            <w:tcBorders>
              <w:top w:val="single" w:sz="24" w:space="0" w:color="auto"/>
              <w:left w:val="single" w:sz="24" w:space="0" w:color="auto"/>
              <w:right w:val="single" w:sz="24" w:space="0" w:color="auto"/>
            </w:tcBorders>
            <w:shd w:val="clear" w:color="auto" w:fill="auto"/>
            <w:vAlign w:val="center"/>
          </w:tcPr>
          <w:p w14:paraId="4891558F" w14:textId="77777777" w:rsidR="00FF2ACF" w:rsidRPr="00EE54C4" w:rsidRDefault="00FF2ACF" w:rsidP="00DC6A84">
            <w:pPr>
              <w:jc w:val="center"/>
              <w:rPr>
                <w:rFonts w:ascii="Calibri" w:eastAsia="SimSun" w:hAnsi="Calibri" w:cs="Times New Roman"/>
                <w:lang w:eastAsia="zh-CN"/>
              </w:rPr>
            </w:pPr>
            <w:r w:rsidRPr="00EE54C4">
              <w:rPr>
                <w:rFonts w:ascii="Calibri" w:eastAsia="SimSun" w:hAnsi="Calibri" w:cs="Times New Roman"/>
                <w:lang w:eastAsia="zh-CN"/>
              </w:rPr>
              <w:t>4</w:t>
            </w:r>
          </w:p>
        </w:tc>
        <w:tc>
          <w:tcPr>
            <w:tcW w:w="850" w:type="dxa"/>
            <w:tcBorders>
              <w:top w:val="single" w:sz="24" w:space="0" w:color="auto"/>
              <w:right w:val="single" w:sz="24" w:space="0" w:color="auto"/>
            </w:tcBorders>
            <w:shd w:val="clear" w:color="auto" w:fill="auto"/>
            <w:vAlign w:val="center"/>
          </w:tcPr>
          <w:p w14:paraId="0A8C28F1" w14:textId="77777777" w:rsidR="00FF2ACF" w:rsidRPr="00EE54C4" w:rsidRDefault="00FF2ACF" w:rsidP="00DC6A84">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851" w:type="dxa"/>
            <w:tcBorders>
              <w:top w:val="single" w:sz="24" w:space="0" w:color="auto"/>
              <w:right w:val="single" w:sz="24" w:space="0" w:color="auto"/>
            </w:tcBorders>
            <w:shd w:val="clear" w:color="auto" w:fill="auto"/>
            <w:vAlign w:val="center"/>
          </w:tcPr>
          <w:p w14:paraId="3E0B5ECC" w14:textId="77777777" w:rsidR="00FF2ACF" w:rsidRPr="00EE54C4" w:rsidRDefault="00FF2ACF" w:rsidP="00DC6A84">
            <w:pPr>
              <w:jc w:val="center"/>
              <w:rPr>
                <w:rFonts w:ascii="Calibri" w:eastAsia="SimSun" w:hAnsi="Calibri" w:cs="Times New Roman"/>
                <w:lang w:eastAsia="zh-CN"/>
              </w:rPr>
            </w:pPr>
            <w:r w:rsidRPr="00EE54C4">
              <w:rPr>
                <w:rFonts w:ascii="Calibri" w:eastAsia="SimSun" w:hAnsi="Calibri" w:cs="Times New Roman"/>
                <w:lang w:eastAsia="zh-CN"/>
              </w:rPr>
              <w:t>3</w:t>
            </w:r>
          </w:p>
        </w:tc>
        <w:tc>
          <w:tcPr>
            <w:tcW w:w="726" w:type="dxa"/>
            <w:tcBorders>
              <w:top w:val="single" w:sz="24" w:space="0" w:color="auto"/>
              <w:right w:val="single" w:sz="24" w:space="0" w:color="auto"/>
            </w:tcBorders>
            <w:shd w:val="clear" w:color="auto" w:fill="auto"/>
            <w:vAlign w:val="center"/>
          </w:tcPr>
          <w:p w14:paraId="55408941" w14:textId="77777777" w:rsidR="00FF2ACF" w:rsidRPr="00EE54C4" w:rsidRDefault="00FF2ACF" w:rsidP="00DC6A84">
            <w:pPr>
              <w:widowControl w:val="0"/>
              <w:autoSpaceDE w:val="0"/>
              <w:autoSpaceDN w:val="0"/>
              <w:adjustRightInd w:val="0"/>
              <w:jc w:val="center"/>
              <w:rPr>
                <w:rFonts w:ascii="Calibri" w:eastAsia="SimSun" w:hAnsi="Calibri" w:cs="Times New Roman"/>
                <w:lang w:eastAsia="zh-CN"/>
              </w:rPr>
            </w:pPr>
            <w:r w:rsidRPr="00EE54C4">
              <w:rPr>
                <w:rFonts w:ascii="Calibri" w:eastAsia="SimSun" w:hAnsi="Calibri" w:cs="Times New Roman"/>
                <w:lang w:eastAsia="zh-CN"/>
              </w:rPr>
              <w:t>2</w:t>
            </w:r>
          </w:p>
        </w:tc>
        <w:tc>
          <w:tcPr>
            <w:tcW w:w="720" w:type="dxa"/>
            <w:tcBorders>
              <w:top w:val="single" w:sz="24" w:space="0" w:color="auto"/>
              <w:right w:val="single" w:sz="24" w:space="0" w:color="auto"/>
            </w:tcBorders>
            <w:shd w:val="clear" w:color="auto" w:fill="F2DBDB" w:themeFill="accent2" w:themeFillTint="33"/>
            <w:vAlign w:val="center"/>
          </w:tcPr>
          <w:p w14:paraId="27DE77F4" w14:textId="77777777" w:rsidR="00FF2ACF" w:rsidRPr="00EE54C4" w:rsidRDefault="00FF2ACF" w:rsidP="00DC6A84">
            <w:pPr>
              <w:jc w:val="center"/>
              <w:rPr>
                <w:rFonts w:ascii="Calibri" w:eastAsia="SimSun" w:hAnsi="Calibri" w:cs="Times New Roman"/>
                <w:lang w:eastAsia="zh-CN"/>
              </w:rPr>
            </w:pPr>
            <w:r w:rsidRPr="00EE54C4">
              <w:rPr>
                <w:rFonts w:ascii="Calibri" w:eastAsia="SimSun" w:hAnsi="Calibri" w:cs="Times New Roman"/>
                <w:lang w:eastAsia="zh-CN"/>
              </w:rPr>
              <w:t>10</w:t>
            </w:r>
          </w:p>
        </w:tc>
      </w:tr>
      <w:tr w:rsidR="00EE54C4" w:rsidRPr="00726751" w14:paraId="4C15EBAB" w14:textId="77777777" w:rsidTr="00B9393D">
        <w:trPr>
          <w:trHeight w:val="710"/>
        </w:trPr>
        <w:tc>
          <w:tcPr>
            <w:tcW w:w="1844" w:type="dxa"/>
            <w:vMerge/>
            <w:tcBorders>
              <w:left w:val="single" w:sz="24" w:space="0" w:color="auto"/>
              <w:bottom w:val="single" w:sz="24" w:space="0" w:color="auto"/>
              <w:right w:val="single" w:sz="24" w:space="0" w:color="auto"/>
            </w:tcBorders>
          </w:tcPr>
          <w:p w14:paraId="232A95D4" w14:textId="77777777" w:rsidR="00FF2ACF" w:rsidRPr="00EE54C4" w:rsidRDefault="00FF2ACF" w:rsidP="00DC6A84">
            <w:pPr>
              <w:rPr>
                <w:rFonts w:ascii="Calibri" w:eastAsia="SimSun" w:hAnsi="Calibri" w:cs="Times New Roman"/>
                <w:b/>
                <w:bCs/>
                <w:color w:val="365F91" w:themeColor="accent1" w:themeShade="BF"/>
                <w:lang w:eastAsia="zh-CN"/>
              </w:rPr>
            </w:pPr>
          </w:p>
        </w:tc>
        <w:tc>
          <w:tcPr>
            <w:tcW w:w="1434" w:type="dxa"/>
            <w:vMerge/>
            <w:tcBorders>
              <w:left w:val="single" w:sz="24" w:space="0" w:color="auto"/>
              <w:bottom w:val="single" w:sz="24" w:space="0" w:color="auto"/>
              <w:right w:val="single" w:sz="24" w:space="0" w:color="auto"/>
            </w:tcBorders>
            <w:vAlign w:val="center"/>
          </w:tcPr>
          <w:p w14:paraId="33C2A448" w14:textId="77777777" w:rsidR="00FF2ACF" w:rsidRPr="00EE54C4" w:rsidRDefault="00FF2ACF" w:rsidP="00DC6A84">
            <w:pPr>
              <w:rPr>
                <w:rFonts w:ascii="Calibri" w:eastAsia="SimSun" w:hAnsi="Calibri" w:cs="Times New Roman"/>
                <w:b/>
                <w:bCs/>
                <w:color w:val="365F91" w:themeColor="accent1" w:themeShade="BF"/>
                <w:lang w:eastAsia="zh-CN"/>
              </w:rPr>
            </w:pPr>
          </w:p>
        </w:tc>
        <w:tc>
          <w:tcPr>
            <w:tcW w:w="3376" w:type="dxa"/>
            <w:gridSpan w:val="3"/>
            <w:tcBorders>
              <w:top w:val="single" w:sz="4" w:space="0" w:color="auto"/>
              <w:left w:val="single" w:sz="24" w:space="0" w:color="auto"/>
              <w:bottom w:val="single" w:sz="24" w:space="0" w:color="auto"/>
              <w:right w:val="single" w:sz="24" w:space="0" w:color="auto"/>
            </w:tcBorders>
            <w:vAlign w:val="center"/>
          </w:tcPr>
          <w:p w14:paraId="4D2535D2" w14:textId="77777777" w:rsidR="00FF2ACF" w:rsidRPr="00EE54C4" w:rsidRDefault="00FF2ACF" w:rsidP="00DC6A84">
            <w:pPr>
              <w:rPr>
                <w:rFonts w:ascii="Calibri" w:eastAsia="SimSun" w:hAnsi="Calibri" w:cs="Times New Roman"/>
                <w:lang w:eastAsia="zh-CN"/>
              </w:rPr>
            </w:pPr>
            <w:r w:rsidRPr="00EE54C4">
              <w:rPr>
                <w:rFonts w:ascii="Calibri" w:eastAsia="SimSun" w:hAnsi="Calibri" w:cs="Times New Roman"/>
                <w:lang w:eastAsia="zh-CN"/>
              </w:rPr>
              <w:t>GDP growth/ National progress, development and security</w:t>
            </w:r>
          </w:p>
        </w:tc>
        <w:tc>
          <w:tcPr>
            <w:tcW w:w="860" w:type="dxa"/>
            <w:tcBorders>
              <w:top w:val="single" w:sz="4" w:space="0" w:color="auto"/>
              <w:bottom w:val="single" w:sz="24" w:space="0" w:color="auto"/>
              <w:right w:val="single" w:sz="24" w:space="0" w:color="auto"/>
            </w:tcBorders>
            <w:shd w:val="clear" w:color="auto" w:fill="auto"/>
            <w:vAlign w:val="center"/>
          </w:tcPr>
          <w:p w14:paraId="278EA710" w14:textId="77777777" w:rsidR="00FF2ACF" w:rsidRPr="00EE54C4" w:rsidRDefault="00FF2ACF" w:rsidP="00DC6A84">
            <w:pPr>
              <w:jc w:val="center"/>
              <w:rPr>
                <w:rFonts w:ascii="Calibri" w:eastAsia="SimSun" w:hAnsi="Calibri" w:cs="Times New Roman"/>
                <w:lang w:eastAsia="zh-CN"/>
              </w:rPr>
            </w:pPr>
            <w:r w:rsidRPr="00EE54C4">
              <w:rPr>
                <w:rFonts w:ascii="Calibri" w:eastAsia="SimSun" w:hAnsi="Calibri" w:cs="Times New Roman"/>
                <w:lang w:eastAsia="zh-CN"/>
              </w:rPr>
              <w:t>4</w:t>
            </w:r>
          </w:p>
        </w:tc>
        <w:tc>
          <w:tcPr>
            <w:tcW w:w="850" w:type="dxa"/>
            <w:tcBorders>
              <w:top w:val="single" w:sz="4" w:space="0" w:color="auto"/>
              <w:bottom w:val="single" w:sz="24" w:space="0" w:color="auto"/>
              <w:right w:val="single" w:sz="24" w:space="0" w:color="auto"/>
            </w:tcBorders>
            <w:shd w:val="clear" w:color="auto" w:fill="auto"/>
            <w:vAlign w:val="center"/>
          </w:tcPr>
          <w:p w14:paraId="26ABC843" w14:textId="77777777" w:rsidR="00FF2ACF" w:rsidRPr="00EE54C4" w:rsidRDefault="00FF2ACF" w:rsidP="00DC6A84">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851" w:type="dxa"/>
            <w:tcBorders>
              <w:top w:val="single" w:sz="4" w:space="0" w:color="auto"/>
              <w:bottom w:val="single" w:sz="24" w:space="0" w:color="auto"/>
              <w:right w:val="single" w:sz="24" w:space="0" w:color="auto"/>
            </w:tcBorders>
            <w:shd w:val="clear" w:color="auto" w:fill="auto"/>
            <w:vAlign w:val="center"/>
          </w:tcPr>
          <w:p w14:paraId="272E75B4" w14:textId="77777777" w:rsidR="00FF2ACF" w:rsidRPr="00EE54C4" w:rsidRDefault="00FF2ACF" w:rsidP="00DC6A84">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726" w:type="dxa"/>
            <w:tcBorders>
              <w:top w:val="single" w:sz="4" w:space="0" w:color="auto"/>
              <w:bottom w:val="single" w:sz="24" w:space="0" w:color="auto"/>
              <w:right w:val="single" w:sz="24" w:space="0" w:color="auto"/>
            </w:tcBorders>
            <w:shd w:val="clear" w:color="auto" w:fill="auto"/>
            <w:vAlign w:val="center"/>
          </w:tcPr>
          <w:p w14:paraId="3C66392E" w14:textId="77777777" w:rsidR="00FF2ACF" w:rsidRPr="00EE54C4" w:rsidRDefault="00FF2ACF" w:rsidP="00DC6A84">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20" w:type="dxa"/>
            <w:tcBorders>
              <w:top w:val="single" w:sz="4" w:space="0" w:color="auto"/>
              <w:bottom w:val="single" w:sz="24" w:space="0" w:color="auto"/>
              <w:right w:val="single" w:sz="24" w:space="0" w:color="auto"/>
            </w:tcBorders>
            <w:shd w:val="clear" w:color="auto" w:fill="F2DBDB" w:themeFill="accent2" w:themeFillTint="33"/>
            <w:vAlign w:val="center"/>
          </w:tcPr>
          <w:p w14:paraId="38AC7BCB" w14:textId="77777777" w:rsidR="00FF2ACF" w:rsidRPr="00EE54C4" w:rsidRDefault="00FF2ACF" w:rsidP="00DC6A84">
            <w:pPr>
              <w:jc w:val="center"/>
              <w:rPr>
                <w:rFonts w:ascii="Calibri" w:eastAsia="SimSun" w:hAnsi="Calibri" w:cs="Times New Roman"/>
                <w:lang w:eastAsia="zh-CN"/>
              </w:rPr>
            </w:pPr>
            <w:r w:rsidRPr="00EE54C4">
              <w:rPr>
                <w:rFonts w:ascii="Calibri" w:eastAsia="SimSun" w:hAnsi="Calibri" w:cs="Times New Roman"/>
                <w:lang w:eastAsia="zh-CN"/>
              </w:rPr>
              <w:t>6</w:t>
            </w:r>
          </w:p>
        </w:tc>
      </w:tr>
      <w:tr w:rsidR="00EE54C4" w:rsidRPr="00726751" w14:paraId="212C65A8" w14:textId="77777777" w:rsidTr="00B9393D">
        <w:trPr>
          <w:trHeight w:val="105"/>
        </w:trPr>
        <w:tc>
          <w:tcPr>
            <w:tcW w:w="1844"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7FFEDF8D" w14:textId="77777777" w:rsidR="00FF2ACF" w:rsidRPr="00EE54C4" w:rsidRDefault="00FF2ACF" w:rsidP="00DC6A84">
            <w:pPr>
              <w:widowControl w:val="0"/>
              <w:autoSpaceDE w:val="0"/>
              <w:autoSpaceDN w:val="0"/>
              <w:adjustRightInd w:val="0"/>
              <w:jc w:val="right"/>
              <w:rPr>
                <w:rFonts w:ascii="Calibri" w:eastAsia="SimSun" w:hAnsi="Calibri" w:cs="Times New Roman"/>
                <w:b/>
                <w:lang w:eastAsia="zh-CN"/>
              </w:rPr>
            </w:pPr>
          </w:p>
        </w:tc>
        <w:tc>
          <w:tcPr>
            <w:tcW w:w="4810" w:type="dxa"/>
            <w:gridSpan w:val="4"/>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6FD31BA8" w14:textId="77777777" w:rsidR="00FF2ACF" w:rsidRPr="00B9393D" w:rsidRDefault="00FF2ACF">
            <w:pPr>
              <w:widowControl w:val="0"/>
              <w:autoSpaceDE w:val="0"/>
              <w:autoSpaceDN w:val="0"/>
              <w:adjustRightInd w:val="0"/>
              <w:jc w:val="right"/>
              <w:rPr>
                <w:rFonts w:ascii="Calibri" w:eastAsia="SimSun" w:hAnsi="Calibri" w:cs="Times New Roman"/>
                <w:b/>
                <w:bCs/>
                <w:lang w:eastAsia="zh-CN"/>
              </w:rPr>
            </w:pPr>
            <w:r w:rsidRPr="00C72FEE">
              <w:rPr>
                <w:rFonts w:ascii="Calibri" w:eastAsia="SimSun" w:hAnsi="Calibri" w:cs="Times New Roman"/>
                <w:b/>
                <w:bCs/>
                <w:lang w:eastAsia="zh-CN"/>
              </w:rPr>
              <w:t>Total</w:t>
            </w:r>
          </w:p>
        </w:tc>
        <w:tc>
          <w:tcPr>
            <w:tcW w:w="860" w:type="dxa"/>
            <w:tcBorders>
              <w:top w:val="single" w:sz="24" w:space="0" w:color="auto"/>
              <w:bottom w:val="single" w:sz="24" w:space="0" w:color="auto"/>
              <w:right w:val="single" w:sz="24" w:space="0" w:color="auto"/>
            </w:tcBorders>
            <w:shd w:val="clear" w:color="auto" w:fill="F2DBDB" w:themeFill="accent2" w:themeFillTint="33"/>
            <w:vAlign w:val="center"/>
          </w:tcPr>
          <w:p w14:paraId="10D8EA8E" w14:textId="77777777" w:rsidR="00FF2ACF" w:rsidRPr="00EE54C4" w:rsidRDefault="00FF2ACF" w:rsidP="00DC6A84">
            <w:pPr>
              <w:widowControl w:val="0"/>
              <w:autoSpaceDE w:val="0"/>
              <w:autoSpaceDN w:val="0"/>
              <w:adjustRightInd w:val="0"/>
              <w:jc w:val="center"/>
              <w:rPr>
                <w:rFonts w:ascii="Calibri" w:eastAsia="SimSun" w:hAnsi="Calibri" w:cs="Times New Roman"/>
                <w:lang w:eastAsia="zh-CN"/>
              </w:rPr>
            </w:pPr>
            <w:r w:rsidRPr="00EE54C4">
              <w:rPr>
                <w:rFonts w:ascii="Calibri" w:eastAsia="SimSun" w:hAnsi="Calibri" w:cs="Times New Roman"/>
                <w:lang w:eastAsia="zh-CN"/>
              </w:rPr>
              <w:t>8</w:t>
            </w:r>
          </w:p>
        </w:tc>
        <w:tc>
          <w:tcPr>
            <w:tcW w:w="850" w:type="dxa"/>
            <w:tcBorders>
              <w:top w:val="single" w:sz="24" w:space="0" w:color="auto"/>
              <w:bottom w:val="single" w:sz="24" w:space="0" w:color="auto"/>
              <w:right w:val="single" w:sz="24" w:space="0" w:color="auto"/>
            </w:tcBorders>
            <w:shd w:val="clear" w:color="auto" w:fill="F2DBDB" w:themeFill="accent2" w:themeFillTint="33"/>
            <w:vAlign w:val="center"/>
          </w:tcPr>
          <w:p w14:paraId="6CAAFA10" w14:textId="77777777" w:rsidR="00FF2ACF" w:rsidRPr="00EE54C4" w:rsidRDefault="00FF2ACF" w:rsidP="00DC6A84">
            <w:pPr>
              <w:jc w:val="center"/>
              <w:rPr>
                <w:rFonts w:ascii="Calibri" w:eastAsia="SimSun" w:hAnsi="Calibri" w:cs="Times New Roman"/>
                <w:lang w:eastAsia="zh-CN"/>
              </w:rPr>
            </w:pPr>
            <w:r w:rsidRPr="00EE54C4">
              <w:rPr>
                <w:rFonts w:ascii="Calibri" w:eastAsia="SimSun" w:hAnsi="Calibri" w:cs="Times New Roman"/>
                <w:lang w:eastAsia="zh-CN"/>
              </w:rPr>
              <w:t>2</w:t>
            </w:r>
          </w:p>
        </w:tc>
        <w:tc>
          <w:tcPr>
            <w:tcW w:w="851" w:type="dxa"/>
            <w:tcBorders>
              <w:top w:val="single" w:sz="24" w:space="0" w:color="auto"/>
              <w:bottom w:val="single" w:sz="24" w:space="0" w:color="auto"/>
              <w:right w:val="single" w:sz="24" w:space="0" w:color="auto"/>
            </w:tcBorders>
            <w:shd w:val="clear" w:color="auto" w:fill="F2DBDB" w:themeFill="accent2" w:themeFillTint="33"/>
            <w:vAlign w:val="center"/>
          </w:tcPr>
          <w:p w14:paraId="764825A8" w14:textId="77777777" w:rsidR="00FF2ACF" w:rsidRPr="00EE54C4" w:rsidRDefault="00FF2ACF" w:rsidP="00DC6A84">
            <w:pPr>
              <w:jc w:val="center"/>
              <w:rPr>
                <w:rFonts w:ascii="Calibri" w:eastAsia="SimSun" w:hAnsi="Calibri" w:cs="Times New Roman"/>
                <w:lang w:eastAsia="zh-CN"/>
              </w:rPr>
            </w:pPr>
            <w:r w:rsidRPr="00EE54C4">
              <w:rPr>
                <w:rFonts w:ascii="Calibri" w:eastAsia="SimSun" w:hAnsi="Calibri" w:cs="Times New Roman"/>
                <w:lang w:eastAsia="zh-CN"/>
              </w:rPr>
              <w:t>4</w:t>
            </w:r>
          </w:p>
        </w:tc>
        <w:tc>
          <w:tcPr>
            <w:tcW w:w="726" w:type="dxa"/>
            <w:tcBorders>
              <w:top w:val="single" w:sz="24" w:space="0" w:color="auto"/>
              <w:bottom w:val="single" w:sz="24" w:space="0" w:color="auto"/>
              <w:right w:val="single" w:sz="24" w:space="0" w:color="auto"/>
            </w:tcBorders>
            <w:shd w:val="clear" w:color="auto" w:fill="F2DBDB" w:themeFill="accent2" w:themeFillTint="33"/>
            <w:vAlign w:val="center"/>
          </w:tcPr>
          <w:p w14:paraId="48D982F6" w14:textId="77777777" w:rsidR="00FF2ACF" w:rsidRPr="00EE54C4" w:rsidRDefault="00FF2ACF" w:rsidP="00DC6A84">
            <w:pPr>
              <w:jc w:val="center"/>
              <w:rPr>
                <w:rFonts w:ascii="Calibri" w:eastAsia="SimSun" w:hAnsi="Calibri" w:cs="Times New Roman"/>
                <w:lang w:eastAsia="zh-CN"/>
              </w:rPr>
            </w:pPr>
            <w:r w:rsidRPr="00EE54C4">
              <w:rPr>
                <w:rFonts w:ascii="Calibri" w:eastAsia="SimSun" w:hAnsi="Calibri" w:cs="Times New Roman"/>
                <w:lang w:eastAsia="zh-CN"/>
              </w:rPr>
              <w:t>2</w:t>
            </w:r>
          </w:p>
        </w:tc>
        <w:tc>
          <w:tcPr>
            <w:tcW w:w="720" w:type="dxa"/>
            <w:tcBorders>
              <w:top w:val="single" w:sz="24" w:space="0" w:color="auto"/>
              <w:bottom w:val="single" w:sz="24" w:space="0" w:color="auto"/>
              <w:right w:val="single" w:sz="24" w:space="0" w:color="auto"/>
            </w:tcBorders>
            <w:shd w:val="clear" w:color="auto" w:fill="F2DBDB" w:themeFill="accent2" w:themeFillTint="33"/>
            <w:vAlign w:val="center"/>
          </w:tcPr>
          <w:p w14:paraId="5B81E49E" w14:textId="77777777" w:rsidR="00FF2ACF" w:rsidRPr="00B9393D" w:rsidRDefault="00FF2ACF">
            <w:pPr>
              <w:jc w:val="center"/>
              <w:rPr>
                <w:rFonts w:ascii="Calibri" w:eastAsia="SimSun" w:hAnsi="Calibri" w:cs="Times New Roman"/>
                <w:b/>
                <w:bCs/>
                <w:sz w:val="28"/>
                <w:szCs w:val="28"/>
                <w:lang w:eastAsia="zh-CN"/>
              </w:rPr>
            </w:pPr>
            <w:r w:rsidRPr="00C72FEE">
              <w:rPr>
                <w:rFonts w:ascii="Calibri" w:eastAsia="SimSun" w:hAnsi="Calibri" w:cs="Times New Roman"/>
                <w:b/>
                <w:bCs/>
                <w:sz w:val="28"/>
                <w:szCs w:val="28"/>
                <w:lang w:eastAsia="zh-CN"/>
              </w:rPr>
              <w:t>16</w:t>
            </w:r>
          </w:p>
        </w:tc>
      </w:tr>
      <w:tr w:rsidR="00A80AD6" w:rsidRPr="00726751" w14:paraId="0B7F298C" w14:textId="77777777" w:rsidTr="00B9393D">
        <w:trPr>
          <w:trHeight w:val="300"/>
        </w:trPr>
        <w:tc>
          <w:tcPr>
            <w:tcW w:w="1844" w:type="dxa"/>
            <w:vMerge w:val="restart"/>
            <w:tcBorders>
              <w:top w:val="single" w:sz="24" w:space="0" w:color="auto"/>
              <w:left w:val="single" w:sz="24" w:space="0" w:color="auto"/>
              <w:right w:val="single" w:sz="24" w:space="0" w:color="auto"/>
            </w:tcBorders>
          </w:tcPr>
          <w:p w14:paraId="3F4492DB" w14:textId="77777777" w:rsidR="00A80AD6" w:rsidRPr="00EE54C4" w:rsidRDefault="00A80AD6" w:rsidP="00DC6A84">
            <w:pPr>
              <w:widowControl w:val="0"/>
              <w:autoSpaceDE w:val="0"/>
              <w:autoSpaceDN w:val="0"/>
              <w:adjustRightInd w:val="0"/>
              <w:rPr>
                <w:rFonts w:ascii="Calibri" w:eastAsia="SimSun" w:hAnsi="Calibri" w:cs="Times New Roman"/>
                <w:lang w:eastAsia="zh-CN"/>
              </w:rPr>
            </w:pPr>
          </w:p>
          <w:p w14:paraId="44C2B792" w14:textId="77777777" w:rsidR="00A80AD6" w:rsidRPr="00EE54C4" w:rsidRDefault="00A80AD6" w:rsidP="00DC6A84">
            <w:pPr>
              <w:widowControl w:val="0"/>
              <w:autoSpaceDE w:val="0"/>
              <w:autoSpaceDN w:val="0"/>
              <w:adjustRightInd w:val="0"/>
              <w:rPr>
                <w:rFonts w:ascii="Calibri" w:eastAsia="SimSun" w:hAnsi="Calibri" w:cs="Times New Roman"/>
                <w:lang w:eastAsia="zh-CN"/>
              </w:rPr>
            </w:pPr>
          </w:p>
          <w:p w14:paraId="7D0937F9" w14:textId="77777777" w:rsidR="00A80AD6" w:rsidRDefault="00A80AD6" w:rsidP="00DC6A84">
            <w:pPr>
              <w:widowControl w:val="0"/>
              <w:autoSpaceDE w:val="0"/>
              <w:autoSpaceDN w:val="0"/>
              <w:adjustRightInd w:val="0"/>
              <w:rPr>
                <w:rFonts w:ascii="Calibri" w:eastAsia="SimSun" w:hAnsi="Calibri" w:cs="Times New Roman"/>
                <w:lang w:eastAsia="zh-CN"/>
              </w:rPr>
            </w:pPr>
          </w:p>
          <w:p w14:paraId="65B546C9" w14:textId="77777777" w:rsidR="00A80AD6" w:rsidRPr="00671CE7" w:rsidRDefault="00A80AD6" w:rsidP="00DC6A84">
            <w:pPr>
              <w:widowControl w:val="0"/>
              <w:autoSpaceDE w:val="0"/>
              <w:autoSpaceDN w:val="0"/>
              <w:adjustRightInd w:val="0"/>
              <w:rPr>
                <w:rFonts w:ascii="Calibri" w:eastAsia="SimSun" w:hAnsi="Calibri" w:cs="Times New Roman"/>
                <w:lang w:eastAsia="zh-CN"/>
              </w:rPr>
            </w:pPr>
          </w:p>
          <w:p w14:paraId="76698C9F" w14:textId="77777777" w:rsidR="00A80AD6" w:rsidRPr="00EE54C4" w:rsidRDefault="00A80AD6" w:rsidP="00A80AD6">
            <w:pPr>
              <w:widowControl w:val="0"/>
              <w:autoSpaceDE w:val="0"/>
              <w:autoSpaceDN w:val="0"/>
              <w:adjustRightInd w:val="0"/>
              <w:rPr>
                <w:rFonts w:ascii="Calibri" w:eastAsia="SimSun" w:hAnsi="Calibri" w:cs="Times New Roman"/>
                <w:lang w:eastAsia="zh-CN"/>
              </w:rPr>
            </w:pPr>
          </w:p>
          <w:p w14:paraId="4A44966A" w14:textId="77777777" w:rsidR="00A80AD6" w:rsidRPr="00EE54C4" w:rsidRDefault="00A80AD6" w:rsidP="00A80AD6">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Accounting</w:t>
            </w:r>
          </w:p>
        </w:tc>
        <w:tc>
          <w:tcPr>
            <w:tcW w:w="1434" w:type="dxa"/>
            <w:vMerge w:val="restart"/>
            <w:tcBorders>
              <w:top w:val="single" w:sz="24" w:space="0" w:color="auto"/>
              <w:left w:val="single" w:sz="24" w:space="0" w:color="auto"/>
              <w:right w:val="single" w:sz="24" w:space="0" w:color="auto"/>
            </w:tcBorders>
            <w:vAlign w:val="center"/>
          </w:tcPr>
          <w:p w14:paraId="444B34A7" w14:textId="77777777" w:rsidR="00A80AD6" w:rsidRPr="00EE54C4" w:rsidRDefault="00A80AD6" w:rsidP="00DC6A84">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lastRenderedPageBreak/>
              <w:t>Profitability</w:t>
            </w:r>
          </w:p>
        </w:tc>
        <w:tc>
          <w:tcPr>
            <w:tcW w:w="1146" w:type="dxa"/>
            <w:vMerge w:val="restart"/>
            <w:tcBorders>
              <w:top w:val="single" w:sz="24" w:space="0" w:color="auto"/>
              <w:left w:val="single" w:sz="24" w:space="0" w:color="auto"/>
              <w:right w:val="single" w:sz="4" w:space="0" w:color="auto"/>
            </w:tcBorders>
            <w:vAlign w:val="center"/>
          </w:tcPr>
          <w:p w14:paraId="142FC3D6" w14:textId="77777777" w:rsidR="00A80AD6" w:rsidRPr="00EE54C4" w:rsidRDefault="00A80AD6" w:rsidP="00DC6A84">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 xml:space="preserve">Poor </w:t>
            </w:r>
            <w:r w:rsidR="00B260B8">
              <w:rPr>
                <w:rFonts w:ascii="Calibri" w:eastAsia="SimSun" w:hAnsi="Calibri" w:cs="Times New Roman"/>
                <w:lang w:eastAsia="zh-CN"/>
              </w:rPr>
              <w:t xml:space="preserve">PSM </w:t>
            </w:r>
            <w:r w:rsidRPr="00EE54C4">
              <w:rPr>
                <w:rFonts w:ascii="Calibri" w:eastAsia="SimSun" w:hAnsi="Calibri" w:cs="Times New Roman"/>
                <w:lang w:eastAsia="zh-CN"/>
              </w:rPr>
              <w:lastRenderedPageBreak/>
              <w:t xml:space="preserve">performance </w:t>
            </w:r>
          </w:p>
        </w:tc>
        <w:tc>
          <w:tcPr>
            <w:tcW w:w="2230" w:type="dxa"/>
            <w:gridSpan w:val="2"/>
            <w:tcBorders>
              <w:top w:val="single" w:sz="24" w:space="0" w:color="auto"/>
              <w:left w:val="single" w:sz="4" w:space="0" w:color="auto"/>
              <w:bottom w:val="single" w:sz="4" w:space="0" w:color="auto"/>
              <w:right w:val="single" w:sz="24" w:space="0" w:color="auto"/>
            </w:tcBorders>
            <w:vAlign w:val="center"/>
          </w:tcPr>
          <w:p w14:paraId="0778A211" w14:textId="77777777" w:rsidR="00A80AD6" w:rsidRPr="00EE54C4" w:rsidRDefault="00A80AD6" w:rsidP="00DC6A84">
            <w:pPr>
              <w:rPr>
                <w:rFonts w:ascii="Calibri" w:eastAsia="SimSun" w:hAnsi="Calibri" w:cs="Times New Roman"/>
                <w:lang w:eastAsia="zh-CN"/>
              </w:rPr>
            </w:pPr>
            <w:r w:rsidRPr="00EE54C4">
              <w:rPr>
                <w:rFonts w:ascii="Calibri" w:eastAsia="SimSun" w:hAnsi="Calibri" w:cs="Times New Roman"/>
                <w:lang w:eastAsia="zh-CN"/>
              </w:rPr>
              <w:lastRenderedPageBreak/>
              <w:t xml:space="preserve">White/dying elephant </w:t>
            </w:r>
          </w:p>
        </w:tc>
        <w:tc>
          <w:tcPr>
            <w:tcW w:w="860" w:type="dxa"/>
            <w:tcBorders>
              <w:top w:val="single" w:sz="24" w:space="0" w:color="auto"/>
              <w:bottom w:val="single" w:sz="4" w:space="0" w:color="auto"/>
              <w:right w:val="single" w:sz="24" w:space="0" w:color="auto"/>
            </w:tcBorders>
            <w:shd w:val="clear" w:color="auto" w:fill="auto"/>
            <w:vAlign w:val="center"/>
          </w:tcPr>
          <w:p w14:paraId="39EE17EE" w14:textId="77777777" w:rsidR="00A80AD6" w:rsidRPr="00726751" w:rsidRDefault="00A80AD6" w:rsidP="00DC6A84">
            <w:pPr>
              <w:jc w:val="center"/>
              <w:rPr>
                <w:rFonts w:ascii="Calibri" w:eastAsia="SimSun" w:hAnsi="Calibri" w:cs="Times New Roman"/>
                <w:sz w:val="20"/>
                <w:szCs w:val="20"/>
                <w:lang w:eastAsia="zh-CN"/>
              </w:rPr>
            </w:pPr>
            <w:r w:rsidRPr="00726751">
              <w:rPr>
                <w:rFonts w:ascii="Calibri" w:eastAsia="SimSun" w:hAnsi="Calibri" w:cs="Times New Roman"/>
                <w:sz w:val="20"/>
                <w:szCs w:val="20"/>
                <w:lang w:eastAsia="zh-CN"/>
              </w:rPr>
              <w:t>-</w:t>
            </w:r>
          </w:p>
        </w:tc>
        <w:tc>
          <w:tcPr>
            <w:tcW w:w="850" w:type="dxa"/>
            <w:tcBorders>
              <w:top w:val="single" w:sz="24" w:space="0" w:color="auto"/>
              <w:bottom w:val="single" w:sz="4" w:space="0" w:color="auto"/>
              <w:right w:val="single" w:sz="24" w:space="0" w:color="auto"/>
            </w:tcBorders>
            <w:shd w:val="clear" w:color="auto" w:fill="auto"/>
            <w:vAlign w:val="center"/>
          </w:tcPr>
          <w:p w14:paraId="7E18D050" w14:textId="77777777" w:rsidR="00A80AD6" w:rsidRPr="00EE54C4" w:rsidRDefault="00A80AD6" w:rsidP="00DC6A84">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851" w:type="dxa"/>
            <w:tcBorders>
              <w:top w:val="single" w:sz="24" w:space="0" w:color="auto"/>
              <w:bottom w:val="single" w:sz="4" w:space="0" w:color="auto"/>
              <w:right w:val="single" w:sz="24" w:space="0" w:color="auto"/>
            </w:tcBorders>
            <w:shd w:val="clear" w:color="auto" w:fill="auto"/>
            <w:vAlign w:val="center"/>
          </w:tcPr>
          <w:p w14:paraId="18FC7883" w14:textId="77777777" w:rsidR="00A80AD6" w:rsidRPr="00EE54C4" w:rsidRDefault="00A80AD6" w:rsidP="00DC6A84">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726" w:type="dxa"/>
            <w:tcBorders>
              <w:top w:val="single" w:sz="24" w:space="0" w:color="auto"/>
              <w:bottom w:val="single" w:sz="4" w:space="0" w:color="auto"/>
              <w:right w:val="single" w:sz="24" w:space="0" w:color="auto"/>
            </w:tcBorders>
            <w:shd w:val="clear" w:color="auto" w:fill="auto"/>
            <w:vAlign w:val="center"/>
          </w:tcPr>
          <w:p w14:paraId="28A7FF5A" w14:textId="77777777" w:rsidR="00A80AD6" w:rsidRPr="00EE54C4" w:rsidRDefault="00A80AD6" w:rsidP="00DC6A84">
            <w:pPr>
              <w:jc w:val="center"/>
              <w:rPr>
                <w:rFonts w:ascii="Calibri" w:eastAsia="SimSun" w:hAnsi="Calibri" w:cs="Times New Roman"/>
                <w:lang w:eastAsia="zh-CN"/>
              </w:rPr>
            </w:pPr>
            <w:r w:rsidRPr="00EE54C4">
              <w:rPr>
                <w:rFonts w:ascii="Calibri" w:eastAsia="SimSun" w:hAnsi="Calibri" w:cs="Times New Roman"/>
                <w:lang w:eastAsia="zh-CN"/>
              </w:rPr>
              <w:t>2</w:t>
            </w:r>
          </w:p>
        </w:tc>
        <w:tc>
          <w:tcPr>
            <w:tcW w:w="720" w:type="dxa"/>
            <w:tcBorders>
              <w:top w:val="single" w:sz="24" w:space="0" w:color="auto"/>
              <w:bottom w:val="single" w:sz="4" w:space="0" w:color="auto"/>
              <w:right w:val="single" w:sz="24" w:space="0" w:color="auto"/>
            </w:tcBorders>
            <w:shd w:val="clear" w:color="auto" w:fill="F2DBDB" w:themeFill="accent2" w:themeFillTint="33"/>
            <w:vAlign w:val="center"/>
          </w:tcPr>
          <w:p w14:paraId="4FFBD74B" w14:textId="77777777" w:rsidR="00A80AD6" w:rsidRPr="00EE54C4" w:rsidRDefault="00A80AD6" w:rsidP="00DC6A84">
            <w:pPr>
              <w:jc w:val="center"/>
              <w:rPr>
                <w:rFonts w:ascii="Calibri" w:eastAsia="SimSun" w:hAnsi="Calibri" w:cs="Times New Roman"/>
                <w:lang w:eastAsia="zh-CN"/>
              </w:rPr>
            </w:pPr>
            <w:r w:rsidRPr="00EE54C4">
              <w:rPr>
                <w:rFonts w:ascii="Calibri" w:eastAsia="SimSun" w:hAnsi="Calibri" w:cs="Times New Roman"/>
                <w:lang w:eastAsia="zh-CN"/>
              </w:rPr>
              <w:t>4</w:t>
            </w:r>
          </w:p>
        </w:tc>
      </w:tr>
      <w:tr w:rsidR="00A80AD6" w:rsidRPr="00726751" w14:paraId="48B59578" w14:textId="77777777" w:rsidTr="00B9393D">
        <w:trPr>
          <w:trHeight w:val="350"/>
        </w:trPr>
        <w:tc>
          <w:tcPr>
            <w:tcW w:w="1844" w:type="dxa"/>
            <w:vMerge/>
            <w:tcBorders>
              <w:left w:val="single" w:sz="24" w:space="0" w:color="auto"/>
              <w:right w:val="single" w:sz="24" w:space="0" w:color="auto"/>
            </w:tcBorders>
          </w:tcPr>
          <w:p w14:paraId="28699669" w14:textId="77777777" w:rsidR="00A80AD6" w:rsidRPr="00726751" w:rsidRDefault="00A80AD6" w:rsidP="00A80AD6">
            <w:pPr>
              <w:widowControl w:val="0"/>
              <w:autoSpaceDE w:val="0"/>
              <w:autoSpaceDN w:val="0"/>
              <w:adjustRightInd w:val="0"/>
              <w:rPr>
                <w:rFonts w:ascii="Calibri" w:eastAsia="SimSun" w:hAnsi="Calibri" w:cs="Times New Roman"/>
                <w:b/>
                <w:bCs/>
                <w:color w:val="365F91" w:themeColor="accent1" w:themeShade="BF"/>
                <w:sz w:val="20"/>
                <w:szCs w:val="20"/>
                <w:lang w:eastAsia="zh-CN"/>
              </w:rPr>
            </w:pPr>
          </w:p>
        </w:tc>
        <w:tc>
          <w:tcPr>
            <w:tcW w:w="1434" w:type="dxa"/>
            <w:vMerge/>
            <w:tcBorders>
              <w:left w:val="single" w:sz="24" w:space="0" w:color="auto"/>
              <w:right w:val="single" w:sz="24" w:space="0" w:color="auto"/>
            </w:tcBorders>
            <w:vAlign w:val="center"/>
          </w:tcPr>
          <w:p w14:paraId="75BBF69C" w14:textId="77777777" w:rsidR="00A80AD6" w:rsidRPr="00726751" w:rsidRDefault="00A80AD6" w:rsidP="00DC6A84">
            <w:pPr>
              <w:rPr>
                <w:rFonts w:ascii="Calibri" w:eastAsia="SimSun" w:hAnsi="Calibri" w:cs="Times New Roman"/>
                <w:b/>
                <w:bCs/>
                <w:color w:val="365F91" w:themeColor="accent1" w:themeShade="BF"/>
                <w:sz w:val="20"/>
                <w:szCs w:val="20"/>
                <w:lang w:eastAsia="zh-CN"/>
              </w:rPr>
            </w:pPr>
          </w:p>
        </w:tc>
        <w:tc>
          <w:tcPr>
            <w:tcW w:w="1146" w:type="dxa"/>
            <w:vMerge/>
            <w:tcBorders>
              <w:left w:val="single" w:sz="24" w:space="0" w:color="auto"/>
              <w:right w:val="single" w:sz="4" w:space="0" w:color="auto"/>
            </w:tcBorders>
            <w:vAlign w:val="center"/>
          </w:tcPr>
          <w:p w14:paraId="46F0AEEA" w14:textId="77777777" w:rsidR="00A80AD6" w:rsidRPr="00EE54C4" w:rsidRDefault="00A80AD6" w:rsidP="00DC6A84">
            <w:pPr>
              <w:widowControl w:val="0"/>
              <w:autoSpaceDE w:val="0"/>
              <w:autoSpaceDN w:val="0"/>
              <w:adjustRightInd w:val="0"/>
              <w:rPr>
                <w:rFonts w:ascii="Calibri" w:eastAsia="SimSun" w:hAnsi="Calibri" w:cs="Times New Roman"/>
                <w:b/>
                <w:bCs/>
                <w:color w:val="365F91" w:themeColor="accent1" w:themeShade="BF"/>
                <w:lang w:eastAsia="zh-CN"/>
              </w:rPr>
            </w:pPr>
          </w:p>
        </w:tc>
        <w:tc>
          <w:tcPr>
            <w:tcW w:w="2230" w:type="dxa"/>
            <w:gridSpan w:val="2"/>
            <w:tcBorders>
              <w:top w:val="single" w:sz="4" w:space="0" w:color="auto"/>
              <w:left w:val="single" w:sz="4" w:space="0" w:color="auto"/>
              <w:bottom w:val="single" w:sz="4" w:space="0" w:color="auto"/>
              <w:right w:val="single" w:sz="24" w:space="0" w:color="auto"/>
            </w:tcBorders>
            <w:vAlign w:val="center"/>
          </w:tcPr>
          <w:p w14:paraId="1A7324BF" w14:textId="77777777" w:rsidR="00A80AD6" w:rsidRPr="00EE54C4" w:rsidRDefault="00A80AD6" w:rsidP="00DC6A84">
            <w:pPr>
              <w:rPr>
                <w:rFonts w:ascii="Calibri" w:eastAsia="SimSun" w:hAnsi="Calibri" w:cs="Times New Roman"/>
                <w:lang w:eastAsia="zh-CN"/>
              </w:rPr>
            </w:pPr>
            <w:r w:rsidRPr="00EE54C4">
              <w:rPr>
                <w:rFonts w:ascii="Calibri" w:eastAsia="SimSun" w:hAnsi="Calibri" w:cs="Times New Roman"/>
                <w:lang w:eastAsia="zh-CN"/>
              </w:rPr>
              <w:t>Burden/liability/drag on national kitty</w:t>
            </w:r>
          </w:p>
        </w:tc>
        <w:tc>
          <w:tcPr>
            <w:tcW w:w="860" w:type="dxa"/>
            <w:tcBorders>
              <w:bottom w:val="single" w:sz="4" w:space="0" w:color="auto"/>
              <w:right w:val="single" w:sz="24" w:space="0" w:color="auto"/>
            </w:tcBorders>
            <w:shd w:val="clear" w:color="auto" w:fill="auto"/>
            <w:vAlign w:val="center"/>
          </w:tcPr>
          <w:p w14:paraId="4E556FC7" w14:textId="77777777" w:rsidR="00A80AD6" w:rsidRPr="00726751" w:rsidRDefault="00A80AD6" w:rsidP="00DC6A84">
            <w:pPr>
              <w:jc w:val="center"/>
              <w:rPr>
                <w:rFonts w:ascii="Calibri" w:eastAsia="SimSun" w:hAnsi="Calibri" w:cs="Times New Roman"/>
                <w:sz w:val="20"/>
                <w:szCs w:val="20"/>
                <w:lang w:eastAsia="zh-CN"/>
              </w:rPr>
            </w:pPr>
            <w:r w:rsidRPr="00726751">
              <w:rPr>
                <w:rFonts w:ascii="Calibri" w:eastAsia="SimSun" w:hAnsi="Calibri" w:cs="Times New Roman"/>
                <w:sz w:val="20"/>
                <w:szCs w:val="20"/>
                <w:lang w:eastAsia="zh-CN"/>
              </w:rPr>
              <w:t>3</w:t>
            </w:r>
          </w:p>
        </w:tc>
        <w:tc>
          <w:tcPr>
            <w:tcW w:w="850" w:type="dxa"/>
            <w:tcBorders>
              <w:bottom w:val="single" w:sz="4" w:space="0" w:color="auto"/>
              <w:right w:val="single" w:sz="24" w:space="0" w:color="auto"/>
            </w:tcBorders>
            <w:shd w:val="clear" w:color="auto" w:fill="auto"/>
            <w:vAlign w:val="center"/>
          </w:tcPr>
          <w:p w14:paraId="3EAE0E91" w14:textId="77777777" w:rsidR="00A80AD6" w:rsidRPr="00EE54C4" w:rsidRDefault="00A80AD6" w:rsidP="00DC6A84">
            <w:pPr>
              <w:jc w:val="center"/>
              <w:rPr>
                <w:rFonts w:ascii="Calibri" w:eastAsia="SimSun" w:hAnsi="Calibri" w:cs="Times New Roman"/>
                <w:lang w:eastAsia="zh-CN"/>
              </w:rPr>
            </w:pPr>
            <w:r w:rsidRPr="00EE54C4">
              <w:rPr>
                <w:rFonts w:ascii="Calibri" w:eastAsia="SimSun" w:hAnsi="Calibri" w:cs="Times New Roman"/>
                <w:lang w:eastAsia="zh-CN"/>
              </w:rPr>
              <w:t>3</w:t>
            </w:r>
          </w:p>
        </w:tc>
        <w:tc>
          <w:tcPr>
            <w:tcW w:w="851" w:type="dxa"/>
            <w:tcBorders>
              <w:bottom w:val="single" w:sz="4" w:space="0" w:color="auto"/>
              <w:right w:val="single" w:sz="24" w:space="0" w:color="auto"/>
            </w:tcBorders>
            <w:shd w:val="clear" w:color="auto" w:fill="auto"/>
            <w:vAlign w:val="center"/>
          </w:tcPr>
          <w:p w14:paraId="3671B262" w14:textId="77777777" w:rsidR="00A80AD6" w:rsidRPr="00EE54C4" w:rsidRDefault="00A80AD6" w:rsidP="00DC6A84">
            <w:pPr>
              <w:jc w:val="center"/>
              <w:rPr>
                <w:rFonts w:ascii="Calibri" w:eastAsia="SimSun" w:hAnsi="Calibri" w:cs="Times New Roman"/>
                <w:lang w:eastAsia="zh-CN"/>
              </w:rPr>
            </w:pPr>
            <w:r w:rsidRPr="00EE54C4">
              <w:rPr>
                <w:rFonts w:ascii="Calibri" w:eastAsia="SimSun" w:hAnsi="Calibri" w:cs="Times New Roman"/>
                <w:lang w:eastAsia="zh-CN"/>
              </w:rPr>
              <w:t>2</w:t>
            </w:r>
          </w:p>
        </w:tc>
        <w:tc>
          <w:tcPr>
            <w:tcW w:w="726" w:type="dxa"/>
            <w:tcBorders>
              <w:top w:val="single" w:sz="4" w:space="0" w:color="auto"/>
              <w:bottom w:val="single" w:sz="4" w:space="0" w:color="auto"/>
              <w:right w:val="single" w:sz="24" w:space="0" w:color="auto"/>
            </w:tcBorders>
            <w:shd w:val="clear" w:color="auto" w:fill="auto"/>
            <w:vAlign w:val="center"/>
          </w:tcPr>
          <w:p w14:paraId="42D52E0C" w14:textId="77777777" w:rsidR="00A80AD6" w:rsidRPr="00EE54C4" w:rsidRDefault="00A80AD6" w:rsidP="00DC6A84">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720" w:type="dxa"/>
            <w:tcBorders>
              <w:top w:val="single" w:sz="4" w:space="0" w:color="auto"/>
              <w:bottom w:val="single" w:sz="4" w:space="0" w:color="auto"/>
              <w:right w:val="single" w:sz="24" w:space="0" w:color="auto"/>
            </w:tcBorders>
            <w:shd w:val="clear" w:color="auto" w:fill="F2DBDB" w:themeFill="accent2" w:themeFillTint="33"/>
            <w:vAlign w:val="center"/>
          </w:tcPr>
          <w:p w14:paraId="0754510A" w14:textId="77777777" w:rsidR="00A80AD6" w:rsidRPr="00EE54C4" w:rsidRDefault="00A80AD6" w:rsidP="00DC6A84">
            <w:pPr>
              <w:jc w:val="center"/>
              <w:rPr>
                <w:rFonts w:ascii="Calibri" w:eastAsia="SimSun" w:hAnsi="Calibri" w:cs="Times New Roman"/>
                <w:lang w:eastAsia="zh-CN"/>
              </w:rPr>
            </w:pPr>
            <w:r w:rsidRPr="00EE54C4">
              <w:rPr>
                <w:rFonts w:ascii="Calibri" w:eastAsia="SimSun" w:hAnsi="Calibri" w:cs="Times New Roman"/>
                <w:lang w:eastAsia="zh-CN"/>
              </w:rPr>
              <w:t>9</w:t>
            </w:r>
          </w:p>
        </w:tc>
      </w:tr>
      <w:tr w:rsidR="00A80AD6" w:rsidRPr="00726751" w14:paraId="3750D85F" w14:textId="77777777" w:rsidTr="00B9393D">
        <w:trPr>
          <w:trHeight w:val="323"/>
        </w:trPr>
        <w:tc>
          <w:tcPr>
            <w:tcW w:w="1844" w:type="dxa"/>
            <w:vMerge/>
            <w:tcBorders>
              <w:left w:val="single" w:sz="24" w:space="0" w:color="auto"/>
              <w:right w:val="single" w:sz="24" w:space="0" w:color="auto"/>
            </w:tcBorders>
          </w:tcPr>
          <w:p w14:paraId="7933F634" w14:textId="77777777" w:rsidR="00A80AD6" w:rsidRPr="00726751" w:rsidRDefault="00A80AD6" w:rsidP="00A80AD6">
            <w:pPr>
              <w:widowControl w:val="0"/>
              <w:autoSpaceDE w:val="0"/>
              <w:autoSpaceDN w:val="0"/>
              <w:adjustRightInd w:val="0"/>
              <w:rPr>
                <w:rFonts w:ascii="Calibri" w:eastAsia="SimSun" w:hAnsi="Calibri" w:cs="Times New Roman"/>
                <w:b/>
                <w:bCs/>
                <w:color w:val="365F91" w:themeColor="accent1" w:themeShade="BF"/>
                <w:sz w:val="20"/>
                <w:szCs w:val="20"/>
                <w:lang w:eastAsia="zh-CN"/>
              </w:rPr>
            </w:pPr>
          </w:p>
        </w:tc>
        <w:tc>
          <w:tcPr>
            <w:tcW w:w="1434" w:type="dxa"/>
            <w:vMerge/>
            <w:tcBorders>
              <w:left w:val="single" w:sz="24" w:space="0" w:color="auto"/>
              <w:right w:val="single" w:sz="24" w:space="0" w:color="auto"/>
            </w:tcBorders>
            <w:vAlign w:val="center"/>
          </w:tcPr>
          <w:p w14:paraId="59793262" w14:textId="77777777" w:rsidR="00A80AD6" w:rsidRPr="00726751" w:rsidRDefault="00A80AD6" w:rsidP="00DC6A84">
            <w:pPr>
              <w:rPr>
                <w:rFonts w:ascii="Calibri" w:eastAsia="SimSun" w:hAnsi="Calibri" w:cs="Times New Roman"/>
                <w:b/>
                <w:bCs/>
                <w:color w:val="365F91" w:themeColor="accent1" w:themeShade="BF"/>
                <w:sz w:val="20"/>
                <w:szCs w:val="20"/>
                <w:lang w:eastAsia="zh-CN"/>
              </w:rPr>
            </w:pPr>
          </w:p>
        </w:tc>
        <w:tc>
          <w:tcPr>
            <w:tcW w:w="1146" w:type="dxa"/>
            <w:vMerge/>
            <w:tcBorders>
              <w:left w:val="single" w:sz="24" w:space="0" w:color="auto"/>
              <w:bottom w:val="single" w:sz="4" w:space="0" w:color="auto"/>
              <w:right w:val="single" w:sz="4" w:space="0" w:color="auto"/>
            </w:tcBorders>
            <w:vAlign w:val="center"/>
          </w:tcPr>
          <w:p w14:paraId="198EBF6F" w14:textId="77777777" w:rsidR="00A80AD6" w:rsidRPr="00EE54C4" w:rsidRDefault="00A80AD6" w:rsidP="00DC6A84">
            <w:pPr>
              <w:widowControl w:val="0"/>
              <w:autoSpaceDE w:val="0"/>
              <w:autoSpaceDN w:val="0"/>
              <w:adjustRightInd w:val="0"/>
              <w:rPr>
                <w:rFonts w:ascii="Calibri" w:eastAsia="SimSun" w:hAnsi="Calibri" w:cs="Times New Roman"/>
                <w:b/>
                <w:bCs/>
                <w:color w:val="365F91" w:themeColor="accent1" w:themeShade="BF"/>
                <w:lang w:eastAsia="zh-CN"/>
              </w:rPr>
            </w:pPr>
          </w:p>
        </w:tc>
        <w:tc>
          <w:tcPr>
            <w:tcW w:w="2230" w:type="dxa"/>
            <w:gridSpan w:val="2"/>
            <w:tcBorders>
              <w:top w:val="single" w:sz="4" w:space="0" w:color="auto"/>
              <w:left w:val="single" w:sz="4" w:space="0" w:color="auto"/>
              <w:bottom w:val="single" w:sz="4" w:space="0" w:color="auto"/>
              <w:right w:val="single" w:sz="24" w:space="0" w:color="auto"/>
            </w:tcBorders>
            <w:vAlign w:val="center"/>
          </w:tcPr>
          <w:p w14:paraId="1452B309" w14:textId="77777777" w:rsidR="00A80AD6" w:rsidRPr="00EE54C4" w:rsidRDefault="00A80AD6" w:rsidP="00DC6A84">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Loss-making entity</w:t>
            </w:r>
          </w:p>
        </w:tc>
        <w:tc>
          <w:tcPr>
            <w:tcW w:w="860" w:type="dxa"/>
            <w:tcBorders>
              <w:bottom w:val="single" w:sz="4" w:space="0" w:color="auto"/>
              <w:right w:val="single" w:sz="24" w:space="0" w:color="auto"/>
            </w:tcBorders>
            <w:shd w:val="clear" w:color="auto" w:fill="auto"/>
            <w:vAlign w:val="center"/>
          </w:tcPr>
          <w:p w14:paraId="43AB0C1A" w14:textId="77777777" w:rsidR="00A80AD6" w:rsidRPr="00726751" w:rsidRDefault="00A80AD6" w:rsidP="00DC6A84">
            <w:pPr>
              <w:jc w:val="center"/>
              <w:rPr>
                <w:rFonts w:ascii="Calibri" w:eastAsia="SimSun" w:hAnsi="Calibri" w:cs="Times New Roman"/>
                <w:sz w:val="20"/>
                <w:szCs w:val="20"/>
                <w:lang w:eastAsia="zh-CN"/>
              </w:rPr>
            </w:pPr>
            <w:r w:rsidRPr="00726751">
              <w:rPr>
                <w:rFonts w:ascii="Calibri" w:eastAsia="SimSun" w:hAnsi="Calibri" w:cs="Times New Roman"/>
                <w:sz w:val="20"/>
                <w:szCs w:val="20"/>
                <w:lang w:eastAsia="zh-CN"/>
              </w:rPr>
              <w:t>2</w:t>
            </w:r>
          </w:p>
        </w:tc>
        <w:tc>
          <w:tcPr>
            <w:tcW w:w="850" w:type="dxa"/>
            <w:tcBorders>
              <w:bottom w:val="single" w:sz="4" w:space="0" w:color="auto"/>
              <w:right w:val="single" w:sz="24" w:space="0" w:color="auto"/>
            </w:tcBorders>
            <w:shd w:val="clear" w:color="auto" w:fill="auto"/>
            <w:vAlign w:val="center"/>
          </w:tcPr>
          <w:p w14:paraId="13FC2541" w14:textId="77777777" w:rsidR="00A80AD6" w:rsidRPr="00EE54C4" w:rsidRDefault="00A80AD6" w:rsidP="00DC6A84">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851" w:type="dxa"/>
            <w:tcBorders>
              <w:bottom w:val="single" w:sz="4" w:space="0" w:color="auto"/>
              <w:right w:val="single" w:sz="24" w:space="0" w:color="auto"/>
            </w:tcBorders>
            <w:shd w:val="clear" w:color="auto" w:fill="auto"/>
            <w:vAlign w:val="center"/>
          </w:tcPr>
          <w:p w14:paraId="4B2DDFFE" w14:textId="77777777" w:rsidR="00A80AD6" w:rsidRPr="00EE54C4" w:rsidRDefault="00A80AD6" w:rsidP="00DC6A84">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726" w:type="dxa"/>
            <w:tcBorders>
              <w:top w:val="single" w:sz="4" w:space="0" w:color="auto"/>
              <w:bottom w:val="single" w:sz="4" w:space="0" w:color="auto"/>
              <w:right w:val="single" w:sz="24" w:space="0" w:color="auto"/>
            </w:tcBorders>
            <w:shd w:val="clear" w:color="auto" w:fill="auto"/>
            <w:vAlign w:val="center"/>
          </w:tcPr>
          <w:p w14:paraId="39F6E1A6" w14:textId="77777777" w:rsidR="00A80AD6" w:rsidRPr="00EE54C4" w:rsidRDefault="00A80AD6" w:rsidP="00DC6A84">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720" w:type="dxa"/>
            <w:tcBorders>
              <w:top w:val="single" w:sz="4" w:space="0" w:color="auto"/>
              <w:bottom w:val="single" w:sz="4" w:space="0" w:color="auto"/>
              <w:right w:val="single" w:sz="24" w:space="0" w:color="auto"/>
            </w:tcBorders>
            <w:shd w:val="clear" w:color="auto" w:fill="F2DBDB" w:themeFill="accent2" w:themeFillTint="33"/>
            <w:vAlign w:val="center"/>
          </w:tcPr>
          <w:p w14:paraId="4F3B76FE" w14:textId="77777777" w:rsidR="00A80AD6" w:rsidRPr="00EE54C4" w:rsidRDefault="00A80AD6" w:rsidP="00DC6A84">
            <w:pPr>
              <w:jc w:val="center"/>
              <w:rPr>
                <w:rFonts w:ascii="Calibri" w:eastAsia="SimSun" w:hAnsi="Calibri" w:cs="Times New Roman"/>
                <w:lang w:eastAsia="zh-CN"/>
              </w:rPr>
            </w:pPr>
            <w:r w:rsidRPr="00EE54C4">
              <w:rPr>
                <w:rFonts w:ascii="Calibri" w:eastAsia="SimSun" w:hAnsi="Calibri" w:cs="Times New Roman"/>
                <w:lang w:eastAsia="zh-CN"/>
              </w:rPr>
              <w:t>5</w:t>
            </w:r>
          </w:p>
        </w:tc>
      </w:tr>
      <w:tr w:rsidR="00A80AD6" w:rsidRPr="00726751" w14:paraId="30B09600" w14:textId="77777777" w:rsidTr="00B9393D">
        <w:trPr>
          <w:trHeight w:val="645"/>
        </w:trPr>
        <w:tc>
          <w:tcPr>
            <w:tcW w:w="1844" w:type="dxa"/>
            <w:vMerge/>
            <w:tcBorders>
              <w:left w:val="single" w:sz="24" w:space="0" w:color="auto"/>
              <w:right w:val="single" w:sz="24" w:space="0" w:color="auto"/>
            </w:tcBorders>
          </w:tcPr>
          <w:p w14:paraId="33899625" w14:textId="77777777" w:rsidR="00A80AD6" w:rsidRPr="00726751" w:rsidRDefault="00A80AD6" w:rsidP="00A80AD6">
            <w:pPr>
              <w:widowControl w:val="0"/>
              <w:autoSpaceDE w:val="0"/>
              <w:autoSpaceDN w:val="0"/>
              <w:adjustRightInd w:val="0"/>
              <w:rPr>
                <w:rFonts w:ascii="Calibri" w:eastAsia="SimSun" w:hAnsi="Calibri" w:cs="Times New Roman"/>
                <w:b/>
                <w:bCs/>
                <w:color w:val="365F91" w:themeColor="accent1" w:themeShade="BF"/>
                <w:sz w:val="20"/>
                <w:szCs w:val="20"/>
                <w:lang w:eastAsia="zh-CN"/>
              </w:rPr>
            </w:pPr>
          </w:p>
        </w:tc>
        <w:tc>
          <w:tcPr>
            <w:tcW w:w="1434" w:type="dxa"/>
            <w:vMerge/>
            <w:tcBorders>
              <w:left w:val="single" w:sz="24" w:space="0" w:color="auto"/>
              <w:bottom w:val="single" w:sz="24" w:space="0" w:color="auto"/>
              <w:right w:val="single" w:sz="24" w:space="0" w:color="auto"/>
            </w:tcBorders>
            <w:vAlign w:val="center"/>
          </w:tcPr>
          <w:p w14:paraId="4051D6EB" w14:textId="77777777" w:rsidR="00A80AD6" w:rsidRPr="00726751" w:rsidRDefault="00A80AD6" w:rsidP="00DC6A84">
            <w:pPr>
              <w:rPr>
                <w:rFonts w:ascii="Calibri" w:eastAsia="SimSun" w:hAnsi="Calibri" w:cs="Times New Roman"/>
                <w:b/>
                <w:bCs/>
                <w:color w:val="365F91" w:themeColor="accent1" w:themeShade="BF"/>
                <w:sz w:val="20"/>
                <w:szCs w:val="20"/>
                <w:lang w:eastAsia="zh-CN"/>
              </w:rPr>
            </w:pPr>
          </w:p>
        </w:tc>
        <w:tc>
          <w:tcPr>
            <w:tcW w:w="3376" w:type="dxa"/>
            <w:gridSpan w:val="3"/>
            <w:tcBorders>
              <w:top w:val="single" w:sz="4" w:space="0" w:color="auto"/>
              <w:left w:val="single" w:sz="24" w:space="0" w:color="auto"/>
              <w:bottom w:val="single" w:sz="24" w:space="0" w:color="auto"/>
              <w:right w:val="single" w:sz="24" w:space="0" w:color="auto"/>
            </w:tcBorders>
            <w:vAlign w:val="center"/>
          </w:tcPr>
          <w:p w14:paraId="1EAEC82B" w14:textId="77777777" w:rsidR="00A80AD6" w:rsidRPr="00EE54C4" w:rsidRDefault="00A80AD6" w:rsidP="00DC6A84">
            <w:pPr>
              <w:rPr>
                <w:rFonts w:ascii="Calibri" w:eastAsia="SimSun" w:hAnsi="Calibri" w:cs="Times New Roman"/>
                <w:lang w:eastAsia="zh-CN"/>
              </w:rPr>
            </w:pPr>
            <w:r w:rsidRPr="00EE54C4">
              <w:rPr>
                <w:rFonts w:ascii="Calibri" w:eastAsia="SimSun" w:hAnsi="Calibri" w:cs="Times New Roman"/>
                <w:lang w:eastAsia="zh-CN"/>
              </w:rPr>
              <w:t>Recent good financial performance (of PSM) ideal to attract a decent bid price)</w:t>
            </w:r>
          </w:p>
        </w:tc>
        <w:tc>
          <w:tcPr>
            <w:tcW w:w="860" w:type="dxa"/>
            <w:tcBorders>
              <w:bottom w:val="single" w:sz="24" w:space="0" w:color="auto"/>
              <w:right w:val="single" w:sz="24" w:space="0" w:color="auto"/>
            </w:tcBorders>
            <w:shd w:val="clear" w:color="auto" w:fill="auto"/>
            <w:vAlign w:val="center"/>
          </w:tcPr>
          <w:p w14:paraId="3241E872" w14:textId="77777777" w:rsidR="00A80AD6" w:rsidRPr="00726751" w:rsidRDefault="00A80AD6" w:rsidP="00DC6A84">
            <w:pPr>
              <w:jc w:val="center"/>
              <w:rPr>
                <w:rFonts w:ascii="Calibri" w:eastAsia="SimSun" w:hAnsi="Calibri" w:cs="Times New Roman"/>
                <w:sz w:val="20"/>
                <w:szCs w:val="20"/>
                <w:lang w:eastAsia="zh-CN"/>
              </w:rPr>
            </w:pPr>
            <w:r w:rsidRPr="00726751">
              <w:rPr>
                <w:rFonts w:ascii="Calibri" w:eastAsia="SimSun" w:hAnsi="Calibri" w:cs="Times New Roman"/>
                <w:sz w:val="20"/>
                <w:szCs w:val="20"/>
                <w:lang w:eastAsia="zh-CN"/>
              </w:rPr>
              <w:t>-</w:t>
            </w:r>
          </w:p>
        </w:tc>
        <w:tc>
          <w:tcPr>
            <w:tcW w:w="850" w:type="dxa"/>
            <w:tcBorders>
              <w:bottom w:val="single" w:sz="24" w:space="0" w:color="auto"/>
              <w:right w:val="single" w:sz="24" w:space="0" w:color="auto"/>
            </w:tcBorders>
            <w:shd w:val="clear" w:color="auto" w:fill="auto"/>
            <w:vAlign w:val="center"/>
          </w:tcPr>
          <w:p w14:paraId="257F3A8D" w14:textId="77777777" w:rsidR="00A80AD6" w:rsidRPr="00EE54C4" w:rsidRDefault="00A80AD6" w:rsidP="00DC6A84">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851" w:type="dxa"/>
            <w:tcBorders>
              <w:bottom w:val="single" w:sz="24" w:space="0" w:color="auto"/>
              <w:right w:val="single" w:sz="24" w:space="0" w:color="auto"/>
            </w:tcBorders>
            <w:shd w:val="clear" w:color="auto" w:fill="auto"/>
            <w:vAlign w:val="center"/>
          </w:tcPr>
          <w:p w14:paraId="1CF60499" w14:textId="77777777" w:rsidR="00A80AD6" w:rsidRPr="00EE54C4" w:rsidRDefault="00A80AD6" w:rsidP="00DC6A84">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26" w:type="dxa"/>
            <w:tcBorders>
              <w:top w:val="single" w:sz="4" w:space="0" w:color="auto"/>
              <w:bottom w:val="single" w:sz="24" w:space="0" w:color="auto"/>
              <w:right w:val="single" w:sz="24" w:space="0" w:color="auto"/>
            </w:tcBorders>
            <w:shd w:val="clear" w:color="auto" w:fill="auto"/>
            <w:vAlign w:val="center"/>
          </w:tcPr>
          <w:p w14:paraId="251B1F1A" w14:textId="77777777" w:rsidR="00A80AD6" w:rsidRPr="00EE54C4" w:rsidRDefault="00A80AD6" w:rsidP="00DC6A84">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720" w:type="dxa"/>
            <w:tcBorders>
              <w:top w:val="single" w:sz="4" w:space="0" w:color="auto"/>
              <w:bottom w:val="single" w:sz="24" w:space="0" w:color="auto"/>
              <w:right w:val="single" w:sz="24" w:space="0" w:color="auto"/>
            </w:tcBorders>
            <w:shd w:val="clear" w:color="auto" w:fill="F2DBDB" w:themeFill="accent2" w:themeFillTint="33"/>
            <w:vAlign w:val="center"/>
          </w:tcPr>
          <w:p w14:paraId="1C84E0CB" w14:textId="77777777" w:rsidR="00A80AD6" w:rsidRPr="00EE54C4" w:rsidRDefault="00A80AD6" w:rsidP="00DC6A84">
            <w:pPr>
              <w:jc w:val="center"/>
              <w:rPr>
                <w:rFonts w:ascii="Calibri" w:eastAsia="SimSun" w:hAnsi="Calibri" w:cs="Times New Roman"/>
                <w:lang w:eastAsia="zh-CN"/>
              </w:rPr>
            </w:pPr>
            <w:r w:rsidRPr="00EE54C4">
              <w:rPr>
                <w:rFonts w:ascii="Calibri" w:eastAsia="SimSun" w:hAnsi="Calibri" w:cs="Times New Roman"/>
                <w:lang w:eastAsia="zh-CN"/>
              </w:rPr>
              <w:t>2</w:t>
            </w:r>
          </w:p>
        </w:tc>
      </w:tr>
      <w:tr w:rsidR="00A80AD6" w:rsidRPr="00726751" w14:paraId="09B6EC81" w14:textId="77777777" w:rsidTr="00B9393D">
        <w:trPr>
          <w:trHeight w:val="645"/>
        </w:trPr>
        <w:tc>
          <w:tcPr>
            <w:tcW w:w="1844" w:type="dxa"/>
            <w:vMerge/>
            <w:tcBorders>
              <w:left w:val="single" w:sz="24" w:space="0" w:color="auto"/>
              <w:bottom w:val="single" w:sz="24" w:space="0" w:color="auto"/>
              <w:right w:val="single" w:sz="24" w:space="0" w:color="auto"/>
            </w:tcBorders>
          </w:tcPr>
          <w:p w14:paraId="01775811" w14:textId="77777777" w:rsidR="00A80AD6" w:rsidRPr="00EE54C4" w:rsidRDefault="00A80AD6" w:rsidP="00A80AD6">
            <w:pPr>
              <w:widowControl w:val="0"/>
              <w:autoSpaceDE w:val="0"/>
              <w:autoSpaceDN w:val="0"/>
              <w:adjustRightInd w:val="0"/>
              <w:rPr>
                <w:rFonts w:ascii="Calibri" w:eastAsia="SimSun" w:hAnsi="Calibri" w:cs="Times New Roman"/>
                <w:lang w:eastAsia="zh-CN"/>
              </w:rPr>
            </w:pPr>
          </w:p>
        </w:tc>
        <w:tc>
          <w:tcPr>
            <w:tcW w:w="1434" w:type="dxa"/>
            <w:tcBorders>
              <w:left w:val="single" w:sz="24" w:space="0" w:color="auto"/>
              <w:bottom w:val="single" w:sz="24" w:space="0" w:color="auto"/>
              <w:right w:val="single" w:sz="24" w:space="0" w:color="auto"/>
            </w:tcBorders>
            <w:vAlign w:val="center"/>
          </w:tcPr>
          <w:p w14:paraId="5A7A4463" w14:textId="77777777" w:rsidR="00A80AD6" w:rsidRPr="00EE54C4" w:rsidRDefault="00A80AD6" w:rsidP="00A80AD6">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Valuation</w:t>
            </w:r>
          </w:p>
        </w:tc>
        <w:tc>
          <w:tcPr>
            <w:tcW w:w="3376" w:type="dxa"/>
            <w:gridSpan w:val="3"/>
            <w:tcBorders>
              <w:top w:val="single" w:sz="4" w:space="0" w:color="auto"/>
              <w:left w:val="single" w:sz="24" w:space="0" w:color="auto"/>
              <w:bottom w:val="single" w:sz="24" w:space="0" w:color="auto"/>
              <w:right w:val="single" w:sz="24" w:space="0" w:color="auto"/>
            </w:tcBorders>
            <w:vAlign w:val="center"/>
          </w:tcPr>
          <w:p w14:paraId="1F9E7D5C" w14:textId="77777777" w:rsidR="00A80AD6" w:rsidRPr="00EE54C4" w:rsidRDefault="00A80AD6" w:rsidP="00A80AD6">
            <w:pPr>
              <w:rPr>
                <w:rFonts w:ascii="Calibri" w:eastAsia="SimSun" w:hAnsi="Calibri" w:cs="Times New Roman"/>
                <w:lang w:eastAsia="zh-CN"/>
              </w:rPr>
            </w:pPr>
            <w:r w:rsidRPr="00EE54C4">
              <w:rPr>
                <w:rFonts w:ascii="Calibri" w:eastAsia="SimSun" w:hAnsi="Calibri" w:cs="Times New Roman"/>
                <w:lang w:eastAsia="zh-CN"/>
              </w:rPr>
              <w:t>Going concern/ DCF/replacement value/sensitivity analysis/precedents transaction analysis/public multiple analysis</w:t>
            </w:r>
          </w:p>
        </w:tc>
        <w:tc>
          <w:tcPr>
            <w:tcW w:w="860" w:type="dxa"/>
            <w:tcBorders>
              <w:bottom w:val="single" w:sz="24" w:space="0" w:color="auto"/>
              <w:right w:val="single" w:sz="24" w:space="0" w:color="auto"/>
            </w:tcBorders>
            <w:shd w:val="clear" w:color="auto" w:fill="auto"/>
            <w:vAlign w:val="center"/>
          </w:tcPr>
          <w:p w14:paraId="1E3BE6E0" w14:textId="77777777" w:rsidR="00A80AD6" w:rsidRPr="00EE54C4" w:rsidRDefault="00A80AD6" w:rsidP="00A80AD6">
            <w:pPr>
              <w:jc w:val="center"/>
              <w:rPr>
                <w:rFonts w:ascii="Calibri" w:eastAsia="SimSun" w:hAnsi="Calibri" w:cs="Times New Roman"/>
                <w:lang w:eastAsia="zh-CN"/>
              </w:rPr>
            </w:pPr>
            <w:r w:rsidRPr="00EE54C4">
              <w:rPr>
                <w:rFonts w:ascii="Calibri" w:eastAsia="SimSun" w:hAnsi="Calibri" w:cs="Times New Roman"/>
                <w:lang w:eastAsia="zh-CN"/>
              </w:rPr>
              <w:t>3</w:t>
            </w:r>
          </w:p>
        </w:tc>
        <w:tc>
          <w:tcPr>
            <w:tcW w:w="850" w:type="dxa"/>
            <w:tcBorders>
              <w:bottom w:val="single" w:sz="24" w:space="0" w:color="auto"/>
              <w:right w:val="single" w:sz="24" w:space="0" w:color="auto"/>
            </w:tcBorders>
            <w:shd w:val="clear" w:color="auto" w:fill="auto"/>
            <w:vAlign w:val="center"/>
          </w:tcPr>
          <w:p w14:paraId="7B14D88B" w14:textId="77777777" w:rsidR="00A80AD6" w:rsidRPr="00EE54C4" w:rsidRDefault="00A80AD6" w:rsidP="00A80AD6">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1" w:type="dxa"/>
            <w:tcBorders>
              <w:bottom w:val="single" w:sz="24" w:space="0" w:color="auto"/>
              <w:right w:val="single" w:sz="24" w:space="0" w:color="auto"/>
            </w:tcBorders>
            <w:shd w:val="clear" w:color="auto" w:fill="auto"/>
            <w:vAlign w:val="center"/>
          </w:tcPr>
          <w:p w14:paraId="69C43D09" w14:textId="77777777" w:rsidR="00A80AD6" w:rsidRPr="00EE54C4" w:rsidRDefault="00A80AD6" w:rsidP="00A80AD6">
            <w:pPr>
              <w:jc w:val="center"/>
              <w:rPr>
                <w:rFonts w:ascii="Calibri" w:eastAsia="SimSun" w:hAnsi="Calibri" w:cs="Times New Roman"/>
                <w:lang w:eastAsia="zh-CN"/>
              </w:rPr>
            </w:pPr>
            <w:r w:rsidRPr="00EE54C4">
              <w:rPr>
                <w:rFonts w:ascii="Calibri" w:eastAsia="SimSun" w:hAnsi="Calibri" w:cs="Times New Roman"/>
                <w:lang w:eastAsia="zh-CN"/>
              </w:rPr>
              <w:t>4</w:t>
            </w:r>
          </w:p>
        </w:tc>
        <w:tc>
          <w:tcPr>
            <w:tcW w:w="726" w:type="dxa"/>
            <w:tcBorders>
              <w:top w:val="single" w:sz="4" w:space="0" w:color="auto"/>
              <w:bottom w:val="single" w:sz="24" w:space="0" w:color="auto"/>
              <w:right w:val="single" w:sz="24" w:space="0" w:color="auto"/>
            </w:tcBorders>
            <w:shd w:val="clear" w:color="auto" w:fill="auto"/>
            <w:vAlign w:val="center"/>
          </w:tcPr>
          <w:p w14:paraId="28667BE1" w14:textId="77777777" w:rsidR="00A80AD6" w:rsidRPr="00EE54C4" w:rsidRDefault="00A80AD6" w:rsidP="00A80AD6">
            <w:pPr>
              <w:jc w:val="center"/>
              <w:rPr>
                <w:rFonts w:ascii="Calibri" w:eastAsia="SimSun" w:hAnsi="Calibri" w:cs="Times New Roman"/>
                <w:lang w:eastAsia="zh-CN"/>
              </w:rPr>
            </w:pPr>
            <w:r w:rsidRPr="00EE54C4">
              <w:rPr>
                <w:rFonts w:ascii="Calibri" w:eastAsia="SimSun" w:hAnsi="Calibri" w:cs="Times New Roman"/>
                <w:lang w:eastAsia="zh-CN"/>
              </w:rPr>
              <w:t>8</w:t>
            </w:r>
          </w:p>
        </w:tc>
        <w:tc>
          <w:tcPr>
            <w:tcW w:w="720" w:type="dxa"/>
            <w:tcBorders>
              <w:top w:val="single" w:sz="4" w:space="0" w:color="auto"/>
              <w:bottom w:val="single" w:sz="24" w:space="0" w:color="auto"/>
              <w:right w:val="single" w:sz="24" w:space="0" w:color="auto"/>
            </w:tcBorders>
            <w:shd w:val="clear" w:color="auto" w:fill="F2DBDB" w:themeFill="accent2" w:themeFillTint="33"/>
            <w:vAlign w:val="center"/>
          </w:tcPr>
          <w:p w14:paraId="7EAB3902" w14:textId="77777777" w:rsidR="00A80AD6" w:rsidRPr="00B9393D" w:rsidRDefault="00A80AD6">
            <w:pPr>
              <w:jc w:val="center"/>
              <w:rPr>
                <w:rFonts w:ascii="Calibri" w:eastAsia="SimSun" w:hAnsi="Calibri" w:cs="Times New Roman"/>
                <w:b/>
                <w:bCs/>
                <w:sz w:val="28"/>
                <w:szCs w:val="28"/>
                <w:lang w:eastAsia="zh-CN"/>
              </w:rPr>
            </w:pPr>
            <w:r w:rsidRPr="00C72FEE">
              <w:rPr>
                <w:rFonts w:ascii="Calibri" w:eastAsia="SimSun" w:hAnsi="Calibri" w:cs="Times New Roman"/>
                <w:b/>
                <w:bCs/>
                <w:sz w:val="28"/>
                <w:szCs w:val="28"/>
                <w:lang w:eastAsia="zh-CN"/>
              </w:rPr>
              <w:t>15</w:t>
            </w:r>
          </w:p>
        </w:tc>
      </w:tr>
      <w:tr w:rsidR="00EE54C4" w:rsidRPr="00726751" w14:paraId="0EB5E56C" w14:textId="77777777" w:rsidTr="00B9393D">
        <w:trPr>
          <w:trHeight w:val="150"/>
        </w:trPr>
        <w:tc>
          <w:tcPr>
            <w:tcW w:w="1844"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499BBE32" w14:textId="77777777" w:rsidR="00A80AD6" w:rsidRPr="00726751" w:rsidRDefault="00A80AD6" w:rsidP="00A80AD6">
            <w:pPr>
              <w:widowControl w:val="0"/>
              <w:autoSpaceDE w:val="0"/>
              <w:autoSpaceDN w:val="0"/>
              <w:adjustRightInd w:val="0"/>
              <w:jc w:val="right"/>
              <w:rPr>
                <w:rFonts w:ascii="Calibri" w:eastAsia="SimSun" w:hAnsi="Calibri" w:cs="Times New Roman"/>
                <w:b/>
                <w:sz w:val="20"/>
                <w:szCs w:val="20"/>
                <w:lang w:eastAsia="zh-CN"/>
              </w:rPr>
            </w:pPr>
          </w:p>
        </w:tc>
        <w:tc>
          <w:tcPr>
            <w:tcW w:w="4810" w:type="dxa"/>
            <w:gridSpan w:val="4"/>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76DC59E1" w14:textId="77777777" w:rsidR="00A80AD6" w:rsidRPr="00B9393D" w:rsidRDefault="00A80AD6">
            <w:pPr>
              <w:widowControl w:val="0"/>
              <w:autoSpaceDE w:val="0"/>
              <w:autoSpaceDN w:val="0"/>
              <w:adjustRightInd w:val="0"/>
              <w:jc w:val="right"/>
              <w:rPr>
                <w:rFonts w:ascii="Calibri" w:eastAsia="SimSun" w:hAnsi="Calibri" w:cs="Times New Roman"/>
                <w:b/>
                <w:bCs/>
                <w:lang w:eastAsia="zh-CN"/>
              </w:rPr>
            </w:pPr>
            <w:r w:rsidRPr="00C72FEE">
              <w:rPr>
                <w:rFonts w:ascii="Calibri" w:eastAsia="SimSun" w:hAnsi="Calibri" w:cs="Times New Roman"/>
                <w:b/>
                <w:bCs/>
                <w:lang w:eastAsia="zh-CN"/>
              </w:rPr>
              <w:t>Total</w:t>
            </w:r>
          </w:p>
        </w:tc>
        <w:tc>
          <w:tcPr>
            <w:tcW w:w="860" w:type="dxa"/>
            <w:tcBorders>
              <w:top w:val="single" w:sz="24" w:space="0" w:color="auto"/>
              <w:bottom w:val="single" w:sz="24" w:space="0" w:color="auto"/>
              <w:right w:val="single" w:sz="24" w:space="0" w:color="auto"/>
            </w:tcBorders>
            <w:shd w:val="clear" w:color="auto" w:fill="F2DBDB" w:themeFill="accent2" w:themeFillTint="33"/>
            <w:vAlign w:val="center"/>
          </w:tcPr>
          <w:p w14:paraId="7E710525" w14:textId="77777777" w:rsidR="00A80AD6" w:rsidRPr="00EE54C4" w:rsidRDefault="00A80AD6" w:rsidP="00A80AD6">
            <w:pPr>
              <w:widowControl w:val="0"/>
              <w:autoSpaceDE w:val="0"/>
              <w:autoSpaceDN w:val="0"/>
              <w:adjustRightInd w:val="0"/>
              <w:jc w:val="center"/>
              <w:rPr>
                <w:rFonts w:ascii="Calibri" w:eastAsia="SimSun" w:hAnsi="Calibri" w:cs="Times New Roman"/>
                <w:lang w:eastAsia="zh-CN"/>
              </w:rPr>
            </w:pPr>
            <w:r>
              <w:rPr>
                <w:rFonts w:ascii="Calibri" w:eastAsia="SimSun" w:hAnsi="Calibri" w:cs="Times New Roman"/>
                <w:lang w:eastAsia="zh-CN"/>
              </w:rPr>
              <w:t>8</w:t>
            </w:r>
          </w:p>
        </w:tc>
        <w:tc>
          <w:tcPr>
            <w:tcW w:w="850" w:type="dxa"/>
            <w:tcBorders>
              <w:top w:val="single" w:sz="24" w:space="0" w:color="auto"/>
              <w:bottom w:val="single" w:sz="24" w:space="0" w:color="auto"/>
              <w:right w:val="single" w:sz="24" w:space="0" w:color="auto"/>
            </w:tcBorders>
            <w:shd w:val="clear" w:color="auto" w:fill="F2DBDB" w:themeFill="accent2" w:themeFillTint="33"/>
            <w:vAlign w:val="center"/>
          </w:tcPr>
          <w:p w14:paraId="50DF58BF" w14:textId="77777777" w:rsidR="00A80AD6" w:rsidRPr="00EE54C4" w:rsidRDefault="00A80AD6" w:rsidP="00A80AD6">
            <w:pPr>
              <w:jc w:val="center"/>
              <w:rPr>
                <w:rFonts w:ascii="Calibri" w:eastAsia="SimSun" w:hAnsi="Calibri" w:cs="Times New Roman"/>
                <w:lang w:eastAsia="zh-CN"/>
              </w:rPr>
            </w:pPr>
            <w:r w:rsidRPr="00EE54C4">
              <w:rPr>
                <w:rFonts w:ascii="Calibri" w:eastAsia="SimSun" w:hAnsi="Calibri" w:cs="Times New Roman"/>
                <w:lang w:eastAsia="zh-CN"/>
              </w:rPr>
              <w:t>6</w:t>
            </w:r>
          </w:p>
        </w:tc>
        <w:tc>
          <w:tcPr>
            <w:tcW w:w="851" w:type="dxa"/>
            <w:tcBorders>
              <w:top w:val="single" w:sz="24" w:space="0" w:color="auto"/>
              <w:bottom w:val="single" w:sz="24" w:space="0" w:color="auto"/>
              <w:right w:val="single" w:sz="24" w:space="0" w:color="auto"/>
            </w:tcBorders>
            <w:shd w:val="clear" w:color="auto" w:fill="F2DBDB" w:themeFill="accent2" w:themeFillTint="33"/>
            <w:vAlign w:val="center"/>
          </w:tcPr>
          <w:p w14:paraId="235C7E6A" w14:textId="77777777" w:rsidR="00A80AD6" w:rsidRPr="00EE54C4" w:rsidRDefault="00A80AD6" w:rsidP="00A80AD6">
            <w:pPr>
              <w:jc w:val="center"/>
              <w:rPr>
                <w:rFonts w:ascii="Calibri" w:eastAsia="SimSun" w:hAnsi="Calibri" w:cs="Times New Roman"/>
                <w:lang w:eastAsia="zh-CN"/>
              </w:rPr>
            </w:pPr>
            <w:r>
              <w:rPr>
                <w:rFonts w:ascii="Calibri" w:eastAsia="SimSun" w:hAnsi="Calibri" w:cs="Times New Roman"/>
                <w:lang w:eastAsia="zh-CN"/>
              </w:rPr>
              <w:t>8</w:t>
            </w:r>
          </w:p>
        </w:tc>
        <w:tc>
          <w:tcPr>
            <w:tcW w:w="726" w:type="dxa"/>
            <w:tcBorders>
              <w:top w:val="single" w:sz="24" w:space="0" w:color="auto"/>
              <w:bottom w:val="single" w:sz="24" w:space="0" w:color="auto"/>
              <w:right w:val="single" w:sz="24" w:space="0" w:color="auto"/>
            </w:tcBorders>
            <w:shd w:val="clear" w:color="auto" w:fill="F2DBDB" w:themeFill="accent2" w:themeFillTint="33"/>
            <w:vAlign w:val="center"/>
          </w:tcPr>
          <w:p w14:paraId="2E6A78FB" w14:textId="77777777" w:rsidR="00A80AD6" w:rsidRPr="00EE54C4" w:rsidRDefault="00A80AD6" w:rsidP="00A80AD6">
            <w:pPr>
              <w:jc w:val="center"/>
              <w:rPr>
                <w:rFonts w:ascii="Calibri" w:eastAsia="SimSun" w:hAnsi="Calibri" w:cs="Times New Roman"/>
                <w:lang w:eastAsia="zh-CN"/>
              </w:rPr>
            </w:pPr>
            <w:r>
              <w:rPr>
                <w:rFonts w:ascii="Calibri" w:eastAsia="SimSun" w:hAnsi="Calibri" w:cs="Times New Roman"/>
                <w:lang w:eastAsia="zh-CN"/>
              </w:rPr>
              <w:t>13</w:t>
            </w:r>
          </w:p>
        </w:tc>
        <w:tc>
          <w:tcPr>
            <w:tcW w:w="720" w:type="dxa"/>
            <w:tcBorders>
              <w:top w:val="single" w:sz="24" w:space="0" w:color="auto"/>
              <w:bottom w:val="single" w:sz="24" w:space="0" w:color="auto"/>
              <w:right w:val="single" w:sz="24" w:space="0" w:color="auto"/>
            </w:tcBorders>
            <w:shd w:val="clear" w:color="auto" w:fill="F2DBDB" w:themeFill="accent2" w:themeFillTint="33"/>
            <w:vAlign w:val="center"/>
          </w:tcPr>
          <w:p w14:paraId="45B0122B" w14:textId="77777777" w:rsidR="00A80AD6" w:rsidRPr="00B9393D" w:rsidRDefault="00A80AD6">
            <w:pPr>
              <w:jc w:val="center"/>
              <w:rPr>
                <w:rFonts w:ascii="Calibri" w:eastAsia="SimSun" w:hAnsi="Calibri" w:cs="Times New Roman"/>
                <w:b/>
                <w:bCs/>
                <w:sz w:val="28"/>
                <w:szCs w:val="28"/>
                <w:lang w:eastAsia="zh-CN"/>
              </w:rPr>
            </w:pPr>
            <w:r w:rsidRPr="00C72FEE">
              <w:rPr>
                <w:rFonts w:ascii="Calibri" w:eastAsia="SimSun" w:hAnsi="Calibri" w:cs="Times New Roman"/>
                <w:b/>
                <w:bCs/>
                <w:sz w:val="28"/>
                <w:szCs w:val="28"/>
                <w:lang w:eastAsia="zh-CN"/>
              </w:rPr>
              <w:t>35</w:t>
            </w:r>
          </w:p>
        </w:tc>
      </w:tr>
      <w:tr w:rsidR="00193C42" w:rsidRPr="00726751" w14:paraId="77C19216" w14:textId="77777777" w:rsidTr="00B9393D">
        <w:trPr>
          <w:trHeight w:val="390"/>
        </w:trPr>
        <w:tc>
          <w:tcPr>
            <w:tcW w:w="1844" w:type="dxa"/>
            <w:vMerge w:val="restart"/>
            <w:tcBorders>
              <w:top w:val="single" w:sz="4" w:space="0" w:color="auto"/>
              <w:left w:val="single" w:sz="24" w:space="0" w:color="auto"/>
              <w:right w:val="single" w:sz="24" w:space="0" w:color="auto"/>
            </w:tcBorders>
          </w:tcPr>
          <w:p w14:paraId="732F25FD" w14:textId="77777777" w:rsidR="00193C42" w:rsidRPr="00EE54C4" w:rsidRDefault="00193C42" w:rsidP="00A80AD6">
            <w:pPr>
              <w:rPr>
                <w:rFonts w:ascii="Calibri" w:eastAsia="SimSun" w:hAnsi="Calibri" w:cs="Times New Roman"/>
                <w:lang w:eastAsia="zh-CN"/>
              </w:rPr>
            </w:pPr>
          </w:p>
          <w:p w14:paraId="72D15F3B" w14:textId="77777777" w:rsidR="00193C42" w:rsidRPr="00EE54C4" w:rsidRDefault="00193C42" w:rsidP="00A80AD6">
            <w:pPr>
              <w:rPr>
                <w:rFonts w:ascii="Calibri" w:eastAsia="SimSun" w:hAnsi="Calibri" w:cs="Times New Roman"/>
                <w:lang w:eastAsia="zh-CN"/>
              </w:rPr>
            </w:pPr>
          </w:p>
          <w:p w14:paraId="653F523E" w14:textId="77777777" w:rsidR="00193C42" w:rsidRPr="00EE54C4" w:rsidRDefault="00193C42" w:rsidP="00A80AD6">
            <w:pPr>
              <w:rPr>
                <w:rFonts w:ascii="Calibri" w:eastAsia="SimSun" w:hAnsi="Calibri" w:cs="Times New Roman"/>
                <w:lang w:eastAsia="zh-CN"/>
              </w:rPr>
            </w:pPr>
          </w:p>
          <w:p w14:paraId="4942FF72" w14:textId="77777777" w:rsidR="00193C42" w:rsidRPr="00EE54C4" w:rsidRDefault="00193C42" w:rsidP="00A80AD6">
            <w:pPr>
              <w:rPr>
                <w:rFonts w:ascii="Calibri" w:eastAsia="SimSun" w:hAnsi="Calibri" w:cs="Times New Roman"/>
                <w:lang w:eastAsia="zh-CN"/>
              </w:rPr>
            </w:pPr>
          </w:p>
          <w:p w14:paraId="2A4E99F9" w14:textId="77777777" w:rsidR="00193C42" w:rsidRPr="00EE54C4" w:rsidRDefault="00193C42" w:rsidP="00A80AD6">
            <w:pPr>
              <w:rPr>
                <w:rFonts w:ascii="Calibri" w:eastAsia="SimSun" w:hAnsi="Calibri" w:cs="Times New Roman"/>
                <w:lang w:eastAsia="zh-CN"/>
              </w:rPr>
            </w:pPr>
          </w:p>
          <w:p w14:paraId="2475ABF7" w14:textId="77777777" w:rsidR="00193C42" w:rsidRDefault="00193C42" w:rsidP="00A80AD6">
            <w:pPr>
              <w:rPr>
                <w:rFonts w:ascii="Calibri" w:eastAsia="SimSun" w:hAnsi="Calibri" w:cs="Times New Roman"/>
                <w:lang w:eastAsia="zh-CN"/>
              </w:rPr>
            </w:pPr>
          </w:p>
          <w:p w14:paraId="5152F9A6" w14:textId="77777777" w:rsidR="00193C42" w:rsidRDefault="00193C42" w:rsidP="00A80AD6">
            <w:pPr>
              <w:rPr>
                <w:rFonts w:ascii="Calibri" w:eastAsia="SimSun" w:hAnsi="Calibri" w:cs="Times New Roman"/>
                <w:lang w:eastAsia="zh-CN"/>
              </w:rPr>
            </w:pPr>
          </w:p>
          <w:p w14:paraId="774023C0" w14:textId="77777777" w:rsidR="00193C42" w:rsidRPr="00EE54C4" w:rsidRDefault="00193C42" w:rsidP="00A80AD6">
            <w:pPr>
              <w:rPr>
                <w:rFonts w:ascii="Calibri" w:eastAsia="SimSun" w:hAnsi="Calibri" w:cs="Times New Roman"/>
                <w:lang w:eastAsia="zh-CN"/>
              </w:rPr>
            </w:pPr>
            <w:r w:rsidRPr="00EE54C4">
              <w:rPr>
                <w:rFonts w:ascii="Calibri" w:eastAsia="SimSun" w:hAnsi="Calibri" w:cs="Times New Roman"/>
                <w:lang w:eastAsia="zh-CN"/>
              </w:rPr>
              <w:t>Efficiency &amp; Competitiveness</w:t>
            </w:r>
          </w:p>
        </w:tc>
        <w:tc>
          <w:tcPr>
            <w:tcW w:w="1434" w:type="dxa"/>
            <w:vMerge w:val="restart"/>
            <w:tcBorders>
              <w:top w:val="single" w:sz="4" w:space="0" w:color="auto"/>
              <w:left w:val="single" w:sz="24" w:space="0" w:color="auto"/>
              <w:right w:val="single" w:sz="24" w:space="0" w:color="auto"/>
            </w:tcBorders>
            <w:vAlign w:val="center"/>
          </w:tcPr>
          <w:p w14:paraId="72A883C5" w14:textId="77777777" w:rsidR="00193C42" w:rsidRPr="00EE54C4" w:rsidRDefault="00193C42" w:rsidP="00A80AD6">
            <w:pPr>
              <w:rPr>
                <w:rFonts w:ascii="Calibri" w:eastAsia="SimSun" w:hAnsi="Calibri" w:cs="Times New Roman"/>
                <w:lang w:eastAsia="zh-CN"/>
              </w:rPr>
            </w:pPr>
            <w:r>
              <w:rPr>
                <w:rFonts w:ascii="Calibri" w:eastAsia="SimSun" w:hAnsi="Calibri" w:cs="Times New Roman"/>
                <w:lang w:eastAsia="zh-CN"/>
              </w:rPr>
              <w:t>Strategic Imperative</w:t>
            </w:r>
          </w:p>
          <w:p w14:paraId="45D402B2" w14:textId="77777777" w:rsidR="00193C42" w:rsidRPr="00EE54C4" w:rsidRDefault="00193C42" w:rsidP="00A80AD6">
            <w:pPr>
              <w:rPr>
                <w:rFonts w:ascii="Calibri" w:eastAsia="SimSun" w:hAnsi="Calibri" w:cs="Times New Roman"/>
                <w:lang w:eastAsia="zh-CN"/>
              </w:rPr>
            </w:pPr>
          </w:p>
        </w:tc>
        <w:tc>
          <w:tcPr>
            <w:tcW w:w="3333" w:type="dxa"/>
            <w:gridSpan w:val="2"/>
            <w:tcBorders>
              <w:top w:val="single" w:sz="24" w:space="0" w:color="auto"/>
              <w:left w:val="single" w:sz="24" w:space="0" w:color="auto"/>
              <w:bottom w:val="single" w:sz="4" w:space="0" w:color="auto"/>
              <w:right w:val="single" w:sz="24" w:space="0" w:color="auto"/>
            </w:tcBorders>
            <w:vAlign w:val="center"/>
          </w:tcPr>
          <w:p w14:paraId="71783051" w14:textId="77777777" w:rsidR="00193C42" w:rsidRPr="00EE54C4" w:rsidRDefault="00193C42" w:rsidP="00A80AD6">
            <w:pPr>
              <w:rPr>
                <w:rFonts w:ascii="Calibri" w:eastAsia="SimSun" w:hAnsi="Calibri" w:cs="Times New Roman"/>
                <w:lang w:eastAsia="zh-CN"/>
              </w:rPr>
            </w:pPr>
            <w:r w:rsidRPr="00EE54C4">
              <w:rPr>
                <w:rFonts w:ascii="Calibri" w:eastAsia="SimSun" w:hAnsi="Calibri" w:cs="Times New Roman"/>
                <w:lang w:eastAsia="zh-CN"/>
              </w:rPr>
              <w:t>Strategic/new investor/buyer /sale</w:t>
            </w:r>
          </w:p>
        </w:tc>
        <w:tc>
          <w:tcPr>
            <w:tcW w:w="903" w:type="dxa"/>
            <w:gridSpan w:val="2"/>
            <w:tcBorders>
              <w:top w:val="single" w:sz="24" w:space="0" w:color="auto"/>
              <w:bottom w:val="single" w:sz="4" w:space="0" w:color="auto"/>
              <w:right w:val="single" w:sz="24" w:space="0" w:color="auto"/>
            </w:tcBorders>
            <w:shd w:val="clear" w:color="auto" w:fill="auto"/>
            <w:vAlign w:val="center"/>
          </w:tcPr>
          <w:p w14:paraId="2AE28279"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0" w:type="dxa"/>
            <w:tcBorders>
              <w:top w:val="single" w:sz="24" w:space="0" w:color="auto"/>
              <w:bottom w:val="single" w:sz="4" w:space="0" w:color="auto"/>
              <w:right w:val="single" w:sz="24" w:space="0" w:color="auto"/>
            </w:tcBorders>
            <w:shd w:val="clear" w:color="auto" w:fill="auto"/>
            <w:vAlign w:val="center"/>
          </w:tcPr>
          <w:p w14:paraId="4EB416ED"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851" w:type="dxa"/>
            <w:tcBorders>
              <w:top w:val="single" w:sz="24" w:space="0" w:color="auto"/>
              <w:bottom w:val="single" w:sz="4" w:space="0" w:color="auto"/>
              <w:right w:val="single" w:sz="24" w:space="0" w:color="auto"/>
            </w:tcBorders>
            <w:shd w:val="clear" w:color="auto" w:fill="auto"/>
            <w:vAlign w:val="center"/>
          </w:tcPr>
          <w:p w14:paraId="6DE05A10"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26" w:type="dxa"/>
            <w:tcBorders>
              <w:top w:val="single" w:sz="24" w:space="0" w:color="auto"/>
              <w:bottom w:val="single" w:sz="4" w:space="0" w:color="auto"/>
              <w:right w:val="single" w:sz="24" w:space="0" w:color="auto"/>
            </w:tcBorders>
            <w:shd w:val="clear" w:color="auto" w:fill="auto"/>
            <w:vAlign w:val="center"/>
          </w:tcPr>
          <w:p w14:paraId="52EBFB17"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20" w:type="dxa"/>
            <w:tcBorders>
              <w:top w:val="single" w:sz="24" w:space="0" w:color="auto"/>
              <w:bottom w:val="single" w:sz="4" w:space="0" w:color="auto"/>
              <w:right w:val="single" w:sz="24" w:space="0" w:color="auto"/>
            </w:tcBorders>
            <w:shd w:val="clear" w:color="auto" w:fill="F2DBDB" w:themeFill="accent2" w:themeFillTint="33"/>
            <w:vAlign w:val="center"/>
          </w:tcPr>
          <w:p w14:paraId="420C951F"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1</w:t>
            </w:r>
          </w:p>
        </w:tc>
      </w:tr>
      <w:tr w:rsidR="00193C42" w:rsidRPr="00726751" w14:paraId="651EAB48" w14:textId="77777777" w:rsidTr="00B9393D">
        <w:trPr>
          <w:trHeight w:val="340"/>
        </w:trPr>
        <w:tc>
          <w:tcPr>
            <w:tcW w:w="1844" w:type="dxa"/>
            <w:vMerge/>
            <w:tcBorders>
              <w:left w:val="single" w:sz="24" w:space="0" w:color="auto"/>
              <w:right w:val="single" w:sz="24" w:space="0" w:color="auto"/>
            </w:tcBorders>
          </w:tcPr>
          <w:p w14:paraId="580E4F4D" w14:textId="77777777" w:rsidR="00193C42" w:rsidRPr="00EE54C4" w:rsidRDefault="00193C42" w:rsidP="00A80AD6">
            <w:pPr>
              <w:rPr>
                <w:rFonts w:ascii="Calibri" w:eastAsia="SimSun" w:hAnsi="Calibri" w:cs="Times New Roman"/>
                <w:b/>
                <w:bCs/>
                <w:color w:val="365F91" w:themeColor="accent1" w:themeShade="BF"/>
                <w:lang w:eastAsia="zh-CN"/>
              </w:rPr>
            </w:pPr>
          </w:p>
        </w:tc>
        <w:tc>
          <w:tcPr>
            <w:tcW w:w="1434" w:type="dxa"/>
            <w:vMerge/>
            <w:tcBorders>
              <w:left w:val="single" w:sz="24" w:space="0" w:color="auto"/>
              <w:right w:val="single" w:sz="24" w:space="0" w:color="auto"/>
            </w:tcBorders>
            <w:vAlign w:val="center"/>
          </w:tcPr>
          <w:p w14:paraId="380519CF" w14:textId="77777777" w:rsidR="00193C42" w:rsidRPr="00EE54C4" w:rsidRDefault="00193C42" w:rsidP="00A80AD6">
            <w:pPr>
              <w:rPr>
                <w:rFonts w:ascii="Calibri" w:eastAsia="SimSun" w:hAnsi="Calibri" w:cs="Times New Roman"/>
                <w:b/>
                <w:bCs/>
                <w:color w:val="365F91" w:themeColor="accent1" w:themeShade="BF"/>
                <w:lang w:eastAsia="zh-CN"/>
              </w:rPr>
            </w:pPr>
          </w:p>
        </w:tc>
        <w:tc>
          <w:tcPr>
            <w:tcW w:w="3376" w:type="dxa"/>
            <w:gridSpan w:val="3"/>
            <w:tcBorders>
              <w:top w:val="single" w:sz="4" w:space="0" w:color="auto"/>
              <w:left w:val="single" w:sz="24" w:space="0" w:color="auto"/>
              <w:bottom w:val="single" w:sz="8" w:space="0" w:color="auto"/>
              <w:right w:val="single" w:sz="24" w:space="0" w:color="auto"/>
            </w:tcBorders>
            <w:vAlign w:val="center"/>
          </w:tcPr>
          <w:p w14:paraId="36BBF610" w14:textId="77777777" w:rsidR="00193C42" w:rsidRPr="00EE54C4" w:rsidRDefault="00193C42" w:rsidP="00A80AD6">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Injecting/pouring/Investing capital/money/investment</w:t>
            </w:r>
          </w:p>
        </w:tc>
        <w:tc>
          <w:tcPr>
            <w:tcW w:w="860" w:type="dxa"/>
            <w:tcBorders>
              <w:top w:val="single" w:sz="4" w:space="0" w:color="auto"/>
              <w:bottom w:val="single" w:sz="4" w:space="0" w:color="auto"/>
              <w:right w:val="single" w:sz="24" w:space="0" w:color="auto"/>
            </w:tcBorders>
            <w:shd w:val="clear" w:color="auto" w:fill="auto"/>
            <w:vAlign w:val="center"/>
          </w:tcPr>
          <w:p w14:paraId="63DB91D0"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3</w:t>
            </w:r>
          </w:p>
        </w:tc>
        <w:tc>
          <w:tcPr>
            <w:tcW w:w="850" w:type="dxa"/>
            <w:tcBorders>
              <w:top w:val="single" w:sz="4" w:space="0" w:color="auto"/>
              <w:bottom w:val="single" w:sz="4" w:space="0" w:color="auto"/>
              <w:right w:val="single" w:sz="24" w:space="0" w:color="auto"/>
            </w:tcBorders>
            <w:shd w:val="clear" w:color="auto" w:fill="auto"/>
            <w:vAlign w:val="center"/>
          </w:tcPr>
          <w:p w14:paraId="7975B5C5"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851" w:type="dxa"/>
            <w:tcBorders>
              <w:top w:val="single" w:sz="4" w:space="0" w:color="auto"/>
              <w:bottom w:val="single" w:sz="4" w:space="0" w:color="auto"/>
              <w:right w:val="single" w:sz="24" w:space="0" w:color="auto"/>
            </w:tcBorders>
            <w:shd w:val="clear" w:color="auto" w:fill="auto"/>
            <w:vAlign w:val="center"/>
          </w:tcPr>
          <w:p w14:paraId="33CB4545"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2</w:t>
            </w:r>
          </w:p>
        </w:tc>
        <w:tc>
          <w:tcPr>
            <w:tcW w:w="726" w:type="dxa"/>
            <w:tcBorders>
              <w:top w:val="single" w:sz="4" w:space="0" w:color="auto"/>
              <w:bottom w:val="single" w:sz="4" w:space="0" w:color="auto"/>
              <w:right w:val="single" w:sz="24" w:space="0" w:color="auto"/>
            </w:tcBorders>
            <w:shd w:val="clear" w:color="auto" w:fill="auto"/>
            <w:vAlign w:val="center"/>
          </w:tcPr>
          <w:p w14:paraId="182D47E7"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20" w:type="dxa"/>
            <w:tcBorders>
              <w:top w:val="single" w:sz="4" w:space="0" w:color="auto"/>
              <w:bottom w:val="single" w:sz="4" w:space="0" w:color="auto"/>
              <w:right w:val="single" w:sz="24" w:space="0" w:color="auto"/>
            </w:tcBorders>
            <w:shd w:val="clear" w:color="auto" w:fill="F2DBDB" w:themeFill="accent2" w:themeFillTint="33"/>
            <w:vAlign w:val="center"/>
          </w:tcPr>
          <w:p w14:paraId="1C2C289C"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6</w:t>
            </w:r>
          </w:p>
        </w:tc>
      </w:tr>
      <w:tr w:rsidR="00193C42" w:rsidRPr="00726751" w14:paraId="4E5E3B14" w14:textId="77777777" w:rsidTr="00B9393D">
        <w:trPr>
          <w:trHeight w:val="345"/>
        </w:trPr>
        <w:tc>
          <w:tcPr>
            <w:tcW w:w="1844" w:type="dxa"/>
            <w:vMerge/>
            <w:tcBorders>
              <w:left w:val="single" w:sz="24" w:space="0" w:color="auto"/>
              <w:right w:val="single" w:sz="24" w:space="0" w:color="auto"/>
            </w:tcBorders>
          </w:tcPr>
          <w:p w14:paraId="649DD55A" w14:textId="77777777" w:rsidR="00193C42" w:rsidRPr="00EE54C4" w:rsidRDefault="00193C42" w:rsidP="00A80AD6">
            <w:pPr>
              <w:rPr>
                <w:rFonts w:ascii="Calibri" w:eastAsia="SimSun" w:hAnsi="Calibri" w:cs="Times New Roman"/>
                <w:b/>
                <w:bCs/>
                <w:color w:val="365F91" w:themeColor="accent1" w:themeShade="BF"/>
                <w:lang w:eastAsia="zh-CN"/>
              </w:rPr>
            </w:pPr>
          </w:p>
        </w:tc>
        <w:tc>
          <w:tcPr>
            <w:tcW w:w="1434" w:type="dxa"/>
            <w:vMerge/>
            <w:tcBorders>
              <w:left w:val="single" w:sz="24" w:space="0" w:color="auto"/>
              <w:right w:val="single" w:sz="24" w:space="0" w:color="auto"/>
            </w:tcBorders>
            <w:vAlign w:val="center"/>
          </w:tcPr>
          <w:p w14:paraId="160EC2A0" w14:textId="77777777" w:rsidR="00193C42" w:rsidRPr="00EE54C4" w:rsidRDefault="00193C42" w:rsidP="00A80AD6">
            <w:pPr>
              <w:rPr>
                <w:rFonts w:ascii="Calibri" w:eastAsia="SimSun" w:hAnsi="Calibri" w:cs="Times New Roman"/>
                <w:b/>
                <w:bCs/>
                <w:color w:val="365F91" w:themeColor="accent1" w:themeShade="BF"/>
                <w:lang w:eastAsia="zh-CN"/>
              </w:rPr>
            </w:pPr>
          </w:p>
        </w:tc>
        <w:tc>
          <w:tcPr>
            <w:tcW w:w="3376" w:type="dxa"/>
            <w:gridSpan w:val="3"/>
            <w:tcBorders>
              <w:top w:val="single" w:sz="8" w:space="0" w:color="auto"/>
              <w:left w:val="single" w:sz="24" w:space="0" w:color="auto"/>
              <w:bottom w:val="single" w:sz="4" w:space="0" w:color="auto"/>
              <w:right w:val="single" w:sz="24" w:space="0" w:color="auto"/>
            </w:tcBorders>
            <w:vAlign w:val="center"/>
          </w:tcPr>
          <w:p w14:paraId="4F4D414D" w14:textId="77777777" w:rsidR="00193C42" w:rsidRPr="00EE54C4" w:rsidRDefault="00193C42" w:rsidP="00A80AD6">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Expansion of PSM’s capacity/output</w:t>
            </w:r>
          </w:p>
        </w:tc>
        <w:tc>
          <w:tcPr>
            <w:tcW w:w="860" w:type="dxa"/>
            <w:tcBorders>
              <w:bottom w:val="single" w:sz="4" w:space="0" w:color="auto"/>
              <w:right w:val="single" w:sz="24" w:space="0" w:color="auto"/>
            </w:tcBorders>
            <w:shd w:val="clear" w:color="auto" w:fill="auto"/>
            <w:vAlign w:val="center"/>
          </w:tcPr>
          <w:p w14:paraId="61CF0442"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3</w:t>
            </w:r>
          </w:p>
        </w:tc>
        <w:tc>
          <w:tcPr>
            <w:tcW w:w="850" w:type="dxa"/>
            <w:tcBorders>
              <w:bottom w:val="single" w:sz="4" w:space="0" w:color="auto"/>
              <w:right w:val="single" w:sz="24" w:space="0" w:color="auto"/>
            </w:tcBorders>
            <w:shd w:val="clear" w:color="auto" w:fill="auto"/>
            <w:vAlign w:val="center"/>
          </w:tcPr>
          <w:p w14:paraId="5DE33749"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2</w:t>
            </w:r>
          </w:p>
        </w:tc>
        <w:tc>
          <w:tcPr>
            <w:tcW w:w="851" w:type="dxa"/>
            <w:tcBorders>
              <w:bottom w:val="single" w:sz="4" w:space="0" w:color="auto"/>
              <w:right w:val="single" w:sz="24" w:space="0" w:color="auto"/>
            </w:tcBorders>
            <w:shd w:val="clear" w:color="auto" w:fill="auto"/>
            <w:vAlign w:val="center"/>
          </w:tcPr>
          <w:p w14:paraId="70CCC727"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2</w:t>
            </w:r>
          </w:p>
        </w:tc>
        <w:tc>
          <w:tcPr>
            <w:tcW w:w="726" w:type="dxa"/>
            <w:tcBorders>
              <w:bottom w:val="single" w:sz="4" w:space="0" w:color="auto"/>
              <w:right w:val="single" w:sz="24" w:space="0" w:color="auto"/>
            </w:tcBorders>
            <w:shd w:val="clear" w:color="auto" w:fill="auto"/>
            <w:vAlign w:val="center"/>
          </w:tcPr>
          <w:p w14:paraId="7B0128FD"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720" w:type="dxa"/>
            <w:tcBorders>
              <w:top w:val="single" w:sz="4" w:space="0" w:color="auto"/>
              <w:bottom w:val="single" w:sz="4" w:space="0" w:color="auto"/>
              <w:right w:val="single" w:sz="24" w:space="0" w:color="auto"/>
            </w:tcBorders>
            <w:shd w:val="clear" w:color="auto" w:fill="F2DBDB" w:themeFill="accent2" w:themeFillTint="33"/>
            <w:vAlign w:val="center"/>
          </w:tcPr>
          <w:p w14:paraId="768E5BA2"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8</w:t>
            </w:r>
          </w:p>
        </w:tc>
      </w:tr>
      <w:tr w:rsidR="00193C42" w:rsidRPr="00726751" w14:paraId="4AAFFE4F" w14:textId="77777777" w:rsidTr="00B9393D">
        <w:trPr>
          <w:trHeight w:val="359"/>
        </w:trPr>
        <w:tc>
          <w:tcPr>
            <w:tcW w:w="1844" w:type="dxa"/>
            <w:vMerge/>
            <w:tcBorders>
              <w:left w:val="single" w:sz="24" w:space="0" w:color="auto"/>
              <w:right w:val="single" w:sz="24" w:space="0" w:color="auto"/>
            </w:tcBorders>
          </w:tcPr>
          <w:p w14:paraId="100D5765" w14:textId="77777777" w:rsidR="00193C42" w:rsidRPr="00EE54C4" w:rsidRDefault="00193C42" w:rsidP="00A80AD6">
            <w:pPr>
              <w:rPr>
                <w:rFonts w:ascii="Calibri" w:eastAsia="SimSun" w:hAnsi="Calibri" w:cs="Times New Roman"/>
                <w:b/>
                <w:bCs/>
                <w:color w:val="365F91" w:themeColor="accent1" w:themeShade="BF"/>
                <w:lang w:eastAsia="zh-CN"/>
              </w:rPr>
            </w:pPr>
          </w:p>
        </w:tc>
        <w:tc>
          <w:tcPr>
            <w:tcW w:w="1434" w:type="dxa"/>
            <w:vMerge/>
            <w:tcBorders>
              <w:left w:val="single" w:sz="24" w:space="0" w:color="auto"/>
              <w:right w:val="single" w:sz="24" w:space="0" w:color="auto"/>
            </w:tcBorders>
            <w:vAlign w:val="center"/>
          </w:tcPr>
          <w:p w14:paraId="6ADE6B18" w14:textId="77777777" w:rsidR="00193C42" w:rsidRPr="00EE54C4" w:rsidRDefault="00193C42" w:rsidP="00A80AD6">
            <w:pPr>
              <w:rPr>
                <w:rFonts w:ascii="Calibri" w:eastAsia="SimSun" w:hAnsi="Calibri" w:cs="Times New Roman"/>
                <w:b/>
                <w:bCs/>
                <w:color w:val="365F91" w:themeColor="accent1" w:themeShade="BF"/>
                <w:lang w:eastAsia="zh-CN"/>
              </w:rPr>
            </w:pPr>
          </w:p>
        </w:tc>
        <w:tc>
          <w:tcPr>
            <w:tcW w:w="3376" w:type="dxa"/>
            <w:gridSpan w:val="3"/>
            <w:tcBorders>
              <w:top w:val="single" w:sz="8" w:space="0" w:color="auto"/>
              <w:left w:val="single" w:sz="24" w:space="0" w:color="auto"/>
              <w:bottom w:val="single" w:sz="8" w:space="0" w:color="auto"/>
              <w:right w:val="single" w:sz="24" w:space="0" w:color="auto"/>
            </w:tcBorders>
            <w:vAlign w:val="center"/>
          </w:tcPr>
          <w:p w14:paraId="71BF7AC4" w14:textId="77777777" w:rsidR="00193C42" w:rsidRPr="00EE54C4" w:rsidRDefault="00193C42" w:rsidP="00A80AD6">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Technological up-gradation/modernization/enhancement</w:t>
            </w:r>
          </w:p>
        </w:tc>
        <w:tc>
          <w:tcPr>
            <w:tcW w:w="860" w:type="dxa"/>
            <w:tcBorders>
              <w:bottom w:val="single" w:sz="4" w:space="0" w:color="auto"/>
              <w:right w:val="single" w:sz="24" w:space="0" w:color="auto"/>
            </w:tcBorders>
            <w:shd w:val="clear" w:color="auto" w:fill="auto"/>
            <w:vAlign w:val="center"/>
          </w:tcPr>
          <w:p w14:paraId="59D5A591"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0" w:type="dxa"/>
            <w:tcBorders>
              <w:bottom w:val="single" w:sz="4" w:space="0" w:color="auto"/>
              <w:right w:val="single" w:sz="24" w:space="0" w:color="auto"/>
            </w:tcBorders>
            <w:shd w:val="clear" w:color="auto" w:fill="auto"/>
            <w:vAlign w:val="center"/>
          </w:tcPr>
          <w:p w14:paraId="743D88F5"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851" w:type="dxa"/>
            <w:tcBorders>
              <w:bottom w:val="single" w:sz="4" w:space="0" w:color="auto"/>
              <w:right w:val="single" w:sz="24" w:space="0" w:color="auto"/>
            </w:tcBorders>
            <w:shd w:val="clear" w:color="auto" w:fill="auto"/>
            <w:vAlign w:val="center"/>
          </w:tcPr>
          <w:p w14:paraId="77BC24AC"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726" w:type="dxa"/>
            <w:tcBorders>
              <w:bottom w:val="single" w:sz="4" w:space="0" w:color="auto"/>
              <w:right w:val="single" w:sz="24" w:space="0" w:color="auto"/>
            </w:tcBorders>
            <w:shd w:val="clear" w:color="auto" w:fill="auto"/>
            <w:vAlign w:val="center"/>
          </w:tcPr>
          <w:p w14:paraId="07D7DC7D"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720" w:type="dxa"/>
            <w:tcBorders>
              <w:top w:val="single" w:sz="4" w:space="0" w:color="auto"/>
              <w:bottom w:val="single" w:sz="4" w:space="0" w:color="auto"/>
              <w:right w:val="single" w:sz="24" w:space="0" w:color="auto"/>
            </w:tcBorders>
            <w:shd w:val="clear" w:color="auto" w:fill="F2DBDB" w:themeFill="accent2" w:themeFillTint="33"/>
            <w:vAlign w:val="center"/>
          </w:tcPr>
          <w:p w14:paraId="7F326094"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3</w:t>
            </w:r>
          </w:p>
        </w:tc>
      </w:tr>
      <w:tr w:rsidR="00193C42" w:rsidRPr="00726751" w14:paraId="645322E0" w14:textId="77777777" w:rsidTr="00B9393D">
        <w:trPr>
          <w:trHeight w:val="341"/>
        </w:trPr>
        <w:tc>
          <w:tcPr>
            <w:tcW w:w="1844" w:type="dxa"/>
            <w:vMerge/>
            <w:tcBorders>
              <w:left w:val="single" w:sz="24" w:space="0" w:color="auto"/>
              <w:right w:val="single" w:sz="24" w:space="0" w:color="auto"/>
            </w:tcBorders>
          </w:tcPr>
          <w:p w14:paraId="5CBBEFF1" w14:textId="77777777" w:rsidR="00193C42" w:rsidRPr="00EE54C4" w:rsidRDefault="00193C42" w:rsidP="00A80AD6">
            <w:pPr>
              <w:rPr>
                <w:rFonts w:ascii="Calibri" w:eastAsia="SimSun" w:hAnsi="Calibri" w:cs="Times New Roman"/>
                <w:b/>
                <w:bCs/>
                <w:color w:val="365F91" w:themeColor="accent1" w:themeShade="BF"/>
                <w:lang w:eastAsia="zh-CN"/>
              </w:rPr>
            </w:pPr>
          </w:p>
        </w:tc>
        <w:tc>
          <w:tcPr>
            <w:tcW w:w="1434" w:type="dxa"/>
            <w:vMerge/>
            <w:tcBorders>
              <w:left w:val="single" w:sz="24" w:space="0" w:color="auto"/>
              <w:right w:val="single" w:sz="24" w:space="0" w:color="auto"/>
            </w:tcBorders>
            <w:vAlign w:val="center"/>
          </w:tcPr>
          <w:p w14:paraId="30F0E930" w14:textId="77777777" w:rsidR="00193C42" w:rsidRPr="00EE54C4" w:rsidRDefault="00193C42" w:rsidP="00A80AD6">
            <w:pPr>
              <w:rPr>
                <w:rFonts w:ascii="Calibri" w:eastAsia="SimSun" w:hAnsi="Calibri" w:cs="Times New Roman"/>
                <w:b/>
                <w:bCs/>
                <w:color w:val="365F91" w:themeColor="accent1" w:themeShade="BF"/>
                <w:lang w:eastAsia="zh-CN"/>
              </w:rPr>
            </w:pPr>
          </w:p>
        </w:tc>
        <w:tc>
          <w:tcPr>
            <w:tcW w:w="3376" w:type="dxa"/>
            <w:gridSpan w:val="3"/>
            <w:tcBorders>
              <w:top w:val="single" w:sz="8" w:space="0" w:color="auto"/>
              <w:left w:val="single" w:sz="24" w:space="0" w:color="auto"/>
              <w:bottom w:val="single" w:sz="4" w:space="0" w:color="auto"/>
              <w:right w:val="single" w:sz="24" w:space="0" w:color="auto"/>
            </w:tcBorders>
            <w:vAlign w:val="center"/>
          </w:tcPr>
          <w:p w14:paraId="252E9AD9" w14:textId="77777777" w:rsidR="00193C42" w:rsidRPr="00EE54C4" w:rsidRDefault="00193C42" w:rsidP="00A80AD6">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Efficiency enhancement of PSM</w:t>
            </w:r>
          </w:p>
        </w:tc>
        <w:tc>
          <w:tcPr>
            <w:tcW w:w="860" w:type="dxa"/>
            <w:tcBorders>
              <w:bottom w:val="single" w:sz="4" w:space="0" w:color="auto"/>
              <w:right w:val="single" w:sz="24" w:space="0" w:color="auto"/>
            </w:tcBorders>
            <w:shd w:val="clear" w:color="auto" w:fill="auto"/>
            <w:vAlign w:val="center"/>
          </w:tcPr>
          <w:p w14:paraId="07F74A75"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0" w:type="dxa"/>
            <w:tcBorders>
              <w:bottom w:val="single" w:sz="4" w:space="0" w:color="auto"/>
              <w:right w:val="single" w:sz="24" w:space="0" w:color="auto"/>
            </w:tcBorders>
            <w:shd w:val="clear" w:color="auto" w:fill="auto"/>
            <w:vAlign w:val="center"/>
          </w:tcPr>
          <w:p w14:paraId="34F012E4"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1" w:type="dxa"/>
            <w:tcBorders>
              <w:bottom w:val="single" w:sz="4" w:space="0" w:color="auto"/>
              <w:right w:val="single" w:sz="24" w:space="0" w:color="auto"/>
            </w:tcBorders>
            <w:shd w:val="clear" w:color="auto" w:fill="auto"/>
            <w:vAlign w:val="center"/>
          </w:tcPr>
          <w:p w14:paraId="79118AFE"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2</w:t>
            </w:r>
          </w:p>
        </w:tc>
        <w:tc>
          <w:tcPr>
            <w:tcW w:w="726" w:type="dxa"/>
            <w:tcBorders>
              <w:bottom w:val="single" w:sz="4" w:space="0" w:color="auto"/>
              <w:right w:val="single" w:sz="24" w:space="0" w:color="auto"/>
            </w:tcBorders>
            <w:shd w:val="clear" w:color="auto" w:fill="auto"/>
            <w:vAlign w:val="center"/>
          </w:tcPr>
          <w:p w14:paraId="310E2E22"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720" w:type="dxa"/>
            <w:tcBorders>
              <w:top w:val="single" w:sz="4" w:space="0" w:color="auto"/>
              <w:bottom w:val="single" w:sz="4" w:space="0" w:color="auto"/>
              <w:right w:val="single" w:sz="24" w:space="0" w:color="auto"/>
            </w:tcBorders>
            <w:shd w:val="clear" w:color="auto" w:fill="F2DBDB" w:themeFill="accent2" w:themeFillTint="33"/>
            <w:vAlign w:val="center"/>
          </w:tcPr>
          <w:p w14:paraId="080C8B92"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3</w:t>
            </w:r>
          </w:p>
        </w:tc>
      </w:tr>
      <w:tr w:rsidR="00193C42" w:rsidRPr="00726751" w14:paraId="166671E3" w14:textId="77777777" w:rsidTr="00B9393D">
        <w:trPr>
          <w:trHeight w:val="359"/>
        </w:trPr>
        <w:tc>
          <w:tcPr>
            <w:tcW w:w="1844" w:type="dxa"/>
            <w:vMerge/>
            <w:tcBorders>
              <w:left w:val="single" w:sz="24" w:space="0" w:color="auto"/>
              <w:right w:val="single" w:sz="24" w:space="0" w:color="auto"/>
            </w:tcBorders>
          </w:tcPr>
          <w:p w14:paraId="646DC61C" w14:textId="77777777" w:rsidR="00193C42" w:rsidRPr="00EE54C4" w:rsidRDefault="00193C42" w:rsidP="00A80AD6">
            <w:pPr>
              <w:rPr>
                <w:rFonts w:ascii="Calibri" w:eastAsia="SimSun" w:hAnsi="Calibri" w:cs="Times New Roman"/>
                <w:b/>
                <w:bCs/>
                <w:color w:val="365F91" w:themeColor="accent1" w:themeShade="BF"/>
                <w:lang w:eastAsia="zh-CN"/>
              </w:rPr>
            </w:pPr>
          </w:p>
        </w:tc>
        <w:tc>
          <w:tcPr>
            <w:tcW w:w="1434" w:type="dxa"/>
            <w:vMerge/>
            <w:tcBorders>
              <w:left w:val="single" w:sz="24" w:space="0" w:color="auto"/>
              <w:right w:val="single" w:sz="24" w:space="0" w:color="auto"/>
            </w:tcBorders>
            <w:vAlign w:val="center"/>
          </w:tcPr>
          <w:p w14:paraId="62561F19" w14:textId="77777777" w:rsidR="00193C42" w:rsidRPr="00EE54C4" w:rsidRDefault="00193C42" w:rsidP="00A80AD6">
            <w:pPr>
              <w:rPr>
                <w:rFonts w:ascii="Calibri" w:eastAsia="SimSun" w:hAnsi="Calibri" w:cs="Times New Roman"/>
                <w:b/>
                <w:bCs/>
                <w:color w:val="365F91" w:themeColor="accent1" w:themeShade="BF"/>
                <w:lang w:eastAsia="zh-CN"/>
              </w:rPr>
            </w:pPr>
          </w:p>
        </w:tc>
        <w:tc>
          <w:tcPr>
            <w:tcW w:w="3376" w:type="dxa"/>
            <w:gridSpan w:val="3"/>
            <w:tcBorders>
              <w:top w:val="single" w:sz="8" w:space="0" w:color="auto"/>
              <w:left w:val="single" w:sz="24" w:space="0" w:color="auto"/>
              <w:bottom w:val="single" w:sz="4" w:space="0" w:color="auto"/>
              <w:right w:val="single" w:sz="24" w:space="0" w:color="auto"/>
            </w:tcBorders>
            <w:vAlign w:val="center"/>
          </w:tcPr>
          <w:p w14:paraId="1CF3F6BF" w14:textId="77777777" w:rsidR="00193C42" w:rsidRPr="00EE54C4" w:rsidRDefault="00193C42" w:rsidP="00A80AD6">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Continued utility</w:t>
            </w:r>
          </w:p>
        </w:tc>
        <w:tc>
          <w:tcPr>
            <w:tcW w:w="860" w:type="dxa"/>
            <w:tcBorders>
              <w:bottom w:val="single" w:sz="4" w:space="0" w:color="auto"/>
              <w:right w:val="single" w:sz="24" w:space="0" w:color="auto"/>
            </w:tcBorders>
            <w:shd w:val="clear" w:color="auto" w:fill="auto"/>
            <w:vAlign w:val="center"/>
          </w:tcPr>
          <w:p w14:paraId="564DD01B"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0" w:type="dxa"/>
            <w:tcBorders>
              <w:bottom w:val="single" w:sz="4" w:space="0" w:color="auto"/>
              <w:right w:val="single" w:sz="24" w:space="0" w:color="auto"/>
            </w:tcBorders>
            <w:shd w:val="clear" w:color="auto" w:fill="auto"/>
            <w:vAlign w:val="center"/>
          </w:tcPr>
          <w:p w14:paraId="02358A08"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2</w:t>
            </w:r>
          </w:p>
        </w:tc>
        <w:tc>
          <w:tcPr>
            <w:tcW w:w="851" w:type="dxa"/>
            <w:tcBorders>
              <w:bottom w:val="single" w:sz="4" w:space="0" w:color="auto"/>
              <w:right w:val="single" w:sz="24" w:space="0" w:color="auto"/>
            </w:tcBorders>
            <w:shd w:val="clear" w:color="auto" w:fill="auto"/>
            <w:vAlign w:val="center"/>
          </w:tcPr>
          <w:p w14:paraId="5AFD0FCC"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726" w:type="dxa"/>
            <w:tcBorders>
              <w:bottom w:val="single" w:sz="4" w:space="0" w:color="auto"/>
              <w:right w:val="single" w:sz="24" w:space="0" w:color="auto"/>
            </w:tcBorders>
            <w:shd w:val="clear" w:color="auto" w:fill="auto"/>
            <w:vAlign w:val="center"/>
          </w:tcPr>
          <w:p w14:paraId="3953FC79"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720" w:type="dxa"/>
            <w:tcBorders>
              <w:top w:val="single" w:sz="4" w:space="0" w:color="auto"/>
              <w:bottom w:val="single" w:sz="4" w:space="0" w:color="auto"/>
              <w:right w:val="single" w:sz="24" w:space="0" w:color="auto"/>
            </w:tcBorders>
            <w:shd w:val="clear" w:color="auto" w:fill="F2DBDB" w:themeFill="accent2" w:themeFillTint="33"/>
            <w:vAlign w:val="center"/>
          </w:tcPr>
          <w:p w14:paraId="660985FF"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4</w:t>
            </w:r>
          </w:p>
        </w:tc>
      </w:tr>
      <w:tr w:rsidR="00193C42" w:rsidRPr="00726751" w14:paraId="416EF629" w14:textId="77777777" w:rsidTr="00B9393D">
        <w:trPr>
          <w:trHeight w:val="330"/>
        </w:trPr>
        <w:tc>
          <w:tcPr>
            <w:tcW w:w="1844" w:type="dxa"/>
            <w:vMerge/>
            <w:tcBorders>
              <w:left w:val="single" w:sz="24" w:space="0" w:color="auto"/>
              <w:right w:val="single" w:sz="24" w:space="0" w:color="auto"/>
            </w:tcBorders>
          </w:tcPr>
          <w:p w14:paraId="732BDAAB" w14:textId="77777777" w:rsidR="00193C42" w:rsidRPr="00EE54C4" w:rsidRDefault="00193C42" w:rsidP="00A80AD6">
            <w:pPr>
              <w:rPr>
                <w:rFonts w:ascii="Calibri" w:eastAsia="SimSun" w:hAnsi="Calibri" w:cs="Times New Roman"/>
                <w:b/>
                <w:bCs/>
                <w:color w:val="365F91" w:themeColor="accent1" w:themeShade="BF"/>
                <w:lang w:eastAsia="zh-CN"/>
              </w:rPr>
            </w:pPr>
          </w:p>
        </w:tc>
        <w:tc>
          <w:tcPr>
            <w:tcW w:w="1434" w:type="dxa"/>
            <w:vMerge/>
            <w:tcBorders>
              <w:left w:val="single" w:sz="24" w:space="0" w:color="auto"/>
              <w:right w:val="single" w:sz="24" w:space="0" w:color="auto"/>
            </w:tcBorders>
            <w:vAlign w:val="center"/>
          </w:tcPr>
          <w:p w14:paraId="7470BDB7" w14:textId="77777777" w:rsidR="00193C42" w:rsidRPr="00EE54C4" w:rsidRDefault="00193C42" w:rsidP="00A80AD6">
            <w:pPr>
              <w:rPr>
                <w:rFonts w:ascii="Calibri" w:eastAsia="SimSun" w:hAnsi="Calibri" w:cs="Times New Roman"/>
                <w:b/>
                <w:bCs/>
                <w:color w:val="365F91" w:themeColor="accent1" w:themeShade="BF"/>
                <w:lang w:eastAsia="zh-CN"/>
              </w:rPr>
            </w:pPr>
          </w:p>
        </w:tc>
        <w:tc>
          <w:tcPr>
            <w:tcW w:w="3376" w:type="dxa"/>
            <w:gridSpan w:val="3"/>
            <w:tcBorders>
              <w:top w:val="single" w:sz="8" w:space="0" w:color="auto"/>
              <w:left w:val="single" w:sz="24" w:space="0" w:color="auto"/>
              <w:bottom w:val="single" w:sz="8" w:space="0" w:color="auto"/>
              <w:right w:val="single" w:sz="24" w:space="0" w:color="auto"/>
            </w:tcBorders>
            <w:vAlign w:val="center"/>
          </w:tcPr>
          <w:p w14:paraId="242B0F64" w14:textId="77777777" w:rsidR="00193C42" w:rsidRPr="00EE54C4" w:rsidRDefault="00193C42" w:rsidP="00A80AD6">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Steel supply/production/manufacturing increase through privatization</w:t>
            </w:r>
          </w:p>
        </w:tc>
        <w:tc>
          <w:tcPr>
            <w:tcW w:w="860" w:type="dxa"/>
            <w:tcBorders>
              <w:bottom w:val="single" w:sz="4" w:space="0" w:color="auto"/>
              <w:right w:val="single" w:sz="24" w:space="0" w:color="auto"/>
            </w:tcBorders>
            <w:shd w:val="clear" w:color="auto" w:fill="auto"/>
            <w:vAlign w:val="center"/>
          </w:tcPr>
          <w:p w14:paraId="22FA3730"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0" w:type="dxa"/>
            <w:tcBorders>
              <w:bottom w:val="single" w:sz="4" w:space="0" w:color="auto"/>
              <w:right w:val="single" w:sz="24" w:space="0" w:color="auto"/>
            </w:tcBorders>
            <w:shd w:val="clear" w:color="auto" w:fill="auto"/>
            <w:vAlign w:val="center"/>
          </w:tcPr>
          <w:p w14:paraId="7423E754"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1" w:type="dxa"/>
            <w:tcBorders>
              <w:bottom w:val="single" w:sz="4" w:space="0" w:color="auto"/>
              <w:right w:val="single" w:sz="24" w:space="0" w:color="auto"/>
            </w:tcBorders>
            <w:shd w:val="clear" w:color="auto" w:fill="auto"/>
            <w:vAlign w:val="center"/>
          </w:tcPr>
          <w:p w14:paraId="206E78E1"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2</w:t>
            </w:r>
          </w:p>
        </w:tc>
        <w:tc>
          <w:tcPr>
            <w:tcW w:w="726" w:type="dxa"/>
            <w:tcBorders>
              <w:bottom w:val="single" w:sz="4" w:space="0" w:color="auto"/>
              <w:right w:val="single" w:sz="24" w:space="0" w:color="auto"/>
            </w:tcBorders>
            <w:shd w:val="clear" w:color="auto" w:fill="auto"/>
            <w:vAlign w:val="center"/>
          </w:tcPr>
          <w:p w14:paraId="492010DA"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20" w:type="dxa"/>
            <w:tcBorders>
              <w:top w:val="single" w:sz="4" w:space="0" w:color="auto"/>
              <w:bottom w:val="single" w:sz="4" w:space="0" w:color="auto"/>
              <w:right w:val="single" w:sz="24" w:space="0" w:color="auto"/>
            </w:tcBorders>
            <w:shd w:val="clear" w:color="auto" w:fill="F2DBDB" w:themeFill="accent2" w:themeFillTint="33"/>
            <w:vAlign w:val="center"/>
          </w:tcPr>
          <w:p w14:paraId="6E334F1D"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2</w:t>
            </w:r>
          </w:p>
        </w:tc>
      </w:tr>
      <w:tr w:rsidR="00193C42" w:rsidRPr="00726751" w14:paraId="354524D7" w14:textId="77777777" w:rsidTr="00B9393D">
        <w:trPr>
          <w:trHeight w:val="439"/>
        </w:trPr>
        <w:tc>
          <w:tcPr>
            <w:tcW w:w="1844" w:type="dxa"/>
            <w:vMerge/>
            <w:tcBorders>
              <w:left w:val="single" w:sz="24" w:space="0" w:color="auto"/>
              <w:right w:val="single" w:sz="24" w:space="0" w:color="auto"/>
            </w:tcBorders>
          </w:tcPr>
          <w:p w14:paraId="58E648A7" w14:textId="77777777" w:rsidR="00193C42" w:rsidRPr="00EE54C4" w:rsidRDefault="00193C42" w:rsidP="00A80AD6">
            <w:pPr>
              <w:rPr>
                <w:rFonts w:ascii="Calibri" w:eastAsia="SimSun" w:hAnsi="Calibri" w:cs="Times New Roman"/>
                <w:b/>
                <w:bCs/>
                <w:color w:val="365F91" w:themeColor="accent1" w:themeShade="BF"/>
                <w:lang w:eastAsia="zh-CN"/>
              </w:rPr>
            </w:pPr>
          </w:p>
        </w:tc>
        <w:tc>
          <w:tcPr>
            <w:tcW w:w="1434" w:type="dxa"/>
            <w:vMerge/>
            <w:tcBorders>
              <w:left w:val="single" w:sz="24" w:space="0" w:color="auto"/>
              <w:right w:val="single" w:sz="24" w:space="0" w:color="auto"/>
            </w:tcBorders>
            <w:vAlign w:val="center"/>
          </w:tcPr>
          <w:p w14:paraId="157E0CA2" w14:textId="77777777" w:rsidR="00193C42" w:rsidRPr="00EE54C4" w:rsidRDefault="00193C42" w:rsidP="00A80AD6">
            <w:pPr>
              <w:rPr>
                <w:rFonts w:ascii="Calibri" w:eastAsia="SimSun" w:hAnsi="Calibri" w:cs="Times New Roman"/>
                <w:b/>
                <w:bCs/>
                <w:color w:val="365F91" w:themeColor="accent1" w:themeShade="BF"/>
                <w:lang w:eastAsia="zh-CN"/>
              </w:rPr>
            </w:pPr>
          </w:p>
        </w:tc>
        <w:tc>
          <w:tcPr>
            <w:tcW w:w="3376" w:type="dxa"/>
            <w:gridSpan w:val="3"/>
            <w:tcBorders>
              <w:top w:val="single" w:sz="8" w:space="0" w:color="auto"/>
              <w:left w:val="single" w:sz="24" w:space="0" w:color="auto"/>
              <w:right w:val="single" w:sz="24" w:space="0" w:color="auto"/>
            </w:tcBorders>
            <w:vAlign w:val="center"/>
          </w:tcPr>
          <w:p w14:paraId="1FB74DCA" w14:textId="77777777" w:rsidR="00193C42" w:rsidRPr="00EE54C4" w:rsidRDefault="00193C42" w:rsidP="00A80AD6">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Industry growth/development</w:t>
            </w:r>
          </w:p>
        </w:tc>
        <w:tc>
          <w:tcPr>
            <w:tcW w:w="860" w:type="dxa"/>
            <w:tcBorders>
              <w:right w:val="single" w:sz="24" w:space="0" w:color="auto"/>
            </w:tcBorders>
            <w:shd w:val="clear" w:color="auto" w:fill="auto"/>
            <w:vAlign w:val="center"/>
          </w:tcPr>
          <w:p w14:paraId="562FF4EE"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2</w:t>
            </w:r>
          </w:p>
        </w:tc>
        <w:tc>
          <w:tcPr>
            <w:tcW w:w="850" w:type="dxa"/>
            <w:tcBorders>
              <w:right w:val="single" w:sz="24" w:space="0" w:color="auto"/>
            </w:tcBorders>
            <w:shd w:val="clear" w:color="auto" w:fill="auto"/>
            <w:vAlign w:val="center"/>
          </w:tcPr>
          <w:p w14:paraId="08D4314C"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851" w:type="dxa"/>
            <w:tcBorders>
              <w:right w:val="single" w:sz="24" w:space="0" w:color="auto"/>
            </w:tcBorders>
            <w:shd w:val="clear" w:color="auto" w:fill="auto"/>
            <w:vAlign w:val="center"/>
          </w:tcPr>
          <w:p w14:paraId="4F73D420"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26" w:type="dxa"/>
            <w:tcBorders>
              <w:right w:val="single" w:sz="24" w:space="0" w:color="auto"/>
            </w:tcBorders>
            <w:shd w:val="clear" w:color="auto" w:fill="auto"/>
            <w:vAlign w:val="center"/>
          </w:tcPr>
          <w:p w14:paraId="299DAD36"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720" w:type="dxa"/>
            <w:tcBorders>
              <w:top w:val="single" w:sz="4" w:space="0" w:color="auto"/>
              <w:right w:val="single" w:sz="24" w:space="0" w:color="auto"/>
            </w:tcBorders>
            <w:shd w:val="clear" w:color="auto" w:fill="F2DBDB" w:themeFill="accent2" w:themeFillTint="33"/>
            <w:vAlign w:val="center"/>
          </w:tcPr>
          <w:p w14:paraId="210AC570" w14:textId="77777777" w:rsidR="00193C42" w:rsidRPr="00EE54C4" w:rsidRDefault="00193C42" w:rsidP="00A80AD6">
            <w:pPr>
              <w:jc w:val="center"/>
              <w:rPr>
                <w:rFonts w:ascii="Calibri" w:eastAsia="SimSun" w:hAnsi="Calibri" w:cs="Times New Roman"/>
                <w:lang w:eastAsia="zh-CN"/>
              </w:rPr>
            </w:pPr>
            <w:r w:rsidRPr="00EE54C4">
              <w:rPr>
                <w:rFonts w:ascii="Calibri" w:eastAsia="SimSun" w:hAnsi="Calibri" w:cs="Times New Roman"/>
                <w:lang w:eastAsia="zh-CN"/>
              </w:rPr>
              <w:t>3</w:t>
            </w:r>
          </w:p>
        </w:tc>
      </w:tr>
      <w:tr w:rsidR="00A80AD6" w:rsidRPr="00726751" w14:paraId="6DD923F3" w14:textId="77777777" w:rsidTr="00B9393D">
        <w:trPr>
          <w:trHeight w:val="135"/>
        </w:trPr>
        <w:tc>
          <w:tcPr>
            <w:tcW w:w="1844"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38A32D10" w14:textId="77777777" w:rsidR="00A80AD6" w:rsidRPr="00EE54C4" w:rsidRDefault="00A80AD6" w:rsidP="00A80AD6">
            <w:pPr>
              <w:widowControl w:val="0"/>
              <w:autoSpaceDE w:val="0"/>
              <w:autoSpaceDN w:val="0"/>
              <w:adjustRightInd w:val="0"/>
              <w:jc w:val="right"/>
              <w:rPr>
                <w:rFonts w:ascii="Calibri" w:eastAsia="SimSun" w:hAnsi="Calibri" w:cs="Times New Roman"/>
                <w:b/>
                <w:lang w:eastAsia="zh-CN"/>
              </w:rPr>
            </w:pPr>
          </w:p>
        </w:tc>
        <w:tc>
          <w:tcPr>
            <w:tcW w:w="4810" w:type="dxa"/>
            <w:gridSpan w:val="4"/>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67049A4C" w14:textId="77777777" w:rsidR="00A80AD6" w:rsidRPr="00B9393D" w:rsidRDefault="00A80AD6">
            <w:pPr>
              <w:widowControl w:val="0"/>
              <w:autoSpaceDE w:val="0"/>
              <w:autoSpaceDN w:val="0"/>
              <w:adjustRightInd w:val="0"/>
              <w:jc w:val="right"/>
              <w:rPr>
                <w:rFonts w:ascii="Calibri" w:eastAsia="SimSun" w:hAnsi="Calibri" w:cs="Times New Roman"/>
                <w:b/>
                <w:bCs/>
                <w:lang w:eastAsia="zh-CN"/>
              </w:rPr>
            </w:pPr>
            <w:r w:rsidRPr="00C72FEE">
              <w:rPr>
                <w:rFonts w:ascii="Calibri" w:eastAsia="SimSun" w:hAnsi="Calibri" w:cs="Times New Roman"/>
                <w:b/>
                <w:bCs/>
                <w:lang w:eastAsia="zh-CN"/>
              </w:rPr>
              <w:t>Total</w:t>
            </w:r>
          </w:p>
        </w:tc>
        <w:tc>
          <w:tcPr>
            <w:tcW w:w="860" w:type="dxa"/>
            <w:tcBorders>
              <w:top w:val="single" w:sz="24" w:space="0" w:color="auto"/>
              <w:bottom w:val="single" w:sz="24" w:space="0" w:color="auto"/>
              <w:right w:val="single" w:sz="24" w:space="0" w:color="auto"/>
            </w:tcBorders>
            <w:shd w:val="clear" w:color="auto" w:fill="F2DBDB" w:themeFill="accent2" w:themeFillTint="33"/>
            <w:vAlign w:val="center"/>
          </w:tcPr>
          <w:p w14:paraId="36A04D7F" w14:textId="77777777" w:rsidR="00A80AD6" w:rsidRPr="00EE54C4" w:rsidRDefault="00A80AD6" w:rsidP="00A80AD6">
            <w:pPr>
              <w:widowControl w:val="0"/>
              <w:autoSpaceDE w:val="0"/>
              <w:autoSpaceDN w:val="0"/>
              <w:adjustRightInd w:val="0"/>
              <w:jc w:val="center"/>
              <w:rPr>
                <w:rFonts w:ascii="Calibri" w:eastAsia="SimSun" w:hAnsi="Calibri" w:cs="Times New Roman"/>
                <w:lang w:eastAsia="zh-CN"/>
              </w:rPr>
            </w:pPr>
            <w:r w:rsidRPr="00EE54C4">
              <w:rPr>
                <w:rFonts w:ascii="Calibri" w:eastAsia="SimSun" w:hAnsi="Calibri" w:cs="Times New Roman"/>
                <w:lang w:eastAsia="zh-CN"/>
              </w:rPr>
              <w:t>8</w:t>
            </w:r>
          </w:p>
        </w:tc>
        <w:tc>
          <w:tcPr>
            <w:tcW w:w="850" w:type="dxa"/>
            <w:tcBorders>
              <w:top w:val="single" w:sz="24" w:space="0" w:color="auto"/>
              <w:bottom w:val="single" w:sz="24" w:space="0" w:color="auto"/>
              <w:right w:val="single" w:sz="24" w:space="0" w:color="auto"/>
            </w:tcBorders>
            <w:shd w:val="clear" w:color="auto" w:fill="F2DBDB" w:themeFill="accent2" w:themeFillTint="33"/>
            <w:vAlign w:val="center"/>
          </w:tcPr>
          <w:p w14:paraId="3EC9CC97" w14:textId="77777777" w:rsidR="00A80AD6" w:rsidRPr="00EE54C4" w:rsidRDefault="00A80AD6" w:rsidP="00A80AD6">
            <w:pPr>
              <w:jc w:val="center"/>
              <w:rPr>
                <w:rFonts w:ascii="Calibri" w:eastAsia="SimSun" w:hAnsi="Calibri" w:cs="Times New Roman"/>
                <w:lang w:eastAsia="zh-CN"/>
              </w:rPr>
            </w:pPr>
            <w:r w:rsidRPr="00EE54C4">
              <w:rPr>
                <w:rFonts w:ascii="Calibri" w:eastAsia="SimSun" w:hAnsi="Calibri" w:cs="Times New Roman"/>
                <w:lang w:eastAsia="zh-CN"/>
              </w:rPr>
              <w:t>7</w:t>
            </w:r>
          </w:p>
        </w:tc>
        <w:tc>
          <w:tcPr>
            <w:tcW w:w="851" w:type="dxa"/>
            <w:tcBorders>
              <w:top w:val="single" w:sz="24" w:space="0" w:color="auto"/>
              <w:bottom w:val="single" w:sz="24" w:space="0" w:color="auto"/>
              <w:right w:val="single" w:sz="24" w:space="0" w:color="auto"/>
            </w:tcBorders>
            <w:shd w:val="clear" w:color="auto" w:fill="F2DBDB" w:themeFill="accent2" w:themeFillTint="33"/>
            <w:vAlign w:val="center"/>
          </w:tcPr>
          <w:p w14:paraId="5EBA9352" w14:textId="77777777" w:rsidR="00A80AD6" w:rsidRPr="00EE54C4" w:rsidRDefault="00A80AD6" w:rsidP="00A80AD6">
            <w:pPr>
              <w:jc w:val="center"/>
              <w:rPr>
                <w:rFonts w:ascii="Calibri" w:eastAsia="SimSun" w:hAnsi="Calibri" w:cs="Times New Roman"/>
                <w:lang w:eastAsia="zh-CN"/>
              </w:rPr>
            </w:pPr>
            <w:r w:rsidRPr="00EE54C4">
              <w:rPr>
                <w:rFonts w:ascii="Calibri" w:eastAsia="SimSun" w:hAnsi="Calibri" w:cs="Times New Roman"/>
                <w:lang w:eastAsia="zh-CN"/>
              </w:rPr>
              <w:t>10</w:t>
            </w:r>
          </w:p>
        </w:tc>
        <w:tc>
          <w:tcPr>
            <w:tcW w:w="726" w:type="dxa"/>
            <w:tcBorders>
              <w:top w:val="single" w:sz="24" w:space="0" w:color="auto"/>
              <w:bottom w:val="single" w:sz="24" w:space="0" w:color="auto"/>
              <w:right w:val="single" w:sz="24" w:space="0" w:color="auto"/>
            </w:tcBorders>
            <w:shd w:val="clear" w:color="auto" w:fill="F2DBDB" w:themeFill="accent2" w:themeFillTint="33"/>
            <w:vAlign w:val="center"/>
          </w:tcPr>
          <w:p w14:paraId="36B2A228" w14:textId="77777777" w:rsidR="00A80AD6" w:rsidRPr="00EE54C4" w:rsidRDefault="00A80AD6" w:rsidP="00A80AD6">
            <w:pPr>
              <w:jc w:val="center"/>
              <w:rPr>
                <w:rFonts w:ascii="Calibri" w:eastAsia="SimSun" w:hAnsi="Calibri" w:cs="Times New Roman"/>
                <w:lang w:eastAsia="zh-CN"/>
              </w:rPr>
            </w:pPr>
            <w:r w:rsidRPr="00EE54C4">
              <w:rPr>
                <w:rFonts w:ascii="Calibri" w:eastAsia="SimSun" w:hAnsi="Calibri" w:cs="Times New Roman"/>
                <w:lang w:eastAsia="zh-CN"/>
              </w:rPr>
              <w:t>5</w:t>
            </w:r>
          </w:p>
        </w:tc>
        <w:tc>
          <w:tcPr>
            <w:tcW w:w="720" w:type="dxa"/>
            <w:tcBorders>
              <w:top w:val="single" w:sz="24" w:space="0" w:color="auto"/>
              <w:bottom w:val="single" w:sz="24" w:space="0" w:color="auto"/>
              <w:right w:val="single" w:sz="24" w:space="0" w:color="auto"/>
            </w:tcBorders>
            <w:shd w:val="clear" w:color="auto" w:fill="F2DBDB" w:themeFill="accent2" w:themeFillTint="33"/>
            <w:vAlign w:val="center"/>
          </w:tcPr>
          <w:p w14:paraId="7E03AB8C" w14:textId="77777777" w:rsidR="00A80AD6" w:rsidRPr="00B9393D" w:rsidRDefault="00A80AD6">
            <w:pPr>
              <w:jc w:val="center"/>
              <w:rPr>
                <w:rFonts w:ascii="Calibri" w:eastAsia="SimSun" w:hAnsi="Calibri" w:cs="Times New Roman"/>
                <w:b/>
                <w:bCs/>
                <w:sz w:val="28"/>
                <w:szCs w:val="28"/>
                <w:lang w:eastAsia="zh-CN"/>
              </w:rPr>
            </w:pPr>
            <w:r w:rsidRPr="00C72FEE">
              <w:rPr>
                <w:rFonts w:ascii="Calibri" w:eastAsia="SimSun" w:hAnsi="Calibri" w:cs="Times New Roman"/>
                <w:b/>
                <w:bCs/>
                <w:sz w:val="28"/>
                <w:szCs w:val="28"/>
                <w:lang w:eastAsia="zh-CN"/>
              </w:rPr>
              <w:t>30</w:t>
            </w:r>
          </w:p>
        </w:tc>
      </w:tr>
      <w:tr w:rsidR="00A80AD6" w:rsidRPr="00726751" w14:paraId="17BA91D2" w14:textId="77777777" w:rsidTr="00B9393D">
        <w:trPr>
          <w:trHeight w:val="678"/>
        </w:trPr>
        <w:tc>
          <w:tcPr>
            <w:tcW w:w="1844" w:type="dxa"/>
            <w:tcBorders>
              <w:top w:val="single" w:sz="24" w:space="0" w:color="auto"/>
              <w:left w:val="single" w:sz="24" w:space="0" w:color="auto"/>
              <w:bottom w:val="single" w:sz="24" w:space="0" w:color="auto"/>
              <w:right w:val="single" w:sz="24" w:space="0" w:color="auto"/>
            </w:tcBorders>
          </w:tcPr>
          <w:p w14:paraId="3E45187D" w14:textId="77777777" w:rsidR="00A80AD6" w:rsidRPr="00EE54C4" w:rsidRDefault="00A80AD6" w:rsidP="00A80AD6">
            <w:pPr>
              <w:widowControl w:val="0"/>
              <w:autoSpaceDE w:val="0"/>
              <w:autoSpaceDN w:val="0"/>
              <w:adjustRightInd w:val="0"/>
              <w:jc w:val="right"/>
              <w:rPr>
                <w:rFonts w:ascii="Calibri" w:eastAsia="SimSun" w:hAnsi="Calibri" w:cs="Times New Roman"/>
                <w:b/>
                <w:lang w:eastAsia="zh-CN"/>
              </w:rPr>
            </w:pPr>
          </w:p>
        </w:tc>
        <w:tc>
          <w:tcPr>
            <w:tcW w:w="4810" w:type="dxa"/>
            <w:gridSpan w:val="4"/>
            <w:tcBorders>
              <w:top w:val="single" w:sz="24" w:space="0" w:color="auto"/>
              <w:left w:val="single" w:sz="24" w:space="0" w:color="auto"/>
              <w:bottom w:val="single" w:sz="24" w:space="0" w:color="auto"/>
              <w:right w:val="single" w:sz="24" w:space="0" w:color="auto"/>
            </w:tcBorders>
            <w:vAlign w:val="center"/>
          </w:tcPr>
          <w:p w14:paraId="7BC94CF2" w14:textId="77777777" w:rsidR="00A80AD6" w:rsidRPr="00B9393D" w:rsidRDefault="00A80AD6">
            <w:pPr>
              <w:widowControl w:val="0"/>
              <w:autoSpaceDE w:val="0"/>
              <w:autoSpaceDN w:val="0"/>
              <w:adjustRightInd w:val="0"/>
              <w:jc w:val="right"/>
              <w:rPr>
                <w:rFonts w:ascii="Calibri" w:eastAsia="SimSun" w:hAnsi="Calibri" w:cs="Times New Roman"/>
                <w:b/>
                <w:bCs/>
                <w:lang w:eastAsia="zh-CN"/>
              </w:rPr>
            </w:pPr>
            <w:r w:rsidRPr="00C72FEE">
              <w:rPr>
                <w:rFonts w:ascii="Calibri" w:eastAsia="SimSun" w:hAnsi="Calibri" w:cs="Times New Roman"/>
                <w:b/>
                <w:bCs/>
                <w:lang w:eastAsia="zh-CN"/>
              </w:rPr>
              <w:t>Grand Total</w:t>
            </w:r>
          </w:p>
        </w:tc>
        <w:tc>
          <w:tcPr>
            <w:tcW w:w="860" w:type="dxa"/>
            <w:tcBorders>
              <w:top w:val="single" w:sz="24" w:space="0" w:color="auto"/>
              <w:bottom w:val="single" w:sz="24" w:space="0" w:color="auto"/>
              <w:right w:val="single" w:sz="24" w:space="0" w:color="auto"/>
            </w:tcBorders>
            <w:shd w:val="clear" w:color="auto" w:fill="auto"/>
            <w:vAlign w:val="center"/>
          </w:tcPr>
          <w:p w14:paraId="7499E270" w14:textId="77777777" w:rsidR="00A80AD6" w:rsidRPr="00B9393D" w:rsidRDefault="00A80AD6">
            <w:pPr>
              <w:widowControl w:val="0"/>
              <w:autoSpaceDE w:val="0"/>
              <w:autoSpaceDN w:val="0"/>
              <w:adjustRightInd w:val="0"/>
              <w:jc w:val="center"/>
              <w:rPr>
                <w:rFonts w:ascii="Calibri" w:eastAsia="SimSun" w:hAnsi="Calibri" w:cs="Times New Roman"/>
                <w:b/>
                <w:bCs/>
                <w:lang w:eastAsia="zh-CN"/>
              </w:rPr>
            </w:pPr>
            <w:r w:rsidRPr="00C72FEE">
              <w:rPr>
                <w:rFonts w:ascii="Calibri" w:eastAsia="SimSun" w:hAnsi="Calibri" w:cs="Times New Roman"/>
                <w:b/>
                <w:bCs/>
                <w:lang w:eastAsia="zh-CN"/>
              </w:rPr>
              <w:t>24</w:t>
            </w:r>
          </w:p>
        </w:tc>
        <w:tc>
          <w:tcPr>
            <w:tcW w:w="850" w:type="dxa"/>
            <w:tcBorders>
              <w:top w:val="single" w:sz="24" w:space="0" w:color="auto"/>
              <w:bottom w:val="single" w:sz="24" w:space="0" w:color="auto"/>
              <w:right w:val="single" w:sz="24" w:space="0" w:color="auto"/>
            </w:tcBorders>
            <w:shd w:val="clear" w:color="auto" w:fill="auto"/>
            <w:vAlign w:val="center"/>
          </w:tcPr>
          <w:p w14:paraId="4E90CCB6" w14:textId="77777777" w:rsidR="00A80AD6" w:rsidRPr="00B9393D" w:rsidRDefault="00A80AD6">
            <w:pPr>
              <w:widowControl w:val="0"/>
              <w:autoSpaceDE w:val="0"/>
              <w:autoSpaceDN w:val="0"/>
              <w:adjustRightInd w:val="0"/>
              <w:jc w:val="center"/>
              <w:rPr>
                <w:rFonts w:ascii="Calibri" w:eastAsia="SimSun" w:hAnsi="Calibri" w:cs="Times New Roman"/>
                <w:b/>
                <w:bCs/>
                <w:lang w:eastAsia="zh-CN"/>
              </w:rPr>
            </w:pPr>
            <w:r w:rsidRPr="00C72FEE">
              <w:rPr>
                <w:rFonts w:ascii="Calibri" w:eastAsia="SimSun" w:hAnsi="Calibri" w:cs="Times New Roman"/>
                <w:b/>
                <w:bCs/>
                <w:lang w:eastAsia="zh-CN"/>
              </w:rPr>
              <w:t>15</w:t>
            </w:r>
          </w:p>
        </w:tc>
        <w:tc>
          <w:tcPr>
            <w:tcW w:w="851" w:type="dxa"/>
            <w:tcBorders>
              <w:top w:val="single" w:sz="24" w:space="0" w:color="auto"/>
              <w:bottom w:val="single" w:sz="24" w:space="0" w:color="auto"/>
              <w:right w:val="single" w:sz="24" w:space="0" w:color="auto"/>
            </w:tcBorders>
            <w:shd w:val="clear" w:color="auto" w:fill="auto"/>
            <w:vAlign w:val="center"/>
          </w:tcPr>
          <w:p w14:paraId="240A3CDB" w14:textId="77777777" w:rsidR="00A80AD6" w:rsidRPr="00B9393D" w:rsidRDefault="00A80AD6">
            <w:pPr>
              <w:widowControl w:val="0"/>
              <w:autoSpaceDE w:val="0"/>
              <w:autoSpaceDN w:val="0"/>
              <w:adjustRightInd w:val="0"/>
              <w:jc w:val="center"/>
              <w:rPr>
                <w:rFonts w:ascii="Calibri" w:eastAsia="SimSun" w:hAnsi="Calibri" w:cs="Times New Roman"/>
                <w:b/>
                <w:bCs/>
                <w:lang w:eastAsia="zh-CN"/>
              </w:rPr>
            </w:pPr>
            <w:r w:rsidRPr="00C72FEE">
              <w:rPr>
                <w:rFonts w:ascii="Calibri" w:eastAsia="SimSun" w:hAnsi="Calibri" w:cs="Times New Roman"/>
                <w:b/>
                <w:bCs/>
                <w:lang w:eastAsia="zh-CN"/>
              </w:rPr>
              <w:t>22</w:t>
            </w:r>
          </w:p>
        </w:tc>
        <w:tc>
          <w:tcPr>
            <w:tcW w:w="726" w:type="dxa"/>
            <w:tcBorders>
              <w:top w:val="single" w:sz="24" w:space="0" w:color="auto"/>
              <w:bottom w:val="single" w:sz="24" w:space="0" w:color="auto"/>
              <w:right w:val="single" w:sz="24" w:space="0" w:color="auto"/>
            </w:tcBorders>
            <w:shd w:val="clear" w:color="auto" w:fill="auto"/>
            <w:vAlign w:val="center"/>
          </w:tcPr>
          <w:p w14:paraId="37CD7620" w14:textId="77777777" w:rsidR="00A80AD6" w:rsidRPr="00B9393D" w:rsidRDefault="00A80AD6">
            <w:pPr>
              <w:widowControl w:val="0"/>
              <w:autoSpaceDE w:val="0"/>
              <w:autoSpaceDN w:val="0"/>
              <w:adjustRightInd w:val="0"/>
              <w:jc w:val="center"/>
              <w:rPr>
                <w:rFonts w:ascii="Calibri" w:eastAsia="SimSun" w:hAnsi="Calibri" w:cs="Times New Roman"/>
                <w:b/>
                <w:bCs/>
                <w:lang w:eastAsia="zh-CN"/>
              </w:rPr>
            </w:pPr>
            <w:r w:rsidRPr="00C72FEE">
              <w:rPr>
                <w:rFonts w:ascii="Calibri" w:eastAsia="SimSun" w:hAnsi="Calibri" w:cs="Times New Roman"/>
                <w:b/>
                <w:bCs/>
                <w:lang w:eastAsia="zh-CN"/>
              </w:rPr>
              <w:t>20</w:t>
            </w:r>
          </w:p>
        </w:tc>
        <w:tc>
          <w:tcPr>
            <w:tcW w:w="720" w:type="dxa"/>
            <w:tcBorders>
              <w:top w:val="single" w:sz="24" w:space="0" w:color="auto"/>
              <w:bottom w:val="single" w:sz="24" w:space="0" w:color="auto"/>
              <w:right w:val="single" w:sz="24" w:space="0" w:color="auto"/>
            </w:tcBorders>
            <w:shd w:val="clear" w:color="auto" w:fill="F2DBDB" w:themeFill="accent2" w:themeFillTint="33"/>
            <w:vAlign w:val="center"/>
          </w:tcPr>
          <w:p w14:paraId="603977EC" w14:textId="77777777" w:rsidR="00A80AD6" w:rsidRPr="00B9393D" w:rsidRDefault="00A80AD6">
            <w:pPr>
              <w:jc w:val="center"/>
              <w:rPr>
                <w:rFonts w:ascii="Calibri" w:eastAsia="SimSun" w:hAnsi="Calibri" w:cs="Times New Roman"/>
                <w:b/>
                <w:bCs/>
                <w:sz w:val="28"/>
                <w:szCs w:val="28"/>
                <w:lang w:eastAsia="zh-CN"/>
              </w:rPr>
            </w:pPr>
            <w:r w:rsidRPr="00C72FEE">
              <w:rPr>
                <w:rFonts w:ascii="Calibri" w:eastAsia="SimSun" w:hAnsi="Calibri" w:cs="Times New Roman"/>
                <w:b/>
                <w:bCs/>
                <w:sz w:val="28"/>
                <w:szCs w:val="28"/>
                <w:lang w:eastAsia="zh-CN"/>
              </w:rPr>
              <w:t>81</w:t>
            </w:r>
          </w:p>
        </w:tc>
      </w:tr>
    </w:tbl>
    <w:p w14:paraId="6B78ED25" w14:textId="77777777" w:rsidR="00D0676A" w:rsidRDefault="00D0676A" w:rsidP="00D0676A">
      <w:pPr>
        <w:ind w:firstLine="720"/>
        <w:jc w:val="both"/>
        <w:rPr>
          <w:rFonts w:ascii="Times New Roman" w:hAnsi="Times New Roman" w:cs="Times New Roman"/>
        </w:rPr>
      </w:pPr>
    </w:p>
    <w:p w14:paraId="192E85B3" w14:textId="7B78BB0C" w:rsidR="00D0676A" w:rsidRPr="00586251" w:rsidRDefault="00D0676A" w:rsidP="00D0676A">
      <w:pPr>
        <w:ind w:firstLine="720"/>
        <w:jc w:val="both"/>
        <w:rPr>
          <w:rFonts w:ascii="Times New Roman" w:hAnsi="Times New Roman" w:cs="Times New Roman"/>
          <w:sz w:val="24"/>
          <w:szCs w:val="24"/>
        </w:rPr>
      </w:pPr>
      <w:r w:rsidRPr="00586251">
        <w:rPr>
          <w:rFonts w:ascii="Times New Roman" w:hAnsi="Times New Roman" w:cs="Times New Roman"/>
          <w:sz w:val="24"/>
          <w:szCs w:val="24"/>
        </w:rPr>
        <w:t xml:space="preserve">In contrast, press coverage of the anti-privatization discourse was greater in all four papers (see Table 2). </w:t>
      </w:r>
      <w:r w:rsidR="004C7BC7" w:rsidRPr="00586251">
        <w:rPr>
          <w:rFonts w:ascii="Times New Roman" w:hAnsi="Times New Roman" w:cs="Times New Roman"/>
          <w:sz w:val="24"/>
          <w:szCs w:val="24"/>
        </w:rPr>
        <w:t>As Table 6 indicates, t</w:t>
      </w:r>
      <w:r w:rsidRPr="00586251">
        <w:rPr>
          <w:rFonts w:ascii="Times New Roman" w:hAnsi="Times New Roman" w:cs="Times New Roman"/>
          <w:sz w:val="24"/>
          <w:szCs w:val="24"/>
        </w:rPr>
        <w:t xml:space="preserve">he pro-privatization discourse’s main signifiers remained but acquired new sub-signifiers granting alternative meanings. </w:t>
      </w:r>
      <w:r w:rsidR="00586251">
        <w:rPr>
          <w:rFonts w:ascii="Times New Roman" w:hAnsi="Times New Roman" w:cs="Times New Roman"/>
          <w:sz w:val="24"/>
          <w:szCs w:val="24"/>
        </w:rPr>
        <w:t>T</w:t>
      </w:r>
      <w:r w:rsidR="00586251" w:rsidRPr="00586251">
        <w:rPr>
          <w:rFonts w:ascii="Times New Roman" w:hAnsi="Times New Roman" w:cs="Times New Roman"/>
          <w:sz w:val="24"/>
          <w:szCs w:val="24"/>
        </w:rPr>
        <w:t>he anti-privatization discourse</w:t>
      </w:r>
      <w:r w:rsidR="00586251">
        <w:rPr>
          <w:rFonts w:ascii="Times New Roman" w:hAnsi="Times New Roman" w:cs="Times New Roman"/>
          <w:sz w:val="24"/>
          <w:szCs w:val="24"/>
        </w:rPr>
        <w:t>’s</w:t>
      </w:r>
      <w:r w:rsidRPr="00586251">
        <w:rPr>
          <w:rFonts w:ascii="Times New Roman" w:hAnsi="Times New Roman" w:cs="Times New Roman"/>
          <w:sz w:val="24"/>
          <w:szCs w:val="24"/>
        </w:rPr>
        <w:t xml:space="preserve"> meta-narrative </w:t>
      </w:r>
      <w:r w:rsidR="00586251">
        <w:rPr>
          <w:rFonts w:ascii="Times New Roman" w:hAnsi="Times New Roman" w:cs="Times New Roman"/>
          <w:sz w:val="24"/>
          <w:szCs w:val="24"/>
        </w:rPr>
        <w:t>stressed</w:t>
      </w:r>
      <w:r w:rsidRPr="00586251">
        <w:rPr>
          <w:rFonts w:ascii="Times New Roman" w:hAnsi="Times New Roman" w:cs="Times New Roman"/>
          <w:sz w:val="24"/>
          <w:szCs w:val="24"/>
        </w:rPr>
        <w:t xml:space="preserve"> nationalism not the merits of a globalized economy. Th</w:t>
      </w:r>
      <w:r w:rsidR="004C7BC7" w:rsidRPr="00586251">
        <w:rPr>
          <w:rFonts w:ascii="Times New Roman" w:hAnsi="Times New Roman" w:cs="Times New Roman"/>
          <w:sz w:val="24"/>
          <w:szCs w:val="24"/>
        </w:rPr>
        <w:t>us</w:t>
      </w:r>
      <w:r w:rsidR="00193C42" w:rsidRPr="00586251">
        <w:rPr>
          <w:rFonts w:ascii="Times New Roman" w:hAnsi="Times New Roman" w:cs="Times New Roman"/>
          <w:sz w:val="24"/>
          <w:szCs w:val="24"/>
        </w:rPr>
        <w:t>,</w:t>
      </w:r>
      <w:r w:rsidR="004C7BC7" w:rsidRPr="00586251">
        <w:rPr>
          <w:rFonts w:ascii="Times New Roman" w:hAnsi="Times New Roman" w:cs="Times New Roman"/>
          <w:sz w:val="24"/>
          <w:szCs w:val="24"/>
        </w:rPr>
        <w:t xml:space="preserve"> the</w:t>
      </w:r>
      <w:r w:rsidRPr="00586251">
        <w:rPr>
          <w:rFonts w:ascii="Times New Roman" w:hAnsi="Times New Roman" w:cs="Times New Roman"/>
          <w:sz w:val="24"/>
          <w:szCs w:val="24"/>
        </w:rPr>
        <w:t xml:space="preserve"> privatization signifiers gained sub-signifiers portraying dubious foreign ownership as threat</w:t>
      </w:r>
      <w:r w:rsidR="00193C42" w:rsidRPr="00586251">
        <w:rPr>
          <w:rFonts w:ascii="Times New Roman" w:hAnsi="Times New Roman" w:cs="Times New Roman"/>
          <w:sz w:val="24"/>
          <w:szCs w:val="24"/>
        </w:rPr>
        <w:t>ening</w:t>
      </w:r>
      <w:r w:rsidRPr="00586251">
        <w:rPr>
          <w:rFonts w:ascii="Times New Roman" w:hAnsi="Times New Roman" w:cs="Times New Roman"/>
          <w:sz w:val="24"/>
          <w:szCs w:val="24"/>
        </w:rPr>
        <w:t xml:space="preserve"> national security and sovereignty. The accounting signifier </w:t>
      </w:r>
      <w:r w:rsidR="00193C42" w:rsidRPr="00586251">
        <w:rPr>
          <w:rFonts w:ascii="Times New Roman" w:hAnsi="Times New Roman" w:cs="Times New Roman"/>
          <w:sz w:val="24"/>
          <w:szCs w:val="24"/>
        </w:rPr>
        <w:t xml:space="preserve">of </w:t>
      </w:r>
      <w:r w:rsidRPr="00586251">
        <w:rPr>
          <w:rFonts w:ascii="Times New Roman" w:hAnsi="Times New Roman" w:cs="Times New Roman"/>
          <w:sz w:val="24"/>
          <w:szCs w:val="24"/>
        </w:rPr>
        <w:t>profitability a</w:t>
      </w:r>
      <w:r w:rsidR="00193C42" w:rsidRPr="00586251">
        <w:rPr>
          <w:rFonts w:ascii="Times New Roman" w:hAnsi="Times New Roman" w:cs="Times New Roman"/>
          <w:sz w:val="24"/>
          <w:szCs w:val="24"/>
        </w:rPr>
        <w:t>cquired sub-signifiers claiming PSM</w:t>
      </w:r>
      <w:r w:rsidR="00586251">
        <w:rPr>
          <w:rFonts w:ascii="Times New Roman" w:hAnsi="Times New Roman" w:cs="Times New Roman"/>
          <w:sz w:val="24"/>
          <w:szCs w:val="24"/>
        </w:rPr>
        <w:t xml:space="preserve"> made</w:t>
      </w:r>
      <w:r w:rsidR="00193C42" w:rsidRPr="00586251">
        <w:rPr>
          <w:rFonts w:ascii="Times New Roman" w:hAnsi="Times New Roman" w:cs="Times New Roman"/>
          <w:sz w:val="24"/>
          <w:szCs w:val="24"/>
        </w:rPr>
        <w:t xml:space="preserve"> positive returns to the exchequer, with the prospect of more to come, </w:t>
      </w:r>
      <w:r w:rsidR="00586251">
        <w:rPr>
          <w:rFonts w:ascii="Times New Roman" w:hAnsi="Times New Roman" w:cs="Times New Roman"/>
          <w:sz w:val="24"/>
          <w:szCs w:val="24"/>
        </w:rPr>
        <w:t>thence it is</w:t>
      </w:r>
      <w:r w:rsidRPr="00586251">
        <w:rPr>
          <w:rFonts w:ascii="Times New Roman" w:hAnsi="Times New Roman" w:cs="Times New Roman"/>
          <w:sz w:val="24"/>
          <w:szCs w:val="24"/>
        </w:rPr>
        <w:t xml:space="preserve"> a national asset. </w:t>
      </w:r>
      <w:r w:rsidR="00586251" w:rsidRPr="00586251">
        <w:rPr>
          <w:rFonts w:ascii="Times New Roman" w:hAnsi="Times New Roman" w:cs="Times New Roman"/>
          <w:sz w:val="24"/>
          <w:szCs w:val="24"/>
        </w:rPr>
        <w:t xml:space="preserve">The newly introduced accounting signifier of valuation had sub-signifiers reproducing critics’ alternative valuation based on market prices of PSM’s land. </w:t>
      </w:r>
      <w:r w:rsidRPr="00586251">
        <w:rPr>
          <w:rFonts w:ascii="Times New Roman" w:hAnsi="Times New Roman" w:cs="Times New Roman"/>
          <w:sz w:val="24"/>
          <w:szCs w:val="24"/>
        </w:rPr>
        <w:t xml:space="preserve">The meta-discourse of efficiency and effectiveness </w:t>
      </w:r>
      <w:r w:rsidR="00586251">
        <w:rPr>
          <w:rFonts w:ascii="Times New Roman" w:hAnsi="Times New Roman" w:cs="Times New Roman"/>
          <w:sz w:val="24"/>
          <w:szCs w:val="24"/>
        </w:rPr>
        <w:t xml:space="preserve">built on the signifier of PSM being a national asset </w:t>
      </w:r>
      <w:r w:rsidR="006269A3">
        <w:rPr>
          <w:rFonts w:ascii="Times New Roman" w:hAnsi="Times New Roman" w:cs="Times New Roman"/>
          <w:sz w:val="24"/>
          <w:szCs w:val="24"/>
        </w:rPr>
        <w:t>attached to</w:t>
      </w:r>
      <w:r w:rsidR="00586251">
        <w:rPr>
          <w:rFonts w:ascii="Times New Roman" w:hAnsi="Times New Roman" w:cs="Times New Roman"/>
          <w:sz w:val="24"/>
          <w:szCs w:val="24"/>
        </w:rPr>
        <w:t xml:space="preserve"> </w:t>
      </w:r>
      <w:r w:rsidRPr="00586251">
        <w:rPr>
          <w:rFonts w:ascii="Times New Roman" w:hAnsi="Times New Roman" w:cs="Times New Roman"/>
          <w:sz w:val="24"/>
          <w:szCs w:val="24"/>
        </w:rPr>
        <w:t xml:space="preserve">sub-signifiers claiming it was being dissipated by being sold cheaply, with little consideration of continuing production or domestic industries’ needs. However, the anti-privatization discourse gained new signifiers, namely employee concerns (somewhat limited press </w:t>
      </w:r>
      <w:r w:rsidRPr="00586251">
        <w:rPr>
          <w:rFonts w:ascii="Times New Roman" w:hAnsi="Times New Roman" w:cs="Times New Roman"/>
          <w:sz w:val="24"/>
          <w:szCs w:val="24"/>
        </w:rPr>
        <w:lastRenderedPageBreak/>
        <w:t xml:space="preserve">coverage and the issues disappeared post-trial); and, more importantly, suspected corruption, denoted by sub-signifiers suggesting fraudulent transactions with favored parties. This connected the anti-privatization discourse with popular meta-discourses of a corrupt state and put a dagger into the heart of the government’s </w:t>
      </w:r>
      <w:r w:rsidR="00A11B9C">
        <w:rPr>
          <w:rFonts w:ascii="Times New Roman" w:hAnsi="Times New Roman" w:cs="Times New Roman"/>
          <w:sz w:val="24"/>
          <w:szCs w:val="24"/>
        </w:rPr>
        <w:t>claim</w:t>
      </w:r>
      <w:r w:rsidR="00A11B9C" w:rsidRPr="00586251">
        <w:rPr>
          <w:rFonts w:ascii="Times New Roman" w:hAnsi="Times New Roman" w:cs="Times New Roman"/>
          <w:sz w:val="24"/>
          <w:szCs w:val="24"/>
        </w:rPr>
        <w:t xml:space="preserve"> </w:t>
      </w:r>
      <w:r w:rsidRPr="00586251">
        <w:rPr>
          <w:rFonts w:ascii="Times New Roman" w:hAnsi="Times New Roman" w:cs="Times New Roman"/>
          <w:sz w:val="24"/>
          <w:szCs w:val="24"/>
        </w:rPr>
        <w:t>of honesty and competence. Such allegations fed the media’s desire for sensational stories with popular appeal. This was reinforced by the style and genre of the anti-privatization discourse on valuation. It was more informal; less technical; drew on common vernacular, and had more popular appeal than that of the government’s experts which was complex, abstract and difficult for laypersons to understand.</w:t>
      </w:r>
    </w:p>
    <w:p w14:paraId="28CBF52D" w14:textId="77777777" w:rsidR="00FF2ACF" w:rsidRPr="00726751" w:rsidRDefault="00FF2ACF" w:rsidP="00382024">
      <w:pPr>
        <w:ind w:firstLine="720"/>
        <w:jc w:val="both"/>
        <w:rPr>
          <w:rFonts w:ascii="Times New Roman" w:hAnsi="Times New Roman" w:cs="Times New Roman"/>
          <w:sz w:val="24"/>
          <w:szCs w:val="24"/>
        </w:rPr>
      </w:pPr>
    </w:p>
    <w:p w14:paraId="33898E53" w14:textId="77777777" w:rsidR="004C7BC7" w:rsidRPr="00B9393D" w:rsidRDefault="004C7BC7">
      <w:pPr>
        <w:jc w:val="center"/>
        <w:rPr>
          <w:rFonts w:ascii="Times New Roman" w:hAnsi="Times New Roman" w:cs="Times New Roman"/>
          <w:b/>
          <w:bCs/>
          <w:sz w:val="24"/>
          <w:szCs w:val="24"/>
        </w:rPr>
      </w:pPr>
      <w:r w:rsidRPr="00C72FEE">
        <w:rPr>
          <w:rFonts w:ascii="Times New Roman" w:hAnsi="Times New Roman" w:cs="Times New Roman"/>
          <w:b/>
          <w:bCs/>
          <w:sz w:val="24"/>
          <w:szCs w:val="24"/>
        </w:rPr>
        <w:t>Table 6</w:t>
      </w:r>
    </w:p>
    <w:p w14:paraId="3F25CADD" w14:textId="77777777" w:rsidR="004C7BC7" w:rsidRPr="00EE54C4" w:rsidRDefault="004C7BC7" w:rsidP="004C7BC7">
      <w:pPr>
        <w:jc w:val="center"/>
        <w:rPr>
          <w:rFonts w:ascii="Times New Roman" w:hAnsi="Times New Roman" w:cs="Times New Roman"/>
          <w:sz w:val="24"/>
          <w:szCs w:val="24"/>
        </w:rPr>
      </w:pPr>
    </w:p>
    <w:p w14:paraId="27E4496B" w14:textId="77777777" w:rsidR="004C7BC7" w:rsidRPr="00B9393D" w:rsidRDefault="004C7BC7">
      <w:pPr>
        <w:jc w:val="center"/>
        <w:rPr>
          <w:rFonts w:ascii="Times New Roman" w:hAnsi="Times New Roman" w:cs="Times New Roman"/>
          <w:b/>
          <w:bCs/>
          <w:sz w:val="24"/>
          <w:szCs w:val="24"/>
        </w:rPr>
      </w:pPr>
      <w:r w:rsidRPr="00C72FEE">
        <w:rPr>
          <w:rFonts w:ascii="Times New Roman" w:hAnsi="Times New Roman" w:cs="Times New Roman"/>
          <w:b/>
          <w:bCs/>
          <w:sz w:val="24"/>
          <w:szCs w:val="24"/>
        </w:rPr>
        <w:t>Anti-Privatization Discourse in Newspapers in the Period Post-bid to the Trial (1</w:t>
      </w:r>
      <w:r w:rsidRPr="00C72FEE">
        <w:rPr>
          <w:rFonts w:ascii="Times New Roman" w:hAnsi="Times New Roman" w:cs="Times New Roman"/>
          <w:b/>
          <w:bCs/>
          <w:sz w:val="24"/>
          <w:szCs w:val="24"/>
          <w:vertAlign w:val="superscript"/>
        </w:rPr>
        <w:t>st</w:t>
      </w:r>
      <w:r w:rsidRPr="00C72FEE">
        <w:rPr>
          <w:rFonts w:ascii="Times New Roman" w:hAnsi="Times New Roman" w:cs="Times New Roman"/>
          <w:b/>
          <w:bCs/>
          <w:sz w:val="24"/>
          <w:szCs w:val="24"/>
        </w:rPr>
        <w:t xml:space="preserve"> </w:t>
      </w:r>
      <w:proofErr w:type="gramStart"/>
      <w:r w:rsidRPr="00C72FEE">
        <w:rPr>
          <w:rFonts w:ascii="Times New Roman" w:hAnsi="Times New Roman" w:cs="Times New Roman"/>
          <w:b/>
          <w:bCs/>
          <w:sz w:val="24"/>
          <w:szCs w:val="24"/>
        </w:rPr>
        <w:t>April,</w:t>
      </w:r>
      <w:proofErr w:type="gramEnd"/>
      <w:r w:rsidRPr="00C72FEE">
        <w:rPr>
          <w:rFonts w:ascii="Times New Roman" w:hAnsi="Times New Roman" w:cs="Times New Roman"/>
          <w:b/>
          <w:bCs/>
          <w:sz w:val="24"/>
          <w:szCs w:val="24"/>
        </w:rPr>
        <w:t xml:space="preserve"> 2006 to 23</w:t>
      </w:r>
      <w:r w:rsidRPr="00CB4FC1">
        <w:rPr>
          <w:rFonts w:ascii="Times New Roman" w:hAnsi="Times New Roman" w:cs="Times New Roman"/>
          <w:b/>
          <w:bCs/>
          <w:sz w:val="24"/>
          <w:szCs w:val="24"/>
          <w:vertAlign w:val="superscript"/>
        </w:rPr>
        <w:t>rd</w:t>
      </w:r>
      <w:r w:rsidRPr="00AC7FCD">
        <w:rPr>
          <w:rFonts w:ascii="Times New Roman" w:hAnsi="Times New Roman" w:cs="Times New Roman"/>
          <w:b/>
          <w:bCs/>
          <w:sz w:val="24"/>
          <w:szCs w:val="24"/>
        </w:rPr>
        <w:t xml:space="preserve"> June, 2006)</w:t>
      </w:r>
    </w:p>
    <w:p w14:paraId="7BE14C22" w14:textId="77777777" w:rsidR="00FF2ACF" w:rsidRPr="00726751" w:rsidRDefault="00FF2ACF" w:rsidP="00D21D4F">
      <w:pPr>
        <w:jc w:val="center"/>
        <w:rPr>
          <w:rFonts w:ascii="Times New Roman" w:hAnsi="Times New Roman" w:cs="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378"/>
        <w:gridCol w:w="3035"/>
        <w:gridCol w:w="837"/>
        <w:gridCol w:w="746"/>
        <w:gridCol w:w="757"/>
        <w:gridCol w:w="724"/>
        <w:gridCol w:w="683"/>
      </w:tblGrid>
      <w:tr w:rsidR="00FF2ACF" w:rsidRPr="00726751" w14:paraId="4EA252B3" w14:textId="77777777" w:rsidTr="00B9393D">
        <w:trPr>
          <w:trHeight w:val="552"/>
        </w:trPr>
        <w:tc>
          <w:tcPr>
            <w:tcW w:w="1458" w:type="dxa"/>
            <w:vMerge w:val="restart"/>
            <w:tcBorders>
              <w:top w:val="single" w:sz="24" w:space="0" w:color="auto"/>
              <w:left w:val="single" w:sz="24" w:space="0" w:color="auto"/>
              <w:right w:val="single" w:sz="24" w:space="0" w:color="auto"/>
            </w:tcBorders>
          </w:tcPr>
          <w:p w14:paraId="0D32B262" w14:textId="77777777" w:rsidR="00FF2ACF" w:rsidRDefault="00FF2ACF" w:rsidP="00817035">
            <w:pPr>
              <w:spacing w:after="60"/>
              <w:jc w:val="center"/>
              <w:rPr>
                <w:rFonts w:ascii="Calibri" w:hAnsi="Calibri"/>
                <w:b/>
                <w:bCs/>
              </w:rPr>
            </w:pPr>
          </w:p>
          <w:p w14:paraId="6CF22128" w14:textId="77777777" w:rsidR="00FF2ACF" w:rsidRPr="00726751" w:rsidRDefault="00FF2ACF">
            <w:pPr>
              <w:spacing w:after="60"/>
              <w:jc w:val="center"/>
              <w:rPr>
                <w:rFonts w:ascii="Calibri" w:hAnsi="Calibri"/>
                <w:b/>
                <w:bCs/>
              </w:rPr>
            </w:pPr>
            <w:r>
              <w:rPr>
                <w:rFonts w:ascii="Calibri" w:hAnsi="Calibri"/>
                <w:b/>
                <w:bCs/>
              </w:rPr>
              <w:t>Meta-Discourse</w:t>
            </w:r>
          </w:p>
        </w:tc>
        <w:tc>
          <w:tcPr>
            <w:tcW w:w="1378" w:type="dxa"/>
            <w:vMerge w:val="restart"/>
            <w:tcBorders>
              <w:top w:val="single" w:sz="24" w:space="0" w:color="auto"/>
              <w:left w:val="single" w:sz="24" w:space="0" w:color="auto"/>
              <w:right w:val="single" w:sz="24" w:space="0" w:color="auto"/>
            </w:tcBorders>
            <w:vAlign w:val="center"/>
          </w:tcPr>
          <w:p w14:paraId="1FEEE748" w14:textId="77777777" w:rsidR="00FF2ACF" w:rsidRPr="00726751" w:rsidRDefault="00FF2ACF" w:rsidP="00817035">
            <w:pPr>
              <w:spacing w:after="60"/>
              <w:jc w:val="center"/>
              <w:rPr>
                <w:rFonts w:ascii="Calibri" w:hAnsi="Calibri"/>
                <w:b/>
                <w:bCs/>
              </w:rPr>
            </w:pPr>
            <w:r w:rsidRPr="00726751">
              <w:rPr>
                <w:rFonts w:ascii="Calibri" w:hAnsi="Calibri"/>
                <w:b/>
                <w:bCs/>
              </w:rPr>
              <w:t xml:space="preserve">Main Signifier </w:t>
            </w:r>
          </w:p>
        </w:tc>
        <w:tc>
          <w:tcPr>
            <w:tcW w:w="3035" w:type="dxa"/>
            <w:vMerge w:val="restart"/>
            <w:tcBorders>
              <w:top w:val="single" w:sz="24" w:space="0" w:color="auto"/>
              <w:left w:val="single" w:sz="24" w:space="0" w:color="auto"/>
              <w:right w:val="single" w:sz="24" w:space="0" w:color="auto"/>
            </w:tcBorders>
            <w:vAlign w:val="center"/>
          </w:tcPr>
          <w:p w14:paraId="2B2B706D" w14:textId="77777777" w:rsidR="00FF2ACF" w:rsidRPr="00726751" w:rsidRDefault="00FF2ACF" w:rsidP="00817035">
            <w:pPr>
              <w:spacing w:after="60"/>
              <w:jc w:val="center"/>
              <w:rPr>
                <w:rFonts w:ascii="Calibri" w:hAnsi="Calibri"/>
                <w:b/>
                <w:bCs/>
              </w:rPr>
            </w:pPr>
            <w:r w:rsidRPr="00726751">
              <w:rPr>
                <w:rFonts w:ascii="Calibri" w:hAnsi="Calibri"/>
                <w:b/>
                <w:bCs/>
              </w:rPr>
              <w:t>Sub-Signifiers</w:t>
            </w:r>
          </w:p>
        </w:tc>
        <w:tc>
          <w:tcPr>
            <w:tcW w:w="3747" w:type="dxa"/>
            <w:gridSpan w:val="5"/>
            <w:tcBorders>
              <w:top w:val="single" w:sz="24" w:space="0" w:color="auto"/>
              <w:bottom w:val="single" w:sz="24" w:space="0" w:color="auto"/>
              <w:right w:val="single" w:sz="24" w:space="0" w:color="auto"/>
            </w:tcBorders>
            <w:vAlign w:val="center"/>
          </w:tcPr>
          <w:p w14:paraId="3C84D313" w14:textId="77777777" w:rsidR="00FF2ACF" w:rsidRPr="00726751" w:rsidRDefault="00FF2ACF" w:rsidP="00817035">
            <w:pPr>
              <w:spacing w:after="60"/>
              <w:jc w:val="center"/>
            </w:pPr>
            <w:r w:rsidRPr="00726751">
              <w:rPr>
                <w:rFonts w:ascii="Calibri" w:hAnsi="Calibri"/>
                <w:b/>
                <w:bCs/>
              </w:rPr>
              <w:t>Newspaper Coverage (Count)</w:t>
            </w:r>
          </w:p>
        </w:tc>
      </w:tr>
      <w:tr w:rsidR="00EE54C4" w:rsidRPr="00726751" w14:paraId="45A1E1C3" w14:textId="77777777" w:rsidTr="00B9393D">
        <w:trPr>
          <w:trHeight w:val="840"/>
        </w:trPr>
        <w:tc>
          <w:tcPr>
            <w:tcW w:w="1458" w:type="dxa"/>
            <w:vMerge/>
            <w:tcBorders>
              <w:left w:val="single" w:sz="24" w:space="0" w:color="auto"/>
              <w:bottom w:val="single" w:sz="24" w:space="0" w:color="auto"/>
              <w:right w:val="single" w:sz="24" w:space="0" w:color="auto"/>
            </w:tcBorders>
          </w:tcPr>
          <w:p w14:paraId="444B6BDA" w14:textId="77777777" w:rsidR="00FF2ACF" w:rsidRPr="00726751" w:rsidRDefault="00FF2ACF" w:rsidP="00817035">
            <w:pPr>
              <w:spacing w:after="60"/>
              <w:jc w:val="center"/>
              <w:rPr>
                <w:rFonts w:ascii="Calibri" w:eastAsiaTheme="majorEastAsia" w:hAnsi="Calibri" w:cstheme="majorBidi"/>
                <w:b/>
                <w:bCs/>
                <w:color w:val="365F91" w:themeColor="accent1" w:themeShade="BF"/>
                <w:sz w:val="28"/>
                <w:szCs w:val="28"/>
              </w:rPr>
            </w:pPr>
          </w:p>
        </w:tc>
        <w:tc>
          <w:tcPr>
            <w:tcW w:w="1378" w:type="dxa"/>
            <w:vMerge/>
            <w:tcBorders>
              <w:left w:val="single" w:sz="24" w:space="0" w:color="auto"/>
              <w:bottom w:val="single" w:sz="24" w:space="0" w:color="auto"/>
              <w:right w:val="single" w:sz="24" w:space="0" w:color="auto"/>
            </w:tcBorders>
            <w:vAlign w:val="center"/>
          </w:tcPr>
          <w:p w14:paraId="1C756755" w14:textId="77777777" w:rsidR="00FF2ACF" w:rsidRPr="00726751" w:rsidRDefault="00FF2ACF" w:rsidP="00817035">
            <w:pPr>
              <w:spacing w:after="60"/>
              <w:jc w:val="center"/>
              <w:rPr>
                <w:rFonts w:ascii="Calibri" w:eastAsiaTheme="majorEastAsia" w:hAnsi="Calibri" w:cstheme="majorBidi"/>
                <w:b/>
                <w:bCs/>
                <w:color w:val="365F91" w:themeColor="accent1" w:themeShade="BF"/>
                <w:sz w:val="28"/>
                <w:szCs w:val="28"/>
              </w:rPr>
            </w:pPr>
          </w:p>
        </w:tc>
        <w:tc>
          <w:tcPr>
            <w:tcW w:w="3035" w:type="dxa"/>
            <w:vMerge/>
            <w:tcBorders>
              <w:left w:val="single" w:sz="24" w:space="0" w:color="auto"/>
              <w:bottom w:val="single" w:sz="24" w:space="0" w:color="auto"/>
              <w:right w:val="single" w:sz="24" w:space="0" w:color="auto"/>
            </w:tcBorders>
            <w:vAlign w:val="center"/>
          </w:tcPr>
          <w:p w14:paraId="5F09F940" w14:textId="77777777" w:rsidR="00FF2ACF" w:rsidRPr="00726751" w:rsidRDefault="00FF2ACF" w:rsidP="00817035">
            <w:pPr>
              <w:spacing w:after="60"/>
              <w:jc w:val="center"/>
              <w:rPr>
                <w:rFonts w:ascii="Calibri" w:eastAsiaTheme="majorEastAsia" w:hAnsi="Calibri" w:cstheme="majorBidi"/>
                <w:b/>
                <w:bCs/>
                <w:color w:val="365F91" w:themeColor="accent1" w:themeShade="BF"/>
                <w:sz w:val="28"/>
                <w:szCs w:val="28"/>
              </w:rPr>
            </w:pPr>
          </w:p>
        </w:tc>
        <w:tc>
          <w:tcPr>
            <w:tcW w:w="837" w:type="dxa"/>
            <w:tcBorders>
              <w:top w:val="single" w:sz="24" w:space="0" w:color="auto"/>
              <w:bottom w:val="single" w:sz="24" w:space="0" w:color="auto"/>
              <w:right w:val="single" w:sz="24" w:space="0" w:color="auto"/>
            </w:tcBorders>
            <w:vAlign w:val="center"/>
          </w:tcPr>
          <w:p w14:paraId="1CABF022" w14:textId="77777777" w:rsidR="00FF2ACF" w:rsidRPr="00726751" w:rsidRDefault="00FF2ACF" w:rsidP="00817035">
            <w:pPr>
              <w:spacing w:after="60"/>
              <w:jc w:val="center"/>
              <w:rPr>
                <w:rFonts w:ascii="Calibri" w:hAnsi="Calibri"/>
                <w:b/>
                <w:bCs/>
              </w:rPr>
            </w:pPr>
            <w:r w:rsidRPr="00C72FEE">
              <w:rPr>
                <w:rFonts w:ascii="Calibri" w:hAnsi="Calibri"/>
                <w:b/>
                <w:bCs/>
              </w:rPr>
              <w:t>The Nation</w:t>
            </w:r>
          </w:p>
        </w:tc>
        <w:tc>
          <w:tcPr>
            <w:tcW w:w="746" w:type="dxa"/>
            <w:tcBorders>
              <w:top w:val="single" w:sz="24" w:space="0" w:color="auto"/>
              <w:left w:val="single" w:sz="24" w:space="0" w:color="auto"/>
              <w:bottom w:val="single" w:sz="24" w:space="0" w:color="auto"/>
              <w:right w:val="single" w:sz="24" w:space="0" w:color="auto"/>
            </w:tcBorders>
            <w:vAlign w:val="center"/>
          </w:tcPr>
          <w:p w14:paraId="0B2800B4" w14:textId="77777777" w:rsidR="00FF2ACF" w:rsidRPr="00726751" w:rsidRDefault="00FF2ACF" w:rsidP="00817035">
            <w:pPr>
              <w:spacing w:after="60"/>
              <w:jc w:val="center"/>
              <w:rPr>
                <w:rFonts w:ascii="Calibri" w:hAnsi="Calibri"/>
                <w:b/>
                <w:bCs/>
              </w:rPr>
            </w:pPr>
            <w:r w:rsidRPr="00726751">
              <w:rPr>
                <w:rFonts w:ascii="Calibri" w:hAnsi="Calibri"/>
                <w:b/>
                <w:bCs/>
              </w:rPr>
              <w:t>Dawn</w:t>
            </w:r>
          </w:p>
        </w:tc>
        <w:tc>
          <w:tcPr>
            <w:tcW w:w="757" w:type="dxa"/>
            <w:tcBorders>
              <w:top w:val="single" w:sz="24" w:space="0" w:color="auto"/>
              <w:left w:val="single" w:sz="24" w:space="0" w:color="auto"/>
              <w:bottom w:val="single" w:sz="24" w:space="0" w:color="auto"/>
              <w:right w:val="single" w:sz="24" w:space="0" w:color="auto"/>
            </w:tcBorders>
            <w:vAlign w:val="center"/>
          </w:tcPr>
          <w:p w14:paraId="18AF9D49" w14:textId="77777777" w:rsidR="00FF2ACF" w:rsidRPr="00726751" w:rsidRDefault="00FF2ACF" w:rsidP="00817035">
            <w:pPr>
              <w:spacing w:after="60"/>
              <w:jc w:val="center"/>
              <w:rPr>
                <w:rFonts w:ascii="Calibri" w:hAnsi="Calibri"/>
                <w:b/>
                <w:bCs/>
              </w:rPr>
            </w:pPr>
            <w:r w:rsidRPr="00726751">
              <w:rPr>
                <w:rFonts w:ascii="Calibri" w:hAnsi="Calibri"/>
                <w:b/>
                <w:bCs/>
              </w:rPr>
              <w:t>Daily Times</w:t>
            </w:r>
          </w:p>
        </w:tc>
        <w:tc>
          <w:tcPr>
            <w:tcW w:w="724" w:type="dxa"/>
            <w:tcBorders>
              <w:top w:val="single" w:sz="24" w:space="0" w:color="auto"/>
              <w:left w:val="single" w:sz="24" w:space="0" w:color="auto"/>
              <w:bottom w:val="single" w:sz="24" w:space="0" w:color="auto"/>
              <w:right w:val="single" w:sz="24" w:space="0" w:color="auto"/>
            </w:tcBorders>
            <w:vAlign w:val="center"/>
          </w:tcPr>
          <w:p w14:paraId="2431AD39" w14:textId="77777777" w:rsidR="00FF2ACF" w:rsidRPr="00B9393D" w:rsidRDefault="00FF2ACF" w:rsidP="00B9393D">
            <w:pPr>
              <w:spacing w:after="60"/>
              <w:jc w:val="center"/>
              <w:rPr>
                <w:rFonts w:ascii="Calibri" w:hAnsi="Calibri"/>
                <w:b/>
                <w:bCs/>
              </w:rPr>
            </w:pPr>
            <w:r w:rsidRPr="00C72FEE">
              <w:rPr>
                <w:rFonts w:ascii="Calibri" w:hAnsi="Calibri"/>
                <w:b/>
                <w:bCs/>
              </w:rPr>
              <w:t>The News</w:t>
            </w:r>
          </w:p>
        </w:tc>
        <w:tc>
          <w:tcPr>
            <w:tcW w:w="683" w:type="dxa"/>
            <w:tcBorders>
              <w:bottom w:val="single" w:sz="24" w:space="0" w:color="auto"/>
              <w:right w:val="single" w:sz="24" w:space="0" w:color="auto"/>
            </w:tcBorders>
            <w:shd w:val="clear" w:color="auto" w:fill="F2DBDB" w:themeFill="accent2" w:themeFillTint="33"/>
            <w:vAlign w:val="center"/>
          </w:tcPr>
          <w:p w14:paraId="20CF23EC" w14:textId="77777777" w:rsidR="00FF2ACF" w:rsidRPr="00726751" w:rsidRDefault="00FF2ACF" w:rsidP="00817035">
            <w:pPr>
              <w:spacing w:after="60"/>
              <w:jc w:val="center"/>
              <w:rPr>
                <w:rFonts w:ascii="Calibri" w:hAnsi="Calibri"/>
                <w:b/>
                <w:bCs/>
              </w:rPr>
            </w:pPr>
            <w:r w:rsidRPr="00726751">
              <w:rPr>
                <w:rFonts w:ascii="Calibri" w:hAnsi="Calibri"/>
                <w:b/>
                <w:bCs/>
              </w:rPr>
              <w:t>Total</w:t>
            </w:r>
          </w:p>
        </w:tc>
      </w:tr>
      <w:tr w:rsidR="00EE54C4" w:rsidRPr="00726751" w14:paraId="4FC6D967" w14:textId="77777777" w:rsidTr="00B9393D">
        <w:trPr>
          <w:trHeight w:val="390"/>
        </w:trPr>
        <w:tc>
          <w:tcPr>
            <w:tcW w:w="1458" w:type="dxa"/>
            <w:vMerge w:val="restart"/>
            <w:tcBorders>
              <w:top w:val="single" w:sz="24" w:space="0" w:color="auto"/>
              <w:left w:val="single" w:sz="24" w:space="0" w:color="auto"/>
              <w:right w:val="single" w:sz="24" w:space="0" w:color="auto"/>
            </w:tcBorders>
          </w:tcPr>
          <w:p w14:paraId="6E5EC530" w14:textId="77777777" w:rsidR="00FF2ACF" w:rsidRPr="00EE54C4" w:rsidRDefault="00FF2ACF" w:rsidP="00817035">
            <w:pPr>
              <w:spacing w:after="60"/>
              <w:rPr>
                <w:rFonts w:ascii="Calibri" w:hAnsi="Calibri"/>
              </w:rPr>
            </w:pPr>
          </w:p>
          <w:p w14:paraId="44BFA9FD" w14:textId="77777777" w:rsidR="00FF2ACF" w:rsidRPr="00EE54C4" w:rsidRDefault="00FF2ACF" w:rsidP="00817035">
            <w:pPr>
              <w:spacing w:after="60"/>
              <w:rPr>
                <w:rFonts w:ascii="Calibri" w:hAnsi="Calibri"/>
              </w:rPr>
            </w:pPr>
            <w:r w:rsidRPr="00EE54C4">
              <w:rPr>
                <w:rFonts w:ascii="Calibri" w:hAnsi="Calibri"/>
              </w:rPr>
              <w:t xml:space="preserve">Economic </w:t>
            </w:r>
            <w:proofErr w:type="spellStart"/>
            <w:r w:rsidRPr="00EE54C4">
              <w:rPr>
                <w:rFonts w:ascii="Calibri" w:hAnsi="Calibri"/>
              </w:rPr>
              <w:t>Globalisation</w:t>
            </w:r>
            <w:proofErr w:type="spellEnd"/>
            <w:r w:rsidRPr="00EE54C4">
              <w:rPr>
                <w:rFonts w:ascii="Calibri" w:hAnsi="Calibri"/>
              </w:rPr>
              <w:t xml:space="preserve"> Strategy vs.</w:t>
            </w:r>
          </w:p>
          <w:p w14:paraId="07E929F4" w14:textId="77777777" w:rsidR="00FF2ACF" w:rsidRPr="00EE54C4" w:rsidRDefault="00FF2ACF" w:rsidP="00817035">
            <w:pPr>
              <w:spacing w:after="60"/>
              <w:rPr>
                <w:rFonts w:ascii="Calibri" w:hAnsi="Calibri"/>
              </w:rPr>
            </w:pPr>
            <w:r w:rsidRPr="00EE54C4">
              <w:rPr>
                <w:rFonts w:ascii="Calibri" w:hAnsi="Calibri"/>
              </w:rPr>
              <w:t>Nationalism</w:t>
            </w:r>
          </w:p>
        </w:tc>
        <w:tc>
          <w:tcPr>
            <w:tcW w:w="1378" w:type="dxa"/>
            <w:vMerge w:val="restart"/>
            <w:tcBorders>
              <w:top w:val="single" w:sz="24" w:space="0" w:color="auto"/>
              <w:left w:val="single" w:sz="24" w:space="0" w:color="auto"/>
              <w:right w:val="single" w:sz="24" w:space="0" w:color="auto"/>
            </w:tcBorders>
            <w:vAlign w:val="center"/>
          </w:tcPr>
          <w:p w14:paraId="16FB1D5B" w14:textId="77777777" w:rsidR="00FF2ACF" w:rsidRPr="00EE54C4" w:rsidRDefault="00FF2ACF" w:rsidP="00817035">
            <w:pPr>
              <w:spacing w:after="60"/>
              <w:rPr>
                <w:rFonts w:ascii="Calibri" w:hAnsi="Calibri"/>
              </w:rPr>
            </w:pPr>
            <w:r w:rsidRPr="00EE54C4">
              <w:rPr>
                <w:rFonts w:ascii="Calibri" w:hAnsi="Calibri"/>
              </w:rPr>
              <w:t>Privatization Policy</w:t>
            </w:r>
          </w:p>
        </w:tc>
        <w:tc>
          <w:tcPr>
            <w:tcW w:w="3035" w:type="dxa"/>
            <w:tcBorders>
              <w:top w:val="single" w:sz="24" w:space="0" w:color="auto"/>
              <w:left w:val="single" w:sz="24" w:space="0" w:color="auto"/>
              <w:bottom w:val="single" w:sz="24" w:space="0" w:color="auto"/>
              <w:right w:val="single" w:sz="24" w:space="0" w:color="auto"/>
            </w:tcBorders>
            <w:vAlign w:val="center"/>
          </w:tcPr>
          <w:p w14:paraId="3AA1E9E0" w14:textId="77777777" w:rsidR="00FF2ACF" w:rsidRPr="00726751" w:rsidRDefault="00FF2ACF" w:rsidP="00817035">
            <w:pPr>
              <w:spacing w:after="60"/>
              <w:rPr>
                <w:rFonts w:ascii="Calibri" w:hAnsi="Calibri"/>
              </w:rPr>
            </w:pPr>
            <w:r w:rsidRPr="00726751">
              <w:rPr>
                <w:rFonts w:ascii="Calibri" w:hAnsi="Calibri"/>
              </w:rPr>
              <w:t>National security/interest at threat</w:t>
            </w:r>
          </w:p>
          <w:p w14:paraId="70960A97" w14:textId="77777777" w:rsidR="00FF2ACF" w:rsidRPr="00726751" w:rsidRDefault="00FF2ACF" w:rsidP="00817035">
            <w:pPr>
              <w:spacing w:after="60"/>
              <w:rPr>
                <w:rFonts w:ascii="Calibri" w:hAnsi="Calibri"/>
              </w:rPr>
            </w:pPr>
            <w:r w:rsidRPr="00726751">
              <w:rPr>
                <w:rFonts w:ascii="Calibri" w:hAnsi="Calibri"/>
              </w:rPr>
              <w:t>Wrong</w:t>
            </w:r>
            <w:r>
              <w:rPr>
                <w:rFonts w:ascii="Calibri" w:hAnsi="Calibri"/>
              </w:rPr>
              <w:t xml:space="preserve"> </w:t>
            </w:r>
            <w:r w:rsidRPr="00726751">
              <w:rPr>
                <w:rFonts w:ascii="Calibri" w:hAnsi="Calibri"/>
              </w:rPr>
              <w:t>hands - foreign players and criminal national bidders</w:t>
            </w:r>
          </w:p>
        </w:tc>
        <w:tc>
          <w:tcPr>
            <w:tcW w:w="837" w:type="dxa"/>
            <w:tcBorders>
              <w:top w:val="single" w:sz="24" w:space="0" w:color="auto"/>
              <w:bottom w:val="single" w:sz="24" w:space="0" w:color="auto"/>
              <w:right w:val="single" w:sz="24" w:space="0" w:color="auto"/>
            </w:tcBorders>
            <w:vAlign w:val="center"/>
          </w:tcPr>
          <w:p w14:paraId="4721495A" w14:textId="77777777" w:rsidR="00FF2ACF" w:rsidRPr="00B9393D" w:rsidRDefault="00F00302" w:rsidP="00B9393D">
            <w:pPr>
              <w:spacing w:after="60"/>
              <w:rPr>
                <w:rFonts w:ascii="Calibri" w:hAnsi="Calibri"/>
              </w:rPr>
            </w:pPr>
            <w:r w:rsidRPr="00C72FEE">
              <w:rPr>
                <w:rFonts w:ascii="Calibri" w:hAnsi="Calibri"/>
              </w:rPr>
              <w:t xml:space="preserve"> </w:t>
            </w:r>
            <w:r w:rsidR="00FF2ACF" w:rsidRPr="00C72FEE">
              <w:rPr>
                <w:rFonts w:ascii="Calibri" w:hAnsi="Calibri"/>
              </w:rPr>
              <w:t>7</w:t>
            </w:r>
          </w:p>
        </w:tc>
        <w:tc>
          <w:tcPr>
            <w:tcW w:w="746" w:type="dxa"/>
            <w:tcBorders>
              <w:top w:val="single" w:sz="24" w:space="0" w:color="auto"/>
              <w:left w:val="single" w:sz="24" w:space="0" w:color="auto"/>
              <w:bottom w:val="single" w:sz="24" w:space="0" w:color="auto"/>
              <w:right w:val="single" w:sz="24" w:space="0" w:color="auto"/>
            </w:tcBorders>
            <w:vAlign w:val="center"/>
          </w:tcPr>
          <w:p w14:paraId="6307DD55" w14:textId="77777777" w:rsidR="00FF2ACF" w:rsidRPr="00B9393D" w:rsidRDefault="00FF2ACF" w:rsidP="00B9393D">
            <w:pPr>
              <w:spacing w:after="60"/>
              <w:jc w:val="center"/>
              <w:rPr>
                <w:rFonts w:ascii="Calibri" w:hAnsi="Calibri"/>
              </w:rPr>
            </w:pPr>
            <w:r w:rsidRPr="00C72FEE">
              <w:rPr>
                <w:rFonts w:ascii="Calibri" w:hAnsi="Calibri"/>
              </w:rPr>
              <w:t>9</w:t>
            </w:r>
          </w:p>
        </w:tc>
        <w:tc>
          <w:tcPr>
            <w:tcW w:w="757" w:type="dxa"/>
            <w:tcBorders>
              <w:top w:val="single" w:sz="24" w:space="0" w:color="auto"/>
              <w:left w:val="single" w:sz="24" w:space="0" w:color="auto"/>
              <w:bottom w:val="single" w:sz="24" w:space="0" w:color="auto"/>
              <w:right w:val="single" w:sz="24" w:space="0" w:color="auto"/>
            </w:tcBorders>
            <w:vAlign w:val="center"/>
          </w:tcPr>
          <w:p w14:paraId="3FC2E556" w14:textId="77777777" w:rsidR="00FF2ACF" w:rsidRPr="00B9393D" w:rsidRDefault="00FF2ACF" w:rsidP="00B9393D">
            <w:pPr>
              <w:spacing w:after="60"/>
              <w:jc w:val="center"/>
              <w:rPr>
                <w:rFonts w:ascii="Calibri" w:hAnsi="Calibri"/>
              </w:rPr>
            </w:pPr>
            <w:r w:rsidRPr="00C72FEE">
              <w:rPr>
                <w:rFonts w:ascii="Calibri" w:hAnsi="Calibri"/>
              </w:rPr>
              <w:t>4</w:t>
            </w:r>
          </w:p>
        </w:tc>
        <w:tc>
          <w:tcPr>
            <w:tcW w:w="724" w:type="dxa"/>
            <w:tcBorders>
              <w:top w:val="single" w:sz="24" w:space="0" w:color="auto"/>
              <w:left w:val="single" w:sz="24" w:space="0" w:color="auto"/>
              <w:bottom w:val="single" w:sz="24" w:space="0" w:color="auto"/>
              <w:right w:val="single" w:sz="24" w:space="0" w:color="auto"/>
            </w:tcBorders>
            <w:vAlign w:val="center"/>
          </w:tcPr>
          <w:p w14:paraId="32E4FDD1" w14:textId="77777777" w:rsidR="00FF2ACF" w:rsidRPr="00B9393D" w:rsidRDefault="00FF2ACF" w:rsidP="00B9393D">
            <w:pPr>
              <w:spacing w:after="60"/>
              <w:jc w:val="center"/>
              <w:rPr>
                <w:rFonts w:ascii="Calibri" w:hAnsi="Calibri"/>
              </w:rPr>
            </w:pPr>
            <w:r w:rsidRPr="00C72FEE">
              <w:rPr>
                <w:rFonts w:ascii="Calibri" w:hAnsi="Calibri"/>
              </w:rPr>
              <w:t>6</w:t>
            </w:r>
          </w:p>
        </w:tc>
        <w:tc>
          <w:tcPr>
            <w:tcW w:w="683" w:type="dxa"/>
            <w:tcBorders>
              <w:top w:val="single" w:sz="24" w:space="0" w:color="auto"/>
              <w:bottom w:val="single" w:sz="24" w:space="0" w:color="auto"/>
              <w:right w:val="single" w:sz="24" w:space="0" w:color="auto"/>
            </w:tcBorders>
            <w:shd w:val="clear" w:color="auto" w:fill="F2DBDB" w:themeFill="accent2" w:themeFillTint="33"/>
            <w:vAlign w:val="center"/>
          </w:tcPr>
          <w:p w14:paraId="15EA1225" w14:textId="77777777" w:rsidR="00FF2ACF" w:rsidRPr="00EE54C4" w:rsidRDefault="00FF2ACF" w:rsidP="00817035">
            <w:pPr>
              <w:spacing w:after="60"/>
              <w:jc w:val="center"/>
              <w:rPr>
                <w:rFonts w:ascii="Calibri" w:hAnsi="Calibri"/>
              </w:rPr>
            </w:pPr>
            <w:r w:rsidRPr="00EE54C4">
              <w:rPr>
                <w:rFonts w:ascii="Calibri" w:hAnsi="Calibri"/>
              </w:rPr>
              <w:t>26</w:t>
            </w:r>
          </w:p>
        </w:tc>
      </w:tr>
      <w:tr w:rsidR="00EE54C4" w:rsidRPr="00726751" w14:paraId="3E8B4193" w14:textId="77777777" w:rsidTr="00B9393D">
        <w:trPr>
          <w:trHeight w:val="423"/>
        </w:trPr>
        <w:tc>
          <w:tcPr>
            <w:tcW w:w="1458" w:type="dxa"/>
            <w:vMerge/>
            <w:tcBorders>
              <w:left w:val="single" w:sz="24" w:space="0" w:color="auto"/>
              <w:bottom w:val="single" w:sz="24" w:space="0" w:color="auto"/>
              <w:right w:val="single" w:sz="24" w:space="0" w:color="auto"/>
            </w:tcBorders>
          </w:tcPr>
          <w:p w14:paraId="1A8F1498" w14:textId="77777777" w:rsidR="00FF2ACF" w:rsidRPr="00DC4751" w:rsidRDefault="00FF2ACF" w:rsidP="00817035">
            <w:pPr>
              <w:spacing w:after="60"/>
              <w:rPr>
                <w:rFonts w:ascii="Calibri" w:hAnsi="Calibri"/>
                <w:sz w:val="18"/>
                <w:szCs w:val="18"/>
              </w:rPr>
            </w:pPr>
          </w:p>
        </w:tc>
        <w:tc>
          <w:tcPr>
            <w:tcW w:w="1378" w:type="dxa"/>
            <w:vMerge/>
            <w:tcBorders>
              <w:left w:val="single" w:sz="24" w:space="0" w:color="auto"/>
              <w:bottom w:val="single" w:sz="24" w:space="0" w:color="auto"/>
              <w:right w:val="single" w:sz="24" w:space="0" w:color="auto"/>
            </w:tcBorders>
            <w:vAlign w:val="center"/>
          </w:tcPr>
          <w:p w14:paraId="7E15CC54" w14:textId="77777777" w:rsidR="00FF2ACF" w:rsidRPr="00DC4751" w:rsidRDefault="00FF2ACF" w:rsidP="00817035">
            <w:pPr>
              <w:spacing w:after="60"/>
              <w:rPr>
                <w:rFonts w:ascii="Calibri" w:hAnsi="Calibri"/>
                <w:sz w:val="18"/>
                <w:szCs w:val="18"/>
              </w:rPr>
            </w:pPr>
          </w:p>
        </w:tc>
        <w:tc>
          <w:tcPr>
            <w:tcW w:w="3035" w:type="dxa"/>
            <w:tcBorders>
              <w:top w:val="single" w:sz="24" w:space="0" w:color="auto"/>
              <w:left w:val="single" w:sz="24" w:space="0" w:color="auto"/>
              <w:bottom w:val="single" w:sz="24" w:space="0" w:color="auto"/>
              <w:right w:val="single" w:sz="24" w:space="0" w:color="auto"/>
            </w:tcBorders>
            <w:vAlign w:val="center"/>
          </w:tcPr>
          <w:p w14:paraId="254CACCD" w14:textId="77777777" w:rsidR="00FF2ACF" w:rsidRDefault="00FF2ACF" w:rsidP="00817035">
            <w:pPr>
              <w:spacing w:after="60"/>
              <w:rPr>
                <w:rFonts w:ascii="Calibri" w:hAnsi="Calibri"/>
              </w:rPr>
            </w:pPr>
            <w:r w:rsidRPr="00726751">
              <w:rPr>
                <w:rFonts w:ascii="Calibri" w:hAnsi="Calibri"/>
              </w:rPr>
              <w:t>Economic imperialism</w:t>
            </w:r>
          </w:p>
          <w:p w14:paraId="098DF8BC" w14:textId="77777777" w:rsidR="00FF2ACF" w:rsidRPr="00726751" w:rsidRDefault="00FF2ACF" w:rsidP="00817035">
            <w:pPr>
              <w:spacing w:after="60"/>
              <w:rPr>
                <w:rFonts w:ascii="Calibri" w:hAnsi="Calibri"/>
              </w:rPr>
            </w:pPr>
          </w:p>
        </w:tc>
        <w:tc>
          <w:tcPr>
            <w:tcW w:w="837" w:type="dxa"/>
            <w:tcBorders>
              <w:top w:val="single" w:sz="24" w:space="0" w:color="auto"/>
              <w:bottom w:val="single" w:sz="24" w:space="0" w:color="auto"/>
              <w:right w:val="single" w:sz="24" w:space="0" w:color="auto"/>
            </w:tcBorders>
            <w:vAlign w:val="center"/>
          </w:tcPr>
          <w:p w14:paraId="268C09FB" w14:textId="77777777" w:rsidR="00FF2ACF" w:rsidRPr="00B9393D" w:rsidRDefault="00FF2ACF" w:rsidP="00B9393D">
            <w:pPr>
              <w:spacing w:after="60"/>
              <w:jc w:val="center"/>
              <w:rPr>
                <w:rFonts w:ascii="Calibri" w:hAnsi="Calibri"/>
              </w:rPr>
            </w:pPr>
            <w:r w:rsidRPr="00C72FEE">
              <w:rPr>
                <w:rFonts w:ascii="Calibri" w:hAnsi="Calibri"/>
              </w:rPr>
              <w:t>-</w:t>
            </w:r>
          </w:p>
        </w:tc>
        <w:tc>
          <w:tcPr>
            <w:tcW w:w="746" w:type="dxa"/>
            <w:tcBorders>
              <w:top w:val="single" w:sz="24" w:space="0" w:color="auto"/>
              <w:left w:val="single" w:sz="24" w:space="0" w:color="auto"/>
              <w:bottom w:val="single" w:sz="24" w:space="0" w:color="auto"/>
              <w:right w:val="single" w:sz="24" w:space="0" w:color="auto"/>
            </w:tcBorders>
            <w:vAlign w:val="center"/>
          </w:tcPr>
          <w:p w14:paraId="6567B92C" w14:textId="77777777" w:rsidR="00FF2ACF" w:rsidRPr="00B9393D" w:rsidRDefault="00FF2ACF" w:rsidP="00B9393D">
            <w:pPr>
              <w:spacing w:after="60"/>
              <w:jc w:val="center"/>
              <w:rPr>
                <w:rFonts w:ascii="Calibri" w:hAnsi="Calibri"/>
              </w:rPr>
            </w:pPr>
            <w:r w:rsidRPr="00C72FEE">
              <w:rPr>
                <w:rFonts w:ascii="Calibri" w:hAnsi="Calibri"/>
              </w:rPr>
              <w:t>-</w:t>
            </w:r>
          </w:p>
        </w:tc>
        <w:tc>
          <w:tcPr>
            <w:tcW w:w="757" w:type="dxa"/>
            <w:tcBorders>
              <w:top w:val="single" w:sz="24" w:space="0" w:color="auto"/>
              <w:left w:val="single" w:sz="24" w:space="0" w:color="auto"/>
              <w:bottom w:val="single" w:sz="24" w:space="0" w:color="auto"/>
              <w:right w:val="single" w:sz="24" w:space="0" w:color="auto"/>
            </w:tcBorders>
            <w:vAlign w:val="center"/>
          </w:tcPr>
          <w:p w14:paraId="5737C8C4" w14:textId="77777777" w:rsidR="00FF2ACF" w:rsidRPr="00B9393D" w:rsidRDefault="00FF2ACF" w:rsidP="00B9393D">
            <w:pPr>
              <w:spacing w:after="60"/>
              <w:jc w:val="center"/>
              <w:rPr>
                <w:rFonts w:ascii="Calibri" w:hAnsi="Calibri"/>
              </w:rPr>
            </w:pPr>
            <w:r w:rsidRPr="00C72FEE">
              <w:rPr>
                <w:rFonts w:ascii="Calibri" w:hAnsi="Calibri"/>
              </w:rPr>
              <w:t>1</w:t>
            </w:r>
          </w:p>
        </w:tc>
        <w:tc>
          <w:tcPr>
            <w:tcW w:w="724" w:type="dxa"/>
            <w:tcBorders>
              <w:top w:val="single" w:sz="24" w:space="0" w:color="auto"/>
              <w:left w:val="single" w:sz="24" w:space="0" w:color="auto"/>
              <w:bottom w:val="single" w:sz="24" w:space="0" w:color="auto"/>
              <w:right w:val="single" w:sz="24" w:space="0" w:color="auto"/>
            </w:tcBorders>
            <w:vAlign w:val="center"/>
          </w:tcPr>
          <w:p w14:paraId="121DE3BE" w14:textId="77777777" w:rsidR="00FF2ACF" w:rsidRPr="00B9393D" w:rsidRDefault="00FF2ACF" w:rsidP="00B9393D">
            <w:pPr>
              <w:spacing w:after="60"/>
              <w:jc w:val="center"/>
              <w:rPr>
                <w:rFonts w:ascii="Calibri" w:hAnsi="Calibri"/>
              </w:rPr>
            </w:pPr>
            <w:r w:rsidRPr="00C72FEE">
              <w:rPr>
                <w:rFonts w:ascii="Calibri" w:hAnsi="Calibri"/>
              </w:rPr>
              <w:t>1</w:t>
            </w:r>
          </w:p>
        </w:tc>
        <w:tc>
          <w:tcPr>
            <w:tcW w:w="683" w:type="dxa"/>
            <w:tcBorders>
              <w:top w:val="single" w:sz="24" w:space="0" w:color="auto"/>
              <w:bottom w:val="single" w:sz="24" w:space="0" w:color="auto"/>
              <w:right w:val="single" w:sz="24" w:space="0" w:color="auto"/>
            </w:tcBorders>
            <w:shd w:val="clear" w:color="auto" w:fill="F2DBDB" w:themeFill="accent2" w:themeFillTint="33"/>
            <w:vAlign w:val="center"/>
          </w:tcPr>
          <w:p w14:paraId="1FB6B004" w14:textId="77777777" w:rsidR="00FF2ACF" w:rsidRPr="00EE54C4" w:rsidRDefault="00FF2ACF" w:rsidP="00817035">
            <w:pPr>
              <w:spacing w:after="60"/>
              <w:jc w:val="center"/>
              <w:rPr>
                <w:rFonts w:ascii="Calibri" w:hAnsi="Calibri"/>
              </w:rPr>
            </w:pPr>
            <w:r w:rsidRPr="00EE54C4">
              <w:rPr>
                <w:rFonts w:ascii="Calibri" w:hAnsi="Calibri"/>
              </w:rPr>
              <w:t>2</w:t>
            </w:r>
          </w:p>
        </w:tc>
      </w:tr>
      <w:tr w:rsidR="00FF2ACF" w:rsidRPr="00726751" w14:paraId="51D6D8C4" w14:textId="77777777" w:rsidTr="00B9393D">
        <w:trPr>
          <w:trHeight w:val="390"/>
        </w:trPr>
        <w:tc>
          <w:tcPr>
            <w:tcW w:w="1458" w:type="dxa"/>
            <w:tcBorders>
              <w:top w:val="single" w:sz="24" w:space="0" w:color="auto"/>
              <w:left w:val="single" w:sz="24" w:space="0" w:color="auto"/>
              <w:bottom w:val="single" w:sz="24" w:space="0" w:color="auto"/>
              <w:right w:val="single" w:sz="24" w:space="0" w:color="auto"/>
            </w:tcBorders>
          </w:tcPr>
          <w:p w14:paraId="7F5F801C" w14:textId="77777777" w:rsidR="00FF2ACF" w:rsidRPr="00A13381" w:rsidRDefault="00FF2ACF" w:rsidP="00817035"/>
        </w:tc>
        <w:tc>
          <w:tcPr>
            <w:tcW w:w="1378" w:type="dxa"/>
            <w:tcBorders>
              <w:top w:val="single" w:sz="24" w:space="0" w:color="auto"/>
              <w:left w:val="single" w:sz="24" w:space="0" w:color="auto"/>
              <w:bottom w:val="single" w:sz="24" w:space="0" w:color="auto"/>
              <w:right w:val="single" w:sz="24" w:space="0" w:color="auto"/>
            </w:tcBorders>
            <w:vAlign w:val="center"/>
          </w:tcPr>
          <w:p w14:paraId="0DC2BEF7" w14:textId="77777777" w:rsidR="00FF2ACF" w:rsidRPr="00A13381" w:rsidRDefault="00FF2ACF" w:rsidP="00817035"/>
        </w:tc>
        <w:tc>
          <w:tcPr>
            <w:tcW w:w="3035" w:type="dxa"/>
            <w:tcBorders>
              <w:top w:val="single" w:sz="24" w:space="0" w:color="auto"/>
              <w:left w:val="single" w:sz="24" w:space="0" w:color="auto"/>
              <w:bottom w:val="single" w:sz="24" w:space="0" w:color="auto"/>
              <w:right w:val="single" w:sz="24" w:space="0" w:color="auto"/>
            </w:tcBorders>
            <w:vAlign w:val="center"/>
          </w:tcPr>
          <w:p w14:paraId="0324C8E6" w14:textId="77777777" w:rsidR="00FF2ACF" w:rsidRPr="00AD706B" w:rsidRDefault="00F00302" w:rsidP="00A80AD6">
            <w:pPr>
              <w:ind w:left="2160"/>
              <w:rPr>
                <w:b/>
              </w:rPr>
            </w:pPr>
            <w:r>
              <w:t xml:space="preserve"> </w:t>
            </w:r>
          </w:p>
        </w:tc>
        <w:tc>
          <w:tcPr>
            <w:tcW w:w="837" w:type="dxa"/>
            <w:tcBorders>
              <w:top w:val="single" w:sz="24" w:space="0" w:color="auto"/>
              <w:bottom w:val="single" w:sz="24" w:space="0" w:color="auto"/>
              <w:right w:val="single" w:sz="24" w:space="0" w:color="auto"/>
            </w:tcBorders>
            <w:vAlign w:val="center"/>
          </w:tcPr>
          <w:p w14:paraId="353BD7C0" w14:textId="77777777" w:rsidR="00FF2ACF" w:rsidRPr="00AD706B" w:rsidRDefault="00FF2ACF" w:rsidP="00817035">
            <w:r w:rsidRPr="00AD706B">
              <w:t>7</w:t>
            </w:r>
          </w:p>
        </w:tc>
        <w:tc>
          <w:tcPr>
            <w:tcW w:w="746" w:type="dxa"/>
            <w:tcBorders>
              <w:top w:val="single" w:sz="24" w:space="0" w:color="auto"/>
              <w:left w:val="single" w:sz="24" w:space="0" w:color="auto"/>
              <w:bottom w:val="single" w:sz="24" w:space="0" w:color="auto"/>
              <w:right w:val="single" w:sz="24" w:space="0" w:color="auto"/>
            </w:tcBorders>
            <w:vAlign w:val="center"/>
          </w:tcPr>
          <w:p w14:paraId="53D0C36F" w14:textId="77777777" w:rsidR="00FF2ACF" w:rsidRPr="00AD706B" w:rsidRDefault="00FF2ACF" w:rsidP="00817035">
            <w:r w:rsidRPr="00AD706B">
              <w:t>9</w:t>
            </w:r>
          </w:p>
        </w:tc>
        <w:tc>
          <w:tcPr>
            <w:tcW w:w="757" w:type="dxa"/>
            <w:tcBorders>
              <w:top w:val="single" w:sz="24" w:space="0" w:color="auto"/>
              <w:left w:val="single" w:sz="24" w:space="0" w:color="auto"/>
              <w:bottom w:val="single" w:sz="24" w:space="0" w:color="auto"/>
              <w:right w:val="single" w:sz="24" w:space="0" w:color="auto"/>
            </w:tcBorders>
            <w:vAlign w:val="center"/>
          </w:tcPr>
          <w:p w14:paraId="0AE64C46" w14:textId="77777777" w:rsidR="00FF2ACF" w:rsidRPr="00AD706B" w:rsidRDefault="00FF2ACF" w:rsidP="00817035">
            <w:r w:rsidRPr="00AD706B">
              <w:t>5</w:t>
            </w:r>
          </w:p>
        </w:tc>
        <w:tc>
          <w:tcPr>
            <w:tcW w:w="724" w:type="dxa"/>
            <w:tcBorders>
              <w:top w:val="single" w:sz="24" w:space="0" w:color="auto"/>
              <w:left w:val="single" w:sz="24" w:space="0" w:color="auto"/>
              <w:bottom w:val="single" w:sz="24" w:space="0" w:color="auto"/>
              <w:right w:val="single" w:sz="24" w:space="0" w:color="auto"/>
            </w:tcBorders>
            <w:vAlign w:val="center"/>
          </w:tcPr>
          <w:p w14:paraId="4008CFD4" w14:textId="77777777" w:rsidR="00FF2ACF" w:rsidRPr="00AD706B" w:rsidRDefault="00FF2ACF" w:rsidP="00817035">
            <w:r w:rsidRPr="00AD706B">
              <w:t>7</w:t>
            </w:r>
          </w:p>
        </w:tc>
        <w:tc>
          <w:tcPr>
            <w:tcW w:w="683" w:type="dxa"/>
            <w:tcBorders>
              <w:top w:val="single" w:sz="24" w:space="0" w:color="auto"/>
              <w:bottom w:val="single" w:sz="24" w:space="0" w:color="auto"/>
              <w:right w:val="single" w:sz="24" w:space="0" w:color="auto"/>
            </w:tcBorders>
            <w:shd w:val="clear" w:color="auto" w:fill="F2DBDB" w:themeFill="accent2" w:themeFillTint="33"/>
            <w:vAlign w:val="center"/>
          </w:tcPr>
          <w:p w14:paraId="2D19CCE9" w14:textId="77777777" w:rsidR="00FF2ACF" w:rsidRPr="00B9393D" w:rsidRDefault="00FF2ACF">
            <w:pPr>
              <w:rPr>
                <w:b/>
                <w:bCs/>
                <w:sz w:val="28"/>
                <w:szCs w:val="28"/>
              </w:rPr>
            </w:pPr>
            <w:r w:rsidRPr="00C72FEE">
              <w:rPr>
                <w:b/>
                <w:bCs/>
                <w:sz w:val="28"/>
                <w:szCs w:val="28"/>
              </w:rPr>
              <w:t>28</w:t>
            </w:r>
          </w:p>
        </w:tc>
      </w:tr>
      <w:tr w:rsidR="00A80AD6" w:rsidRPr="00726751" w14:paraId="2D8444AF" w14:textId="77777777" w:rsidTr="00B9393D">
        <w:trPr>
          <w:trHeight w:val="525"/>
        </w:trPr>
        <w:tc>
          <w:tcPr>
            <w:tcW w:w="1458" w:type="dxa"/>
            <w:vMerge w:val="restart"/>
            <w:tcBorders>
              <w:top w:val="single" w:sz="24" w:space="0" w:color="auto"/>
              <w:left w:val="single" w:sz="24" w:space="0" w:color="auto"/>
              <w:right w:val="single" w:sz="24" w:space="0" w:color="auto"/>
            </w:tcBorders>
          </w:tcPr>
          <w:p w14:paraId="3A46B40A" w14:textId="77777777" w:rsidR="00A80AD6" w:rsidRPr="00EE54C4" w:rsidRDefault="00A80AD6" w:rsidP="00817035">
            <w:pPr>
              <w:spacing w:after="60"/>
              <w:rPr>
                <w:rFonts w:ascii="Calibri" w:hAnsi="Calibri"/>
              </w:rPr>
            </w:pPr>
          </w:p>
          <w:p w14:paraId="4575BF7F" w14:textId="77777777" w:rsidR="00A80AD6" w:rsidRDefault="00A80AD6" w:rsidP="00817035">
            <w:pPr>
              <w:spacing w:after="60"/>
              <w:rPr>
                <w:rFonts w:ascii="Calibri" w:hAnsi="Calibri"/>
              </w:rPr>
            </w:pPr>
          </w:p>
          <w:p w14:paraId="51403923" w14:textId="77777777" w:rsidR="00A80AD6" w:rsidRDefault="00A80AD6" w:rsidP="00817035">
            <w:pPr>
              <w:spacing w:after="60"/>
              <w:rPr>
                <w:rFonts w:ascii="Calibri" w:hAnsi="Calibri"/>
              </w:rPr>
            </w:pPr>
          </w:p>
          <w:p w14:paraId="27DCD0ED" w14:textId="77777777" w:rsidR="00A80AD6" w:rsidRDefault="00A80AD6" w:rsidP="00817035">
            <w:pPr>
              <w:spacing w:after="60"/>
              <w:rPr>
                <w:rFonts w:ascii="Calibri" w:hAnsi="Calibri"/>
              </w:rPr>
            </w:pPr>
          </w:p>
          <w:p w14:paraId="5D47EC70" w14:textId="77777777" w:rsidR="00A80AD6" w:rsidRPr="00EE54C4" w:rsidRDefault="00A80AD6" w:rsidP="00817035">
            <w:pPr>
              <w:spacing w:after="60"/>
              <w:rPr>
                <w:rFonts w:ascii="Calibri" w:hAnsi="Calibri"/>
              </w:rPr>
            </w:pPr>
            <w:r w:rsidRPr="00EE54C4">
              <w:rPr>
                <w:rFonts w:ascii="Calibri" w:hAnsi="Calibri"/>
              </w:rPr>
              <w:t>Accounting</w:t>
            </w:r>
          </w:p>
        </w:tc>
        <w:tc>
          <w:tcPr>
            <w:tcW w:w="1378" w:type="dxa"/>
            <w:vMerge w:val="restart"/>
            <w:tcBorders>
              <w:top w:val="single" w:sz="24" w:space="0" w:color="auto"/>
              <w:left w:val="single" w:sz="24" w:space="0" w:color="auto"/>
              <w:right w:val="single" w:sz="24" w:space="0" w:color="auto"/>
            </w:tcBorders>
            <w:vAlign w:val="center"/>
          </w:tcPr>
          <w:p w14:paraId="2B466473" w14:textId="77777777" w:rsidR="00A80AD6" w:rsidRPr="00EE54C4" w:rsidRDefault="00A80AD6" w:rsidP="00817035">
            <w:pPr>
              <w:spacing w:after="60"/>
              <w:rPr>
                <w:rFonts w:ascii="Calibri" w:hAnsi="Calibri"/>
              </w:rPr>
            </w:pPr>
            <w:r w:rsidRPr="00EE54C4">
              <w:rPr>
                <w:rFonts w:ascii="Calibri" w:hAnsi="Calibri"/>
              </w:rPr>
              <w:t>Profitability</w:t>
            </w:r>
          </w:p>
        </w:tc>
        <w:tc>
          <w:tcPr>
            <w:tcW w:w="3035" w:type="dxa"/>
            <w:tcBorders>
              <w:top w:val="single" w:sz="24" w:space="0" w:color="auto"/>
              <w:left w:val="single" w:sz="24" w:space="0" w:color="auto"/>
              <w:bottom w:val="single" w:sz="4" w:space="0" w:color="auto"/>
              <w:right w:val="single" w:sz="24" w:space="0" w:color="auto"/>
            </w:tcBorders>
            <w:vAlign w:val="center"/>
          </w:tcPr>
          <w:p w14:paraId="4688487F" w14:textId="77777777" w:rsidR="00A80AD6" w:rsidRPr="00B9393D" w:rsidRDefault="00A80AD6" w:rsidP="00B9393D">
            <w:pPr>
              <w:spacing w:after="60"/>
              <w:rPr>
                <w:rFonts w:ascii="Calibri" w:hAnsi="Calibri"/>
                <w:b/>
                <w:bCs/>
              </w:rPr>
            </w:pPr>
            <w:r>
              <w:rPr>
                <w:rFonts w:ascii="Calibri" w:hAnsi="Calibri"/>
              </w:rPr>
              <w:t>P</w:t>
            </w:r>
            <w:r w:rsidRPr="00726751">
              <w:rPr>
                <w:rFonts w:ascii="Calibri" w:hAnsi="Calibri"/>
              </w:rPr>
              <w:t>rofitable national assets</w:t>
            </w:r>
          </w:p>
        </w:tc>
        <w:tc>
          <w:tcPr>
            <w:tcW w:w="837" w:type="dxa"/>
            <w:tcBorders>
              <w:top w:val="single" w:sz="24" w:space="0" w:color="auto"/>
              <w:right w:val="single" w:sz="24" w:space="0" w:color="auto"/>
            </w:tcBorders>
            <w:vAlign w:val="center"/>
          </w:tcPr>
          <w:p w14:paraId="75521D3B" w14:textId="77777777" w:rsidR="00A80AD6" w:rsidRPr="00726751" w:rsidRDefault="00A80AD6" w:rsidP="00817035">
            <w:pPr>
              <w:spacing w:after="60"/>
              <w:jc w:val="center"/>
              <w:rPr>
                <w:rFonts w:ascii="Calibri" w:hAnsi="Calibri"/>
              </w:rPr>
            </w:pPr>
            <w:r w:rsidRPr="00726751">
              <w:rPr>
                <w:rFonts w:ascii="Calibri" w:hAnsi="Calibri"/>
              </w:rPr>
              <w:t>3</w:t>
            </w:r>
          </w:p>
        </w:tc>
        <w:tc>
          <w:tcPr>
            <w:tcW w:w="746" w:type="dxa"/>
            <w:tcBorders>
              <w:top w:val="single" w:sz="24" w:space="0" w:color="auto"/>
              <w:left w:val="single" w:sz="24" w:space="0" w:color="auto"/>
              <w:right w:val="single" w:sz="24" w:space="0" w:color="auto"/>
            </w:tcBorders>
            <w:vAlign w:val="center"/>
          </w:tcPr>
          <w:p w14:paraId="6A384C41" w14:textId="77777777" w:rsidR="00A80AD6" w:rsidRPr="00726751" w:rsidRDefault="00A80AD6" w:rsidP="00817035">
            <w:pPr>
              <w:spacing w:after="60"/>
              <w:jc w:val="center"/>
              <w:rPr>
                <w:rFonts w:ascii="Calibri" w:hAnsi="Calibri"/>
              </w:rPr>
            </w:pPr>
            <w:r w:rsidRPr="00726751">
              <w:rPr>
                <w:rFonts w:ascii="Calibri" w:hAnsi="Calibri"/>
              </w:rPr>
              <w:t>2</w:t>
            </w:r>
          </w:p>
        </w:tc>
        <w:tc>
          <w:tcPr>
            <w:tcW w:w="757" w:type="dxa"/>
            <w:tcBorders>
              <w:top w:val="single" w:sz="24" w:space="0" w:color="auto"/>
              <w:left w:val="single" w:sz="24" w:space="0" w:color="auto"/>
              <w:right w:val="single" w:sz="24" w:space="0" w:color="auto"/>
            </w:tcBorders>
            <w:vAlign w:val="center"/>
          </w:tcPr>
          <w:p w14:paraId="0CD24224" w14:textId="77777777" w:rsidR="00A80AD6" w:rsidRPr="00726751" w:rsidRDefault="00A80AD6" w:rsidP="00817035">
            <w:pPr>
              <w:spacing w:after="60"/>
              <w:jc w:val="center"/>
              <w:rPr>
                <w:rFonts w:ascii="Calibri" w:hAnsi="Calibri"/>
              </w:rPr>
            </w:pPr>
            <w:r w:rsidRPr="00726751">
              <w:rPr>
                <w:rFonts w:ascii="Calibri" w:hAnsi="Calibri"/>
              </w:rPr>
              <w:t>2</w:t>
            </w:r>
          </w:p>
        </w:tc>
        <w:tc>
          <w:tcPr>
            <w:tcW w:w="724" w:type="dxa"/>
            <w:tcBorders>
              <w:top w:val="single" w:sz="24" w:space="0" w:color="auto"/>
              <w:left w:val="single" w:sz="24" w:space="0" w:color="auto"/>
              <w:right w:val="single" w:sz="24" w:space="0" w:color="auto"/>
            </w:tcBorders>
            <w:vAlign w:val="center"/>
          </w:tcPr>
          <w:p w14:paraId="79402176" w14:textId="77777777" w:rsidR="00A80AD6" w:rsidRPr="00726751" w:rsidRDefault="00A80AD6" w:rsidP="00817035">
            <w:pPr>
              <w:spacing w:after="60"/>
              <w:jc w:val="center"/>
              <w:rPr>
                <w:rFonts w:ascii="Calibri" w:hAnsi="Calibri"/>
              </w:rPr>
            </w:pPr>
            <w:r w:rsidRPr="00726751">
              <w:rPr>
                <w:rFonts w:ascii="Calibri" w:hAnsi="Calibri"/>
              </w:rPr>
              <w:t>4</w:t>
            </w:r>
          </w:p>
        </w:tc>
        <w:tc>
          <w:tcPr>
            <w:tcW w:w="683" w:type="dxa"/>
            <w:tcBorders>
              <w:top w:val="single" w:sz="24" w:space="0" w:color="auto"/>
              <w:right w:val="single" w:sz="24" w:space="0" w:color="auto"/>
            </w:tcBorders>
            <w:shd w:val="clear" w:color="auto" w:fill="F2DBDB" w:themeFill="accent2" w:themeFillTint="33"/>
            <w:vAlign w:val="center"/>
          </w:tcPr>
          <w:p w14:paraId="2C50A986" w14:textId="77777777" w:rsidR="00A80AD6" w:rsidRPr="00726751" w:rsidRDefault="00A80AD6" w:rsidP="00817035">
            <w:pPr>
              <w:spacing w:after="60"/>
              <w:jc w:val="center"/>
              <w:rPr>
                <w:rFonts w:ascii="Calibri" w:hAnsi="Calibri"/>
              </w:rPr>
            </w:pPr>
            <w:r w:rsidRPr="00726751">
              <w:rPr>
                <w:rFonts w:ascii="Calibri" w:hAnsi="Calibri"/>
              </w:rPr>
              <w:t>11</w:t>
            </w:r>
          </w:p>
        </w:tc>
      </w:tr>
      <w:tr w:rsidR="00A80AD6" w:rsidRPr="00726751" w14:paraId="14C8EE90" w14:textId="77777777" w:rsidTr="00B9393D">
        <w:trPr>
          <w:trHeight w:val="350"/>
        </w:trPr>
        <w:tc>
          <w:tcPr>
            <w:tcW w:w="1458" w:type="dxa"/>
            <w:vMerge/>
            <w:tcBorders>
              <w:left w:val="single" w:sz="24" w:space="0" w:color="auto"/>
              <w:right w:val="single" w:sz="24" w:space="0" w:color="auto"/>
            </w:tcBorders>
          </w:tcPr>
          <w:p w14:paraId="464BC098" w14:textId="77777777" w:rsidR="00A80AD6" w:rsidRPr="00EE54C4" w:rsidRDefault="00A80AD6" w:rsidP="00817035">
            <w:pPr>
              <w:spacing w:after="60"/>
              <w:rPr>
                <w:rFonts w:ascii="Calibri" w:eastAsiaTheme="majorEastAsia" w:hAnsi="Calibri" w:cstheme="majorBidi"/>
                <w:b/>
                <w:bCs/>
                <w:color w:val="365F91" w:themeColor="accent1" w:themeShade="BF"/>
              </w:rPr>
            </w:pPr>
          </w:p>
        </w:tc>
        <w:tc>
          <w:tcPr>
            <w:tcW w:w="1378" w:type="dxa"/>
            <w:vMerge/>
            <w:tcBorders>
              <w:left w:val="single" w:sz="24" w:space="0" w:color="auto"/>
              <w:bottom w:val="single" w:sz="24" w:space="0" w:color="auto"/>
              <w:right w:val="single" w:sz="24" w:space="0" w:color="auto"/>
            </w:tcBorders>
            <w:vAlign w:val="center"/>
          </w:tcPr>
          <w:p w14:paraId="63286AF2" w14:textId="77777777" w:rsidR="00A80AD6" w:rsidRPr="00EE54C4" w:rsidRDefault="00A80AD6" w:rsidP="00817035">
            <w:pPr>
              <w:spacing w:after="60"/>
              <w:rPr>
                <w:rFonts w:ascii="Calibri" w:eastAsiaTheme="majorEastAsia" w:hAnsi="Calibri" w:cstheme="majorBidi"/>
                <w:b/>
                <w:bCs/>
                <w:color w:val="365F91" w:themeColor="accent1" w:themeShade="BF"/>
              </w:rPr>
            </w:pPr>
          </w:p>
        </w:tc>
        <w:tc>
          <w:tcPr>
            <w:tcW w:w="3035" w:type="dxa"/>
            <w:tcBorders>
              <w:top w:val="single" w:sz="4" w:space="0" w:color="auto"/>
              <w:left w:val="single" w:sz="24" w:space="0" w:color="auto"/>
              <w:bottom w:val="single" w:sz="24" w:space="0" w:color="auto"/>
              <w:right w:val="single" w:sz="24" w:space="0" w:color="auto"/>
            </w:tcBorders>
            <w:vAlign w:val="center"/>
          </w:tcPr>
          <w:p w14:paraId="209BBD0D" w14:textId="77777777" w:rsidR="00A80AD6" w:rsidRPr="00726751" w:rsidRDefault="00A80AD6" w:rsidP="00817035">
            <w:pPr>
              <w:spacing w:after="60"/>
              <w:rPr>
                <w:rFonts w:ascii="Calibri" w:hAnsi="Calibri"/>
              </w:rPr>
            </w:pPr>
            <w:r w:rsidRPr="00726751">
              <w:rPr>
                <w:rFonts w:ascii="Calibri" w:hAnsi="Calibri"/>
              </w:rPr>
              <w:t>Return on initial investment in PSM</w:t>
            </w:r>
          </w:p>
        </w:tc>
        <w:tc>
          <w:tcPr>
            <w:tcW w:w="837" w:type="dxa"/>
            <w:tcBorders>
              <w:bottom w:val="single" w:sz="24" w:space="0" w:color="auto"/>
              <w:right w:val="single" w:sz="24" w:space="0" w:color="auto"/>
            </w:tcBorders>
            <w:vAlign w:val="center"/>
          </w:tcPr>
          <w:p w14:paraId="11B06E39" w14:textId="77777777" w:rsidR="00A80AD6" w:rsidRPr="00726751" w:rsidRDefault="00A80AD6" w:rsidP="00817035">
            <w:pPr>
              <w:spacing w:after="60"/>
              <w:jc w:val="center"/>
              <w:rPr>
                <w:rFonts w:ascii="Calibri" w:hAnsi="Calibri"/>
              </w:rPr>
            </w:pPr>
            <w:r w:rsidRPr="00726751">
              <w:rPr>
                <w:rFonts w:ascii="Calibri" w:hAnsi="Calibri"/>
              </w:rPr>
              <w:t>-</w:t>
            </w:r>
          </w:p>
        </w:tc>
        <w:tc>
          <w:tcPr>
            <w:tcW w:w="746" w:type="dxa"/>
            <w:tcBorders>
              <w:left w:val="single" w:sz="24" w:space="0" w:color="auto"/>
              <w:bottom w:val="single" w:sz="24" w:space="0" w:color="auto"/>
              <w:right w:val="single" w:sz="24" w:space="0" w:color="auto"/>
            </w:tcBorders>
            <w:vAlign w:val="center"/>
          </w:tcPr>
          <w:p w14:paraId="388133A9" w14:textId="77777777" w:rsidR="00A80AD6" w:rsidRPr="00726751" w:rsidRDefault="00A80AD6" w:rsidP="00817035">
            <w:pPr>
              <w:spacing w:after="60"/>
              <w:jc w:val="center"/>
              <w:rPr>
                <w:rFonts w:ascii="Calibri" w:hAnsi="Calibri"/>
              </w:rPr>
            </w:pPr>
            <w:r w:rsidRPr="00726751">
              <w:rPr>
                <w:rFonts w:ascii="Calibri" w:hAnsi="Calibri"/>
              </w:rPr>
              <w:t>3</w:t>
            </w:r>
          </w:p>
        </w:tc>
        <w:tc>
          <w:tcPr>
            <w:tcW w:w="757" w:type="dxa"/>
            <w:tcBorders>
              <w:left w:val="single" w:sz="24" w:space="0" w:color="auto"/>
              <w:bottom w:val="single" w:sz="24" w:space="0" w:color="auto"/>
              <w:right w:val="single" w:sz="24" w:space="0" w:color="auto"/>
            </w:tcBorders>
            <w:vAlign w:val="center"/>
          </w:tcPr>
          <w:p w14:paraId="4FA7A1A7" w14:textId="77777777" w:rsidR="00A80AD6" w:rsidRPr="00726751" w:rsidRDefault="00A80AD6" w:rsidP="00817035">
            <w:pPr>
              <w:spacing w:after="60"/>
              <w:jc w:val="center"/>
              <w:rPr>
                <w:rFonts w:ascii="Calibri" w:hAnsi="Calibri"/>
              </w:rPr>
            </w:pPr>
            <w:r w:rsidRPr="00726751">
              <w:rPr>
                <w:rFonts w:ascii="Calibri" w:hAnsi="Calibri"/>
              </w:rPr>
              <w:t>1</w:t>
            </w:r>
          </w:p>
        </w:tc>
        <w:tc>
          <w:tcPr>
            <w:tcW w:w="724" w:type="dxa"/>
            <w:tcBorders>
              <w:left w:val="single" w:sz="24" w:space="0" w:color="auto"/>
              <w:bottom w:val="single" w:sz="24" w:space="0" w:color="auto"/>
              <w:right w:val="single" w:sz="24" w:space="0" w:color="auto"/>
            </w:tcBorders>
            <w:vAlign w:val="center"/>
          </w:tcPr>
          <w:p w14:paraId="6CF1538A" w14:textId="77777777" w:rsidR="00A80AD6" w:rsidRPr="00726751" w:rsidRDefault="00A80AD6" w:rsidP="00817035">
            <w:pPr>
              <w:spacing w:after="60"/>
              <w:jc w:val="center"/>
              <w:rPr>
                <w:rFonts w:ascii="Calibri" w:hAnsi="Calibri"/>
              </w:rPr>
            </w:pPr>
            <w:r w:rsidRPr="00726751">
              <w:rPr>
                <w:rFonts w:ascii="Calibri" w:hAnsi="Calibri"/>
              </w:rPr>
              <w:t>5</w:t>
            </w:r>
          </w:p>
        </w:tc>
        <w:tc>
          <w:tcPr>
            <w:tcW w:w="683" w:type="dxa"/>
            <w:tcBorders>
              <w:bottom w:val="single" w:sz="24" w:space="0" w:color="auto"/>
              <w:right w:val="single" w:sz="24" w:space="0" w:color="auto"/>
            </w:tcBorders>
            <w:shd w:val="clear" w:color="auto" w:fill="F2DBDB" w:themeFill="accent2" w:themeFillTint="33"/>
            <w:vAlign w:val="center"/>
          </w:tcPr>
          <w:p w14:paraId="011EC71A" w14:textId="77777777" w:rsidR="00A80AD6" w:rsidRPr="00726751" w:rsidRDefault="00A80AD6" w:rsidP="00817035">
            <w:pPr>
              <w:spacing w:after="60"/>
              <w:jc w:val="center"/>
              <w:rPr>
                <w:rFonts w:ascii="Calibri" w:hAnsi="Calibri"/>
              </w:rPr>
            </w:pPr>
            <w:r w:rsidRPr="00726751">
              <w:rPr>
                <w:rFonts w:ascii="Calibri" w:hAnsi="Calibri"/>
              </w:rPr>
              <w:t>9</w:t>
            </w:r>
          </w:p>
        </w:tc>
      </w:tr>
      <w:tr w:rsidR="00A80AD6" w:rsidRPr="00726751" w14:paraId="5117F54C" w14:textId="77777777" w:rsidTr="00B9393D">
        <w:trPr>
          <w:trHeight w:val="350"/>
        </w:trPr>
        <w:tc>
          <w:tcPr>
            <w:tcW w:w="1458" w:type="dxa"/>
            <w:vMerge/>
            <w:tcBorders>
              <w:left w:val="single" w:sz="24" w:space="0" w:color="auto"/>
              <w:right w:val="single" w:sz="24" w:space="0" w:color="auto"/>
            </w:tcBorders>
          </w:tcPr>
          <w:p w14:paraId="7B74D40A" w14:textId="77777777" w:rsidR="00A80AD6" w:rsidRPr="00C71A6F" w:rsidRDefault="00A80AD6" w:rsidP="00A80AD6">
            <w:pPr>
              <w:spacing w:after="60"/>
              <w:rPr>
                <w:rFonts w:ascii="Calibri" w:eastAsiaTheme="majorEastAsia" w:hAnsi="Calibri" w:cstheme="majorBidi"/>
                <w:b/>
                <w:bCs/>
                <w:color w:val="365F91" w:themeColor="accent1" w:themeShade="BF"/>
              </w:rPr>
            </w:pPr>
          </w:p>
        </w:tc>
        <w:tc>
          <w:tcPr>
            <w:tcW w:w="1378" w:type="dxa"/>
            <w:vMerge w:val="restart"/>
            <w:tcBorders>
              <w:left w:val="single" w:sz="24" w:space="0" w:color="auto"/>
              <w:right w:val="single" w:sz="24" w:space="0" w:color="auto"/>
            </w:tcBorders>
            <w:vAlign w:val="center"/>
          </w:tcPr>
          <w:p w14:paraId="4BF78525" w14:textId="77777777" w:rsidR="00A80AD6" w:rsidRPr="00B9393D" w:rsidRDefault="00A80AD6" w:rsidP="00B9393D">
            <w:pPr>
              <w:spacing w:after="60"/>
              <w:rPr>
                <w:rFonts w:ascii="Calibri" w:eastAsiaTheme="majorEastAsia" w:hAnsi="Calibri" w:cstheme="majorBidi"/>
                <w:b/>
                <w:bCs/>
                <w:color w:val="365F91" w:themeColor="accent1" w:themeShade="BF"/>
              </w:rPr>
            </w:pPr>
            <w:r w:rsidRPr="00EE54C4">
              <w:rPr>
                <w:rFonts w:ascii="Calibri" w:hAnsi="Calibri"/>
              </w:rPr>
              <w:t>Market Valuation</w:t>
            </w:r>
          </w:p>
        </w:tc>
        <w:tc>
          <w:tcPr>
            <w:tcW w:w="3035" w:type="dxa"/>
            <w:tcBorders>
              <w:top w:val="single" w:sz="4" w:space="0" w:color="auto"/>
              <w:left w:val="single" w:sz="24" w:space="0" w:color="auto"/>
              <w:bottom w:val="single" w:sz="24" w:space="0" w:color="auto"/>
              <w:right w:val="single" w:sz="24" w:space="0" w:color="auto"/>
            </w:tcBorders>
            <w:vAlign w:val="center"/>
          </w:tcPr>
          <w:p w14:paraId="71BBC843" w14:textId="77777777" w:rsidR="00A80AD6" w:rsidRPr="00726751" w:rsidRDefault="00A80AD6" w:rsidP="00A80AD6">
            <w:pPr>
              <w:spacing w:after="60"/>
              <w:rPr>
                <w:rFonts w:ascii="Calibri" w:hAnsi="Calibri"/>
              </w:rPr>
            </w:pPr>
            <w:r w:rsidRPr="00726751">
              <w:rPr>
                <w:rFonts w:ascii="Calibri" w:hAnsi="Calibri"/>
              </w:rPr>
              <w:t>PSM sold at throwaway price/at price of peanuts or scrap/ at paltry price/PSM privatization a gift to buyers</w:t>
            </w:r>
          </w:p>
        </w:tc>
        <w:tc>
          <w:tcPr>
            <w:tcW w:w="837" w:type="dxa"/>
            <w:tcBorders>
              <w:bottom w:val="single" w:sz="24" w:space="0" w:color="auto"/>
              <w:right w:val="single" w:sz="24" w:space="0" w:color="auto"/>
            </w:tcBorders>
            <w:vAlign w:val="center"/>
          </w:tcPr>
          <w:p w14:paraId="4BFE9ACA" w14:textId="77777777" w:rsidR="00A80AD6" w:rsidRPr="00726751" w:rsidRDefault="00A80AD6" w:rsidP="00A80AD6">
            <w:pPr>
              <w:spacing w:after="60"/>
              <w:jc w:val="center"/>
              <w:rPr>
                <w:rFonts w:ascii="Calibri" w:hAnsi="Calibri"/>
              </w:rPr>
            </w:pPr>
            <w:r w:rsidRPr="00726751">
              <w:rPr>
                <w:rFonts w:ascii="Calibri" w:hAnsi="Calibri"/>
              </w:rPr>
              <w:t>18</w:t>
            </w:r>
          </w:p>
        </w:tc>
        <w:tc>
          <w:tcPr>
            <w:tcW w:w="746" w:type="dxa"/>
            <w:tcBorders>
              <w:left w:val="single" w:sz="24" w:space="0" w:color="auto"/>
              <w:bottom w:val="single" w:sz="24" w:space="0" w:color="auto"/>
              <w:right w:val="single" w:sz="24" w:space="0" w:color="auto"/>
            </w:tcBorders>
            <w:vAlign w:val="center"/>
          </w:tcPr>
          <w:p w14:paraId="01851951" w14:textId="77777777" w:rsidR="00A80AD6" w:rsidRPr="00726751" w:rsidRDefault="00A80AD6" w:rsidP="00A80AD6">
            <w:pPr>
              <w:spacing w:after="60"/>
              <w:jc w:val="center"/>
              <w:rPr>
                <w:rFonts w:ascii="Calibri" w:hAnsi="Calibri"/>
              </w:rPr>
            </w:pPr>
            <w:r w:rsidRPr="00726751">
              <w:rPr>
                <w:rFonts w:ascii="Calibri" w:hAnsi="Calibri"/>
              </w:rPr>
              <w:t>15</w:t>
            </w:r>
          </w:p>
        </w:tc>
        <w:tc>
          <w:tcPr>
            <w:tcW w:w="757" w:type="dxa"/>
            <w:tcBorders>
              <w:left w:val="single" w:sz="24" w:space="0" w:color="auto"/>
              <w:bottom w:val="single" w:sz="24" w:space="0" w:color="auto"/>
              <w:right w:val="single" w:sz="24" w:space="0" w:color="auto"/>
            </w:tcBorders>
            <w:vAlign w:val="center"/>
          </w:tcPr>
          <w:p w14:paraId="6A28FB69" w14:textId="77777777" w:rsidR="00A80AD6" w:rsidRPr="00726751" w:rsidRDefault="00A80AD6" w:rsidP="00A80AD6">
            <w:pPr>
              <w:spacing w:after="60"/>
              <w:jc w:val="center"/>
              <w:rPr>
                <w:rFonts w:ascii="Calibri" w:hAnsi="Calibri"/>
              </w:rPr>
            </w:pPr>
            <w:r w:rsidRPr="00726751">
              <w:rPr>
                <w:rFonts w:ascii="Calibri" w:hAnsi="Calibri"/>
              </w:rPr>
              <w:t>6</w:t>
            </w:r>
          </w:p>
        </w:tc>
        <w:tc>
          <w:tcPr>
            <w:tcW w:w="724" w:type="dxa"/>
            <w:tcBorders>
              <w:left w:val="single" w:sz="24" w:space="0" w:color="auto"/>
              <w:bottom w:val="single" w:sz="24" w:space="0" w:color="auto"/>
              <w:right w:val="single" w:sz="24" w:space="0" w:color="auto"/>
            </w:tcBorders>
            <w:vAlign w:val="center"/>
          </w:tcPr>
          <w:p w14:paraId="4141D3D2" w14:textId="77777777" w:rsidR="00A80AD6" w:rsidRPr="00726751" w:rsidRDefault="00A80AD6" w:rsidP="00A80AD6">
            <w:pPr>
              <w:spacing w:after="60"/>
              <w:jc w:val="center"/>
              <w:rPr>
                <w:rFonts w:ascii="Calibri" w:hAnsi="Calibri"/>
              </w:rPr>
            </w:pPr>
            <w:r w:rsidRPr="00726751">
              <w:rPr>
                <w:rFonts w:ascii="Calibri" w:hAnsi="Calibri"/>
              </w:rPr>
              <w:t>11</w:t>
            </w:r>
          </w:p>
        </w:tc>
        <w:tc>
          <w:tcPr>
            <w:tcW w:w="683" w:type="dxa"/>
            <w:tcBorders>
              <w:bottom w:val="single" w:sz="24" w:space="0" w:color="auto"/>
              <w:right w:val="single" w:sz="24" w:space="0" w:color="auto"/>
            </w:tcBorders>
            <w:shd w:val="clear" w:color="auto" w:fill="F2DBDB" w:themeFill="accent2" w:themeFillTint="33"/>
            <w:vAlign w:val="center"/>
          </w:tcPr>
          <w:p w14:paraId="1567FB14" w14:textId="77777777" w:rsidR="00A80AD6" w:rsidRPr="00726751" w:rsidRDefault="00A80AD6" w:rsidP="00A80AD6">
            <w:pPr>
              <w:spacing w:after="60"/>
              <w:jc w:val="center"/>
              <w:rPr>
                <w:rFonts w:ascii="Calibri" w:hAnsi="Calibri"/>
              </w:rPr>
            </w:pPr>
            <w:r w:rsidRPr="00726751">
              <w:rPr>
                <w:rFonts w:ascii="Calibri" w:hAnsi="Calibri"/>
              </w:rPr>
              <w:t>50</w:t>
            </w:r>
          </w:p>
        </w:tc>
      </w:tr>
      <w:tr w:rsidR="00A80AD6" w:rsidRPr="00726751" w14:paraId="301EAA50" w14:textId="77777777" w:rsidTr="00B9393D">
        <w:trPr>
          <w:trHeight w:val="350"/>
        </w:trPr>
        <w:tc>
          <w:tcPr>
            <w:tcW w:w="1458" w:type="dxa"/>
            <w:vMerge/>
            <w:tcBorders>
              <w:left w:val="single" w:sz="24" w:space="0" w:color="auto"/>
              <w:bottom w:val="single" w:sz="24" w:space="0" w:color="auto"/>
              <w:right w:val="single" w:sz="24" w:space="0" w:color="auto"/>
            </w:tcBorders>
          </w:tcPr>
          <w:p w14:paraId="1F2A45F2" w14:textId="77777777" w:rsidR="00A80AD6" w:rsidRPr="00C71A6F" w:rsidRDefault="00A80AD6" w:rsidP="00A80AD6">
            <w:pPr>
              <w:spacing w:after="60"/>
              <w:rPr>
                <w:rFonts w:ascii="Calibri" w:eastAsiaTheme="majorEastAsia" w:hAnsi="Calibri" w:cstheme="majorBidi"/>
                <w:b/>
                <w:bCs/>
                <w:color w:val="365F91" w:themeColor="accent1" w:themeShade="BF"/>
              </w:rPr>
            </w:pPr>
          </w:p>
        </w:tc>
        <w:tc>
          <w:tcPr>
            <w:tcW w:w="1378" w:type="dxa"/>
            <w:vMerge/>
            <w:tcBorders>
              <w:left w:val="single" w:sz="24" w:space="0" w:color="auto"/>
              <w:bottom w:val="single" w:sz="24" w:space="0" w:color="auto"/>
              <w:right w:val="single" w:sz="24" w:space="0" w:color="auto"/>
            </w:tcBorders>
            <w:vAlign w:val="center"/>
          </w:tcPr>
          <w:p w14:paraId="33CA0685" w14:textId="77777777" w:rsidR="00A80AD6" w:rsidRPr="00C71A6F" w:rsidRDefault="00A80AD6" w:rsidP="00A80AD6">
            <w:pPr>
              <w:spacing w:after="60"/>
              <w:rPr>
                <w:rFonts w:ascii="Calibri" w:eastAsiaTheme="majorEastAsia" w:hAnsi="Calibri" w:cstheme="majorBidi"/>
                <w:b/>
                <w:bCs/>
                <w:color w:val="365F91" w:themeColor="accent1" w:themeShade="BF"/>
              </w:rPr>
            </w:pPr>
          </w:p>
        </w:tc>
        <w:tc>
          <w:tcPr>
            <w:tcW w:w="3035" w:type="dxa"/>
            <w:tcBorders>
              <w:top w:val="single" w:sz="4" w:space="0" w:color="auto"/>
              <w:left w:val="single" w:sz="24" w:space="0" w:color="auto"/>
              <w:bottom w:val="single" w:sz="24" w:space="0" w:color="auto"/>
              <w:right w:val="single" w:sz="24" w:space="0" w:color="auto"/>
            </w:tcBorders>
            <w:vAlign w:val="center"/>
          </w:tcPr>
          <w:p w14:paraId="6868D93B" w14:textId="77777777" w:rsidR="00A80AD6" w:rsidRPr="00726751" w:rsidRDefault="00A80AD6" w:rsidP="00A80AD6">
            <w:pPr>
              <w:spacing w:after="60"/>
              <w:rPr>
                <w:rFonts w:ascii="Calibri" w:hAnsi="Calibri"/>
              </w:rPr>
            </w:pPr>
            <w:r w:rsidRPr="00726751">
              <w:rPr>
                <w:rFonts w:ascii="Calibri" w:hAnsi="Calibri"/>
              </w:rPr>
              <w:t>Market/real-estate value/valuation/price of PSM assets/land</w:t>
            </w:r>
          </w:p>
        </w:tc>
        <w:tc>
          <w:tcPr>
            <w:tcW w:w="837" w:type="dxa"/>
            <w:tcBorders>
              <w:bottom w:val="single" w:sz="24" w:space="0" w:color="auto"/>
              <w:right w:val="single" w:sz="24" w:space="0" w:color="auto"/>
            </w:tcBorders>
            <w:vAlign w:val="center"/>
          </w:tcPr>
          <w:p w14:paraId="1962A020" w14:textId="77777777" w:rsidR="00A80AD6" w:rsidRPr="00726751" w:rsidRDefault="00A80AD6" w:rsidP="00A80AD6">
            <w:pPr>
              <w:spacing w:after="60"/>
              <w:jc w:val="center"/>
              <w:rPr>
                <w:rFonts w:ascii="Calibri" w:hAnsi="Calibri"/>
              </w:rPr>
            </w:pPr>
            <w:r w:rsidRPr="00726751">
              <w:rPr>
                <w:rFonts w:ascii="Calibri" w:hAnsi="Calibri"/>
              </w:rPr>
              <w:t>5</w:t>
            </w:r>
          </w:p>
        </w:tc>
        <w:tc>
          <w:tcPr>
            <w:tcW w:w="746" w:type="dxa"/>
            <w:tcBorders>
              <w:left w:val="single" w:sz="24" w:space="0" w:color="auto"/>
              <w:bottom w:val="single" w:sz="24" w:space="0" w:color="auto"/>
              <w:right w:val="single" w:sz="24" w:space="0" w:color="auto"/>
            </w:tcBorders>
            <w:vAlign w:val="center"/>
          </w:tcPr>
          <w:p w14:paraId="77A5B07B" w14:textId="77777777" w:rsidR="00A80AD6" w:rsidRPr="00726751" w:rsidRDefault="00A80AD6" w:rsidP="00A80AD6">
            <w:pPr>
              <w:spacing w:after="60"/>
              <w:jc w:val="center"/>
              <w:rPr>
                <w:rFonts w:ascii="Calibri" w:hAnsi="Calibri"/>
              </w:rPr>
            </w:pPr>
            <w:r w:rsidRPr="00726751">
              <w:rPr>
                <w:rFonts w:ascii="Calibri" w:hAnsi="Calibri"/>
              </w:rPr>
              <w:t>19</w:t>
            </w:r>
          </w:p>
        </w:tc>
        <w:tc>
          <w:tcPr>
            <w:tcW w:w="757" w:type="dxa"/>
            <w:tcBorders>
              <w:left w:val="single" w:sz="24" w:space="0" w:color="auto"/>
              <w:bottom w:val="single" w:sz="24" w:space="0" w:color="auto"/>
              <w:right w:val="single" w:sz="24" w:space="0" w:color="auto"/>
            </w:tcBorders>
            <w:vAlign w:val="center"/>
          </w:tcPr>
          <w:p w14:paraId="2A705C1D" w14:textId="77777777" w:rsidR="00A80AD6" w:rsidRPr="00726751" w:rsidRDefault="00A80AD6" w:rsidP="00A80AD6">
            <w:pPr>
              <w:spacing w:after="60"/>
              <w:jc w:val="center"/>
              <w:rPr>
                <w:rFonts w:ascii="Calibri" w:hAnsi="Calibri"/>
              </w:rPr>
            </w:pPr>
            <w:r w:rsidRPr="00726751">
              <w:rPr>
                <w:rFonts w:ascii="Calibri" w:hAnsi="Calibri"/>
              </w:rPr>
              <w:t>3</w:t>
            </w:r>
          </w:p>
        </w:tc>
        <w:tc>
          <w:tcPr>
            <w:tcW w:w="724" w:type="dxa"/>
            <w:tcBorders>
              <w:left w:val="single" w:sz="24" w:space="0" w:color="auto"/>
              <w:bottom w:val="single" w:sz="24" w:space="0" w:color="auto"/>
              <w:right w:val="single" w:sz="24" w:space="0" w:color="auto"/>
            </w:tcBorders>
            <w:vAlign w:val="center"/>
          </w:tcPr>
          <w:p w14:paraId="338AA113" w14:textId="77777777" w:rsidR="00A80AD6" w:rsidRPr="00726751" w:rsidRDefault="00A80AD6" w:rsidP="00A80AD6">
            <w:pPr>
              <w:spacing w:after="60"/>
              <w:jc w:val="center"/>
              <w:rPr>
                <w:rFonts w:ascii="Calibri" w:hAnsi="Calibri"/>
              </w:rPr>
            </w:pPr>
            <w:r w:rsidRPr="00726751">
              <w:rPr>
                <w:rFonts w:ascii="Calibri" w:hAnsi="Calibri"/>
              </w:rPr>
              <w:t>7</w:t>
            </w:r>
          </w:p>
        </w:tc>
        <w:tc>
          <w:tcPr>
            <w:tcW w:w="683" w:type="dxa"/>
            <w:tcBorders>
              <w:bottom w:val="single" w:sz="24" w:space="0" w:color="auto"/>
              <w:right w:val="single" w:sz="24" w:space="0" w:color="auto"/>
            </w:tcBorders>
            <w:shd w:val="clear" w:color="auto" w:fill="F2DBDB" w:themeFill="accent2" w:themeFillTint="33"/>
            <w:vAlign w:val="center"/>
          </w:tcPr>
          <w:p w14:paraId="685215E4" w14:textId="77777777" w:rsidR="00A80AD6" w:rsidRPr="00B9393D" w:rsidRDefault="00A80AD6" w:rsidP="00B9393D">
            <w:pPr>
              <w:spacing w:after="60"/>
              <w:jc w:val="center"/>
              <w:rPr>
                <w:rFonts w:ascii="Calibri" w:eastAsiaTheme="majorEastAsia" w:hAnsi="Calibri" w:cstheme="majorBidi"/>
                <w:b/>
                <w:bCs/>
                <w:color w:val="4F81BD" w:themeColor="accent1"/>
              </w:rPr>
            </w:pPr>
            <w:r w:rsidRPr="00726751">
              <w:rPr>
                <w:rFonts w:ascii="Calibri" w:hAnsi="Calibri"/>
              </w:rPr>
              <w:t>34</w:t>
            </w:r>
          </w:p>
        </w:tc>
      </w:tr>
      <w:tr w:rsidR="00EE54C4" w:rsidRPr="00726751" w14:paraId="410EC44E" w14:textId="77777777" w:rsidTr="00B9393D">
        <w:trPr>
          <w:trHeight w:val="150"/>
        </w:trPr>
        <w:tc>
          <w:tcPr>
            <w:tcW w:w="1458"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23789AC7" w14:textId="77777777" w:rsidR="00A80AD6" w:rsidRPr="00C71A6F" w:rsidRDefault="00A80AD6" w:rsidP="00A80AD6">
            <w:pPr>
              <w:spacing w:after="60"/>
              <w:jc w:val="right"/>
              <w:rPr>
                <w:rFonts w:ascii="Calibri" w:hAnsi="Calibri"/>
                <w:b/>
              </w:rPr>
            </w:pPr>
          </w:p>
        </w:tc>
        <w:tc>
          <w:tcPr>
            <w:tcW w:w="4413" w:type="dxa"/>
            <w:gridSpan w:val="2"/>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64D6845B" w14:textId="77777777" w:rsidR="00A80AD6" w:rsidRPr="00B9393D" w:rsidRDefault="00A80AD6" w:rsidP="00B9393D">
            <w:pPr>
              <w:spacing w:after="60"/>
              <w:jc w:val="right"/>
              <w:rPr>
                <w:rFonts w:ascii="Calibri" w:hAnsi="Calibri"/>
                <w:b/>
                <w:bCs/>
              </w:rPr>
            </w:pPr>
            <w:r w:rsidRPr="00C72FEE">
              <w:rPr>
                <w:rFonts w:ascii="Calibri" w:hAnsi="Calibri"/>
                <w:b/>
                <w:bCs/>
              </w:rPr>
              <w:t>Total</w:t>
            </w:r>
          </w:p>
        </w:tc>
        <w:tc>
          <w:tcPr>
            <w:tcW w:w="837" w:type="dxa"/>
            <w:tcBorders>
              <w:top w:val="single" w:sz="24" w:space="0" w:color="auto"/>
              <w:bottom w:val="single" w:sz="24" w:space="0" w:color="auto"/>
              <w:right w:val="single" w:sz="24" w:space="0" w:color="auto"/>
            </w:tcBorders>
            <w:shd w:val="clear" w:color="auto" w:fill="F2DBDB" w:themeFill="accent2" w:themeFillTint="33"/>
            <w:vAlign w:val="center"/>
          </w:tcPr>
          <w:p w14:paraId="14A07C84" w14:textId="77777777" w:rsidR="00A80AD6" w:rsidRPr="00726751" w:rsidRDefault="00A80AD6" w:rsidP="00A80AD6">
            <w:pPr>
              <w:spacing w:after="60"/>
              <w:jc w:val="center"/>
              <w:rPr>
                <w:rFonts w:ascii="Calibri" w:hAnsi="Calibri"/>
              </w:rPr>
            </w:pPr>
            <w:r>
              <w:rPr>
                <w:rFonts w:ascii="Calibri" w:hAnsi="Calibri"/>
              </w:rPr>
              <w:t>26</w:t>
            </w:r>
          </w:p>
        </w:tc>
        <w:tc>
          <w:tcPr>
            <w:tcW w:w="746"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6BD5852E" w14:textId="77777777" w:rsidR="00A80AD6" w:rsidRPr="00726751" w:rsidRDefault="00A80AD6" w:rsidP="00A80AD6">
            <w:pPr>
              <w:spacing w:after="60"/>
              <w:jc w:val="center"/>
              <w:rPr>
                <w:rFonts w:ascii="Calibri" w:hAnsi="Calibri"/>
              </w:rPr>
            </w:pPr>
            <w:r>
              <w:rPr>
                <w:rFonts w:ascii="Calibri" w:hAnsi="Calibri"/>
              </w:rPr>
              <w:t>39</w:t>
            </w:r>
          </w:p>
        </w:tc>
        <w:tc>
          <w:tcPr>
            <w:tcW w:w="757"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79631C82" w14:textId="77777777" w:rsidR="00A80AD6" w:rsidRPr="00726751" w:rsidRDefault="00A80AD6" w:rsidP="00A80AD6">
            <w:pPr>
              <w:spacing w:after="60"/>
              <w:jc w:val="center"/>
              <w:rPr>
                <w:rFonts w:ascii="Calibri" w:hAnsi="Calibri"/>
              </w:rPr>
            </w:pPr>
            <w:r>
              <w:rPr>
                <w:rFonts w:ascii="Calibri" w:hAnsi="Calibri"/>
              </w:rPr>
              <w:t>12</w:t>
            </w:r>
          </w:p>
        </w:tc>
        <w:tc>
          <w:tcPr>
            <w:tcW w:w="724"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6A49AF85" w14:textId="77777777" w:rsidR="00A80AD6" w:rsidRPr="00726751" w:rsidRDefault="00A80AD6" w:rsidP="00A80AD6">
            <w:pPr>
              <w:spacing w:after="60"/>
              <w:jc w:val="center"/>
              <w:rPr>
                <w:rFonts w:ascii="Calibri" w:hAnsi="Calibri"/>
              </w:rPr>
            </w:pPr>
            <w:r>
              <w:rPr>
                <w:rFonts w:ascii="Calibri" w:hAnsi="Calibri"/>
              </w:rPr>
              <w:t>27</w:t>
            </w:r>
          </w:p>
        </w:tc>
        <w:tc>
          <w:tcPr>
            <w:tcW w:w="683" w:type="dxa"/>
            <w:tcBorders>
              <w:top w:val="single" w:sz="24" w:space="0" w:color="auto"/>
              <w:bottom w:val="single" w:sz="24" w:space="0" w:color="auto"/>
              <w:right w:val="single" w:sz="24" w:space="0" w:color="auto"/>
            </w:tcBorders>
            <w:shd w:val="clear" w:color="auto" w:fill="F2DBDB" w:themeFill="accent2" w:themeFillTint="33"/>
            <w:vAlign w:val="center"/>
          </w:tcPr>
          <w:p w14:paraId="27DF6ABE" w14:textId="77777777" w:rsidR="00A80AD6" w:rsidRPr="00B9393D" w:rsidRDefault="00A80AD6" w:rsidP="00B9393D">
            <w:pPr>
              <w:spacing w:after="60"/>
              <w:jc w:val="center"/>
              <w:rPr>
                <w:rFonts w:ascii="Calibri" w:hAnsi="Calibri"/>
                <w:b/>
                <w:bCs/>
                <w:sz w:val="28"/>
                <w:szCs w:val="28"/>
              </w:rPr>
            </w:pPr>
            <w:r w:rsidRPr="00C72FEE">
              <w:rPr>
                <w:rFonts w:ascii="Calibri" w:hAnsi="Calibri"/>
                <w:b/>
                <w:bCs/>
                <w:sz w:val="28"/>
                <w:szCs w:val="28"/>
              </w:rPr>
              <w:t>104</w:t>
            </w:r>
          </w:p>
        </w:tc>
      </w:tr>
      <w:tr w:rsidR="00A80AD6" w:rsidRPr="00726751" w14:paraId="46F6871D" w14:textId="77777777" w:rsidTr="00B9393D">
        <w:trPr>
          <w:trHeight w:val="363"/>
        </w:trPr>
        <w:tc>
          <w:tcPr>
            <w:tcW w:w="1458" w:type="dxa"/>
            <w:vMerge w:val="restart"/>
            <w:tcBorders>
              <w:top w:val="single" w:sz="24" w:space="0" w:color="auto"/>
              <w:left w:val="single" w:sz="24" w:space="0" w:color="auto"/>
              <w:right w:val="single" w:sz="24" w:space="0" w:color="auto"/>
            </w:tcBorders>
          </w:tcPr>
          <w:p w14:paraId="6E8DB089" w14:textId="77777777" w:rsidR="00A80AD6" w:rsidRPr="00EE54C4" w:rsidRDefault="00A80AD6" w:rsidP="00A80AD6">
            <w:pPr>
              <w:spacing w:after="60"/>
              <w:rPr>
                <w:rFonts w:ascii="Calibri" w:hAnsi="Calibri"/>
              </w:rPr>
            </w:pPr>
          </w:p>
          <w:p w14:paraId="4CBA6D8E" w14:textId="77777777" w:rsidR="00A80AD6" w:rsidRPr="00EE54C4" w:rsidRDefault="00A80AD6" w:rsidP="00A80AD6">
            <w:pPr>
              <w:spacing w:after="60"/>
              <w:rPr>
                <w:rFonts w:ascii="Calibri" w:hAnsi="Calibri"/>
              </w:rPr>
            </w:pPr>
          </w:p>
          <w:p w14:paraId="2709CF1B" w14:textId="77777777" w:rsidR="00A80AD6" w:rsidRPr="00EE54C4" w:rsidRDefault="00A80AD6" w:rsidP="00A80AD6">
            <w:pPr>
              <w:spacing w:after="60"/>
              <w:rPr>
                <w:rFonts w:ascii="Calibri" w:hAnsi="Calibri"/>
              </w:rPr>
            </w:pPr>
          </w:p>
          <w:p w14:paraId="3E5B1593" w14:textId="77777777" w:rsidR="00A80AD6" w:rsidRPr="00EE54C4" w:rsidRDefault="00A80AD6" w:rsidP="00A80AD6">
            <w:pPr>
              <w:spacing w:after="60"/>
              <w:rPr>
                <w:rFonts w:ascii="Calibri" w:hAnsi="Calibri"/>
              </w:rPr>
            </w:pPr>
            <w:r w:rsidRPr="00EE54C4">
              <w:rPr>
                <w:rFonts w:ascii="Calibri" w:hAnsi="Calibri"/>
              </w:rPr>
              <w:t>Efficiency &amp; Effectiveness</w:t>
            </w:r>
          </w:p>
        </w:tc>
        <w:tc>
          <w:tcPr>
            <w:tcW w:w="1378" w:type="dxa"/>
            <w:vMerge w:val="restart"/>
            <w:tcBorders>
              <w:top w:val="single" w:sz="24" w:space="0" w:color="auto"/>
              <w:left w:val="single" w:sz="24" w:space="0" w:color="auto"/>
              <w:right w:val="single" w:sz="24" w:space="0" w:color="auto"/>
            </w:tcBorders>
            <w:vAlign w:val="center"/>
          </w:tcPr>
          <w:p w14:paraId="47578F47" w14:textId="77777777" w:rsidR="00A80AD6" w:rsidRPr="00EE54C4" w:rsidRDefault="00A80AD6" w:rsidP="00A80AD6">
            <w:pPr>
              <w:spacing w:after="60"/>
              <w:rPr>
                <w:rFonts w:ascii="Calibri" w:hAnsi="Calibri"/>
              </w:rPr>
            </w:pPr>
            <w:r w:rsidRPr="00EE54C4">
              <w:rPr>
                <w:rFonts w:ascii="Calibri" w:hAnsi="Calibri"/>
              </w:rPr>
              <w:lastRenderedPageBreak/>
              <w:t xml:space="preserve">National </w:t>
            </w:r>
            <w:r w:rsidR="00D0676A">
              <w:rPr>
                <w:rFonts w:ascii="Calibri" w:hAnsi="Calibri"/>
              </w:rPr>
              <w:t xml:space="preserve">Strategic </w:t>
            </w:r>
            <w:r>
              <w:rPr>
                <w:rFonts w:ascii="Calibri" w:hAnsi="Calibri"/>
              </w:rPr>
              <w:t>Asset</w:t>
            </w:r>
          </w:p>
        </w:tc>
        <w:tc>
          <w:tcPr>
            <w:tcW w:w="3035" w:type="dxa"/>
            <w:tcBorders>
              <w:top w:val="single" w:sz="24" w:space="0" w:color="auto"/>
              <w:left w:val="single" w:sz="24" w:space="0" w:color="auto"/>
              <w:bottom w:val="single" w:sz="4" w:space="0" w:color="auto"/>
              <w:right w:val="single" w:sz="24" w:space="0" w:color="auto"/>
            </w:tcBorders>
            <w:vAlign w:val="center"/>
          </w:tcPr>
          <w:p w14:paraId="05207FB2" w14:textId="77777777" w:rsidR="00A80AD6" w:rsidRPr="00726751" w:rsidRDefault="00A80AD6" w:rsidP="00A80AD6">
            <w:pPr>
              <w:spacing w:after="60"/>
              <w:rPr>
                <w:rFonts w:ascii="Calibri" w:hAnsi="Calibri"/>
              </w:rPr>
            </w:pPr>
            <w:r w:rsidRPr="00726751">
              <w:rPr>
                <w:rFonts w:ascii="Calibri" w:hAnsi="Calibri"/>
              </w:rPr>
              <w:t>PSM – a strategic national/state /public asset/family silver</w:t>
            </w:r>
          </w:p>
        </w:tc>
        <w:tc>
          <w:tcPr>
            <w:tcW w:w="837" w:type="dxa"/>
            <w:tcBorders>
              <w:top w:val="single" w:sz="24" w:space="0" w:color="auto"/>
              <w:right w:val="single" w:sz="24" w:space="0" w:color="auto"/>
            </w:tcBorders>
            <w:vAlign w:val="center"/>
          </w:tcPr>
          <w:p w14:paraId="4ACF8E87" w14:textId="77777777" w:rsidR="00A80AD6" w:rsidRPr="00726751" w:rsidRDefault="00A80AD6" w:rsidP="00A80AD6">
            <w:pPr>
              <w:spacing w:after="60"/>
              <w:jc w:val="center"/>
              <w:rPr>
                <w:rFonts w:ascii="Calibri" w:hAnsi="Calibri"/>
              </w:rPr>
            </w:pPr>
            <w:r w:rsidRPr="00726751">
              <w:rPr>
                <w:rFonts w:ascii="Calibri" w:hAnsi="Calibri"/>
              </w:rPr>
              <w:t>8</w:t>
            </w:r>
          </w:p>
        </w:tc>
        <w:tc>
          <w:tcPr>
            <w:tcW w:w="746" w:type="dxa"/>
            <w:tcBorders>
              <w:top w:val="single" w:sz="24" w:space="0" w:color="auto"/>
              <w:left w:val="single" w:sz="24" w:space="0" w:color="auto"/>
              <w:right w:val="single" w:sz="24" w:space="0" w:color="auto"/>
            </w:tcBorders>
            <w:vAlign w:val="center"/>
          </w:tcPr>
          <w:p w14:paraId="179BBA18" w14:textId="77777777" w:rsidR="00A80AD6" w:rsidRPr="00726751" w:rsidRDefault="00A80AD6" w:rsidP="00A80AD6">
            <w:pPr>
              <w:spacing w:after="60"/>
              <w:jc w:val="center"/>
              <w:rPr>
                <w:rFonts w:ascii="Calibri" w:hAnsi="Calibri"/>
              </w:rPr>
            </w:pPr>
            <w:r w:rsidRPr="00726751">
              <w:rPr>
                <w:rFonts w:ascii="Calibri" w:hAnsi="Calibri"/>
              </w:rPr>
              <w:t>7</w:t>
            </w:r>
          </w:p>
        </w:tc>
        <w:tc>
          <w:tcPr>
            <w:tcW w:w="757" w:type="dxa"/>
            <w:tcBorders>
              <w:top w:val="single" w:sz="24" w:space="0" w:color="auto"/>
              <w:left w:val="single" w:sz="24" w:space="0" w:color="auto"/>
              <w:right w:val="single" w:sz="24" w:space="0" w:color="auto"/>
            </w:tcBorders>
            <w:vAlign w:val="center"/>
          </w:tcPr>
          <w:p w14:paraId="4C3EF785" w14:textId="77777777" w:rsidR="00A80AD6" w:rsidRPr="00726751" w:rsidRDefault="00A80AD6" w:rsidP="00A80AD6">
            <w:pPr>
              <w:spacing w:after="60"/>
              <w:jc w:val="center"/>
              <w:rPr>
                <w:rFonts w:ascii="Calibri" w:hAnsi="Calibri"/>
              </w:rPr>
            </w:pPr>
            <w:r w:rsidRPr="00726751">
              <w:rPr>
                <w:rFonts w:ascii="Calibri" w:hAnsi="Calibri"/>
              </w:rPr>
              <w:t>3</w:t>
            </w:r>
          </w:p>
        </w:tc>
        <w:tc>
          <w:tcPr>
            <w:tcW w:w="724" w:type="dxa"/>
            <w:tcBorders>
              <w:top w:val="single" w:sz="24" w:space="0" w:color="auto"/>
              <w:left w:val="single" w:sz="24" w:space="0" w:color="auto"/>
              <w:right w:val="single" w:sz="24" w:space="0" w:color="auto"/>
            </w:tcBorders>
            <w:vAlign w:val="center"/>
          </w:tcPr>
          <w:p w14:paraId="26AA8A20" w14:textId="77777777" w:rsidR="00A80AD6" w:rsidRPr="00726751" w:rsidRDefault="00A80AD6" w:rsidP="00A80AD6">
            <w:pPr>
              <w:spacing w:after="60"/>
              <w:jc w:val="center"/>
              <w:rPr>
                <w:rFonts w:ascii="Calibri" w:hAnsi="Calibri"/>
              </w:rPr>
            </w:pPr>
            <w:r w:rsidRPr="00726751">
              <w:rPr>
                <w:rFonts w:ascii="Calibri" w:hAnsi="Calibri"/>
              </w:rPr>
              <w:t>5</w:t>
            </w:r>
          </w:p>
        </w:tc>
        <w:tc>
          <w:tcPr>
            <w:tcW w:w="683" w:type="dxa"/>
            <w:tcBorders>
              <w:top w:val="single" w:sz="24" w:space="0" w:color="auto"/>
              <w:right w:val="single" w:sz="24" w:space="0" w:color="auto"/>
            </w:tcBorders>
            <w:shd w:val="clear" w:color="auto" w:fill="F2DBDB" w:themeFill="accent2" w:themeFillTint="33"/>
            <w:vAlign w:val="center"/>
          </w:tcPr>
          <w:p w14:paraId="7781BB2C" w14:textId="77777777" w:rsidR="00A80AD6" w:rsidRPr="00726751" w:rsidRDefault="00A80AD6" w:rsidP="00A80AD6">
            <w:pPr>
              <w:spacing w:after="60"/>
              <w:jc w:val="center"/>
              <w:rPr>
                <w:rFonts w:ascii="Calibri" w:hAnsi="Calibri"/>
              </w:rPr>
            </w:pPr>
            <w:r w:rsidRPr="00726751">
              <w:rPr>
                <w:rFonts w:ascii="Calibri" w:hAnsi="Calibri"/>
              </w:rPr>
              <w:t>23</w:t>
            </w:r>
          </w:p>
        </w:tc>
      </w:tr>
      <w:tr w:rsidR="00A80AD6" w:rsidRPr="00726751" w14:paraId="63409972" w14:textId="77777777" w:rsidTr="00B9393D">
        <w:trPr>
          <w:trHeight w:val="318"/>
        </w:trPr>
        <w:tc>
          <w:tcPr>
            <w:tcW w:w="1458" w:type="dxa"/>
            <w:vMerge/>
            <w:tcBorders>
              <w:left w:val="single" w:sz="24" w:space="0" w:color="auto"/>
              <w:right w:val="single" w:sz="24" w:space="0" w:color="auto"/>
            </w:tcBorders>
          </w:tcPr>
          <w:p w14:paraId="7AAA2E63" w14:textId="77777777" w:rsidR="00A80AD6" w:rsidRPr="00EE54C4" w:rsidRDefault="00A80AD6" w:rsidP="00A80AD6">
            <w:pPr>
              <w:spacing w:after="60"/>
              <w:rPr>
                <w:rFonts w:ascii="Calibri" w:eastAsiaTheme="majorEastAsia" w:hAnsi="Calibri" w:cstheme="majorBidi"/>
                <w:b/>
                <w:bCs/>
                <w:color w:val="365F91" w:themeColor="accent1" w:themeShade="BF"/>
              </w:rPr>
            </w:pPr>
          </w:p>
        </w:tc>
        <w:tc>
          <w:tcPr>
            <w:tcW w:w="1378" w:type="dxa"/>
            <w:vMerge/>
            <w:tcBorders>
              <w:left w:val="single" w:sz="24" w:space="0" w:color="auto"/>
              <w:right w:val="single" w:sz="24" w:space="0" w:color="auto"/>
            </w:tcBorders>
            <w:vAlign w:val="center"/>
          </w:tcPr>
          <w:p w14:paraId="6DC27769" w14:textId="77777777" w:rsidR="00A80AD6" w:rsidRPr="00EE54C4" w:rsidRDefault="00A80AD6" w:rsidP="00A80AD6">
            <w:pPr>
              <w:spacing w:after="60"/>
              <w:rPr>
                <w:rFonts w:ascii="Calibri" w:eastAsiaTheme="majorEastAsia" w:hAnsi="Calibri" w:cstheme="majorBidi"/>
                <w:b/>
                <w:bCs/>
                <w:color w:val="365F91" w:themeColor="accent1" w:themeShade="BF"/>
              </w:rPr>
            </w:pPr>
          </w:p>
        </w:tc>
        <w:tc>
          <w:tcPr>
            <w:tcW w:w="3035" w:type="dxa"/>
            <w:tcBorders>
              <w:top w:val="single" w:sz="4" w:space="0" w:color="auto"/>
              <w:left w:val="single" w:sz="24" w:space="0" w:color="auto"/>
              <w:bottom w:val="single" w:sz="4" w:space="0" w:color="auto"/>
              <w:right w:val="single" w:sz="24" w:space="0" w:color="auto"/>
            </w:tcBorders>
            <w:vAlign w:val="center"/>
          </w:tcPr>
          <w:p w14:paraId="586BE344" w14:textId="77777777" w:rsidR="00A80AD6" w:rsidRPr="00726751" w:rsidRDefault="00A80AD6" w:rsidP="00A80AD6">
            <w:pPr>
              <w:spacing w:after="60"/>
              <w:rPr>
                <w:rFonts w:ascii="Calibri" w:hAnsi="Calibri"/>
              </w:rPr>
            </w:pPr>
            <w:r w:rsidRPr="00726751">
              <w:rPr>
                <w:rFonts w:ascii="Calibri" w:hAnsi="Calibri"/>
              </w:rPr>
              <w:t>Poor impact on downstream industries caused by privatization of the mother industry of steel</w:t>
            </w:r>
          </w:p>
        </w:tc>
        <w:tc>
          <w:tcPr>
            <w:tcW w:w="837" w:type="dxa"/>
            <w:tcBorders>
              <w:right w:val="single" w:sz="24" w:space="0" w:color="auto"/>
            </w:tcBorders>
            <w:vAlign w:val="center"/>
          </w:tcPr>
          <w:p w14:paraId="3DFA85BD" w14:textId="77777777" w:rsidR="00A80AD6" w:rsidRPr="00726751" w:rsidRDefault="00A80AD6" w:rsidP="00A80AD6">
            <w:pPr>
              <w:spacing w:after="60"/>
              <w:jc w:val="center"/>
              <w:rPr>
                <w:rFonts w:ascii="Calibri" w:hAnsi="Calibri"/>
              </w:rPr>
            </w:pPr>
            <w:r w:rsidRPr="00726751">
              <w:rPr>
                <w:rFonts w:ascii="Calibri" w:hAnsi="Calibri"/>
              </w:rPr>
              <w:t>5</w:t>
            </w:r>
          </w:p>
        </w:tc>
        <w:tc>
          <w:tcPr>
            <w:tcW w:w="746" w:type="dxa"/>
            <w:tcBorders>
              <w:left w:val="single" w:sz="24" w:space="0" w:color="auto"/>
              <w:right w:val="single" w:sz="24" w:space="0" w:color="auto"/>
            </w:tcBorders>
            <w:vAlign w:val="center"/>
          </w:tcPr>
          <w:p w14:paraId="4EE97BED" w14:textId="77777777" w:rsidR="00A80AD6" w:rsidRPr="00726751" w:rsidRDefault="00A80AD6" w:rsidP="00A80AD6">
            <w:pPr>
              <w:spacing w:after="60"/>
              <w:jc w:val="center"/>
              <w:rPr>
                <w:rFonts w:ascii="Calibri" w:hAnsi="Calibri"/>
              </w:rPr>
            </w:pPr>
            <w:r w:rsidRPr="00726751">
              <w:rPr>
                <w:rFonts w:ascii="Calibri" w:hAnsi="Calibri"/>
              </w:rPr>
              <w:t>4</w:t>
            </w:r>
          </w:p>
        </w:tc>
        <w:tc>
          <w:tcPr>
            <w:tcW w:w="757" w:type="dxa"/>
            <w:tcBorders>
              <w:left w:val="single" w:sz="24" w:space="0" w:color="auto"/>
              <w:right w:val="single" w:sz="24" w:space="0" w:color="auto"/>
            </w:tcBorders>
            <w:vAlign w:val="center"/>
          </w:tcPr>
          <w:p w14:paraId="6E440BE3" w14:textId="77777777" w:rsidR="00A80AD6" w:rsidRPr="00726751" w:rsidRDefault="00A80AD6" w:rsidP="00A80AD6">
            <w:pPr>
              <w:spacing w:after="60"/>
              <w:jc w:val="center"/>
              <w:rPr>
                <w:rFonts w:ascii="Calibri" w:hAnsi="Calibri"/>
              </w:rPr>
            </w:pPr>
            <w:r w:rsidRPr="00726751">
              <w:rPr>
                <w:rFonts w:ascii="Calibri" w:hAnsi="Calibri"/>
              </w:rPr>
              <w:t>2</w:t>
            </w:r>
          </w:p>
        </w:tc>
        <w:tc>
          <w:tcPr>
            <w:tcW w:w="724" w:type="dxa"/>
            <w:tcBorders>
              <w:left w:val="single" w:sz="24" w:space="0" w:color="auto"/>
              <w:right w:val="single" w:sz="24" w:space="0" w:color="auto"/>
            </w:tcBorders>
            <w:vAlign w:val="center"/>
          </w:tcPr>
          <w:p w14:paraId="4388E6AC" w14:textId="77777777" w:rsidR="00A80AD6" w:rsidRPr="00726751" w:rsidRDefault="00A80AD6" w:rsidP="00A80AD6">
            <w:pPr>
              <w:spacing w:after="60"/>
              <w:jc w:val="center"/>
              <w:rPr>
                <w:rFonts w:ascii="Calibri" w:hAnsi="Calibri"/>
              </w:rPr>
            </w:pPr>
            <w:r w:rsidRPr="00726751">
              <w:rPr>
                <w:rFonts w:ascii="Calibri" w:hAnsi="Calibri"/>
              </w:rPr>
              <w:t>3</w:t>
            </w:r>
          </w:p>
        </w:tc>
        <w:tc>
          <w:tcPr>
            <w:tcW w:w="683" w:type="dxa"/>
            <w:tcBorders>
              <w:right w:val="single" w:sz="24" w:space="0" w:color="auto"/>
            </w:tcBorders>
            <w:shd w:val="clear" w:color="auto" w:fill="F2DBDB" w:themeFill="accent2" w:themeFillTint="33"/>
            <w:vAlign w:val="center"/>
          </w:tcPr>
          <w:p w14:paraId="76061AD7" w14:textId="77777777" w:rsidR="00A80AD6" w:rsidRPr="00726751" w:rsidRDefault="00A80AD6" w:rsidP="00A80AD6">
            <w:pPr>
              <w:spacing w:after="60"/>
              <w:jc w:val="center"/>
              <w:rPr>
                <w:rFonts w:ascii="Calibri" w:hAnsi="Calibri"/>
              </w:rPr>
            </w:pPr>
            <w:r w:rsidRPr="00726751">
              <w:rPr>
                <w:rFonts w:ascii="Calibri" w:hAnsi="Calibri"/>
              </w:rPr>
              <w:t>14</w:t>
            </w:r>
          </w:p>
        </w:tc>
      </w:tr>
      <w:tr w:rsidR="00A80AD6" w:rsidRPr="00726751" w14:paraId="368D4DA9" w14:textId="77777777" w:rsidTr="00B9393D">
        <w:trPr>
          <w:trHeight w:val="330"/>
        </w:trPr>
        <w:tc>
          <w:tcPr>
            <w:tcW w:w="1458" w:type="dxa"/>
            <w:vMerge/>
            <w:tcBorders>
              <w:left w:val="single" w:sz="24" w:space="0" w:color="auto"/>
              <w:bottom w:val="single" w:sz="24" w:space="0" w:color="auto"/>
              <w:right w:val="single" w:sz="24" w:space="0" w:color="auto"/>
            </w:tcBorders>
          </w:tcPr>
          <w:p w14:paraId="404BA79F" w14:textId="77777777" w:rsidR="00A80AD6" w:rsidRPr="00EE54C4" w:rsidRDefault="00A80AD6" w:rsidP="00A80AD6">
            <w:pPr>
              <w:spacing w:after="60"/>
              <w:rPr>
                <w:rFonts w:ascii="Calibri" w:eastAsiaTheme="majorEastAsia" w:hAnsi="Calibri" w:cstheme="majorBidi"/>
                <w:b/>
                <w:bCs/>
                <w:color w:val="365F91" w:themeColor="accent1" w:themeShade="BF"/>
              </w:rPr>
            </w:pPr>
          </w:p>
        </w:tc>
        <w:tc>
          <w:tcPr>
            <w:tcW w:w="1378" w:type="dxa"/>
            <w:vMerge/>
            <w:tcBorders>
              <w:left w:val="single" w:sz="24" w:space="0" w:color="auto"/>
              <w:bottom w:val="single" w:sz="24" w:space="0" w:color="auto"/>
              <w:right w:val="single" w:sz="24" w:space="0" w:color="auto"/>
            </w:tcBorders>
            <w:vAlign w:val="center"/>
          </w:tcPr>
          <w:p w14:paraId="316A463F" w14:textId="77777777" w:rsidR="00A80AD6" w:rsidRPr="00EE54C4" w:rsidRDefault="00A80AD6" w:rsidP="00A80AD6">
            <w:pPr>
              <w:spacing w:after="60"/>
              <w:rPr>
                <w:rFonts w:ascii="Calibri" w:eastAsiaTheme="majorEastAsia" w:hAnsi="Calibri" w:cstheme="majorBidi"/>
                <w:b/>
                <w:bCs/>
                <w:color w:val="365F91" w:themeColor="accent1" w:themeShade="BF"/>
              </w:rPr>
            </w:pPr>
          </w:p>
        </w:tc>
        <w:tc>
          <w:tcPr>
            <w:tcW w:w="3035" w:type="dxa"/>
            <w:tcBorders>
              <w:top w:val="single" w:sz="4" w:space="0" w:color="auto"/>
              <w:left w:val="single" w:sz="24" w:space="0" w:color="auto"/>
              <w:bottom w:val="single" w:sz="24" w:space="0" w:color="auto"/>
              <w:right w:val="single" w:sz="24" w:space="0" w:color="auto"/>
            </w:tcBorders>
            <w:vAlign w:val="center"/>
          </w:tcPr>
          <w:p w14:paraId="55159D4D" w14:textId="77777777" w:rsidR="00A80AD6" w:rsidRPr="00726751" w:rsidRDefault="00A80AD6" w:rsidP="00A80AD6">
            <w:pPr>
              <w:spacing w:after="60"/>
              <w:rPr>
                <w:rFonts w:ascii="Calibri" w:hAnsi="Calibri"/>
              </w:rPr>
            </w:pPr>
            <w:r w:rsidRPr="00726751">
              <w:rPr>
                <w:rFonts w:ascii="Calibri" w:hAnsi="Calibri"/>
              </w:rPr>
              <w:t>No assurance of continued steel production</w:t>
            </w:r>
          </w:p>
        </w:tc>
        <w:tc>
          <w:tcPr>
            <w:tcW w:w="837" w:type="dxa"/>
            <w:tcBorders>
              <w:bottom w:val="single" w:sz="24" w:space="0" w:color="auto"/>
              <w:right w:val="single" w:sz="24" w:space="0" w:color="auto"/>
            </w:tcBorders>
            <w:vAlign w:val="center"/>
          </w:tcPr>
          <w:p w14:paraId="39407893" w14:textId="77777777" w:rsidR="00A80AD6" w:rsidRPr="00726751" w:rsidRDefault="00A80AD6" w:rsidP="00A80AD6">
            <w:pPr>
              <w:spacing w:after="60"/>
              <w:jc w:val="center"/>
              <w:rPr>
                <w:rFonts w:ascii="Calibri" w:hAnsi="Calibri"/>
              </w:rPr>
            </w:pPr>
          </w:p>
        </w:tc>
        <w:tc>
          <w:tcPr>
            <w:tcW w:w="746" w:type="dxa"/>
            <w:tcBorders>
              <w:left w:val="single" w:sz="24" w:space="0" w:color="auto"/>
              <w:bottom w:val="single" w:sz="24" w:space="0" w:color="auto"/>
              <w:right w:val="single" w:sz="24" w:space="0" w:color="auto"/>
            </w:tcBorders>
            <w:vAlign w:val="center"/>
          </w:tcPr>
          <w:p w14:paraId="795E84ED" w14:textId="77777777" w:rsidR="00A80AD6" w:rsidRPr="00726751" w:rsidRDefault="00A80AD6" w:rsidP="00A80AD6">
            <w:pPr>
              <w:spacing w:after="60"/>
              <w:jc w:val="center"/>
              <w:rPr>
                <w:rFonts w:ascii="Calibri" w:hAnsi="Calibri"/>
              </w:rPr>
            </w:pPr>
            <w:r w:rsidRPr="00726751">
              <w:rPr>
                <w:rFonts w:ascii="Calibri" w:hAnsi="Calibri"/>
              </w:rPr>
              <w:t>2</w:t>
            </w:r>
          </w:p>
        </w:tc>
        <w:tc>
          <w:tcPr>
            <w:tcW w:w="757" w:type="dxa"/>
            <w:tcBorders>
              <w:left w:val="single" w:sz="24" w:space="0" w:color="auto"/>
              <w:bottom w:val="single" w:sz="24" w:space="0" w:color="auto"/>
              <w:right w:val="single" w:sz="24" w:space="0" w:color="auto"/>
            </w:tcBorders>
            <w:vAlign w:val="center"/>
          </w:tcPr>
          <w:p w14:paraId="3A1E7D05" w14:textId="77777777" w:rsidR="00A80AD6" w:rsidRPr="00726751" w:rsidRDefault="00A80AD6" w:rsidP="00A80AD6">
            <w:pPr>
              <w:spacing w:after="60"/>
              <w:jc w:val="center"/>
              <w:rPr>
                <w:rFonts w:ascii="Calibri" w:hAnsi="Calibri"/>
              </w:rPr>
            </w:pPr>
            <w:r w:rsidRPr="00726751">
              <w:rPr>
                <w:rFonts w:ascii="Calibri" w:hAnsi="Calibri"/>
              </w:rPr>
              <w:t>1</w:t>
            </w:r>
          </w:p>
        </w:tc>
        <w:tc>
          <w:tcPr>
            <w:tcW w:w="724" w:type="dxa"/>
            <w:tcBorders>
              <w:left w:val="single" w:sz="24" w:space="0" w:color="auto"/>
              <w:bottom w:val="single" w:sz="24" w:space="0" w:color="auto"/>
              <w:right w:val="single" w:sz="24" w:space="0" w:color="auto"/>
            </w:tcBorders>
            <w:vAlign w:val="center"/>
          </w:tcPr>
          <w:p w14:paraId="3EAF0BA6" w14:textId="77777777" w:rsidR="00A80AD6" w:rsidRPr="00726751" w:rsidRDefault="00A80AD6" w:rsidP="00A80AD6">
            <w:pPr>
              <w:spacing w:after="60"/>
              <w:jc w:val="center"/>
              <w:rPr>
                <w:rFonts w:ascii="Calibri" w:hAnsi="Calibri"/>
              </w:rPr>
            </w:pPr>
            <w:r w:rsidRPr="00726751">
              <w:rPr>
                <w:rFonts w:ascii="Calibri" w:hAnsi="Calibri"/>
              </w:rPr>
              <w:t>-</w:t>
            </w:r>
          </w:p>
        </w:tc>
        <w:tc>
          <w:tcPr>
            <w:tcW w:w="683" w:type="dxa"/>
            <w:tcBorders>
              <w:bottom w:val="single" w:sz="24" w:space="0" w:color="auto"/>
              <w:right w:val="single" w:sz="24" w:space="0" w:color="auto"/>
            </w:tcBorders>
            <w:shd w:val="clear" w:color="auto" w:fill="F2DBDB" w:themeFill="accent2" w:themeFillTint="33"/>
            <w:vAlign w:val="center"/>
          </w:tcPr>
          <w:p w14:paraId="5C5EA92F" w14:textId="77777777" w:rsidR="00A80AD6" w:rsidRPr="00726751" w:rsidRDefault="00A80AD6" w:rsidP="00A80AD6">
            <w:pPr>
              <w:spacing w:after="60"/>
              <w:jc w:val="center"/>
              <w:rPr>
                <w:rFonts w:ascii="Calibri" w:hAnsi="Calibri"/>
              </w:rPr>
            </w:pPr>
            <w:r w:rsidRPr="00726751">
              <w:rPr>
                <w:rFonts w:ascii="Calibri" w:hAnsi="Calibri"/>
              </w:rPr>
              <w:t>3</w:t>
            </w:r>
          </w:p>
        </w:tc>
      </w:tr>
      <w:tr w:rsidR="00EE54C4" w:rsidRPr="00726751" w14:paraId="3DC5725A" w14:textId="77777777" w:rsidTr="00B9393D">
        <w:trPr>
          <w:trHeight w:val="165"/>
        </w:trPr>
        <w:tc>
          <w:tcPr>
            <w:tcW w:w="1458"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65E92136" w14:textId="77777777" w:rsidR="00A80AD6" w:rsidRPr="00EE54C4" w:rsidRDefault="00A80AD6" w:rsidP="00A80AD6">
            <w:pPr>
              <w:spacing w:after="60"/>
              <w:jc w:val="right"/>
              <w:rPr>
                <w:rFonts w:ascii="Calibri" w:hAnsi="Calibri"/>
                <w:b/>
              </w:rPr>
            </w:pPr>
          </w:p>
        </w:tc>
        <w:tc>
          <w:tcPr>
            <w:tcW w:w="4413" w:type="dxa"/>
            <w:gridSpan w:val="2"/>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3BAC0622" w14:textId="77777777" w:rsidR="00A80AD6" w:rsidRPr="00B9393D" w:rsidRDefault="00A80AD6" w:rsidP="00B9393D">
            <w:pPr>
              <w:spacing w:after="60"/>
              <w:jc w:val="right"/>
              <w:rPr>
                <w:rFonts w:ascii="Calibri" w:hAnsi="Calibri"/>
                <w:b/>
                <w:bCs/>
              </w:rPr>
            </w:pPr>
            <w:r w:rsidRPr="00C72FEE">
              <w:rPr>
                <w:rFonts w:ascii="Calibri" w:hAnsi="Calibri"/>
                <w:b/>
                <w:bCs/>
              </w:rPr>
              <w:t>Total</w:t>
            </w:r>
          </w:p>
        </w:tc>
        <w:tc>
          <w:tcPr>
            <w:tcW w:w="837" w:type="dxa"/>
            <w:tcBorders>
              <w:top w:val="single" w:sz="24" w:space="0" w:color="auto"/>
              <w:bottom w:val="single" w:sz="24" w:space="0" w:color="auto"/>
              <w:right w:val="single" w:sz="24" w:space="0" w:color="auto"/>
            </w:tcBorders>
            <w:shd w:val="clear" w:color="auto" w:fill="F2DBDB" w:themeFill="accent2" w:themeFillTint="33"/>
            <w:vAlign w:val="center"/>
          </w:tcPr>
          <w:p w14:paraId="5174274F" w14:textId="77777777" w:rsidR="00A80AD6" w:rsidRPr="00726751" w:rsidRDefault="00A80AD6" w:rsidP="00A80AD6">
            <w:pPr>
              <w:spacing w:after="60"/>
              <w:jc w:val="center"/>
              <w:rPr>
                <w:rFonts w:ascii="Calibri" w:hAnsi="Calibri"/>
              </w:rPr>
            </w:pPr>
            <w:r>
              <w:rPr>
                <w:rFonts w:ascii="Calibri" w:hAnsi="Calibri"/>
              </w:rPr>
              <w:t>13</w:t>
            </w:r>
          </w:p>
        </w:tc>
        <w:tc>
          <w:tcPr>
            <w:tcW w:w="746"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7014DD2F" w14:textId="77777777" w:rsidR="00A80AD6" w:rsidRPr="00726751" w:rsidRDefault="00A80AD6" w:rsidP="00A80AD6">
            <w:pPr>
              <w:spacing w:after="60"/>
              <w:jc w:val="center"/>
              <w:rPr>
                <w:rFonts w:ascii="Calibri" w:hAnsi="Calibri"/>
              </w:rPr>
            </w:pPr>
            <w:r>
              <w:rPr>
                <w:rFonts w:ascii="Calibri" w:hAnsi="Calibri"/>
              </w:rPr>
              <w:t>13</w:t>
            </w:r>
          </w:p>
        </w:tc>
        <w:tc>
          <w:tcPr>
            <w:tcW w:w="757"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6B764BF5" w14:textId="77777777" w:rsidR="00A80AD6" w:rsidRPr="00726751" w:rsidRDefault="00A80AD6" w:rsidP="00A80AD6">
            <w:pPr>
              <w:spacing w:after="60"/>
              <w:jc w:val="center"/>
              <w:rPr>
                <w:rFonts w:ascii="Calibri" w:hAnsi="Calibri"/>
              </w:rPr>
            </w:pPr>
            <w:r>
              <w:rPr>
                <w:rFonts w:ascii="Calibri" w:hAnsi="Calibri"/>
              </w:rPr>
              <w:t>6</w:t>
            </w:r>
          </w:p>
        </w:tc>
        <w:tc>
          <w:tcPr>
            <w:tcW w:w="724"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344CE7D2" w14:textId="77777777" w:rsidR="00A80AD6" w:rsidRPr="00726751" w:rsidRDefault="00A80AD6" w:rsidP="00A80AD6">
            <w:pPr>
              <w:spacing w:after="60"/>
              <w:jc w:val="center"/>
              <w:rPr>
                <w:rFonts w:ascii="Calibri" w:hAnsi="Calibri"/>
              </w:rPr>
            </w:pPr>
            <w:r>
              <w:rPr>
                <w:rFonts w:ascii="Calibri" w:hAnsi="Calibri"/>
              </w:rPr>
              <w:t>8</w:t>
            </w:r>
          </w:p>
        </w:tc>
        <w:tc>
          <w:tcPr>
            <w:tcW w:w="683" w:type="dxa"/>
            <w:tcBorders>
              <w:top w:val="single" w:sz="24" w:space="0" w:color="auto"/>
              <w:bottom w:val="single" w:sz="24" w:space="0" w:color="auto"/>
              <w:right w:val="single" w:sz="24" w:space="0" w:color="auto"/>
            </w:tcBorders>
            <w:shd w:val="clear" w:color="auto" w:fill="F2DBDB" w:themeFill="accent2" w:themeFillTint="33"/>
            <w:vAlign w:val="center"/>
          </w:tcPr>
          <w:p w14:paraId="056639D6" w14:textId="77777777" w:rsidR="00A80AD6" w:rsidRPr="00B9393D" w:rsidRDefault="00A80AD6" w:rsidP="00B9393D">
            <w:pPr>
              <w:spacing w:after="60"/>
              <w:jc w:val="center"/>
              <w:rPr>
                <w:rFonts w:ascii="Calibri" w:hAnsi="Calibri"/>
                <w:b/>
                <w:bCs/>
                <w:sz w:val="28"/>
                <w:szCs w:val="28"/>
              </w:rPr>
            </w:pPr>
            <w:r w:rsidRPr="00C72FEE">
              <w:rPr>
                <w:rFonts w:ascii="Calibri" w:hAnsi="Calibri"/>
                <w:b/>
                <w:bCs/>
                <w:sz w:val="28"/>
                <w:szCs w:val="28"/>
              </w:rPr>
              <w:t>40</w:t>
            </w:r>
          </w:p>
        </w:tc>
      </w:tr>
      <w:tr w:rsidR="00A80AD6" w:rsidRPr="00726751" w14:paraId="3176E988" w14:textId="77777777" w:rsidTr="00B9393D">
        <w:trPr>
          <w:trHeight w:val="390"/>
        </w:trPr>
        <w:tc>
          <w:tcPr>
            <w:tcW w:w="1458" w:type="dxa"/>
            <w:vMerge w:val="restart"/>
            <w:tcBorders>
              <w:top w:val="single" w:sz="24" w:space="0" w:color="auto"/>
              <w:left w:val="single" w:sz="24" w:space="0" w:color="auto"/>
              <w:right w:val="single" w:sz="24" w:space="0" w:color="auto"/>
            </w:tcBorders>
          </w:tcPr>
          <w:p w14:paraId="5AC0B598" w14:textId="77777777" w:rsidR="00A80AD6" w:rsidRPr="00EE54C4" w:rsidRDefault="00A80AD6" w:rsidP="00A80AD6">
            <w:pPr>
              <w:spacing w:after="60"/>
              <w:rPr>
                <w:rFonts w:ascii="Calibri" w:hAnsi="Calibri"/>
              </w:rPr>
            </w:pPr>
          </w:p>
          <w:p w14:paraId="2E036C53" w14:textId="77777777" w:rsidR="00A80AD6" w:rsidRPr="00EE54C4" w:rsidRDefault="00A80AD6" w:rsidP="00A80AD6">
            <w:pPr>
              <w:spacing w:after="60"/>
              <w:rPr>
                <w:rFonts w:ascii="Calibri" w:hAnsi="Calibri"/>
              </w:rPr>
            </w:pPr>
            <w:r w:rsidRPr="00EE54C4">
              <w:rPr>
                <w:rFonts w:ascii="Calibri" w:hAnsi="Calibri"/>
              </w:rPr>
              <w:t>Humanitarian</w:t>
            </w:r>
            <w:r>
              <w:rPr>
                <w:rFonts w:ascii="Calibri" w:hAnsi="Calibri"/>
              </w:rPr>
              <w:t xml:space="preserve"> re </w:t>
            </w:r>
            <w:proofErr w:type="spellStart"/>
            <w:r>
              <w:rPr>
                <w:rFonts w:ascii="Calibri" w:hAnsi="Calibri"/>
              </w:rPr>
              <w:t>Labour</w:t>
            </w:r>
            <w:proofErr w:type="spellEnd"/>
          </w:p>
        </w:tc>
        <w:tc>
          <w:tcPr>
            <w:tcW w:w="1378" w:type="dxa"/>
            <w:vMerge w:val="restart"/>
            <w:tcBorders>
              <w:top w:val="single" w:sz="24" w:space="0" w:color="auto"/>
              <w:left w:val="single" w:sz="24" w:space="0" w:color="auto"/>
              <w:right w:val="single" w:sz="24" w:space="0" w:color="auto"/>
            </w:tcBorders>
            <w:vAlign w:val="center"/>
          </w:tcPr>
          <w:p w14:paraId="545F7967" w14:textId="77777777" w:rsidR="00A80AD6" w:rsidRPr="00EE54C4" w:rsidRDefault="00A80AD6" w:rsidP="00A80AD6">
            <w:pPr>
              <w:spacing w:after="60"/>
              <w:rPr>
                <w:rFonts w:ascii="Calibri" w:hAnsi="Calibri"/>
              </w:rPr>
            </w:pPr>
            <w:r w:rsidRPr="00EE54C4">
              <w:rPr>
                <w:rFonts w:ascii="Calibri" w:hAnsi="Calibri"/>
              </w:rPr>
              <w:t>Employee Concerns</w:t>
            </w:r>
          </w:p>
        </w:tc>
        <w:tc>
          <w:tcPr>
            <w:tcW w:w="3035" w:type="dxa"/>
            <w:tcBorders>
              <w:top w:val="single" w:sz="24" w:space="0" w:color="auto"/>
              <w:left w:val="single" w:sz="24" w:space="0" w:color="auto"/>
              <w:bottom w:val="single" w:sz="4" w:space="0" w:color="auto"/>
              <w:right w:val="single" w:sz="24" w:space="0" w:color="auto"/>
            </w:tcBorders>
            <w:vAlign w:val="center"/>
          </w:tcPr>
          <w:p w14:paraId="6DC148AB" w14:textId="77777777" w:rsidR="00A80AD6" w:rsidRPr="00726751" w:rsidRDefault="00A80AD6" w:rsidP="00A80AD6">
            <w:pPr>
              <w:spacing w:after="60"/>
              <w:rPr>
                <w:rFonts w:ascii="Calibri" w:hAnsi="Calibri"/>
              </w:rPr>
            </w:pPr>
            <w:r w:rsidRPr="00726751">
              <w:rPr>
                <w:rFonts w:ascii="Calibri" w:hAnsi="Calibri"/>
              </w:rPr>
              <w:t>Employees’ concerns and disapproval</w:t>
            </w:r>
          </w:p>
        </w:tc>
        <w:tc>
          <w:tcPr>
            <w:tcW w:w="837" w:type="dxa"/>
            <w:tcBorders>
              <w:top w:val="single" w:sz="24" w:space="0" w:color="auto"/>
              <w:right w:val="single" w:sz="24" w:space="0" w:color="auto"/>
            </w:tcBorders>
            <w:vAlign w:val="center"/>
          </w:tcPr>
          <w:p w14:paraId="2B0DC9AC" w14:textId="77777777" w:rsidR="00A80AD6" w:rsidRPr="00726751" w:rsidRDefault="00A80AD6" w:rsidP="00A80AD6">
            <w:pPr>
              <w:spacing w:after="60"/>
              <w:jc w:val="center"/>
              <w:rPr>
                <w:rFonts w:ascii="Calibri" w:hAnsi="Calibri"/>
              </w:rPr>
            </w:pPr>
            <w:r w:rsidRPr="00726751">
              <w:rPr>
                <w:rFonts w:ascii="Calibri" w:hAnsi="Calibri"/>
              </w:rPr>
              <w:t>2</w:t>
            </w:r>
          </w:p>
        </w:tc>
        <w:tc>
          <w:tcPr>
            <w:tcW w:w="746" w:type="dxa"/>
            <w:tcBorders>
              <w:top w:val="single" w:sz="24" w:space="0" w:color="auto"/>
              <w:left w:val="single" w:sz="24" w:space="0" w:color="auto"/>
              <w:right w:val="single" w:sz="24" w:space="0" w:color="auto"/>
            </w:tcBorders>
            <w:vAlign w:val="center"/>
          </w:tcPr>
          <w:p w14:paraId="4AFEA792" w14:textId="77777777" w:rsidR="00A80AD6" w:rsidRPr="00726751" w:rsidRDefault="00A80AD6" w:rsidP="00A80AD6">
            <w:pPr>
              <w:spacing w:after="60"/>
              <w:jc w:val="center"/>
              <w:rPr>
                <w:rFonts w:ascii="Calibri" w:hAnsi="Calibri"/>
              </w:rPr>
            </w:pPr>
            <w:r w:rsidRPr="00726751">
              <w:rPr>
                <w:rFonts w:ascii="Calibri" w:hAnsi="Calibri"/>
              </w:rPr>
              <w:t>3</w:t>
            </w:r>
          </w:p>
        </w:tc>
        <w:tc>
          <w:tcPr>
            <w:tcW w:w="757" w:type="dxa"/>
            <w:tcBorders>
              <w:top w:val="single" w:sz="24" w:space="0" w:color="auto"/>
              <w:left w:val="single" w:sz="24" w:space="0" w:color="auto"/>
              <w:right w:val="single" w:sz="24" w:space="0" w:color="auto"/>
            </w:tcBorders>
            <w:vAlign w:val="center"/>
          </w:tcPr>
          <w:p w14:paraId="266F6EF2" w14:textId="77777777" w:rsidR="00A80AD6" w:rsidRPr="00726751" w:rsidRDefault="00A80AD6" w:rsidP="00A80AD6">
            <w:pPr>
              <w:spacing w:after="60"/>
              <w:jc w:val="center"/>
              <w:rPr>
                <w:rFonts w:ascii="Calibri" w:hAnsi="Calibri"/>
              </w:rPr>
            </w:pPr>
            <w:r w:rsidRPr="00726751">
              <w:rPr>
                <w:rFonts w:ascii="Calibri" w:hAnsi="Calibri"/>
              </w:rPr>
              <w:t>-</w:t>
            </w:r>
          </w:p>
        </w:tc>
        <w:tc>
          <w:tcPr>
            <w:tcW w:w="724" w:type="dxa"/>
            <w:tcBorders>
              <w:top w:val="single" w:sz="24" w:space="0" w:color="auto"/>
              <w:left w:val="single" w:sz="24" w:space="0" w:color="auto"/>
              <w:right w:val="single" w:sz="24" w:space="0" w:color="auto"/>
            </w:tcBorders>
            <w:vAlign w:val="center"/>
          </w:tcPr>
          <w:p w14:paraId="1C000AC4" w14:textId="77777777" w:rsidR="00A80AD6" w:rsidRPr="00726751" w:rsidRDefault="00A80AD6" w:rsidP="00A80AD6">
            <w:pPr>
              <w:spacing w:after="60"/>
              <w:jc w:val="center"/>
              <w:rPr>
                <w:rFonts w:ascii="Calibri" w:hAnsi="Calibri"/>
              </w:rPr>
            </w:pPr>
            <w:r w:rsidRPr="00726751">
              <w:rPr>
                <w:rFonts w:ascii="Calibri" w:hAnsi="Calibri"/>
              </w:rPr>
              <w:t>-</w:t>
            </w:r>
          </w:p>
        </w:tc>
        <w:tc>
          <w:tcPr>
            <w:tcW w:w="683" w:type="dxa"/>
            <w:tcBorders>
              <w:top w:val="single" w:sz="24" w:space="0" w:color="auto"/>
              <w:right w:val="single" w:sz="24" w:space="0" w:color="auto"/>
            </w:tcBorders>
            <w:shd w:val="clear" w:color="auto" w:fill="F2DBDB" w:themeFill="accent2" w:themeFillTint="33"/>
            <w:vAlign w:val="center"/>
          </w:tcPr>
          <w:p w14:paraId="48A9B44E" w14:textId="77777777" w:rsidR="00A80AD6" w:rsidRPr="00726751" w:rsidRDefault="00A80AD6" w:rsidP="00A80AD6">
            <w:pPr>
              <w:spacing w:after="60"/>
              <w:jc w:val="center"/>
              <w:rPr>
                <w:rFonts w:ascii="Calibri" w:hAnsi="Calibri"/>
              </w:rPr>
            </w:pPr>
            <w:r w:rsidRPr="00726751">
              <w:rPr>
                <w:rFonts w:ascii="Calibri" w:hAnsi="Calibri"/>
              </w:rPr>
              <w:t>5</w:t>
            </w:r>
          </w:p>
        </w:tc>
      </w:tr>
      <w:tr w:rsidR="00A80AD6" w:rsidRPr="00726751" w14:paraId="261492EB" w14:textId="77777777" w:rsidTr="00B9393D">
        <w:trPr>
          <w:trHeight w:val="323"/>
        </w:trPr>
        <w:tc>
          <w:tcPr>
            <w:tcW w:w="1458" w:type="dxa"/>
            <w:vMerge/>
            <w:tcBorders>
              <w:left w:val="single" w:sz="24" w:space="0" w:color="auto"/>
              <w:bottom w:val="single" w:sz="24" w:space="0" w:color="auto"/>
              <w:right w:val="single" w:sz="24" w:space="0" w:color="auto"/>
            </w:tcBorders>
          </w:tcPr>
          <w:p w14:paraId="39E9CE0A" w14:textId="77777777" w:rsidR="00A80AD6" w:rsidRPr="00726751" w:rsidRDefault="00A80AD6" w:rsidP="00A80AD6">
            <w:pPr>
              <w:spacing w:after="60"/>
              <w:rPr>
                <w:rFonts w:ascii="Calibri" w:eastAsiaTheme="majorEastAsia" w:hAnsi="Calibri" w:cstheme="majorBidi"/>
                <w:b/>
                <w:bCs/>
                <w:color w:val="365F91" w:themeColor="accent1" w:themeShade="BF"/>
                <w:sz w:val="28"/>
                <w:szCs w:val="28"/>
              </w:rPr>
            </w:pPr>
          </w:p>
        </w:tc>
        <w:tc>
          <w:tcPr>
            <w:tcW w:w="1378" w:type="dxa"/>
            <w:vMerge/>
            <w:tcBorders>
              <w:left w:val="single" w:sz="24" w:space="0" w:color="auto"/>
              <w:bottom w:val="single" w:sz="24" w:space="0" w:color="auto"/>
              <w:right w:val="single" w:sz="24" w:space="0" w:color="auto"/>
            </w:tcBorders>
            <w:vAlign w:val="center"/>
          </w:tcPr>
          <w:p w14:paraId="599221FC" w14:textId="77777777" w:rsidR="00A80AD6" w:rsidRPr="00726751" w:rsidRDefault="00A80AD6" w:rsidP="00A80AD6">
            <w:pPr>
              <w:spacing w:after="60"/>
              <w:rPr>
                <w:rFonts w:ascii="Calibri" w:eastAsiaTheme="majorEastAsia" w:hAnsi="Calibri" w:cstheme="majorBidi"/>
                <w:b/>
                <w:bCs/>
                <w:color w:val="365F91" w:themeColor="accent1" w:themeShade="BF"/>
                <w:sz w:val="28"/>
                <w:szCs w:val="28"/>
              </w:rPr>
            </w:pPr>
          </w:p>
        </w:tc>
        <w:tc>
          <w:tcPr>
            <w:tcW w:w="3035" w:type="dxa"/>
            <w:tcBorders>
              <w:top w:val="single" w:sz="4" w:space="0" w:color="auto"/>
              <w:left w:val="single" w:sz="24" w:space="0" w:color="auto"/>
              <w:bottom w:val="single" w:sz="24" w:space="0" w:color="auto"/>
              <w:right w:val="single" w:sz="24" w:space="0" w:color="auto"/>
            </w:tcBorders>
            <w:vAlign w:val="center"/>
          </w:tcPr>
          <w:p w14:paraId="562E9DE8" w14:textId="77777777" w:rsidR="00A80AD6" w:rsidRPr="00726751" w:rsidRDefault="00A80AD6" w:rsidP="00A80AD6">
            <w:pPr>
              <w:spacing w:after="60"/>
              <w:rPr>
                <w:rFonts w:ascii="Calibri" w:hAnsi="Calibri"/>
              </w:rPr>
            </w:pPr>
            <w:r w:rsidRPr="00726751">
              <w:rPr>
                <w:rFonts w:ascii="Calibri" w:hAnsi="Calibri"/>
              </w:rPr>
              <w:t>Protests from employee and trade unions</w:t>
            </w:r>
          </w:p>
        </w:tc>
        <w:tc>
          <w:tcPr>
            <w:tcW w:w="837" w:type="dxa"/>
            <w:tcBorders>
              <w:bottom w:val="single" w:sz="24" w:space="0" w:color="auto"/>
              <w:right w:val="single" w:sz="24" w:space="0" w:color="auto"/>
            </w:tcBorders>
            <w:vAlign w:val="center"/>
          </w:tcPr>
          <w:p w14:paraId="556CB38F" w14:textId="77777777" w:rsidR="00A80AD6" w:rsidRPr="00726751" w:rsidRDefault="00A80AD6" w:rsidP="00A80AD6">
            <w:pPr>
              <w:spacing w:after="60"/>
              <w:jc w:val="center"/>
              <w:rPr>
                <w:rFonts w:ascii="Calibri" w:hAnsi="Calibri"/>
              </w:rPr>
            </w:pPr>
            <w:r w:rsidRPr="00726751">
              <w:rPr>
                <w:rFonts w:ascii="Calibri" w:hAnsi="Calibri"/>
              </w:rPr>
              <w:t>1</w:t>
            </w:r>
          </w:p>
        </w:tc>
        <w:tc>
          <w:tcPr>
            <w:tcW w:w="746" w:type="dxa"/>
            <w:tcBorders>
              <w:left w:val="single" w:sz="24" w:space="0" w:color="auto"/>
              <w:bottom w:val="single" w:sz="24" w:space="0" w:color="auto"/>
              <w:right w:val="single" w:sz="24" w:space="0" w:color="auto"/>
            </w:tcBorders>
            <w:vAlign w:val="center"/>
          </w:tcPr>
          <w:p w14:paraId="46314C77" w14:textId="77777777" w:rsidR="00A80AD6" w:rsidRPr="00726751" w:rsidRDefault="00A80AD6" w:rsidP="00A80AD6">
            <w:pPr>
              <w:spacing w:after="60"/>
              <w:jc w:val="center"/>
              <w:rPr>
                <w:rFonts w:ascii="Calibri" w:hAnsi="Calibri"/>
              </w:rPr>
            </w:pPr>
            <w:r w:rsidRPr="00726751">
              <w:rPr>
                <w:rFonts w:ascii="Calibri" w:hAnsi="Calibri"/>
              </w:rPr>
              <w:t>4</w:t>
            </w:r>
          </w:p>
        </w:tc>
        <w:tc>
          <w:tcPr>
            <w:tcW w:w="757" w:type="dxa"/>
            <w:tcBorders>
              <w:left w:val="single" w:sz="24" w:space="0" w:color="auto"/>
              <w:bottom w:val="single" w:sz="24" w:space="0" w:color="auto"/>
              <w:right w:val="single" w:sz="24" w:space="0" w:color="auto"/>
            </w:tcBorders>
            <w:vAlign w:val="center"/>
          </w:tcPr>
          <w:p w14:paraId="6C4F5110" w14:textId="77777777" w:rsidR="00A80AD6" w:rsidRPr="00726751" w:rsidRDefault="00A80AD6" w:rsidP="00A80AD6">
            <w:pPr>
              <w:spacing w:after="60"/>
              <w:jc w:val="center"/>
              <w:rPr>
                <w:rFonts w:ascii="Calibri" w:hAnsi="Calibri"/>
              </w:rPr>
            </w:pPr>
            <w:r w:rsidRPr="00726751">
              <w:rPr>
                <w:rFonts w:ascii="Calibri" w:hAnsi="Calibri"/>
              </w:rPr>
              <w:t>-</w:t>
            </w:r>
          </w:p>
        </w:tc>
        <w:tc>
          <w:tcPr>
            <w:tcW w:w="724" w:type="dxa"/>
            <w:tcBorders>
              <w:left w:val="single" w:sz="24" w:space="0" w:color="auto"/>
              <w:bottom w:val="single" w:sz="24" w:space="0" w:color="auto"/>
              <w:right w:val="single" w:sz="24" w:space="0" w:color="auto"/>
            </w:tcBorders>
            <w:vAlign w:val="center"/>
          </w:tcPr>
          <w:p w14:paraId="39E5B8DE" w14:textId="77777777" w:rsidR="00A80AD6" w:rsidRPr="00726751" w:rsidRDefault="00A80AD6" w:rsidP="00A80AD6">
            <w:pPr>
              <w:spacing w:after="60"/>
              <w:jc w:val="center"/>
              <w:rPr>
                <w:rFonts w:ascii="Calibri" w:hAnsi="Calibri"/>
              </w:rPr>
            </w:pPr>
            <w:r w:rsidRPr="00726751">
              <w:rPr>
                <w:rFonts w:ascii="Calibri" w:hAnsi="Calibri"/>
              </w:rPr>
              <w:t>-</w:t>
            </w:r>
          </w:p>
        </w:tc>
        <w:tc>
          <w:tcPr>
            <w:tcW w:w="683" w:type="dxa"/>
            <w:tcBorders>
              <w:bottom w:val="single" w:sz="24" w:space="0" w:color="auto"/>
              <w:right w:val="single" w:sz="24" w:space="0" w:color="auto"/>
            </w:tcBorders>
            <w:shd w:val="clear" w:color="auto" w:fill="F2DBDB" w:themeFill="accent2" w:themeFillTint="33"/>
            <w:vAlign w:val="center"/>
          </w:tcPr>
          <w:p w14:paraId="3CF1DF69" w14:textId="77777777" w:rsidR="00A80AD6" w:rsidRPr="00726751" w:rsidRDefault="00A80AD6" w:rsidP="00A80AD6">
            <w:pPr>
              <w:spacing w:after="60"/>
              <w:jc w:val="center"/>
              <w:rPr>
                <w:rFonts w:ascii="Calibri" w:hAnsi="Calibri"/>
              </w:rPr>
            </w:pPr>
            <w:r w:rsidRPr="00726751">
              <w:rPr>
                <w:rFonts w:ascii="Calibri" w:hAnsi="Calibri"/>
              </w:rPr>
              <w:t>5</w:t>
            </w:r>
          </w:p>
        </w:tc>
      </w:tr>
      <w:tr w:rsidR="00EE54C4" w:rsidRPr="00726751" w14:paraId="404AE55C" w14:textId="77777777" w:rsidTr="00B9393D">
        <w:trPr>
          <w:trHeight w:val="225"/>
        </w:trPr>
        <w:tc>
          <w:tcPr>
            <w:tcW w:w="1458"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7E54F7B1" w14:textId="77777777" w:rsidR="00A80AD6" w:rsidRPr="00726751" w:rsidRDefault="00A80AD6" w:rsidP="00A80AD6">
            <w:pPr>
              <w:spacing w:after="60"/>
              <w:jc w:val="right"/>
              <w:rPr>
                <w:rFonts w:ascii="Calibri" w:hAnsi="Calibri"/>
                <w:b/>
              </w:rPr>
            </w:pPr>
          </w:p>
        </w:tc>
        <w:tc>
          <w:tcPr>
            <w:tcW w:w="4413" w:type="dxa"/>
            <w:gridSpan w:val="2"/>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1CAF3598" w14:textId="77777777" w:rsidR="00A80AD6" w:rsidRPr="00B9393D" w:rsidRDefault="00A80AD6" w:rsidP="00B9393D">
            <w:pPr>
              <w:spacing w:after="60"/>
              <w:jc w:val="right"/>
              <w:rPr>
                <w:rFonts w:ascii="Calibri" w:hAnsi="Calibri"/>
                <w:b/>
                <w:bCs/>
              </w:rPr>
            </w:pPr>
            <w:r w:rsidRPr="00C72FEE">
              <w:rPr>
                <w:rFonts w:ascii="Calibri" w:hAnsi="Calibri"/>
                <w:b/>
                <w:bCs/>
              </w:rPr>
              <w:t>Total</w:t>
            </w:r>
          </w:p>
        </w:tc>
        <w:tc>
          <w:tcPr>
            <w:tcW w:w="837" w:type="dxa"/>
            <w:tcBorders>
              <w:top w:val="single" w:sz="24" w:space="0" w:color="auto"/>
              <w:bottom w:val="single" w:sz="24" w:space="0" w:color="auto"/>
              <w:right w:val="single" w:sz="24" w:space="0" w:color="auto"/>
            </w:tcBorders>
            <w:shd w:val="clear" w:color="auto" w:fill="F2DBDB" w:themeFill="accent2" w:themeFillTint="33"/>
            <w:vAlign w:val="center"/>
          </w:tcPr>
          <w:p w14:paraId="08A7B81A" w14:textId="77777777" w:rsidR="00A80AD6" w:rsidRPr="00726751" w:rsidRDefault="00A80AD6" w:rsidP="00A80AD6">
            <w:pPr>
              <w:spacing w:after="60"/>
              <w:jc w:val="center"/>
              <w:rPr>
                <w:rFonts w:ascii="Calibri" w:hAnsi="Calibri"/>
              </w:rPr>
            </w:pPr>
            <w:r w:rsidRPr="00726751">
              <w:rPr>
                <w:rFonts w:ascii="Calibri" w:hAnsi="Calibri"/>
              </w:rPr>
              <w:t>3</w:t>
            </w:r>
          </w:p>
        </w:tc>
        <w:tc>
          <w:tcPr>
            <w:tcW w:w="746"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254E738C" w14:textId="77777777" w:rsidR="00A80AD6" w:rsidRPr="00726751" w:rsidRDefault="00A80AD6" w:rsidP="00A80AD6">
            <w:pPr>
              <w:spacing w:after="60"/>
              <w:jc w:val="center"/>
              <w:rPr>
                <w:rFonts w:ascii="Calibri" w:hAnsi="Calibri"/>
              </w:rPr>
            </w:pPr>
            <w:r w:rsidRPr="00726751">
              <w:rPr>
                <w:rFonts w:ascii="Calibri" w:hAnsi="Calibri"/>
              </w:rPr>
              <w:t>7</w:t>
            </w:r>
          </w:p>
        </w:tc>
        <w:tc>
          <w:tcPr>
            <w:tcW w:w="757"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4DB37AE1" w14:textId="77777777" w:rsidR="00A80AD6" w:rsidRPr="00726751" w:rsidRDefault="00A80AD6" w:rsidP="00A80AD6">
            <w:pPr>
              <w:spacing w:after="60"/>
              <w:jc w:val="center"/>
              <w:rPr>
                <w:rFonts w:ascii="Calibri" w:hAnsi="Calibri"/>
              </w:rPr>
            </w:pPr>
            <w:r w:rsidRPr="00726751">
              <w:rPr>
                <w:rFonts w:ascii="Calibri" w:hAnsi="Calibri"/>
              </w:rPr>
              <w:t>-</w:t>
            </w:r>
          </w:p>
        </w:tc>
        <w:tc>
          <w:tcPr>
            <w:tcW w:w="724"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797DEC57" w14:textId="77777777" w:rsidR="00A80AD6" w:rsidRPr="00726751" w:rsidRDefault="00A80AD6" w:rsidP="00A80AD6">
            <w:pPr>
              <w:spacing w:after="60"/>
              <w:jc w:val="center"/>
              <w:rPr>
                <w:rFonts w:ascii="Calibri" w:hAnsi="Calibri"/>
              </w:rPr>
            </w:pPr>
            <w:r w:rsidRPr="00726751">
              <w:rPr>
                <w:rFonts w:ascii="Calibri" w:hAnsi="Calibri"/>
              </w:rPr>
              <w:t>-</w:t>
            </w:r>
          </w:p>
        </w:tc>
        <w:tc>
          <w:tcPr>
            <w:tcW w:w="683" w:type="dxa"/>
            <w:tcBorders>
              <w:top w:val="single" w:sz="24" w:space="0" w:color="auto"/>
              <w:bottom w:val="single" w:sz="24" w:space="0" w:color="auto"/>
              <w:right w:val="single" w:sz="24" w:space="0" w:color="auto"/>
            </w:tcBorders>
            <w:shd w:val="clear" w:color="auto" w:fill="F2DBDB" w:themeFill="accent2" w:themeFillTint="33"/>
            <w:vAlign w:val="center"/>
          </w:tcPr>
          <w:p w14:paraId="6EE0C74E" w14:textId="77777777" w:rsidR="00A80AD6" w:rsidRPr="00B9393D" w:rsidRDefault="00A80AD6" w:rsidP="00B9393D">
            <w:pPr>
              <w:spacing w:after="60"/>
              <w:jc w:val="center"/>
              <w:rPr>
                <w:rFonts w:ascii="Calibri" w:hAnsi="Calibri"/>
                <w:b/>
                <w:bCs/>
                <w:sz w:val="28"/>
                <w:szCs w:val="28"/>
              </w:rPr>
            </w:pPr>
            <w:r w:rsidRPr="00C72FEE">
              <w:rPr>
                <w:rFonts w:ascii="Calibri" w:hAnsi="Calibri"/>
                <w:b/>
                <w:bCs/>
                <w:sz w:val="28"/>
                <w:szCs w:val="28"/>
              </w:rPr>
              <w:t>10</w:t>
            </w:r>
          </w:p>
        </w:tc>
      </w:tr>
      <w:tr w:rsidR="00A80AD6" w:rsidRPr="00726751" w14:paraId="26DBC0FD" w14:textId="77777777" w:rsidTr="00B9393D">
        <w:trPr>
          <w:trHeight w:val="1155"/>
        </w:trPr>
        <w:tc>
          <w:tcPr>
            <w:tcW w:w="1458" w:type="dxa"/>
            <w:tcBorders>
              <w:top w:val="single" w:sz="24" w:space="0" w:color="auto"/>
              <w:left w:val="single" w:sz="24" w:space="0" w:color="auto"/>
              <w:right w:val="single" w:sz="24" w:space="0" w:color="auto"/>
            </w:tcBorders>
          </w:tcPr>
          <w:p w14:paraId="144DD52A" w14:textId="77777777" w:rsidR="00A80AD6" w:rsidRDefault="00A80AD6" w:rsidP="00A80AD6">
            <w:pPr>
              <w:spacing w:after="60"/>
              <w:rPr>
                <w:rFonts w:ascii="Calibri" w:hAnsi="Calibri"/>
              </w:rPr>
            </w:pPr>
          </w:p>
          <w:p w14:paraId="08F75E77" w14:textId="77777777" w:rsidR="00A80AD6" w:rsidRPr="00726751" w:rsidRDefault="00A80AD6" w:rsidP="00A80AD6">
            <w:pPr>
              <w:spacing w:after="60"/>
              <w:rPr>
                <w:rFonts w:ascii="Calibri" w:hAnsi="Calibri"/>
              </w:rPr>
            </w:pPr>
            <w:r>
              <w:rPr>
                <w:rFonts w:ascii="Calibri" w:hAnsi="Calibri"/>
              </w:rPr>
              <w:t>State Corruption</w:t>
            </w:r>
          </w:p>
        </w:tc>
        <w:tc>
          <w:tcPr>
            <w:tcW w:w="1378" w:type="dxa"/>
            <w:tcBorders>
              <w:top w:val="single" w:sz="24" w:space="0" w:color="auto"/>
              <w:left w:val="single" w:sz="24" w:space="0" w:color="auto"/>
              <w:right w:val="single" w:sz="24" w:space="0" w:color="auto"/>
            </w:tcBorders>
            <w:vAlign w:val="center"/>
          </w:tcPr>
          <w:p w14:paraId="14EFA32C" w14:textId="77777777" w:rsidR="00A80AD6" w:rsidRPr="00726751" w:rsidRDefault="00A80AD6" w:rsidP="00A80AD6">
            <w:pPr>
              <w:spacing w:after="60"/>
              <w:rPr>
                <w:rFonts w:ascii="Calibri" w:hAnsi="Calibri"/>
              </w:rPr>
            </w:pPr>
            <w:r w:rsidRPr="00726751">
              <w:rPr>
                <w:rFonts w:ascii="Calibri" w:hAnsi="Calibri"/>
              </w:rPr>
              <w:t>Corrupt Motives</w:t>
            </w:r>
          </w:p>
        </w:tc>
        <w:tc>
          <w:tcPr>
            <w:tcW w:w="3035" w:type="dxa"/>
            <w:tcBorders>
              <w:top w:val="single" w:sz="24" w:space="0" w:color="auto"/>
              <w:left w:val="single" w:sz="24" w:space="0" w:color="auto"/>
              <w:right w:val="single" w:sz="24" w:space="0" w:color="auto"/>
            </w:tcBorders>
            <w:vAlign w:val="center"/>
          </w:tcPr>
          <w:p w14:paraId="48537B57" w14:textId="77777777" w:rsidR="00A80AD6" w:rsidRPr="00726751" w:rsidRDefault="00A80AD6" w:rsidP="00A80AD6">
            <w:pPr>
              <w:spacing w:after="60"/>
              <w:rPr>
                <w:rFonts w:ascii="Calibri" w:hAnsi="Calibri"/>
              </w:rPr>
            </w:pPr>
            <w:r>
              <w:rPr>
                <w:rFonts w:ascii="Calibri" w:hAnsi="Calibri"/>
              </w:rPr>
              <w:t>S</w:t>
            </w:r>
            <w:r w:rsidRPr="00726751">
              <w:rPr>
                <w:rFonts w:ascii="Calibri" w:hAnsi="Calibri"/>
              </w:rPr>
              <w:t>old to favorite parties</w:t>
            </w:r>
            <w:r>
              <w:rPr>
                <w:rFonts w:ascii="Calibri" w:hAnsi="Calibri"/>
              </w:rPr>
              <w:t>/</w:t>
            </w:r>
            <w:r w:rsidRPr="00726751">
              <w:rPr>
                <w:rFonts w:ascii="Calibri" w:hAnsi="Calibri"/>
              </w:rPr>
              <w:t xml:space="preserve"> planned scam/fraud/conspiracy to loot taxpayers’ money</w:t>
            </w:r>
            <w:r>
              <w:rPr>
                <w:rFonts w:ascii="Calibri" w:hAnsi="Calibri"/>
              </w:rPr>
              <w:t>/</w:t>
            </w:r>
            <w:r w:rsidRPr="00726751">
              <w:rPr>
                <w:rFonts w:ascii="Calibri" w:hAnsi="Calibri"/>
              </w:rPr>
              <w:t>earn kickbacks</w:t>
            </w:r>
          </w:p>
        </w:tc>
        <w:tc>
          <w:tcPr>
            <w:tcW w:w="837" w:type="dxa"/>
            <w:tcBorders>
              <w:top w:val="single" w:sz="24" w:space="0" w:color="auto"/>
              <w:right w:val="single" w:sz="24" w:space="0" w:color="auto"/>
            </w:tcBorders>
            <w:vAlign w:val="center"/>
          </w:tcPr>
          <w:p w14:paraId="45AFA6D3" w14:textId="77777777" w:rsidR="00A80AD6" w:rsidRPr="00726751" w:rsidRDefault="00A80AD6" w:rsidP="00A80AD6">
            <w:pPr>
              <w:spacing w:after="60"/>
              <w:jc w:val="center"/>
              <w:rPr>
                <w:rFonts w:ascii="Calibri" w:hAnsi="Calibri"/>
              </w:rPr>
            </w:pPr>
            <w:r w:rsidRPr="00726751">
              <w:rPr>
                <w:rFonts w:ascii="Calibri" w:hAnsi="Calibri"/>
              </w:rPr>
              <w:t>8</w:t>
            </w:r>
          </w:p>
        </w:tc>
        <w:tc>
          <w:tcPr>
            <w:tcW w:w="746" w:type="dxa"/>
            <w:tcBorders>
              <w:top w:val="single" w:sz="24" w:space="0" w:color="auto"/>
              <w:left w:val="single" w:sz="24" w:space="0" w:color="auto"/>
              <w:right w:val="single" w:sz="24" w:space="0" w:color="auto"/>
            </w:tcBorders>
            <w:vAlign w:val="center"/>
          </w:tcPr>
          <w:p w14:paraId="7E9FCDE8" w14:textId="77777777" w:rsidR="00A80AD6" w:rsidRPr="00726751" w:rsidRDefault="00A80AD6" w:rsidP="00A80AD6">
            <w:pPr>
              <w:spacing w:after="60"/>
              <w:jc w:val="center"/>
              <w:rPr>
                <w:rFonts w:ascii="Calibri" w:hAnsi="Calibri"/>
              </w:rPr>
            </w:pPr>
            <w:r w:rsidRPr="00726751">
              <w:rPr>
                <w:rFonts w:ascii="Calibri" w:hAnsi="Calibri"/>
              </w:rPr>
              <w:t>4</w:t>
            </w:r>
          </w:p>
        </w:tc>
        <w:tc>
          <w:tcPr>
            <w:tcW w:w="757" w:type="dxa"/>
            <w:tcBorders>
              <w:top w:val="single" w:sz="24" w:space="0" w:color="auto"/>
              <w:left w:val="single" w:sz="24" w:space="0" w:color="auto"/>
              <w:right w:val="single" w:sz="24" w:space="0" w:color="auto"/>
            </w:tcBorders>
            <w:vAlign w:val="center"/>
          </w:tcPr>
          <w:p w14:paraId="53AB34A4" w14:textId="77777777" w:rsidR="00A80AD6" w:rsidRPr="00726751" w:rsidRDefault="00A80AD6" w:rsidP="00A80AD6">
            <w:pPr>
              <w:spacing w:after="60"/>
              <w:jc w:val="center"/>
              <w:rPr>
                <w:rFonts w:ascii="Calibri" w:hAnsi="Calibri"/>
              </w:rPr>
            </w:pPr>
            <w:r w:rsidRPr="00726751">
              <w:rPr>
                <w:rFonts w:ascii="Calibri" w:hAnsi="Calibri"/>
              </w:rPr>
              <w:t>5</w:t>
            </w:r>
          </w:p>
        </w:tc>
        <w:tc>
          <w:tcPr>
            <w:tcW w:w="724" w:type="dxa"/>
            <w:tcBorders>
              <w:top w:val="single" w:sz="24" w:space="0" w:color="auto"/>
              <w:left w:val="single" w:sz="24" w:space="0" w:color="auto"/>
              <w:right w:val="single" w:sz="24" w:space="0" w:color="auto"/>
            </w:tcBorders>
            <w:vAlign w:val="center"/>
          </w:tcPr>
          <w:p w14:paraId="6A0F5F0D" w14:textId="77777777" w:rsidR="00A80AD6" w:rsidRPr="00726751" w:rsidRDefault="00A80AD6" w:rsidP="00A80AD6">
            <w:pPr>
              <w:spacing w:after="60"/>
              <w:jc w:val="center"/>
              <w:rPr>
                <w:rFonts w:ascii="Calibri" w:hAnsi="Calibri"/>
              </w:rPr>
            </w:pPr>
            <w:r w:rsidRPr="00726751">
              <w:rPr>
                <w:rFonts w:ascii="Calibri" w:hAnsi="Calibri"/>
              </w:rPr>
              <w:t>7</w:t>
            </w:r>
          </w:p>
        </w:tc>
        <w:tc>
          <w:tcPr>
            <w:tcW w:w="683" w:type="dxa"/>
            <w:tcBorders>
              <w:top w:val="single" w:sz="24" w:space="0" w:color="auto"/>
              <w:right w:val="single" w:sz="24" w:space="0" w:color="auto"/>
            </w:tcBorders>
            <w:shd w:val="clear" w:color="auto" w:fill="F2DBDB" w:themeFill="accent2" w:themeFillTint="33"/>
            <w:vAlign w:val="center"/>
          </w:tcPr>
          <w:p w14:paraId="6ABE7001" w14:textId="77777777" w:rsidR="00A80AD6" w:rsidRPr="00726751" w:rsidRDefault="00A80AD6" w:rsidP="00A80AD6">
            <w:pPr>
              <w:spacing w:after="60"/>
              <w:jc w:val="center"/>
              <w:rPr>
                <w:rFonts w:ascii="Calibri" w:hAnsi="Calibri"/>
              </w:rPr>
            </w:pPr>
            <w:r w:rsidRPr="00726751">
              <w:rPr>
                <w:rFonts w:ascii="Calibri" w:hAnsi="Calibri"/>
              </w:rPr>
              <w:t>24</w:t>
            </w:r>
          </w:p>
        </w:tc>
      </w:tr>
      <w:tr w:rsidR="00EE54C4" w:rsidRPr="00726751" w14:paraId="0EC1B618" w14:textId="77777777" w:rsidTr="00B9393D">
        <w:trPr>
          <w:trHeight w:val="120"/>
        </w:trPr>
        <w:tc>
          <w:tcPr>
            <w:tcW w:w="1458"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57876F98" w14:textId="77777777" w:rsidR="00A80AD6" w:rsidRPr="00726751" w:rsidRDefault="00A80AD6" w:rsidP="00A80AD6">
            <w:pPr>
              <w:spacing w:after="60"/>
              <w:jc w:val="right"/>
              <w:rPr>
                <w:rFonts w:ascii="Calibri" w:hAnsi="Calibri"/>
                <w:b/>
              </w:rPr>
            </w:pPr>
          </w:p>
        </w:tc>
        <w:tc>
          <w:tcPr>
            <w:tcW w:w="4413" w:type="dxa"/>
            <w:gridSpan w:val="2"/>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01D0F137" w14:textId="77777777" w:rsidR="00A80AD6" w:rsidRPr="00B9393D" w:rsidRDefault="00A80AD6" w:rsidP="00B9393D">
            <w:pPr>
              <w:spacing w:after="60"/>
              <w:jc w:val="right"/>
              <w:rPr>
                <w:rFonts w:ascii="Calibri" w:hAnsi="Calibri"/>
                <w:b/>
                <w:bCs/>
              </w:rPr>
            </w:pPr>
            <w:r w:rsidRPr="00C72FEE">
              <w:rPr>
                <w:rFonts w:ascii="Calibri" w:hAnsi="Calibri"/>
                <w:b/>
                <w:bCs/>
              </w:rPr>
              <w:t>Total</w:t>
            </w:r>
          </w:p>
        </w:tc>
        <w:tc>
          <w:tcPr>
            <w:tcW w:w="837" w:type="dxa"/>
            <w:tcBorders>
              <w:top w:val="single" w:sz="24" w:space="0" w:color="auto"/>
              <w:bottom w:val="single" w:sz="24" w:space="0" w:color="auto"/>
              <w:right w:val="single" w:sz="24" w:space="0" w:color="auto"/>
            </w:tcBorders>
            <w:shd w:val="clear" w:color="auto" w:fill="F2DBDB" w:themeFill="accent2" w:themeFillTint="33"/>
            <w:vAlign w:val="center"/>
          </w:tcPr>
          <w:p w14:paraId="47C27A09" w14:textId="77777777" w:rsidR="00A80AD6" w:rsidRPr="00726751" w:rsidRDefault="00A80AD6" w:rsidP="00A80AD6">
            <w:pPr>
              <w:spacing w:after="60"/>
              <w:jc w:val="center"/>
              <w:rPr>
                <w:rFonts w:ascii="Calibri" w:hAnsi="Calibri"/>
              </w:rPr>
            </w:pPr>
            <w:r w:rsidRPr="00726751">
              <w:rPr>
                <w:rFonts w:ascii="Calibri" w:hAnsi="Calibri"/>
              </w:rPr>
              <w:t>8</w:t>
            </w:r>
          </w:p>
        </w:tc>
        <w:tc>
          <w:tcPr>
            <w:tcW w:w="746"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0AD087D0" w14:textId="77777777" w:rsidR="00A80AD6" w:rsidRPr="00726751" w:rsidRDefault="00A80AD6" w:rsidP="00A80AD6">
            <w:pPr>
              <w:spacing w:after="60"/>
              <w:jc w:val="center"/>
              <w:rPr>
                <w:rFonts w:ascii="Calibri" w:hAnsi="Calibri"/>
              </w:rPr>
            </w:pPr>
            <w:r w:rsidRPr="00726751">
              <w:rPr>
                <w:rFonts w:ascii="Calibri" w:hAnsi="Calibri"/>
              </w:rPr>
              <w:t>4</w:t>
            </w:r>
          </w:p>
        </w:tc>
        <w:tc>
          <w:tcPr>
            <w:tcW w:w="757"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7CF6E730" w14:textId="77777777" w:rsidR="00A80AD6" w:rsidRPr="00726751" w:rsidRDefault="00A80AD6" w:rsidP="00A80AD6">
            <w:pPr>
              <w:spacing w:after="60"/>
              <w:jc w:val="center"/>
              <w:rPr>
                <w:rFonts w:ascii="Calibri" w:hAnsi="Calibri"/>
              </w:rPr>
            </w:pPr>
            <w:r w:rsidRPr="00726751">
              <w:rPr>
                <w:rFonts w:ascii="Calibri" w:hAnsi="Calibri"/>
              </w:rPr>
              <w:t>5</w:t>
            </w:r>
          </w:p>
        </w:tc>
        <w:tc>
          <w:tcPr>
            <w:tcW w:w="724"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27101839" w14:textId="77777777" w:rsidR="00A80AD6" w:rsidRPr="00726751" w:rsidRDefault="00A80AD6" w:rsidP="00A80AD6">
            <w:pPr>
              <w:spacing w:after="60"/>
              <w:jc w:val="center"/>
              <w:rPr>
                <w:rFonts w:ascii="Calibri" w:hAnsi="Calibri"/>
              </w:rPr>
            </w:pPr>
            <w:r w:rsidRPr="00726751">
              <w:rPr>
                <w:rFonts w:ascii="Calibri" w:hAnsi="Calibri"/>
              </w:rPr>
              <w:t>7</w:t>
            </w:r>
          </w:p>
        </w:tc>
        <w:tc>
          <w:tcPr>
            <w:tcW w:w="683" w:type="dxa"/>
            <w:tcBorders>
              <w:top w:val="single" w:sz="24" w:space="0" w:color="auto"/>
              <w:bottom w:val="single" w:sz="24" w:space="0" w:color="auto"/>
              <w:right w:val="single" w:sz="24" w:space="0" w:color="auto"/>
            </w:tcBorders>
            <w:shd w:val="clear" w:color="auto" w:fill="F2DBDB" w:themeFill="accent2" w:themeFillTint="33"/>
            <w:vAlign w:val="center"/>
          </w:tcPr>
          <w:p w14:paraId="2F7DF8E2" w14:textId="77777777" w:rsidR="00A80AD6" w:rsidRPr="00B9393D" w:rsidRDefault="00A80AD6" w:rsidP="00B9393D">
            <w:pPr>
              <w:spacing w:after="60"/>
              <w:jc w:val="center"/>
              <w:rPr>
                <w:rFonts w:ascii="Calibri" w:hAnsi="Calibri"/>
                <w:b/>
                <w:bCs/>
                <w:sz w:val="28"/>
                <w:szCs w:val="28"/>
              </w:rPr>
            </w:pPr>
            <w:r w:rsidRPr="00C72FEE">
              <w:rPr>
                <w:rFonts w:ascii="Calibri" w:hAnsi="Calibri"/>
                <w:b/>
                <w:bCs/>
                <w:sz w:val="28"/>
                <w:szCs w:val="28"/>
              </w:rPr>
              <w:t>24</w:t>
            </w:r>
          </w:p>
        </w:tc>
      </w:tr>
      <w:tr w:rsidR="00EE54C4" w:rsidRPr="00726751" w14:paraId="61F932BD" w14:textId="77777777" w:rsidTr="00B9393D">
        <w:trPr>
          <w:trHeight w:val="120"/>
        </w:trPr>
        <w:tc>
          <w:tcPr>
            <w:tcW w:w="1458"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38736ED7" w14:textId="77777777" w:rsidR="00A80AD6" w:rsidRDefault="00A80AD6" w:rsidP="00A80AD6">
            <w:pPr>
              <w:spacing w:after="60"/>
              <w:jc w:val="right"/>
              <w:rPr>
                <w:rFonts w:ascii="Calibri" w:hAnsi="Calibri"/>
                <w:b/>
              </w:rPr>
            </w:pPr>
          </w:p>
        </w:tc>
        <w:tc>
          <w:tcPr>
            <w:tcW w:w="4413" w:type="dxa"/>
            <w:gridSpan w:val="2"/>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3F7009D1" w14:textId="77777777" w:rsidR="00A80AD6" w:rsidRPr="00B9393D" w:rsidRDefault="00A80AD6" w:rsidP="00B9393D">
            <w:pPr>
              <w:spacing w:after="60"/>
              <w:jc w:val="right"/>
              <w:rPr>
                <w:rFonts w:ascii="Calibri" w:hAnsi="Calibri"/>
                <w:b/>
                <w:bCs/>
              </w:rPr>
            </w:pPr>
            <w:r w:rsidRPr="00C72FEE">
              <w:rPr>
                <w:rFonts w:ascii="Calibri" w:hAnsi="Calibri"/>
                <w:b/>
                <w:bCs/>
              </w:rPr>
              <w:t>Grand Total</w:t>
            </w:r>
          </w:p>
        </w:tc>
        <w:tc>
          <w:tcPr>
            <w:tcW w:w="837" w:type="dxa"/>
            <w:tcBorders>
              <w:top w:val="single" w:sz="24" w:space="0" w:color="auto"/>
              <w:bottom w:val="single" w:sz="24" w:space="0" w:color="auto"/>
              <w:right w:val="single" w:sz="24" w:space="0" w:color="auto"/>
            </w:tcBorders>
            <w:shd w:val="clear" w:color="auto" w:fill="F2DBDB" w:themeFill="accent2" w:themeFillTint="33"/>
            <w:vAlign w:val="center"/>
          </w:tcPr>
          <w:p w14:paraId="48357D5A" w14:textId="77777777" w:rsidR="00A80AD6" w:rsidRPr="00726751" w:rsidRDefault="00A80AD6" w:rsidP="00A80AD6">
            <w:pPr>
              <w:spacing w:after="60"/>
              <w:jc w:val="center"/>
              <w:rPr>
                <w:rFonts w:ascii="Calibri" w:hAnsi="Calibri"/>
              </w:rPr>
            </w:pPr>
            <w:r>
              <w:rPr>
                <w:rFonts w:ascii="Calibri" w:hAnsi="Calibri"/>
              </w:rPr>
              <w:t>57</w:t>
            </w:r>
          </w:p>
        </w:tc>
        <w:tc>
          <w:tcPr>
            <w:tcW w:w="746"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4716CB26" w14:textId="77777777" w:rsidR="00A80AD6" w:rsidRPr="00726751" w:rsidRDefault="00A80AD6" w:rsidP="00A80AD6">
            <w:pPr>
              <w:spacing w:after="60"/>
              <w:jc w:val="center"/>
              <w:rPr>
                <w:rFonts w:ascii="Calibri" w:hAnsi="Calibri"/>
              </w:rPr>
            </w:pPr>
            <w:r>
              <w:rPr>
                <w:rFonts w:ascii="Calibri" w:hAnsi="Calibri"/>
              </w:rPr>
              <w:t>72</w:t>
            </w:r>
          </w:p>
        </w:tc>
        <w:tc>
          <w:tcPr>
            <w:tcW w:w="757"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507C4865" w14:textId="77777777" w:rsidR="00A80AD6" w:rsidRPr="00726751" w:rsidRDefault="00A80AD6" w:rsidP="00A80AD6">
            <w:pPr>
              <w:spacing w:after="60"/>
              <w:jc w:val="center"/>
              <w:rPr>
                <w:rFonts w:ascii="Calibri" w:hAnsi="Calibri"/>
              </w:rPr>
            </w:pPr>
            <w:r>
              <w:rPr>
                <w:rFonts w:ascii="Calibri" w:hAnsi="Calibri"/>
              </w:rPr>
              <w:t>28</w:t>
            </w:r>
          </w:p>
        </w:tc>
        <w:tc>
          <w:tcPr>
            <w:tcW w:w="724"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4AF2317E" w14:textId="77777777" w:rsidR="00A80AD6" w:rsidRPr="00726751" w:rsidRDefault="00A80AD6" w:rsidP="00A80AD6">
            <w:pPr>
              <w:spacing w:after="60"/>
              <w:jc w:val="center"/>
              <w:rPr>
                <w:rFonts w:ascii="Calibri" w:hAnsi="Calibri"/>
              </w:rPr>
            </w:pPr>
            <w:r>
              <w:rPr>
                <w:rFonts w:ascii="Calibri" w:hAnsi="Calibri"/>
              </w:rPr>
              <w:t>49</w:t>
            </w:r>
          </w:p>
        </w:tc>
        <w:tc>
          <w:tcPr>
            <w:tcW w:w="683" w:type="dxa"/>
            <w:tcBorders>
              <w:top w:val="single" w:sz="24" w:space="0" w:color="auto"/>
              <w:bottom w:val="single" w:sz="24" w:space="0" w:color="auto"/>
              <w:right w:val="single" w:sz="24" w:space="0" w:color="auto"/>
            </w:tcBorders>
            <w:shd w:val="clear" w:color="auto" w:fill="F2DBDB" w:themeFill="accent2" w:themeFillTint="33"/>
            <w:vAlign w:val="center"/>
          </w:tcPr>
          <w:p w14:paraId="486190B4" w14:textId="77777777" w:rsidR="00A80AD6" w:rsidRPr="00B9393D" w:rsidRDefault="00A80AD6" w:rsidP="00B9393D">
            <w:pPr>
              <w:spacing w:after="60"/>
              <w:jc w:val="center"/>
              <w:rPr>
                <w:rFonts w:ascii="Calibri" w:hAnsi="Calibri"/>
                <w:b/>
                <w:bCs/>
                <w:sz w:val="28"/>
                <w:szCs w:val="28"/>
              </w:rPr>
            </w:pPr>
            <w:r w:rsidRPr="00C72FEE">
              <w:rPr>
                <w:rFonts w:ascii="Calibri" w:hAnsi="Calibri"/>
                <w:b/>
                <w:bCs/>
                <w:sz w:val="28"/>
                <w:szCs w:val="28"/>
              </w:rPr>
              <w:t>206</w:t>
            </w:r>
          </w:p>
        </w:tc>
      </w:tr>
    </w:tbl>
    <w:p w14:paraId="301C6556" w14:textId="77777777" w:rsidR="00E86286" w:rsidRDefault="00E86286" w:rsidP="00EE54C4">
      <w:pPr>
        <w:pStyle w:val="Heading2"/>
      </w:pPr>
    </w:p>
    <w:p w14:paraId="4C686491" w14:textId="77777777" w:rsidR="00FF2ACF" w:rsidRPr="00A80AD6" w:rsidRDefault="00FF2ACF" w:rsidP="00EE54C4">
      <w:pPr>
        <w:pStyle w:val="Heading2"/>
      </w:pPr>
      <w:r>
        <w:t xml:space="preserve">6.3 </w:t>
      </w:r>
      <w:r w:rsidRPr="00557A7B">
        <w:t>The Trial</w:t>
      </w:r>
    </w:p>
    <w:p w14:paraId="5BE6DDB9" w14:textId="77777777" w:rsidR="00FF2ACF" w:rsidRDefault="00FF2ACF" w:rsidP="00EE54C4">
      <w:pPr>
        <w:rPr>
          <w:rFonts w:ascii="Times New Roman" w:hAnsi="Times New Roman" w:cs="Times New Roman"/>
          <w:sz w:val="24"/>
          <w:szCs w:val="24"/>
        </w:rPr>
      </w:pPr>
    </w:p>
    <w:p w14:paraId="42D4F43F" w14:textId="77777777" w:rsidR="00710FD2" w:rsidRPr="00B9393D" w:rsidRDefault="00710FD2">
      <w:pPr>
        <w:ind w:left="720"/>
        <w:jc w:val="both"/>
        <w:rPr>
          <w:rFonts w:ascii="Times New Roman" w:hAnsi="Times New Roman" w:cs="Times New Roman"/>
          <w:i/>
          <w:iCs/>
        </w:rPr>
      </w:pPr>
      <w:r w:rsidRPr="00C72FEE">
        <w:rPr>
          <w:rFonts w:ascii="Times New Roman" w:hAnsi="Times New Roman" w:cs="Times New Roman"/>
          <w:i/>
          <w:iCs/>
        </w:rPr>
        <w:t>To be honest, the media played a big role in our decision to hear the case. 80% of the news stories … were against the sale.</w:t>
      </w:r>
      <w:r w:rsidR="00B21584" w:rsidRPr="00C72FEE">
        <w:rPr>
          <w:rFonts w:ascii="Times New Roman" w:hAnsi="Times New Roman" w:cs="Times New Roman"/>
          <w:i/>
          <w:iCs/>
        </w:rPr>
        <w:t xml:space="preserve"> (A judge on the bench)</w:t>
      </w:r>
    </w:p>
    <w:p w14:paraId="7EAB0041" w14:textId="77777777" w:rsidR="00B21584" w:rsidRDefault="00B21584" w:rsidP="006269A3">
      <w:pPr>
        <w:ind w:firstLine="720"/>
        <w:rPr>
          <w:rFonts w:ascii="Times New Roman" w:hAnsi="Times New Roman" w:cs="Times New Roman"/>
          <w:sz w:val="24"/>
          <w:szCs w:val="24"/>
        </w:rPr>
      </w:pPr>
    </w:p>
    <w:p w14:paraId="0135C8FC" w14:textId="77777777" w:rsidR="00FF2ACF" w:rsidRPr="00EE54C4" w:rsidRDefault="00FF2ACF" w:rsidP="006269A3">
      <w:pPr>
        <w:ind w:firstLine="720"/>
        <w:rPr>
          <w:rFonts w:ascii="Times New Roman" w:hAnsi="Times New Roman" w:cs="Times New Roman"/>
          <w:sz w:val="24"/>
          <w:szCs w:val="24"/>
        </w:rPr>
      </w:pPr>
      <w:r w:rsidRPr="00EE54C4">
        <w:rPr>
          <w:rFonts w:ascii="Times New Roman" w:hAnsi="Times New Roman" w:cs="Times New Roman"/>
          <w:sz w:val="24"/>
          <w:szCs w:val="24"/>
        </w:rPr>
        <w:t>The anti-privatization discourse’s horror fantasies</w:t>
      </w:r>
      <w:r>
        <w:rPr>
          <w:rFonts w:ascii="Times New Roman" w:hAnsi="Times New Roman" w:cs="Times New Roman"/>
          <w:sz w:val="24"/>
          <w:szCs w:val="24"/>
        </w:rPr>
        <w:t xml:space="preserve"> and</w:t>
      </w:r>
      <w:r w:rsidRPr="00EE54C4">
        <w:rPr>
          <w:rFonts w:ascii="Times New Roman" w:hAnsi="Times New Roman" w:cs="Times New Roman"/>
          <w:sz w:val="24"/>
          <w:szCs w:val="24"/>
        </w:rPr>
        <w:t xml:space="preserve"> accounting valuations </w:t>
      </w:r>
      <w:r w:rsidR="004B1EB1">
        <w:rPr>
          <w:rFonts w:ascii="Times New Roman" w:hAnsi="Times New Roman" w:cs="Times New Roman"/>
          <w:sz w:val="24"/>
          <w:szCs w:val="24"/>
        </w:rPr>
        <w:t xml:space="preserve">reproduced in the media </w:t>
      </w:r>
      <w:r w:rsidRPr="00EE54C4">
        <w:rPr>
          <w:rFonts w:ascii="Times New Roman" w:hAnsi="Times New Roman" w:cs="Times New Roman"/>
          <w:sz w:val="24"/>
          <w:szCs w:val="24"/>
        </w:rPr>
        <w:t>influenced the SCP Judges’ decision to hear the petition against the privatization on April 24, 2006, five days before its transfer to private buyers. A judge recalled</w:t>
      </w:r>
      <w:r w:rsidR="00090C5D">
        <w:rPr>
          <w:rFonts w:ascii="Times New Roman" w:hAnsi="Times New Roman" w:cs="Times New Roman"/>
          <w:sz w:val="24"/>
          <w:szCs w:val="24"/>
        </w:rPr>
        <w:t xml:space="preserve"> how the anti-</w:t>
      </w:r>
      <w:proofErr w:type="spellStart"/>
      <w:r w:rsidR="00090C5D">
        <w:rPr>
          <w:rFonts w:ascii="Times New Roman" w:hAnsi="Times New Roman" w:cs="Times New Roman"/>
          <w:sz w:val="24"/>
          <w:szCs w:val="24"/>
        </w:rPr>
        <w:t>privatisation’s</w:t>
      </w:r>
      <w:proofErr w:type="spellEnd"/>
      <w:r w:rsidR="00090C5D">
        <w:rPr>
          <w:rFonts w:ascii="Times New Roman" w:hAnsi="Times New Roman" w:cs="Times New Roman"/>
          <w:sz w:val="24"/>
          <w:szCs w:val="24"/>
        </w:rPr>
        <w:t xml:space="preserve"> </w:t>
      </w:r>
      <w:r w:rsidR="00C60628">
        <w:rPr>
          <w:rFonts w:ascii="Times New Roman" w:hAnsi="Times New Roman" w:cs="Times New Roman"/>
          <w:sz w:val="24"/>
          <w:szCs w:val="24"/>
        </w:rPr>
        <w:t>accounting signifier on profitability and valuation raised concerns</w:t>
      </w:r>
      <w:r w:rsidRPr="00EE54C4">
        <w:rPr>
          <w:rFonts w:ascii="Times New Roman" w:hAnsi="Times New Roman" w:cs="Times New Roman"/>
          <w:sz w:val="24"/>
          <w:szCs w:val="24"/>
        </w:rPr>
        <w:t>:</w:t>
      </w:r>
    </w:p>
    <w:p w14:paraId="076C1955" w14:textId="77777777" w:rsidR="00C60628" w:rsidRDefault="00FF2ACF" w:rsidP="006269A3">
      <w:pPr>
        <w:spacing w:before="240"/>
        <w:ind w:left="720"/>
        <w:jc w:val="both"/>
        <w:rPr>
          <w:rFonts w:ascii="Times New Roman" w:hAnsi="Times New Roman" w:cs="Times New Roman"/>
        </w:rPr>
      </w:pPr>
      <w:r w:rsidRPr="00C72FEE">
        <w:rPr>
          <w:rFonts w:ascii="Times New Roman" w:hAnsi="Times New Roman" w:cs="Times New Roman"/>
          <w:i/>
          <w:iCs/>
        </w:rPr>
        <w:t>We asked the government to produce the notification under which PSM is being sold. They produced a 1997 notification where PSM was included in the list of entities to be privatize</w:t>
      </w:r>
      <w:r w:rsidRPr="00CB4FC1">
        <w:rPr>
          <w:rFonts w:ascii="Times New Roman" w:hAnsi="Times New Roman" w:cs="Times New Roman"/>
          <w:i/>
          <w:iCs/>
        </w:rPr>
        <w:t xml:space="preserve">d by Privatization Commission. Now in 1997 the mill was </w:t>
      </w:r>
      <w:r w:rsidR="00EC3D00" w:rsidRPr="00CB4FC1">
        <w:rPr>
          <w:rFonts w:ascii="Times New Roman" w:hAnsi="Times New Roman" w:cs="Times New Roman"/>
          <w:i/>
          <w:iCs/>
        </w:rPr>
        <w:t xml:space="preserve">making </w:t>
      </w:r>
      <w:r w:rsidRPr="00AC7FCD">
        <w:rPr>
          <w:rFonts w:ascii="Times New Roman" w:hAnsi="Times New Roman" w:cs="Times New Roman"/>
          <w:i/>
          <w:iCs/>
        </w:rPr>
        <w:t>loss</w:t>
      </w:r>
      <w:r w:rsidR="00EC3D00" w:rsidRPr="00484C6D">
        <w:rPr>
          <w:rFonts w:ascii="Times New Roman" w:hAnsi="Times New Roman" w:cs="Times New Roman"/>
          <w:i/>
          <w:iCs/>
        </w:rPr>
        <w:t>es</w:t>
      </w:r>
      <w:r w:rsidRPr="0078305E">
        <w:rPr>
          <w:rFonts w:ascii="Times New Roman" w:hAnsi="Times New Roman" w:cs="Times New Roman"/>
          <w:i/>
          <w:iCs/>
        </w:rPr>
        <w:t xml:space="preserve"> but in 2005 it had made decent profits. It was a national asset. </w:t>
      </w:r>
    </w:p>
    <w:p w14:paraId="591484AE" w14:textId="77777777" w:rsidR="006269A3" w:rsidRPr="006269A3" w:rsidRDefault="006269A3">
      <w:pPr>
        <w:spacing w:before="240"/>
        <w:ind w:left="720"/>
        <w:jc w:val="both"/>
        <w:rPr>
          <w:rFonts w:ascii="Times New Roman" w:hAnsi="Times New Roman" w:cs="Times New Roman"/>
        </w:rPr>
      </w:pPr>
    </w:p>
    <w:p w14:paraId="0332F266" w14:textId="77777777" w:rsidR="00FF2ACF" w:rsidRDefault="00FF2ACF" w:rsidP="00485129">
      <w:pPr>
        <w:jc w:val="both"/>
        <w:rPr>
          <w:rFonts w:ascii="Times New Roman" w:hAnsi="Times New Roman" w:cs="Times New Roman"/>
          <w:sz w:val="24"/>
          <w:szCs w:val="24"/>
        </w:rPr>
      </w:pPr>
      <w:r>
        <w:rPr>
          <w:rFonts w:ascii="Times New Roman" w:hAnsi="Times New Roman" w:cs="Times New Roman"/>
          <w:sz w:val="24"/>
          <w:szCs w:val="24"/>
        </w:rPr>
        <w:t>The SCP instructed</w:t>
      </w:r>
      <w:r w:rsidRPr="00813E52">
        <w:rPr>
          <w:rFonts w:ascii="Times New Roman" w:hAnsi="Times New Roman" w:cs="Times New Roman"/>
          <w:sz w:val="24"/>
          <w:szCs w:val="24"/>
        </w:rPr>
        <w:t xml:space="preserve"> the </w:t>
      </w:r>
      <w:r>
        <w:rPr>
          <w:rFonts w:ascii="Times New Roman" w:hAnsi="Times New Roman" w:cs="Times New Roman"/>
          <w:sz w:val="24"/>
          <w:szCs w:val="24"/>
        </w:rPr>
        <w:t>g</w:t>
      </w:r>
      <w:r w:rsidRPr="00813E52">
        <w:rPr>
          <w:rFonts w:ascii="Times New Roman" w:hAnsi="Times New Roman" w:cs="Times New Roman"/>
          <w:sz w:val="24"/>
          <w:szCs w:val="24"/>
        </w:rPr>
        <w:t>overn</w:t>
      </w:r>
      <w:r>
        <w:rPr>
          <w:rFonts w:ascii="Times New Roman" w:hAnsi="Times New Roman" w:cs="Times New Roman"/>
          <w:sz w:val="24"/>
          <w:szCs w:val="24"/>
        </w:rPr>
        <w:t>ment to delay the transaction until the petition was decided, which added credibility to the anti-privatization discourse.</w:t>
      </w:r>
    </w:p>
    <w:p w14:paraId="5489F37E" w14:textId="77777777" w:rsidR="00FF2ACF" w:rsidRPr="00B9393D" w:rsidRDefault="00FF2ACF" w:rsidP="00B9393D">
      <w:pPr>
        <w:spacing w:before="240"/>
        <w:ind w:firstLine="720"/>
        <w:jc w:val="both"/>
        <w:rPr>
          <w:rFonts w:ascii="Times New Roman" w:hAnsi="Times New Roman" w:cs="Times New Roman"/>
          <w:i/>
          <w:iCs/>
          <w:color w:val="0D0D0D"/>
          <w:sz w:val="24"/>
          <w:szCs w:val="24"/>
        </w:rPr>
      </w:pPr>
      <w:r>
        <w:rPr>
          <w:rFonts w:ascii="Times New Roman" w:hAnsi="Times New Roman" w:cs="Times New Roman"/>
          <w:sz w:val="24"/>
          <w:szCs w:val="24"/>
        </w:rPr>
        <w:t xml:space="preserve">The legal trial had two parties - the government and their financial experts, including Citibank, PWCP and </w:t>
      </w:r>
      <w:r w:rsidRPr="008C79D5">
        <w:rPr>
          <w:rFonts w:ascii="Times New Roman" w:hAnsi="Times New Roman" w:cs="Times New Roman"/>
          <w:sz w:val="24"/>
          <w:szCs w:val="24"/>
        </w:rPr>
        <w:t>KPMGP</w:t>
      </w:r>
      <w:r>
        <w:rPr>
          <w:rFonts w:ascii="Times New Roman" w:hAnsi="Times New Roman" w:cs="Times New Roman"/>
          <w:sz w:val="24"/>
          <w:szCs w:val="24"/>
        </w:rPr>
        <w:t>,</w:t>
      </w:r>
      <w:r w:rsidRPr="008C79D5">
        <w:rPr>
          <w:rFonts w:ascii="Times New Roman" w:hAnsi="Times New Roman" w:cs="Times New Roman"/>
          <w:sz w:val="24"/>
          <w:szCs w:val="24"/>
        </w:rPr>
        <w:t xml:space="preserve"> and the o</w:t>
      </w:r>
      <w:r>
        <w:rPr>
          <w:rFonts w:ascii="Times New Roman" w:hAnsi="Times New Roman" w:cs="Times New Roman"/>
          <w:sz w:val="24"/>
          <w:szCs w:val="24"/>
        </w:rPr>
        <w:t>pposition parties, PSM employees and trade unions. As t</w:t>
      </w:r>
      <w:r w:rsidRPr="00726751">
        <w:rPr>
          <w:rFonts w:ascii="Times New Roman" w:hAnsi="Times New Roman" w:cs="Times New Roman"/>
          <w:sz w:val="24"/>
          <w:szCs w:val="24"/>
        </w:rPr>
        <w:t>he anti-privatization</w:t>
      </w:r>
      <w:r>
        <w:rPr>
          <w:rFonts w:ascii="Times New Roman" w:hAnsi="Times New Roman" w:cs="Times New Roman"/>
          <w:sz w:val="24"/>
          <w:szCs w:val="24"/>
        </w:rPr>
        <w:t xml:space="preserve"> </w:t>
      </w:r>
      <w:r w:rsidRPr="00726751">
        <w:rPr>
          <w:rFonts w:ascii="Times New Roman" w:hAnsi="Times New Roman" w:cs="Times New Roman"/>
          <w:sz w:val="24"/>
          <w:szCs w:val="24"/>
        </w:rPr>
        <w:t>discourse</w:t>
      </w:r>
      <w:r>
        <w:rPr>
          <w:rFonts w:ascii="Times New Roman" w:hAnsi="Times New Roman" w:cs="Times New Roman"/>
          <w:sz w:val="24"/>
          <w:szCs w:val="24"/>
        </w:rPr>
        <w:t xml:space="preserve"> gained traction</w:t>
      </w:r>
      <w:r w:rsidRPr="00726751">
        <w:rPr>
          <w:rFonts w:ascii="Times New Roman" w:hAnsi="Times New Roman" w:cs="Times New Roman"/>
          <w:sz w:val="24"/>
          <w:szCs w:val="24"/>
        </w:rPr>
        <w:t xml:space="preserve"> </w:t>
      </w:r>
      <w:r>
        <w:rPr>
          <w:rFonts w:ascii="Times New Roman" w:hAnsi="Times New Roman" w:cs="Times New Roman"/>
          <w:sz w:val="24"/>
          <w:szCs w:val="24"/>
        </w:rPr>
        <w:t>in the media</w:t>
      </w:r>
      <w:r w:rsidRPr="00726751">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726751">
        <w:rPr>
          <w:rFonts w:ascii="Times New Roman" w:hAnsi="Times New Roman" w:cs="Times New Roman"/>
          <w:sz w:val="24"/>
          <w:szCs w:val="24"/>
        </w:rPr>
        <w:t>s</w:t>
      </w:r>
      <w:r>
        <w:rPr>
          <w:rFonts w:ascii="Times New Roman" w:hAnsi="Times New Roman" w:cs="Times New Roman"/>
          <w:sz w:val="24"/>
          <w:szCs w:val="24"/>
        </w:rPr>
        <w:t>plit</w:t>
      </w:r>
      <w:r w:rsidRPr="00726751">
        <w:rPr>
          <w:rFonts w:ascii="Times New Roman" w:hAnsi="Times New Roman" w:cs="Times New Roman"/>
          <w:sz w:val="24"/>
          <w:szCs w:val="24"/>
        </w:rPr>
        <w:t xml:space="preserve"> the social space into two</w:t>
      </w:r>
      <w:r>
        <w:rPr>
          <w:rFonts w:ascii="Times New Roman" w:hAnsi="Times New Roman" w:cs="Times New Roman"/>
          <w:sz w:val="24"/>
          <w:szCs w:val="24"/>
        </w:rPr>
        <w:t xml:space="preserve"> -</w:t>
      </w:r>
      <w:r w:rsidRPr="00726751">
        <w:rPr>
          <w:rFonts w:ascii="Times New Roman" w:hAnsi="Times New Roman" w:cs="Times New Roman"/>
          <w:sz w:val="24"/>
          <w:szCs w:val="24"/>
        </w:rPr>
        <w:t xml:space="preserve"> </w:t>
      </w:r>
      <w:r w:rsidRPr="00726751">
        <w:rPr>
          <w:rFonts w:ascii="Times New Roman" w:hAnsi="Times New Roman" w:cs="Times New Roman"/>
          <w:sz w:val="24"/>
          <w:szCs w:val="24"/>
        </w:rPr>
        <w:lastRenderedPageBreak/>
        <w:t xml:space="preserve">those </w:t>
      </w:r>
      <w:r>
        <w:rPr>
          <w:rFonts w:ascii="Times New Roman" w:hAnsi="Times New Roman" w:cs="Times New Roman"/>
          <w:sz w:val="24"/>
          <w:szCs w:val="24"/>
        </w:rPr>
        <w:t>upholding</w:t>
      </w:r>
      <w:r w:rsidRPr="00726751">
        <w:rPr>
          <w:rFonts w:ascii="Times New Roman" w:hAnsi="Times New Roman" w:cs="Times New Roman"/>
          <w:sz w:val="24"/>
          <w:szCs w:val="24"/>
        </w:rPr>
        <w:t xml:space="preserve"> the nation’s interests and security</w:t>
      </w:r>
      <w:r>
        <w:rPr>
          <w:rFonts w:ascii="Times New Roman" w:hAnsi="Times New Roman" w:cs="Times New Roman"/>
          <w:sz w:val="24"/>
          <w:szCs w:val="24"/>
        </w:rPr>
        <w:t xml:space="preserve">, </w:t>
      </w:r>
      <w:r w:rsidRPr="00726751">
        <w:rPr>
          <w:rFonts w:ascii="Times New Roman" w:hAnsi="Times New Roman" w:cs="Times New Roman"/>
          <w:sz w:val="24"/>
          <w:szCs w:val="24"/>
        </w:rPr>
        <w:t xml:space="preserve">and those who </w:t>
      </w:r>
      <w:r>
        <w:rPr>
          <w:rFonts w:ascii="Times New Roman" w:hAnsi="Times New Roman" w:cs="Times New Roman"/>
          <w:sz w:val="24"/>
          <w:szCs w:val="24"/>
        </w:rPr>
        <w:t>were</w:t>
      </w:r>
      <w:r w:rsidRPr="00726751">
        <w:rPr>
          <w:rFonts w:ascii="Times New Roman" w:hAnsi="Times New Roman" w:cs="Times New Roman"/>
          <w:sz w:val="24"/>
          <w:szCs w:val="24"/>
        </w:rPr>
        <w:t xml:space="preserve"> not.</w:t>
      </w:r>
      <w:r>
        <w:rPr>
          <w:rFonts w:ascii="Times New Roman" w:hAnsi="Times New Roman" w:cs="Times New Roman"/>
          <w:sz w:val="24"/>
          <w:szCs w:val="24"/>
        </w:rPr>
        <w:t xml:space="preserve"> It was</w:t>
      </w:r>
      <w:r w:rsidRPr="00726751">
        <w:rPr>
          <w:rFonts w:ascii="Times New Roman" w:hAnsi="Times New Roman" w:cs="Times New Roman"/>
          <w:sz w:val="24"/>
          <w:szCs w:val="24"/>
        </w:rPr>
        <w:t xml:space="preserve"> a moment of dislocation for many, including social groups otherwise skeptical of </w:t>
      </w:r>
      <w:r w:rsidR="00A1252D">
        <w:rPr>
          <w:rFonts w:ascii="Times New Roman" w:hAnsi="Times New Roman" w:cs="Times New Roman"/>
          <w:sz w:val="24"/>
          <w:szCs w:val="24"/>
        </w:rPr>
        <w:t xml:space="preserve">previous </w:t>
      </w:r>
      <w:r w:rsidRPr="00726751">
        <w:rPr>
          <w:rFonts w:ascii="Times New Roman" w:hAnsi="Times New Roman" w:cs="Times New Roman"/>
          <w:sz w:val="24"/>
          <w:szCs w:val="24"/>
        </w:rPr>
        <w:t>civilian governments</w:t>
      </w:r>
      <w:r>
        <w:rPr>
          <w:rFonts w:ascii="Times New Roman" w:hAnsi="Times New Roman" w:cs="Times New Roman"/>
          <w:sz w:val="24"/>
          <w:szCs w:val="24"/>
        </w:rPr>
        <w:t xml:space="preserve"> currently in opposition</w:t>
      </w:r>
      <w:r w:rsidRPr="0072675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D0D0D"/>
          <w:sz w:val="24"/>
          <w:szCs w:val="24"/>
        </w:rPr>
        <w:t xml:space="preserve">For example, </w:t>
      </w:r>
      <w:r w:rsidRPr="00726751">
        <w:rPr>
          <w:rFonts w:ascii="Times New Roman" w:hAnsi="Times New Roman" w:cs="Times New Roman"/>
          <w:color w:val="0D0D0D"/>
          <w:sz w:val="24"/>
          <w:szCs w:val="24"/>
        </w:rPr>
        <w:t xml:space="preserve">Sajjad Ali Shah, a retired </w:t>
      </w:r>
      <w:r>
        <w:rPr>
          <w:rFonts w:ascii="Times New Roman" w:hAnsi="Times New Roman" w:cs="Times New Roman"/>
          <w:color w:val="0D0D0D"/>
          <w:sz w:val="24"/>
          <w:szCs w:val="24"/>
        </w:rPr>
        <w:t>CJP</w:t>
      </w:r>
      <w:r w:rsidRPr="00726751">
        <w:rPr>
          <w:rFonts w:ascii="Times New Roman" w:hAnsi="Times New Roman" w:cs="Times New Roman"/>
          <w:color w:val="0D0D0D"/>
          <w:sz w:val="24"/>
          <w:szCs w:val="24"/>
        </w:rPr>
        <w:t xml:space="preserve">, who had had major disputes with </w:t>
      </w:r>
      <w:r>
        <w:rPr>
          <w:rFonts w:ascii="Times New Roman" w:hAnsi="Times New Roman" w:cs="Times New Roman"/>
          <w:color w:val="0D0D0D"/>
          <w:sz w:val="24"/>
          <w:szCs w:val="24"/>
        </w:rPr>
        <w:t xml:space="preserve">both </w:t>
      </w:r>
      <w:r w:rsidRPr="00726751">
        <w:rPr>
          <w:rFonts w:ascii="Times New Roman" w:hAnsi="Times New Roman" w:cs="Times New Roman"/>
          <w:color w:val="0D0D0D"/>
          <w:sz w:val="24"/>
          <w:szCs w:val="24"/>
        </w:rPr>
        <w:t xml:space="preserve">opposition parties when in power, </w:t>
      </w:r>
      <w:r w:rsidR="00C60628">
        <w:rPr>
          <w:rFonts w:ascii="Times New Roman" w:hAnsi="Times New Roman" w:cs="Times New Roman"/>
          <w:color w:val="0D0D0D"/>
          <w:sz w:val="24"/>
          <w:szCs w:val="24"/>
        </w:rPr>
        <w:t xml:space="preserve">wrote an article </w:t>
      </w:r>
      <w:r w:rsidR="00090C5D">
        <w:rPr>
          <w:rFonts w:ascii="Times New Roman" w:hAnsi="Times New Roman" w:cs="Times New Roman"/>
          <w:color w:val="0D0D0D"/>
          <w:sz w:val="24"/>
          <w:szCs w:val="24"/>
        </w:rPr>
        <w:t>reproduc</w:t>
      </w:r>
      <w:r w:rsidR="00C60628">
        <w:rPr>
          <w:rFonts w:ascii="Times New Roman" w:hAnsi="Times New Roman" w:cs="Times New Roman"/>
          <w:color w:val="0D0D0D"/>
          <w:sz w:val="24"/>
          <w:szCs w:val="24"/>
        </w:rPr>
        <w:t xml:space="preserve">ing </w:t>
      </w:r>
      <w:r w:rsidR="00C60628">
        <w:rPr>
          <w:rFonts w:ascii="Times New Roman" w:hAnsi="Times New Roman" w:cs="Times New Roman"/>
          <w:sz w:val="24"/>
          <w:szCs w:val="24"/>
        </w:rPr>
        <w:t>the anti-</w:t>
      </w:r>
      <w:proofErr w:type="spellStart"/>
      <w:r w:rsidR="00C60628">
        <w:rPr>
          <w:rFonts w:ascii="Times New Roman" w:hAnsi="Times New Roman" w:cs="Times New Roman"/>
          <w:sz w:val="24"/>
          <w:szCs w:val="24"/>
        </w:rPr>
        <w:t>privatisation’s</w:t>
      </w:r>
      <w:proofErr w:type="spellEnd"/>
      <w:r w:rsidR="00C60628">
        <w:rPr>
          <w:rFonts w:ascii="Times New Roman" w:hAnsi="Times New Roman" w:cs="Times New Roman"/>
          <w:sz w:val="24"/>
          <w:szCs w:val="24"/>
        </w:rPr>
        <w:t xml:space="preserve"> accounting signifiers:</w:t>
      </w:r>
    </w:p>
    <w:p w14:paraId="4B4F0AB5" w14:textId="39700EB8" w:rsidR="00FF2ACF" w:rsidRPr="00726751" w:rsidRDefault="00FF2A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before="120"/>
        <w:ind w:left="720" w:right="720"/>
        <w:jc w:val="both"/>
      </w:pPr>
      <w:r w:rsidRPr="00C72FEE">
        <w:rPr>
          <w:rFonts w:ascii="Times New Roman" w:hAnsi="Times New Roman" w:cs="Times New Roman"/>
          <w:i/>
          <w:iCs/>
          <w:color w:val="000000"/>
        </w:rPr>
        <w:t xml:space="preserve">The sale process was rushed and (a) bid … was accepted for a meager amount of 362 million dollars </w:t>
      </w:r>
      <w:r w:rsidRPr="00CB4FC1">
        <w:rPr>
          <w:rFonts w:ascii="Times New Roman" w:hAnsi="Times New Roman" w:cs="Times New Roman"/>
          <w:i/>
          <w:iCs/>
        </w:rPr>
        <w:t>… [it] is obvious that the mill has been … presented as gift to the intended beneficiaries … National assets … making profits, are being sold at cheap prices to foreigners.</w:t>
      </w:r>
      <w:r w:rsidRPr="00AC7FCD">
        <w:rPr>
          <w:i/>
          <w:iCs/>
        </w:rPr>
        <w:t xml:space="preserve"> </w:t>
      </w:r>
      <w:r w:rsidRPr="009664D8">
        <w:rPr>
          <w:rFonts w:ascii="Times New Roman" w:hAnsi="Times New Roman" w:cs="Times New Roman"/>
          <w:sz w:val="24"/>
          <w:szCs w:val="24"/>
        </w:rPr>
        <w:t xml:space="preserve">(Shah, </w:t>
      </w:r>
      <w:r w:rsidRPr="009C3B5B">
        <w:rPr>
          <w:rFonts w:ascii="Times New Roman" w:hAnsi="Times New Roman" w:cs="Times New Roman"/>
          <w:color w:val="0D0D0D"/>
          <w:sz w:val="24"/>
          <w:szCs w:val="24"/>
        </w:rPr>
        <w:t>2006</w:t>
      </w:r>
      <w:r w:rsidRPr="00726751">
        <w:rPr>
          <w:rFonts w:ascii="Times New Roman" w:hAnsi="Times New Roman" w:cs="Times New Roman"/>
          <w:color w:val="0D0D0D"/>
          <w:sz w:val="24"/>
          <w:szCs w:val="24"/>
        </w:rPr>
        <w:t>)</w:t>
      </w:r>
    </w:p>
    <w:p w14:paraId="325A9BBE" w14:textId="77777777" w:rsidR="00FF2ACF" w:rsidRDefault="00FF2A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s>
        <w:autoSpaceDE w:val="0"/>
        <w:autoSpaceDN w:val="0"/>
        <w:adjustRightInd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26751">
        <w:rPr>
          <w:rFonts w:ascii="Times New Roman" w:hAnsi="Times New Roman" w:cs="Times New Roman"/>
          <w:color w:val="000000"/>
          <w:sz w:val="24"/>
          <w:szCs w:val="24"/>
        </w:rPr>
        <w:t xml:space="preserve">PSM employees and trade unions </w:t>
      </w:r>
      <w:r>
        <w:rPr>
          <w:rFonts w:ascii="Times New Roman" w:hAnsi="Times New Roman" w:cs="Times New Roman"/>
          <w:color w:val="000000"/>
          <w:sz w:val="24"/>
          <w:szCs w:val="24"/>
        </w:rPr>
        <w:t>joined the protests:</w:t>
      </w:r>
    </w:p>
    <w:p w14:paraId="5915A7A1" w14:textId="1AF18C93" w:rsidR="00FF2ACF" w:rsidRPr="00B9393D" w:rsidRDefault="00FF2ACF" w:rsidP="00B9393D">
      <w:pPr>
        <w:pStyle w:val="NormalWeb"/>
        <w:shd w:val="clear" w:color="auto" w:fill="FFFFFF" w:themeFill="background1"/>
        <w:spacing w:after="225"/>
        <w:ind w:left="720" w:right="300"/>
        <w:jc w:val="both"/>
        <w:rPr>
          <w:i/>
          <w:iCs/>
          <w:color w:val="000000"/>
        </w:rPr>
      </w:pPr>
      <w:r w:rsidRPr="00C72FEE">
        <w:rPr>
          <w:i/>
          <w:iCs/>
          <w:color w:val="000000"/>
          <w:sz w:val="22"/>
          <w:szCs w:val="22"/>
        </w:rPr>
        <w:t xml:space="preserve">More than 50 </w:t>
      </w:r>
      <w:proofErr w:type="spellStart"/>
      <w:r w:rsidRPr="00C72FEE">
        <w:rPr>
          <w:i/>
          <w:iCs/>
          <w:color w:val="000000"/>
          <w:sz w:val="22"/>
          <w:szCs w:val="22"/>
        </w:rPr>
        <w:t>labour</w:t>
      </w:r>
      <w:proofErr w:type="spellEnd"/>
      <w:r w:rsidRPr="00C72FEE">
        <w:rPr>
          <w:i/>
          <w:iCs/>
          <w:color w:val="000000"/>
          <w:sz w:val="22"/>
          <w:szCs w:val="22"/>
        </w:rPr>
        <w:t xml:space="preserve">, political, social and human rights </w:t>
      </w:r>
      <w:proofErr w:type="spellStart"/>
      <w:r w:rsidRPr="00C72FEE">
        <w:rPr>
          <w:i/>
          <w:iCs/>
          <w:color w:val="000000"/>
          <w:sz w:val="22"/>
          <w:szCs w:val="22"/>
        </w:rPr>
        <w:t>organisations</w:t>
      </w:r>
      <w:proofErr w:type="spellEnd"/>
      <w:r w:rsidRPr="00C72FEE">
        <w:rPr>
          <w:i/>
          <w:iCs/>
          <w:color w:val="000000"/>
          <w:sz w:val="22"/>
          <w:szCs w:val="22"/>
        </w:rPr>
        <w:t xml:space="preserve"> have expressed their strong reservations over the process of the </w:t>
      </w:r>
      <w:r w:rsidR="00B578D8" w:rsidRPr="00CB4FC1">
        <w:rPr>
          <w:i/>
          <w:iCs/>
          <w:color w:val="000000"/>
          <w:sz w:val="22"/>
          <w:szCs w:val="22"/>
        </w:rPr>
        <w:t>privatization</w:t>
      </w:r>
      <w:r w:rsidRPr="00AC7FCD">
        <w:rPr>
          <w:i/>
          <w:iCs/>
          <w:color w:val="000000"/>
          <w:sz w:val="22"/>
          <w:szCs w:val="22"/>
        </w:rPr>
        <w:t xml:space="preserve"> … and described the sale of the national asset as ‘the biggest scam’ in the country’s history ... at a one-day consultative meeting … under the auspices of the </w:t>
      </w:r>
      <w:proofErr w:type="spellStart"/>
      <w:r w:rsidRPr="00AC7FCD">
        <w:rPr>
          <w:i/>
          <w:iCs/>
          <w:color w:val="000000"/>
          <w:sz w:val="22"/>
          <w:szCs w:val="22"/>
        </w:rPr>
        <w:t>Labour</w:t>
      </w:r>
      <w:proofErr w:type="spellEnd"/>
      <w:r w:rsidRPr="00AC7FCD">
        <w:rPr>
          <w:i/>
          <w:iCs/>
          <w:color w:val="000000"/>
          <w:sz w:val="22"/>
          <w:szCs w:val="22"/>
        </w:rPr>
        <w:t xml:space="preserve"> Education Foundation under the title: Steel Mill </w:t>
      </w:r>
      <w:r w:rsidR="00B578D8" w:rsidRPr="00484C6D">
        <w:rPr>
          <w:i/>
          <w:iCs/>
          <w:color w:val="000000"/>
          <w:sz w:val="22"/>
          <w:szCs w:val="22"/>
        </w:rPr>
        <w:t>Privatization</w:t>
      </w:r>
      <w:r w:rsidRPr="0078305E">
        <w:rPr>
          <w:i/>
          <w:iCs/>
          <w:color w:val="000000"/>
          <w:sz w:val="22"/>
          <w:szCs w:val="22"/>
        </w:rPr>
        <w:t xml:space="preserve"> – A Fraud … [They] deplored that the PSM had been sold for an</w:t>
      </w:r>
      <w:r w:rsidRPr="00B9393D">
        <w:rPr>
          <w:i/>
          <w:iCs/>
          <w:color w:val="000000"/>
          <w:sz w:val="22"/>
          <w:szCs w:val="22"/>
        </w:rPr>
        <w:t xml:space="preserve"> amount which made just two and half years’ tax it paid annually … they demanded withdrawal of the decision to </w:t>
      </w:r>
      <w:proofErr w:type="spellStart"/>
      <w:r w:rsidRPr="00B9393D">
        <w:rPr>
          <w:i/>
          <w:iCs/>
          <w:color w:val="000000"/>
          <w:sz w:val="22"/>
          <w:szCs w:val="22"/>
        </w:rPr>
        <w:t>privatise</w:t>
      </w:r>
      <w:proofErr w:type="spellEnd"/>
      <w:r w:rsidRPr="00B9393D">
        <w:rPr>
          <w:i/>
          <w:iCs/>
          <w:color w:val="000000"/>
          <w:sz w:val="22"/>
          <w:szCs w:val="22"/>
        </w:rPr>
        <w:t xml:space="preserve"> the PSM and institution of a corruption case against those involved</w:t>
      </w:r>
      <w:r w:rsidRPr="009664D8">
        <w:rPr>
          <w:color w:val="000000"/>
          <w:sz w:val="22"/>
          <w:szCs w:val="22"/>
        </w:rPr>
        <w:t xml:space="preserve"> </w:t>
      </w:r>
      <w:r w:rsidRPr="009664D8">
        <w:rPr>
          <w:color w:val="000000"/>
        </w:rPr>
        <w:t>(Dawn, 2006</w:t>
      </w:r>
      <w:r w:rsidR="00234E4D">
        <w:rPr>
          <w:color w:val="000000"/>
        </w:rPr>
        <w:t>b</w:t>
      </w:r>
      <w:r w:rsidRPr="009664D8">
        <w:rPr>
          <w:color w:val="000000"/>
        </w:rPr>
        <w:t>).</w:t>
      </w:r>
    </w:p>
    <w:p w14:paraId="2ECCC300" w14:textId="4D24672C" w:rsidR="00FF2ACF" w:rsidRDefault="00FF2A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s>
        <w:autoSpaceDE w:val="0"/>
        <w:autoSpaceDN w:val="0"/>
        <w:adjustRightInd w:val="0"/>
        <w:spacing w:before="120"/>
        <w:jc w:val="both"/>
        <w:rPr>
          <w:rFonts w:ascii="Times New Roman" w:hAnsi="Times New Roman" w:cs="Times New Roman"/>
          <w:sz w:val="24"/>
          <w:szCs w:val="24"/>
        </w:rPr>
      </w:pPr>
      <w:r w:rsidRPr="00B278D4">
        <w:rPr>
          <w:rFonts w:ascii="Times New Roman" w:hAnsi="Times New Roman" w:cs="Times New Roman"/>
          <w:sz w:val="24"/>
          <w:szCs w:val="24"/>
        </w:rPr>
        <w:t xml:space="preserve">Eleven unions opposed the </w:t>
      </w:r>
      <w:r w:rsidRPr="00C72FEE">
        <w:rPr>
          <w:rFonts w:ascii="Times New Roman" w:hAnsi="Times New Roman" w:cs="Times New Roman"/>
          <w:sz w:val="24"/>
          <w:szCs w:val="24"/>
        </w:rPr>
        <w:t>privatization</w:t>
      </w:r>
      <w:r w:rsidRPr="00B278D4">
        <w:rPr>
          <w:rFonts w:ascii="Times New Roman" w:hAnsi="Times New Roman" w:cs="Times New Roman"/>
          <w:sz w:val="24"/>
          <w:szCs w:val="24"/>
        </w:rPr>
        <w:t xml:space="preserve"> and a newly formed PSM employees’</w:t>
      </w:r>
      <w:r w:rsidRPr="00726751">
        <w:rPr>
          <w:rFonts w:ascii="Times New Roman" w:hAnsi="Times New Roman" w:cs="Times New Roman"/>
          <w:sz w:val="24"/>
          <w:szCs w:val="24"/>
        </w:rPr>
        <w:t xml:space="preserve"> action committee</w:t>
      </w:r>
      <w:r>
        <w:rPr>
          <w:rFonts w:ascii="Times New Roman" w:hAnsi="Times New Roman" w:cs="Times New Roman"/>
          <w:sz w:val="24"/>
          <w:szCs w:val="24"/>
        </w:rPr>
        <w:t xml:space="preserve"> </w:t>
      </w:r>
      <w:r w:rsidRPr="00726751">
        <w:rPr>
          <w:rFonts w:ascii="Times New Roman" w:hAnsi="Times New Roman" w:cs="Times New Roman"/>
          <w:sz w:val="24"/>
          <w:szCs w:val="24"/>
        </w:rPr>
        <w:t xml:space="preserve">refused to sign an agreement with the new administration. On the </w:t>
      </w:r>
      <w:r>
        <w:rPr>
          <w:rFonts w:ascii="Times New Roman" w:hAnsi="Times New Roman" w:cs="Times New Roman"/>
          <w:sz w:val="24"/>
          <w:szCs w:val="24"/>
        </w:rPr>
        <w:t xml:space="preserve">2006 </w:t>
      </w:r>
      <w:proofErr w:type="spellStart"/>
      <w:r w:rsidRPr="00726751">
        <w:rPr>
          <w:rFonts w:ascii="Times New Roman" w:hAnsi="Times New Roman" w:cs="Times New Roman"/>
          <w:sz w:val="24"/>
          <w:szCs w:val="24"/>
        </w:rPr>
        <w:t>Labo</w:t>
      </w:r>
      <w:r>
        <w:rPr>
          <w:rFonts w:ascii="Times New Roman" w:hAnsi="Times New Roman" w:cs="Times New Roman"/>
          <w:sz w:val="24"/>
          <w:szCs w:val="24"/>
        </w:rPr>
        <w:t>u</w:t>
      </w:r>
      <w:r w:rsidRPr="00726751">
        <w:rPr>
          <w:rFonts w:ascii="Times New Roman" w:hAnsi="Times New Roman" w:cs="Times New Roman"/>
          <w:sz w:val="24"/>
          <w:szCs w:val="24"/>
        </w:rPr>
        <w:t>r</w:t>
      </w:r>
      <w:proofErr w:type="spellEnd"/>
      <w:r w:rsidRPr="00726751">
        <w:rPr>
          <w:rFonts w:ascii="Times New Roman" w:hAnsi="Times New Roman" w:cs="Times New Roman"/>
          <w:sz w:val="24"/>
          <w:szCs w:val="24"/>
        </w:rPr>
        <w:t xml:space="preserve"> Day, </w:t>
      </w:r>
      <w:proofErr w:type="spellStart"/>
      <w:r w:rsidRPr="00726751">
        <w:rPr>
          <w:rFonts w:ascii="Times New Roman" w:hAnsi="Times New Roman" w:cs="Times New Roman"/>
          <w:sz w:val="24"/>
          <w:szCs w:val="24"/>
        </w:rPr>
        <w:t>labo</w:t>
      </w:r>
      <w:r>
        <w:rPr>
          <w:rFonts w:ascii="Times New Roman" w:hAnsi="Times New Roman" w:cs="Times New Roman"/>
          <w:sz w:val="24"/>
          <w:szCs w:val="24"/>
        </w:rPr>
        <w:t>u</w:t>
      </w:r>
      <w:r w:rsidRPr="00726751">
        <w:rPr>
          <w:rFonts w:ascii="Times New Roman" w:hAnsi="Times New Roman" w:cs="Times New Roman"/>
          <w:sz w:val="24"/>
          <w:szCs w:val="24"/>
        </w:rPr>
        <w:t>r</w:t>
      </w:r>
      <w:proofErr w:type="spellEnd"/>
      <w:r w:rsidRPr="00726751">
        <w:rPr>
          <w:rFonts w:ascii="Times New Roman" w:hAnsi="Times New Roman" w:cs="Times New Roman"/>
          <w:sz w:val="24"/>
          <w:szCs w:val="24"/>
        </w:rPr>
        <w:t xml:space="preserve"> unions</w:t>
      </w:r>
      <w:r>
        <w:rPr>
          <w:rFonts w:ascii="Times New Roman" w:hAnsi="Times New Roman" w:cs="Times New Roman"/>
          <w:sz w:val="24"/>
          <w:szCs w:val="24"/>
        </w:rPr>
        <w:t xml:space="preserve"> </w:t>
      </w:r>
      <w:r w:rsidRPr="00726751">
        <w:rPr>
          <w:rFonts w:ascii="Times New Roman" w:hAnsi="Times New Roman" w:cs="Times New Roman"/>
          <w:sz w:val="24"/>
          <w:szCs w:val="24"/>
        </w:rPr>
        <w:t>organized rallies (The Nation</w:t>
      </w:r>
      <w:r>
        <w:rPr>
          <w:rFonts w:ascii="Times New Roman" w:hAnsi="Times New Roman" w:cs="Times New Roman"/>
          <w:sz w:val="24"/>
          <w:szCs w:val="24"/>
        </w:rPr>
        <w:t>,</w:t>
      </w:r>
      <w:r w:rsidRPr="00726751">
        <w:rPr>
          <w:rFonts w:ascii="Times New Roman" w:hAnsi="Times New Roman" w:cs="Times New Roman"/>
          <w:sz w:val="24"/>
          <w:szCs w:val="24"/>
        </w:rPr>
        <w:t xml:space="preserve"> 2006</w:t>
      </w:r>
      <w:r w:rsidR="00C220B9">
        <w:rPr>
          <w:rFonts w:ascii="Times New Roman" w:hAnsi="Times New Roman" w:cs="Times New Roman"/>
          <w:sz w:val="24"/>
          <w:szCs w:val="24"/>
        </w:rPr>
        <w:t>e</w:t>
      </w:r>
      <w:r w:rsidRPr="00726751">
        <w:rPr>
          <w:rFonts w:ascii="Times New Roman" w:hAnsi="Times New Roman" w:cs="Times New Roman"/>
          <w:sz w:val="24"/>
          <w:szCs w:val="24"/>
        </w:rPr>
        <w:t>)</w:t>
      </w:r>
      <w:r>
        <w:rPr>
          <w:rFonts w:ascii="Times New Roman" w:hAnsi="Times New Roman" w:cs="Times New Roman"/>
          <w:sz w:val="24"/>
          <w:szCs w:val="24"/>
        </w:rPr>
        <w:t>. A</w:t>
      </w:r>
      <w:r w:rsidRPr="00726751">
        <w:rPr>
          <w:rFonts w:ascii="Times New Roman" w:hAnsi="Times New Roman" w:cs="Times New Roman"/>
          <w:sz w:val="24"/>
          <w:szCs w:val="24"/>
        </w:rPr>
        <w:t xml:space="preserve"> coalition of trade unionists, employees, intellectuals and progressive political workers from Pakistan’s Communist Party, National Workers Party, and Communist </w:t>
      </w:r>
      <w:proofErr w:type="spellStart"/>
      <w:r w:rsidRPr="00726751">
        <w:rPr>
          <w:rFonts w:ascii="Times New Roman" w:hAnsi="Times New Roman" w:cs="Times New Roman"/>
          <w:sz w:val="24"/>
          <w:szCs w:val="24"/>
        </w:rPr>
        <w:t>Labour</w:t>
      </w:r>
      <w:proofErr w:type="spellEnd"/>
      <w:r w:rsidRPr="00726751">
        <w:rPr>
          <w:rFonts w:ascii="Times New Roman" w:hAnsi="Times New Roman" w:cs="Times New Roman"/>
          <w:sz w:val="24"/>
          <w:szCs w:val="24"/>
        </w:rPr>
        <w:t xml:space="preserve"> Party</w:t>
      </w:r>
      <w:r>
        <w:rPr>
          <w:rFonts w:ascii="Times New Roman" w:hAnsi="Times New Roman" w:cs="Times New Roman"/>
          <w:sz w:val="24"/>
          <w:szCs w:val="24"/>
        </w:rPr>
        <w:t xml:space="preserve">, </w:t>
      </w:r>
      <w:r w:rsidRPr="00726751">
        <w:rPr>
          <w:rFonts w:ascii="Times New Roman" w:hAnsi="Times New Roman" w:cs="Times New Roman"/>
          <w:sz w:val="24"/>
          <w:szCs w:val="24"/>
        </w:rPr>
        <w:t>amongst others,</w:t>
      </w:r>
      <w:r>
        <w:rPr>
          <w:rFonts w:ascii="Times New Roman" w:hAnsi="Times New Roman" w:cs="Times New Roman"/>
          <w:sz w:val="24"/>
          <w:szCs w:val="24"/>
        </w:rPr>
        <w:t xml:space="preserve"> </w:t>
      </w:r>
      <w:r w:rsidRPr="00726751">
        <w:rPr>
          <w:rFonts w:ascii="Times New Roman" w:hAnsi="Times New Roman" w:cs="Times New Roman"/>
          <w:sz w:val="24"/>
          <w:szCs w:val="24"/>
        </w:rPr>
        <w:t>demonstrated in front of the SCP</w:t>
      </w:r>
      <w:r>
        <w:rPr>
          <w:rFonts w:ascii="Times New Roman" w:hAnsi="Times New Roman" w:cs="Times New Roman"/>
          <w:sz w:val="24"/>
          <w:szCs w:val="24"/>
        </w:rPr>
        <w:t xml:space="preserve"> </w:t>
      </w:r>
      <w:r w:rsidRPr="00726751">
        <w:rPr>
          <w:rFonts w:ascii="Times New Roman" w:hAnsi="Times New Roman" w:cs="Times New Roman"/>
          <w:sz w:val="24"/>
          <w:szCs w:val="24"/>
        </w:rPr>
        <w:t xml:space="preserve">building urging </w:t>
      </w:r>
      <w:r>
        <w:rPr>
          <w:rFonts w:ascii="Times New Roman" w:hAnsi="Times New Roman" w:cs="Times New Roman"/>
          <w:sz w:val="24"/>
          <w:szCs w:val="24"/>
        </w:rPr>
        <w:t>it</w:t>
      </w:r>
      <w:r w:rsidRPr="00726751">
        <w:rPr>
          <w:rFonts w:ascii="Times New Roman" w:hAnsi="Times New Roman" w:cs="Times New Roman"/>
          <w:sz w:val="24"/>
          <w:szCs w:val="24"/>
        </w:rPr>
        <w:t xml:space="preserve"> to </w:t>
      </w:r>
      <w:r>
        <w:rPr>
          <w:rFonts w:ascii="Times New Roman" w:hAnsi="Times New Roman" w:cs="Times New Roman"/>
          <w:sz w:val="24"/>
          <w:szCs w:val="24"/>
        </w:rPr>
        <w:t>cancel</w:t>
      </w:r>
      <w:r w:rsidRPr="00726751">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726751">
        <w:rPr>
          <w:rFonts w:ascii="Times New Roman" w:hAnsi="Times New Roman" w:cs="Times New Roman"/>
          <w:sz w:val="24"/>
          <w:szCs w:val="24"/>
        </w:rPr>
        <w:t>privatization</w:t>
      </w:r>
      <w:r>
        <w:rPr>
          <w:rFonts w:ascii="Times New Roman" w:hAnsi="Times New Roman" w:cs="Times New Roman"/>
          <w:sz w:val="24"/>
          <w:szCs w:val="24"/>
        </w:rPr>
        <w:t>:</w:t>
      </w:r>
    </w:p>
    <w:p w14:paraId="0061A5FB" w14:textId="50D154AE" w:rsidR="00FF2ACF" w:rsidRPr="00B9393D" w:rsidRDefault="00FF2ACF" w:rsidP="00B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s>
        <w:autoSpaceDE w:val="0"/>
        <w:autoSpaceDN w:val="0"/>
        <w:adjustRightInd w:val="0"/>
        <w:spacing w:before="120"/>
        <w:ind w:left="720"/>
        <w:jc w:val="both"/>
        <w:rPr>
          <w:rFonts w:cs="Times New Roman"/>
          <w:i/>
          <w:iCs/>
        </w:rPr>
      </w:pPr>
      <w:r w:rsidRPr="00C72FEE">
        <w:rPr>
          <w:rFonts w:ascii="Times New Roman" w:hAnsi="Times New Roman" w:cs="Times New Roman"/>
          <w:i/>
          <w:iCs/>
        </w:rPr>
        <w:t xml:space="preserve">President of the National Workers Party, Abid Hassan Minto, warned that the country could witness more financial scams … if the </w:t>
      </w:r>
      <w:r w:rsidR="00B578D8" w:rsidRPr="00CB4FC1">
        <w:rPr>
          <w:rFonts w:ascii="Times New Roman" w:hAnsi="Times New Roman" w:cs="Times New Roman"/>
          <w:i/>
          <w:iCs/>
        </w:rPr>
        <w:t>privatization</w:t>
      </w:r>
      <w:r w:rsidRPr="00AC7FCD">
        <w:rPr>
          <w:rFonts w:ascii="Times New Roman" w:hAnsi="Times New Roman" w:cs="Times New Roman"/>
          <w:i/>
          <w:iCs/>
        </w:rPr>
        <w:t xml:space="preserve"> process was not stopped immediately. [He]… said </w:t>
      </w:r>
      <w:r w:rsidR="00B578D8" w:rsidRPr="00484C6D">
        <w:rPr>
          <w:rFonts w:ascii="Times New Roman" w:hAnsi="Times New Roman" w:cs="Times New Roman"/>
          <w:i/>
          <w:iCs/>
        </w:rPr>
        <w:t>privatization</w:t>
      </w:r>
      <w:r w:rsidRPr="0078305E">
        <w:rPr>
          <w:rFonts w:ascii="Times New Roman" w:hAnsi="Times New Roman" w:cs="Times New Roman"/>
          <w:i/>
          <w:iCs/>
        </w:rPr>
        <w:t xml:space="preserve"> of PSM … was part of the structural adjustment </w:t>
      </w:r>
      <w:proofErr w:type="spellStart"/>
      <w:r w:rsidRPr="0078305E">
        <w:rPr>
          <w:rFonts w:ascii="Times New Roman" w:hAnsi="Times New Roman" w:cs="Times New Roman"/>
          <w:i/>
          <w:iCs/>
        </w:rPr>
        <w:t>programme</w:t>
      </w:r>
      <w:proofErr w:type="spellEnd"/>
      <w:r w:rsidRPr="0078305E">
        <w:rPr>
          <w:rFonts w:ascii="Times New Roman" w:hAnsi="Times New Roman" w:cs="Times New Roman"/>
          <w:i/>
          <w:iCs/>
        </w:rPr>
        <w:t xml:space="preserve"> of International Monitory Fund and World Bank [</w:t>
      </w:r>
      <w:r w:rsidRPr="00B9393D">
        <w:rPr>
          <w:rFonts w:ascii="Times New Roman" w:hAnsi="Times New Roman" w:cs="Times New Roman"/>
          <w:i/>
          <w:iCs/>
        </w:rPr>
        <w:t xml:space="preserve">that] … only served the interests of international investors and multinational companies and was part of global capitalism that thrived on the poor and downtrodden of the Third World … the </w:t>
      </w:r>
      <w:r w:rsidR="00B578D8" w:rsidRPr="00B9393D">
        <w:rPr>
          <w:rFonts w:ascii="Times New Roman" w:hAnsi="Times New Roman" w:cs="Times New Roman"/>
          <w:i/>
          <w:iCs/>
        </w:rPr>
        <w:t>privatization</w:t>
      </w:r>
      <w:r w:rsidRPr="00B9393D">
        <w:rPr>
          <w:rFonts w:ascii="Times New Roman" w:hAnsi="Times New Roman" w:cs="Times New Roman"/>
          <w:i/>
          <w:iCs/>
        </w:rPr>
        <w:t xml:space="preserve"> process was never transparent and national assets were sold to </w:t>
      </w:r>
      <w:proofErr w:type="spellStart"/>
      <w:r w:rsidRPr="00B9393D">
        <w:rPr>
          <w:rFonts w:ascii="Times New Roman" w:hAnsi="Times New Roman" w:cs="Times New Roman"/>
          <w:i/>
          <w:iCs/>
        </w:rPr>
        <w:t>favourite</w:t>
      </w:r>
      <w:proofErr w:type="spellEnd"/>
      <w:r w:rsidRPr="00B9393D">
        <w:rPr>
          <w:rFonts w:ascii="Times New Roman" w:hAnsi="Times New Roman" w:cs="Times New Roman"/>
          <w:i/>
          <w:iCs/>
        </w:rPr>
        <w:t xml:space="preserve"> parties at throwaway prices … He said the process was against Article-3 and 2-A of the 1973 Constitution which ensured equal rights to all citizens and pledged their economic and social emancipation… [and]the very concept of social welfare and deprived the poor of their jobs and livelihood which enabled few individuals to increase their wealth further.</w:t>
      </w:r>
      <w:r w:rsidRPr="00B9393D">
        <w:rPr>
          <w:rFonts w:cs="Times New Roman"/>
          <w:i/>
          <w:iCs/>
        </w:rPr>
        <w:t xml:space="preserve"> </w:t>
      </w:r>
      <w:r w:rsidRPr="009664D8">
        <w:rPr>
          <w:rFonts w:ascii="Times New Roman" w:hAnsi="Times New Roman" w:cs="Times New Roman"/>
          <w:sz w:val="24"/>
          <w:szCs w:val="24"/>
        </w:rPr>
        <w:t>(Dawn, 2006</w:t>
      </w:r>
      <w:r w:rsidR="00234E4D">
        <w:rPr>
          <w:rFonts w:ascii="Times New Roman" w:hAnsi="Times New Roman" w:cs="Times New Roman"/>
          <w:sz w:val="24"/>
          <w:szCs w:val="24"/>
        </w:rPr>
        <w:t>d</w:t>
      </w:r>
      <w:r w:rsidRPr="009664D8">
        <w:rPr>
          <w:rFonts w:ascii="Times New Roman" w:hAnsi="Times New Roman" w:cs="Times New Roman"/>
          <w:sz w:val="24"/>
          <w:szCs w:val="24"/>
        </w:rPr>
        <w:t>).</w:t>
      </w:r>
    </w:p>
    <w:p w14:paraId="3D292C88" w14:textId="09AA788C" w:rsidR="00FF2ACF" w:rsidRPr="00726751" w:rsidRDefault="00FF2A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s>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P</w:t>
      </w:r>
      <w:r w:rsidRPr="00726751">
        <w:rPr>
          <w:rFonts w:ascii="Times New Roman" w:hAnsi="Times New Roman" w:cs="Times New Roman"/>
          <w:sz w:val="24"/>
          <w:szCs w:val="24"/>
        </w:rPr>
        <w:t>lacards and banners carried slogans against the privatization,</w:t>
      </w:r>
      <w:r>
        <w:rPr>
          <w:rFonts w:ascii="Times New Roman" w:hAnsi="Times New Roman" w:cs="Times New Roman"/>
          <w:sz w:val="24"/>
          <w:szCs w:val="24"/>
        </w:rPr>
        <w:t xml:space="preserve"> </w:t>
      </w:r>
      <w:r w:rsidRPr="00726751">
        <w:rPr>
          <w:rFonts w:ascii="Times New Roman" w:hAnsi="Times New Roman" w:cs="Times New Roman"/>
          <w:sz w:val="24"/>
          <w:szCs w:val="24"/>
        </w:rPr>
        <w:t>government policies</w:t>
      </w:r>
      <w:r>
        <w:rPr>
          <w:rFonts w:ascii="Times New Roman" w:hAnsi="Times New Roman" w:cs="Times New Roman"/>
          <w:sz w:val="24"/>
          <w:szCs w:val="24"/>
        </w:rPr>
        <w:t xml:space="preserve">, the denial of </w:t>
      </w:r>
      <w:r w:rsidRPr="00726751">
        <w:rPr>
          <w:rFonts w:ascii="Times New Roman" w:hAnsi="Times New Roman" w:cs="Times New Roman"/>
          <w:sz w:val="24"/>
          <w:szCs w:val="24"/>
        </w:rPr>
        <w:t>workers’</w:t>
      </w:r>
      <w:r>
        <w:rPr>
          <w:rFonts w:ascii="Times New Roman" w:hAnsi="Times New Roman" w:cs="Times New Roman"/>
          <w:sz w:val="24"/>
          <w:szCs w:val="24"/>
        </w:rPr>
        <w:t xml:space="preserve"> right to bid for </w:t>
      </w:r>
      <w:r w:rsidRPr="00726751">
        <w:rPr>
          <w:rFonts w:ascii="Times New Roman" w:hAnsi="Times New Roman" w:cs="Times New Roman"/>
          <w:sz w:val="24"/>
          <w:szCs w:val="24"/>
        </w:rPr>
        <w:t>PSM</w:t>
      </w:r>
      <w:r>
        <w:rPr>
          <w:rFonts w:ascii="Times New Roman" w:hAnsi="Times New Roman" w:cs="Times New Roman"/>
          <w:sz w:val="24"/>
          <w:szCs w:val="24"/>
        </w:rPr>
        <w:t xml:space="preserve">, and their </w:t>
      </w:r>
      <w:r w:rsidRPr="00726751">
        <w:rPr>
          <w:rFonts w:ascii="Times New Roman" w:hAnsi="Times New Roman" w:cs="Times New Roman"/>
          <w:sz w:val="24"/>
          <w:szCs w:val="24"/>
        </w:rPr>
        <w:t xml:space="preserve">willingness to take </w:t>
      </w:r>
      <w:r>
        <w:rPr>
          <w:rFonts w:ascii="Times New Roman" w:hAnsi="Times New Roman" w:cs="Times New Roman"/>
          <w:sz w:val="24"/>
          <w:szCs w:val="24"/>
        </w:rPr>
        <w:t xml:space="preserve">it </w:t>
      </w:r>
      <w:r w:rsidRPr="00726751">
        <w:rPr>
          <w:rFonts w:ascii="Times New Roman" w:hAnsi="Times New Roman" w:cs="Times New Roman"/>
          <w:sz w:val="24"/>
          <w:szCs w:val="24"/>
        </w:rPr>
        <w:t>over and run it better than ‘profit-hungry’ capitalists</w:t>
      </w:r>
      <w:r>
        <w:rPr>
          <w:rFonts w:ascii="Times New Roman" w:hAnsi="Times New Roman" w:cs="Times New Roman"/>
          <w:sz w:val="24"/>
          <w:szCs w:val="24"/>
        </w:rPr>
        <w:t xml:space="preserve"> </w:t>
      </w:r>
      <w:r w:rsidRPr="00726751">
        <w:rPr>
          <w:rFonts w:ascii="Times New Roman" w:hAnsi="Times New Roman" w:cs="Times New Roman"/>
          <w:sz w:val="24"/>
          <w:szCs w:val="24"/>
        </w:rPr>
        <w:t>(Dawn, 2006</w:t>
      </w:r>
      <w:r w:rsidR="00234E4D">
        <w:rPr>
          <w:rFonts w:ascii="Times New Roman" w:hAnsi="Times New Roman" w:cs="Times New Roman"/>
          <w:sz w:val="24"/>
          <w:szCs w:val="24"/>
        </w:rPr>
        <w:t>c</w:t>
      </w:r>
      <w:r w:rsidRPr="00726751">
        <w:rPr>
          <w:rFonts w:ascii="Times New Roman" w:hAnsi="Times New Roman" w:cs="Times New Roman"/>
          <w:sz w:val="24"/>
          <w:szCs w:val="24"/>
        </w:rPr>
        <w:t>).</w:t>
      </w:r>
    </w:p>
    <w:p w14:paraId="6F9E2689" w14:textId="77777777" w:rsidR="005F200D" w:rsidRDefault="00FF2ACF">
      <w:pPr>
        <w:ind w:firstLine="720"/>
        <w:jc w:val="both"/>
        <w:rPr>
          <w:rFonts w:ascii="Times New Roman" w:hAnsi="Times New Roman" w:cs="Times New Roman"/>
          <w:sz w:val="24"/>
          <w:szCs w:val="24"/>
        </w:rPr>
      </w:pPr>
      <w:r>
        <w:rPr>
          <w:rFonts w:ascii="Times New Roman" w:hAnsi="Times New Roman" w:cs="Times New Roman"/>
          <w:sz w:val="24"/>
          <w:szCs w:val="24"/>
        </w:rPr>
        <w:t>Inside the court, it was a b</w:t>
      </w:r>
      <w:r w:rsidRPr="00726751">
        <w:rPr>
          <w:rFonts w:ascii="Times New Roman" w:hAnsi="Times New Roman" w:cs="Times New Roman"/>
          <w:sz w:val="24"/>
          <w:szCs w:val="24"/>
        </w:rPr>
        <w:t xml:space="preserve">attle of two competing discourses. The </w:t>
      </w:r>
      <w:r w:rsidR="00C60628">
        <w:rPr>
          <w:rFonts w:ascii="Times New Roman" w:hAnsi="Times New Roman" w:cs="Times New Roman"/>
          <w:sz w:val="24"/>
          <w:szCs w:val="24"/>
        </w:rPr>
        <w:t xml:space="preserve">government’s </w:t>
      </w:r>
      <w:r w:rsidRPr="00726751">
        <w:rPr>
          <w:rFonts w:ascii="Times New Roman" w:hAnsi="Times New Roman" w:cs="Times New Roman"/>
          <w:sz w:val="24"/>
          <w:szCs w:val="24"/>
        </w:rPr>
        <w:t>pro-privatization discourse re</w:t>
      </w:r>
      <w:r>
        <w:rPr>
          <w:rFonts w:ascii="Times New Roman" w:hAnsi="Times New Roman" w:cs="Times New Roman"/>
          <w:sz w:val="24"/>
          <w:szCs w:val="24"/>
        </w:rPr>
        <w:t>produced its</w:t>
      </w:r>
      <w:r w:rsidRPr="00726751">
        <w:rPr>
          <w:rFonts w:ascii="Times New Roman" w:hAnsi="Times New Roman" w:cs="Times New Roman"/>
          <w:sz w:val="24"/>
          <w:szCs w:val="24"/>
        </w:rPr>
        <w:t xml:space="preserve"> ‘technical signifiers’ </w:t>
      </w:r>
      <w:r>
        <w:rPr>
          <w:rFonts w:ascii="Times New Roman" w:hAnsi="Times New Roman" w:cs="Times New Roman"/>
          <w:sz w:val="24"/>
          <w:szCs w:val="24"/>
        </w:rPr>
        <w:t xml:space="preserve">(Fairclough, 1992) drawn from an accounting discourse influenced by financial economics, i.e., complex futuristic estimates by technical experts, mainly from large accounting firms. </w:t>
      </w:r>
      <w:r w:rsidRPr="00726751">
        <w:rPr>
          <w:rFonts w:ascii="Times New Roman" w:hAnsi="Times New Roman" w:cs="Times New Roman"/>
          <w:sz w:val="24"/>
          <w:szCs w:val="24"/>
        </w:rPr>
        <w:t xml:space="preserve">In contrast, </w:t>
      </w:r>
      <w:r w:rsidR="00C60628">
        <w:rPr>
          <w:rFonts w:ascii="Times New Roman" w:hAnsi="Times New Roman" w:cs="Times New Roman"/>
          <w:sz w:val="24"/>
          <w:szCs w:val="24"/>
        </w:rPr>
        <w:t xml:space="preserve">opponents relied on </w:t>
      </w:r>
      <w:r w:rsidRPr="00726751">
        <w:rPr>
          <w:rFonts w:ascii="Times New Roman" w:hAnsi="Times New Roman" w:cs="Times New Roman"/>
          <w:sz w:val="24"/>
          <w:szCs w:val="24"/>
        </w:rPr>
        <w:t xml:space="preserve">the anti-privatization discourse </w:t>
      </w:r>
      <w:r w:rsidR="00C60628">
        <w:rPr>
          <w:rFonts w:ascii="Times New Roman" w:hAnsi="Times New Roman" w:cs="Times New Roman"/>
          <w:sz w:val="24"/>
          <w:szCs w:val="24"/>
        </w:rPr>
        <w:t xml:space="preserve">which </w:t>
      </w:r>
      <w:r>
        <w:rPr>
          <w:rFonts w:ascii="Times New Roman" w:hAnsi="Times New Roman" w:cs="Times New Roman"/>
          <w:sz w:val="24"/>
          <w:szCs w:val="24"/>
        </w:rPr>
        <w:t xml:space="preserve">also drew on accounting but used informal and </w:t>
      </w:r>
      <w:r w:rsidRPr="00726751">
        <w:rPr>
          <w:rFonts w:ascii="Times New Roman" w:hAnsi="Times New Roman" w:cs="Times New Roman"/>
          <w:sz w:val="24"/>
          <w:szCs w:val="24"/>
        </w:rPr>
        <w:t>‘non-technical signifiers’,</w:t>
      </w:r>
      <w:r>
        <w:rPr>
          <w:rFonts w:ascii="Times New Roman" w:hAnsi="Times New Roman" w:cs="Times New Roman"/>
          <w:sz w:val="24"/>
          <w:szCs w:val="24"/>
        </w:rPr>
        <w:t xml:space="preserve"> based on past profits and land prices</w:t>
      </w:r>
      <w:r w:rsidRPr="00726751">
        <w:rPr>
          <w:rFonts w:ascii="Times New Roman" w:hAnsi="Times New Roman" w:cs="Times New Roman"/>
          <w:sz w:val="24"/>
          <w:szCs w:val="24"/>
        </w:rPr>
        <w:t xml:space="preserve"> </w:t>
      </w:r>
      <w:r>
        <w:rPr>
          <w:rFonts w:ascii="Times New Roman" w:hAnsi="Times New Roman" w:cs="Times New Roman"/>
          <w:sz w:val="24"/>
          <w:szCs w:val="24"/>
        </w:rPr>
        <w:t>that had popular and</w:t>
      </w:r>
      <w:r w:rsidR="00F00302">
        <w:rPr>
          <w:rFonts w:ascii="Times New Roman" w:hAnsi="Times New Roman" w:cs="Times New Roman"/>
          <w:sz w:val="24"/>
          <w:szCs w:val="24"/>
        </w:rPr>
        <w:t xml:space="preserve"> </w:t>
      </w:r>
      <w:r>
        <w:rPr>
          <w:rFonts w:ascii="Times New Roman" w:hAnsi="Times New Roman" w:cs="Times New Roman"/>
          <w:sz w:val="24"/>
          <w:szCs w:val="24"/>
        </w:rPr>
        <w:t>political traction</w:t>
      </w:r>
      <w:r w:rsidRPr="00726751">
        <w:rPr>
          <w:rFonts w:ascii="Times New Roman" w:hAnsi="Times New Roman" w:cs="Times New Roman"/>
          <w:sz w:val="24"/>
          <w:szCs w:val="24"/>
        </w:rPr>
        <w:t>.</w:t>
      </w:r>
      <w:r>
        <w:rPr>
          <w:rFonts w:ascii="Times New Roman" w:hAnsi="Times New Roman" w:cs="Times New Roman"/>
          <w:sz w:val="24"/>
          <w:szCs w:val="24"/>
        </w:rPr>
        <w:t xml:space="preserve"> </w:t>
      </w:r>
    </w:p>
    <w:p w14:paraId="213948C9" w14:textId="77777777" w:rsidR="00FF2ACF" w:rsidRPr="00726751" w:rsidRDefault="00FF2ACF">
      <w:pPr>
        <w:ind w:firstLine="720"/>
        <w:jc w:val="both"/>
        <w:rPr>
          <w:rFonts w:ascii="Calibri" w:hAnsi="Calibri"/>
          <w:color w:val="000000"/>
        </w:rPr>
      </w:pPr>
      <w:r w:rsidRPr="00726751">
        <w:rPr>
          <w:rFonts w:ascii="Times New Roman" w:hAnsi="Times New Roman" w:cs="Times New Roman"/>
          <w:sz w:val="24"/>
          <w:szCs w:val="24"/>
        </w:rPr>
        <w:lastRenderedPageBreak/>
        <w:t>When the SCP a</w:t>
      </w:r>
      <w:r>
        <w:rPr>
          <w:rFonts w:ascii="Times New Roman" w:hAnsi="Times New Roman" w:cs="Times New Roman"/>
          <w:sz w:val="24"/>
          <w:szCs w:val="24"/>
        </w:rPr>
        <w:t>greed</w:t>
      </w:r>
      <w:r w:rsidRPr="00726751">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726751">
        <w:rPr>
          <w:rFonts w:ascii="Times New Roman" w:hAnsi="Times New Roman" w:cs="Times New Roman"/>
          <w:sz w:val="24"/>
          <w:szCs w:val="24"/>
        </w:rPr>
        <w:t>hear</w:t>
      </w:r>
      <w:r>
        <w:rPr>
          <w:rFonts w:ascii="Times New Roman" w:hAnsi="Times New Roman" w:cs="Times New Roman"/>
          <w:sz w:val="24"/>
          <w:szCs w:val="24"/>
        </w:rPr>
        <w:t xml:space="preserve"> the </w:t>
      </w:r>
      <w:r w:rsidRPr="00726751">
        <w:rPr>
          <w:rFonts w:ascii="Times New Roman" w:hAnsi="Times New Roman" w:cs="Times New Roman"/>
          <w:sz w:val="24"/>
          <w:szCs w:val="24"/>
        </w:rPr>
        <w:t xml:space="preserve">petitions, </w:t>
      </w:r>
      <w:r>
        <w:rPr>
          <w:rFonts w:ascii="Times New Roman" w:hAnsi="Times New Roman" w:cs="Times New Roman"/>
          <w:sz w:val="24"/>
          <w:szCs w:val="24"/>
        </w:rPr>
        <w:t>m</w:t>
      </w:r>
      <w:r w:rsidRPr="00726751">
        <w:rPr>
          <w:rFonts w:ascii="Times New Roman" w:hAnsi="Times New Roman" w:cs="Times New Roman"/>
          <w:sz w:val="24"/>
          <w:szCs w:val="24"/>
        </w:rPr>
        <w:t>ost Pakistanis were</w:t>
      </w:r>
      <w:r>
        <w:rPr>
          <w:rFonts w:ascii="Times New Roman" w:hAnsi="Times New Roman" w:cs="Times New Roman"/>
          <w:sz w:val="24"/>
          <w:szCs w:val="24"/>
        </w:rPr>
        <w:t xml:space="preserve"> </w:t>
      </w:r>
      <w:r w:rsidRPr="00726751">
        <w:rPr>
          <w:rFonts w:ascii="Times New Roman" w:hAnsi="Times New Roman" w:cs="Times New Roman"/>
          <w:sz w:val="24"/>
          <w:szCs w:val="24"/>
        </w:rPr>
        <w:t>suspicious of its impartiality</w:t>
      </w:r>
      <w:r w:rsidR="00E86286">
        <w:rPr>
          <w:rFonts w:ascii="Times New Roman" w:hAnsi="Times New Roman" w:cs="Times New Roman"/>
          <w:sz w:val="24"/>
          <w:szCs w:val="24"/>
        </w:rPr>
        <w:t>,</w:t>
      </w:r>
      <w:r w:rsidRPr="00726751">
        <w:rPr>
          <w:rFonts w:ascii="Times New Roman" w:hAnsi="Times New Roman" w:cs="Times New Roman"/>
          <w:sz w:val="24"/>
          <w:szCs w:val="24"/>
        </w:rPr>
        <w:t xml:space="preserve"> believ</w:t>
      </w:r>
      <w:r>
        <w:rPr>
          <w:rFonts w:ascii="Times New Roman" w:hAnsi="Times New Roman" w:cs="Times New Roman"/>
          <w:sz w:val="24"/>
          <w:szCs w:val="24"/>
        </w:rPr>
        <w:t>ing</w:t>
      </w:r>
      <w:r w:rsidRPr="00726751">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726751">
        <w:rPr>
          <w:rFonts w:ascii="Times New Roman" w:hAnsi="Times New Roman" w:cs="Times New Roman"/>
          <w:sz w:val="24"/>
          <w:szCs w:val="24"/>
        </w:rPr>
        <w:t>was</w:t>
      </w:r>
      <w:r>
        <w:rPr>
          <w:rFonts w:ascii="Times New Roman" w:hAnsi="Times New Roman" w:cs="Times New Roman"/>
          <w:sz w:val="24"/>
          <w:szCs w:val="24"/>
        </w:rPr>
        <w:t xml:space="preserve"> </w:t>
      </w:r>
      <w:r w:rsidRPr="00726751">
        <w:rPr>
          <w:rFonts w:ascii="Times New Roman" w:hAnsi="Times New Roman" w:cs="Times New Roman"/>
          <w:sz w:val="24"/>
          <w:szCs w:val="24"/>
        </w:rPr>
        <w:t>subservient to the military</w:t>
      </w:r>
      <w:r>
        <w:rPr>
          <w:rFonts w:ascii="Times New Roman" w:hAnsi="Times New Roman" w:cs="Times New Roman"/>
          <w:sz w:val="24"/>
          <w:szCs w:val="24"/>
        </w:rPr>
        <w:t xml:space="preserve"> executive and this was an exercise to gain legitimacy before endorsing another military ruler</w:t>
      </w:r>
      <w:r w:rsidRPr="00726751">
        <w:rPr>
          <w:rFonts w:ascii="Times New Roman" w:hAnsi="Times New Roman" w:cs="Times New Roman"/>
          <w:sz w:val="24"/>
          <w:szCs w:val="24"/>
        </w:rPr>
        <w:t>. The o</w:t>
      </w:r>
      <w:r w:rsidRPr="00726751">
        <w:rPr>
          <w:rFonts w:ascii="Times New Roman" w:hAnsi="Times New Roman" w:cs="Times New Roman"/>
          <w:color w:val="000000"/>
          <w:sz w:val="24"/>
          <w:szCs w:val="24"/>
        </w:rPr>
        <w:t xml:space="preserve">pposition political parties, especially the PPP, </w:t>
      </w:r>
      <w:r>
        <w:rPr>
          <w:rFonts w:ascii="Times New Roman" w:hAnsi="Times New Roman" w:cs="Times New Roman"/>
          <w:color w:val="000000"/>
          <w:sz w:val="24"/>
          <w:szCs w:val="24"/>
        </w:rPr>
        <w:t>questioned</w:t>
      </w:r>
      <w:r w:rsidRPr="00726751">
        <w:rPr>
          <w:rFonts w:ascii="Times New Roman" w:hAnsi="Times New Roman" w:cs="Times New Roman"/>
          <w:color w:val="000000"/>
          <w:sz w:val="24"/>
          <w:szCs w:val="24"/>
        </w:rPr>
        <w:t xml:space="preserve"> the sincerity and intention of the SCP and </w:t>
      </w:r>
      <w:r>
        <w:rPr>
          <w:rFonts w:ascii="Times New Roman" w:hAnsi="Times New Roman" w:cs="Times New Roman"/>
          <w:color w:val="000000"/>
          <w:sz w:val="24"/>
          <w:szCs w:val="24"/>
        </w:rPr>
        <w:t>the CJP</w:t>
      </w:r>
      <w:r w:rsidRPr="00726751">
        <w:rPr>
          <w:rFonts w:ascii="Times New Roman" w:hAnsi="Times New Roman" w:cs="Times New Roman"/>
          <w:color w:val="000000"/>
          <w:sz w:val="24"/>
          <w:szCs w:val="24"/>
        </w:rPr>
        <w:t>:</w:t>
      </w:r>
    </w:p>
    <w:p w14:paraId="2DAA19F7" w14:textId="4D69F403" w:rsidR="00FF2ACF" w:rsidRPr="00B9393D" w:rsidRDefault="00FF2ACF" w:rsidP="00B9393D">
      <w:pPr>
        <w:spacing w:before="120" w:after="120"/>
        <w:ind w:left="720"/>
        <w:jc w:val="both"/>
        <w:rPr>
          <w:rFonts w:ascii="Calibri" w:hAnsi="Calibri"/>
          <w:i/>
          <w:iCs/>
          <w:color w:val="000000"/>
        </w:rPr>
      </w:pPr>
      <w:r w:rsidRPr="00C72FEE">
        <w:rPr>
          <w:rFonts w:ascii="Times New Roman" w:hAnsi="Times New Roman" w:cs="Times New Roman"/>
          <w:i/>
          <w:iCs/>
          <w:color w:val="000000"/>
        </w:rPr>
        <w:t xml:space="preserve">PPP members, opposed … the </w:t>
      </w:r>
      <w:r w:rsidR="00B578D8" w:rsidRPr="00C72FEE">
        <w:rPr>
          <w:rFonts w:ascii="Times New Roman" w:hAnsi="Times New Roman" w:cs="Times New Roman"/>
          <w:i/>
          <w:iCs/>
          <w:color w:val="000000"/>
        </w:rPr>
        <w:t>privatization</w:t>
      </w:r>
      <w:r w:rsidRPr="00C72FEE">
        <w:rPr>
          <w:rFonts w:ascii="Times New Roman" w:hAnsi="Times New Roman" w:cs="Times New Roman"/>
          <w:i/>
          <w:iCs/>
          <w:color w:val="000000"/>
        </w:rPr>
        <w:t xml:space="preserve"> of national assets … The PPP lawyers, however, advised against becoming a party … because they believed that it was a pre-planned move [by] the … Govern</w:t>
      </w:r>
      <w:r w:rsidRPr="00CB4FC1">
        <w:rPr>
          <w:rFonts w:ascii="Times New Roman" w:hAnsi="Times New Roman" w:cs="Times New Roman"/>
          <w:i/>
          <w:iCs/>
          <w:color w:val="000000"/>
        </w:rPr>
        <w:t xml:space="preserve">ment to come out of the (post-bid) embarrassing situation through a judicial process. </w:t>
      </w:r>
      <w:r w:rsidRPr="009664D8">
        <w:rPr>
          <w:rFonts w:ascii="Times New Roman" w:hAnsi="Times New Roman" w:cs="Times New Roman"/>
          <w:color w:val="000000"/>
          <w:sz w:val="24"/>
          <w:szCs w:val="24"/>
        </w:rPr>
        <w:t>(The Nation, 2006</w:t>
      </w:r>
      <w:r w:rsidR="00C220B9">
        <w:rPr>
          <w:rFonts w:ascii="Times New Roman" w:hAnsi="Times New Roman" w:cs="Times New Roman"/>
          <w:color w:val="000000"/>
          <w:sz w:val="24"/>
          <w:szCs w:val="24"/>
        </w:rPr>
        <w:t>f</w:t>
      </w:r>
      <w:r w:rsidRPr="009664D8">
        <w:rPr>
          <w:rFonts w:ascii="Times New Roman" w:hAnsi="Times New Roman" w:cs="Times New Roman"/>
          <w:color w:val="000000"/>
          <w:sz w:val="24"/>
          <w:szCs w:val="24"/>
        </w:rPr>
        <w:t>).</w:t>
      </w:r>
    </w:p>
    <w:p w14:paraId="71B2F57D" w14:textId="77777777" w:rsidR="00A1252D" w:rsidRDefault="00FF2ACF" w:rsidP="00485129">
      <w:pPr>
        <w:jc w:val="both"/>
        <w:rPr>
          <w:rFonts w:ascii="Times New Roman" w:hAnsi="Times New Roman" w:cs="Times New Roman"/>
          <w:sz w:val="24"/>
          <w:szCs w:val="24"/>
        </w:rPr>
      </w:pPr>
      <w:r>
        <w:rPr>
          <w:rFonts w:ascii="Times New Roman" w:hAnsi="Times New Roman" w:cs="Times New Roman"/>
          <w:sz w:val="24"/>
          <w:szCs w:val="24"/>
        </w:rPr>
        <w:t xml:space="preserve">However, as the case progressed, </w:t>
      </w:r>
      <w:r w:rsidRPr="00726751">
        <w:rPr>
          <w:rFonts w:ascii="Times New Roman" w:hAnsi="Times New Roman" w:cs="Times New Roman"/>
          <w:sz w:val="24"/>
          <w:szCs w:val="24"/>
        </w:rPr>
        <w:t>judges</w:t>
      </w:r>
      <w:r>
        <w:rPr>
          <w:rFonts w:ascii="Times New Roman" w:hAnsi="Times New Roman" w:cs="Times New Roman"/>
          <w:sz w:val="24"/>
          <w:szCs w:val="24"/>
        </w:rPr>
        <w:t>’ remarks suggested they were</w:t>
      </w:r>
      <w:r w:rsidRPr="00726751">
        <w:rPr>
          <w:rFonts w:ascii="Times New Roman" w:hAnsi="Times New Roman" w:cs="Times New Roman"/>
          <w:sz w:val="24"/>
          <w:szCs w:val="24"/>
        </w:rPr>
        <w:t xml:space="preserve"> </w:t>
      </w:r>
      <w:r>
        <w:rPr>
          <w:rFonts w:ascii="Times New Roman" w:hAnsi="Times New Roman" w:cs="Times New Roman"/>
          <w:sz w:val="24"/>
          <w:szCs w:val="24"/>
        </w:rPr>
        <w:t xml:space="preserve">becoming swayed </w:t>
      </w:r>
      <w:r w:rsidRPr="00726751">
        <w:rPr>
          <w:rFonts w:ascii="Times New Roman" w:hAnsi="Times New Roman" w:cs="Times New Roman"/>
          <w:sz w:val="24"/>
          <w:szCs w:val="24"/>
        </w:rPr>
        <w:t>to</w:t>
      </w:r>
      <w:r>
        <w:rPr>
          <w:rFonts w:ascii="Times New Roman" w:hAnsi="Times New Roman" w:cs="Times New Roman"/>
          <w:sz w:val="24"/>
          <w:szCs w:val="24"/>
        </w:rPr>
        <w:t>wards</w:t>
      </w:r>
      <w:r w:rsidRPr="00726751">
        <w:rPr>
          <w:rFonts w:ascii="Times New Roman" w:hAnsi="Times New Roman" w:cs="Times New Roman"/>
          <w:sz w:val="24"/>
          <w:szCs w:val="24"/>
        </w:rPr>
        <w:t xml:space="preserve"> the anti-privatization discourse</w:t>
      </w:r>
      <w:r>
        <w:rPr>
          <w:rFonts w:ascii="Times New Roman" w:hAnsi="Times New Roman" w:cs="Times New Roman"/>
          <w:sz w:val="24"/>
          <w:szCs w:val="24"/>
        </w:rPr>
        <w:t xml:space="preserve">, particularly its less technical signifiers. </w:t>
      </w:r>
      <w:r w:rsidRPr="00726751">
        <w:rPr>
          <w:rFonts w:ascii="Times New Roman" w:hAnsi="Times New Roman" w:cs="Times New Roman"/>
          <w:sz w:val="24"/>
          <w:szCs w:val="24"/>
        </w:rPr>
        <w:t xml:space="preserve">For example, </w:t>
      </w:r>
      <w:r>
        <w:rPr>
          <w:rFonts w:ascii="Times New Roman" w:hAnsi="Times New Roman" w:cs="Times New Roman"/>
          <w:sz w:val="24"/>
          <w:szCs w:val="24"/>
        </w:rPr>
        <w:t xml:space="preserve">when </w:t>
      </w:r>
      <w:r w:rsidR="005F200D">
        <w:rPr>
          <w:rFonts w:ascii="Times New Roman" w:hAnsi="Times New Roman" w:cs="Times New Roman"/>
          <w:sz w:val="24"/>
          <w:szCs w:val="24"/>
        </w:rPr>
        <w:t>told</w:t>
      </w:r>
      <w:r>
        <w:rPr>
          <w:rFonts w:ascii="Times New Roman" w:hAnsi="Times New Roman" w:cs="Times New Roman"/>
          <w:sz w:val="24"/>
          <w:szCs w:val="24"/>
        </w:rPr>
        <w:t xml:space="preserve"> that the value of PSM’s current assets almost equal</w:t>
      </w:r>
      <w:r w:rsidR="005F200D">
        <w:rPr>
          <w:rFonts w:ascii="Times New Roman" w:hAnsi="Times New Roman" w:cs="Times New Roman"/>
          <w:sz w:val="24"/>
          <w:szCs w:val="24"/>
        </w:rPr>
        <w:t>ed</w:t>
      </w:r>
      <w:r>
        <w:rPr>
          <w:rFonts w:ascii="Times New Roman" w:hAnsi="Times New Roman" w:cs="Times New Roman"/>
          <w:sz w:val="24"/>
          <w:szCs w:val="24"/>
        </w:rPr>
        <w:t xml:space="preserve"> the mill’s sale price,</w:t>
      </w:r>
      <w:r w:rsidR="004B1EB1">
        <w:rPr>
          <w:rFonts w:ascii="Times New Roman" w:hAnsi="Times New Roman" w:cs="Times New Roman"/>
          <w:sz w:val="24"/>
          <w:szCs w:val="24"/>
        </w:rPr>
        <w:t xml:space="preserve"> as claimed in the anti-</w:t>
      </w:r>
      <w:proofErr w:type="spellStart"/>
      <w:r w:rsidR="004B1EB1">
        <w:rPr>
          <w:rFonts w:ascii="Times New Roman" w:hAnsi="Times New Roman" w:cs="Times New Roman"/>
          <w:sz w:val="24"/>
          <w:szCs w:val="24"/>
        </w:rPr>
        <w:t>privatisation</w:t>
      </w:r>
      <w:proofErr w:type="spellEnd"/>
      <w:r w:rsidR="004B1EB1">
        <w:rPr>
          <w:rFonts w:ascii="Times New Roman" w:hAnsi="Times New Roman" w:cs="Times New Roman"/>
          <w:sz w:val="24"/>
          <w:szCs w:val="24"/>
        </w:rPr>
        <w:t xml:space="preserve"> discourse of the opposition reported and commented on by newspapers,</w:t>
      </w:r>
      <w:r>
        <w:rPr>
          <w:rFonts w:ascii="Times New Roman" w:hAnsi="Times New Roman" w:cs="Times New Roman"/>
          <w:sz w:val="24"/>
          <w:szCs w:val="24"/>
        </w:rPr>
        <w:t xml:space="preserve"> </w:t>
      </w:r>
      <w:r w:rsidRPr="00726751">
        <w:rPr>
          <w:rFonts w:ascii="Times New Roman" w:hAnsi="Times New Roman" w:cs="Times New Roman"/>
          <w:sz w:val="24"/>
          <w:szCs w:val="24"/>
        </w:rPr>
        <w:t xml:space="preserve">the </w:t>
      </w:r>
      <w:r>
        <w:rPr>
          <w:rFonts w:ascii="Times New Roman" w:hAnsi="Times New Roman" w:cs="Times New Roman"/>
          <w:sz w:val="24"/>
          <w:szCs w:val="24"/>
        </w:rPr>
        <w:t>CJP</w:t>
      </w:r>
      <w:r w:rsidRPr="00726751">
        <w:rPr>
          <w:rFonts w:ascii="Times New Roman" w:hAnsi="Times New Roman" w:cs="Times New Roman"/>
          <w:sz w:val="24"/>
          <w:szCs w:val="24"/>
        </w:rPr>
        <w:t xml:space="preserve"> remark</w:t>
      </w:r>
      <w:r>
        <w:rPr>
          <w:rFonts w:ascii="Times New Roman" w:hAnsi="Times New Roman" w:cs="Times New Roman"/>
          <w:sz w:val="24"/>
          <w:szCs w:val="24"/>
        </w:rPr>
        <w:t>ed</w:t>
      </w:r>
      <w:r w:rsidRPr="00726751">
        <w:rPr>
          <w:rFonts w:ascii="Times New Roman" w:hAnsi="Times New Roman" w:cs="Times New Roman"/>
          <w:sz w:val="24"/>
          <w:szCs w:val="24"/>
        </w:rPr>
        <w:t xml:space="preserve"> during the hearing that</w:t>
      </w:r>
      <w:r w:rsidR="00A1252D">
        <w:rPr>
          <w:rFonts w:ascii="Times New Roman" w:hAnsi="Times New Roman" w:cs="Times New Roman"/>
          <w:sz w:val="24"/>
          <w:szCs w:val="24"/>
        </w:rPr>
        <w:t>:</w:t>
      </w:r>
    </w:p>
    <w:p w14:paraId="7980B7AA" w14:textId="77777777" w:rsidR="00A1252D" w:rsidRDefault="00A1252D" w:rsidP="00485129">
      <w:pPr>
        <w:jc w:val="both"/>
        <w:rPr>
          <w:rFonts w:ascii="Times New Roman" w:hAnsi="Times New Roman" w:cs="Times New Roman"/>
          <w:sz w:val="24"/>
          <w:szCs w:val="24"/>
        </w:rPr>
      </w:pPr>
    </w:p>
    <w:p w14:paraId="5A12ED51" w14:textId="79B6A637" w:rsidR="00A1252D" w:rsidRPr="00A1252D" w:rsidRDefault="00FF2ACF" w:rsidP="00A1252D">
      <w:pPr>
        <w:ind w:left="720"/>
        <w:jc w:val="both"/>
        <w:rPr>
          <w:rFonts w:ascii="Times New Roman" w:hAnsi="Times New Roman" w:cs="Times New Roman"/>
          <w:color w:val="000000"/>
        </w:rPr>
      </w:pPr>
      <w:r w:rsidRPr="00A1252D">
        <w:rPr>
          <w:rFonts w:ascii="Times New Roman" w:hAnsi="Times New Roman" w:cs="Times New Roman"/>
        </w:rPr>
        <w:t xml:space="preserve"> </w:t>
      </w:r>
      <w:r w:rsidRPr="00C72FEE">
        <w:rPr>
          <w:rFonts w:ascii="Times New Roman" w:hAnsi="Times New Roman"/>
          <w:i/>
          <w:iCs/>
        </w:rPr>
        <w:t>If the steel mills had been sold even as a scrap, it would have fetched more money”</w:t>
      </w:r>
      <w:r w:rsidRPr="00A1252D">
        <w:rPr>
          <w:rFonts w:ascii="Times New Roman" w:hAnsi="Times New Roman"/>
        </w:rPr>
        <w:t xml:space="preserve"> (</w:t>
      </w:r>
      <w:r w:rsidRPr="00A1252D">
        <w:rPr>
          <w:rFonts w:ascii="Times New Roman" w:hAnsi="Times New Roman" w:cs="Times New Roman"/>
        </w:rPr>
        <w:t>Frontier Star, 2006</w:t>
      </w:r>
      <w:r w:rsidR="00EE06E6">
        <w:rPr>
          <w:rFonts w:ascii="Times New Roman" w:hAnsi="Times New Roman" w:cs="Times New Roman"/>
        </w:rPr>
        <w:t>c</w:t>
      </w:r>
      <w:r w:rsidRPr="00A1252D">
        <w:rPr>
          <w:rFonts w:ascii="Times New Roman" w:hAnsi="Times New Roman" w:cs="Times New Roman"/>
        </w:rPr>
        <w:t>)</w:t>
      </w:r>
      <w:r w:rsidRPr="00A1252D">
        <w:rPr>
          <w:rFonts w:ascii="Times New Roman" w:hAnsi="Times New Roman"/>
        </w:rPr>
        <w:t xml:space="preserve">; and </w:t>
      </w:r>
      <w:r w:rsidRPr="00C72FEE">
        <w:rPr>
          <w:rFonts w:ascii="Times New Roman" w:hAnsi="Times New Roman" w:cs="Times New Roman"/>
          <w:i/>
          <w:iCs/>
        </w:rPr>
        <w:t>“</w:t>
      </w:r>
      <w:r w:rsidRPr="00C72FEE">
        <w:rPr>
          <w:rFonts w:ascii="Times New Roman" w:hAnsi="Times New Roman" w:cs="Times New Roman"/>
          <w:i/>
          <w:iCs/>
          <w:color w:val="000000"/>
        </w:rPr>
        <w:t xml:space="preserve">It seems as if government is getting rid of steel mills and it is hell bent upon selling it at </w:t>
      </w:r>
      <w:r w:rsidR="00482C5D" w:rsidRPr="00CB4FC1">
        <w:rPr>
          <w:rFonts w:ascii="Times New Roman" w:hAnsi="Times New Roman" w:cs="Times New Roman"/>
          <w:i/>
          <w:iCs/>
          <w:color w:val="000000"/>
        </w:rPr>
        <w:t>[any]</w:t>
      </w:r>
      <w:r w:rsidRPr="00CB4FC1">
        <w:rPr>
          <w:rFonts w:ascii="Times New Roman" w:hAnsi="Times New Roman" w:cs="Times New Roman"/>
          <w:i/>
          <w:iCs/>
          <w:color w:val="000000"/>
        </w:rPr>
        <w:t xml:space="preserve"> cost</w:t>
      </w:r>
      <w:r w:rsidRPr="00A1252D">
        <w:rPr>
          <w:rFonts w:ascii="Times New Roman" w:hAnsi="Times New Roman" w:cs="Times New Roman"/>
          <w:color w:val="000000"/>
        </w:rPr>
        <w:t xml:space="preserve"> (</w:t>
      </w:r>
      <w:proofErr w:type="spellStart"/>
      <w:r w:rsidRPr="00A1252D">
        <w:rPr>
          <w:rFonts w:ascii="Times New Roman" w:hAnsi="Times New Roman" w:cs="Times New Roman"/>
          <w:color w:val="000000"/>
        </w:rPr>
        <w:t>Balochistan</w:t>
      </w:r>
      <w:proofErr w:type="spellEnd"/>
      <w:r w:rsidRPr="00A1252D">
        <w:rPr>
          <w:rFonts w:ascii="Times New Roman" w:hAnsi="Times New Roman" w:cs="Times New Roman"/>
          <w:color w:val="000000"/>
        </w:rPr>
        <w:t xml:space="preserve"> Times, 2006</w:t>
      </w:r>
      <w:r w:rsidR="00682087">
        <w:rPr>
          <w:rFonts w:ascii="Times New Roman" w:hAnsi="Times New Roman" w:cs="Times New Roman"/>
          <w:color w:val="000000"/>
        </w:rPr>
        <w:t>c</w:t>
      </w:r>
      <w:r w:rsidRPr="00A1252D">
        <w:rPr>
          <w:rFonts w:ascii="Times New Roman" w:hAnsi="Times New Roman" w:cs="Times New Roman"/>
          <w:color w:val="000000"/>
        </w:rPr>
        <w:t xml:space="preserve">). </w:t>
      </w:r>
    </w:p>
    <w:p w14:paraId="2327204F" w14:textId="77777777" w:rsidR="00A1252D" w:rsidRDefault="00A1252D" w:rsidP="00485129">
      <w:pPr>
        <w:jc w:val="both"/>
        <w:rPr>
          <w:rFonts w:ascii="Times New Roman" w:hAnsi="Times New Roman" w:cs="Times New Roman"/>
          <w:color w:val="000000"/>
          <w:sz w:val="24"/>
          <w:szCs w:val="24"/>
        </w:rPr>
      </w:pPr>
    </w:p>
    <w:p w14:paraId="2F0F2F0C" w14:textId="77777777" w:rsidR="00FF2ACF" w:rsidRDefault="00FF2ACF" w:rsidP="00485129">
      <w:pPr>
        <w:jc w:val="both"/>
        <w:rPr>
          <w:rFonts w:ascii="Times New Roman" w:hAnsi="Times New Roman" w:cs="Times New Roman"/>
          <w:sz w:val="24"/>
          <w:szCs w:val="24"/>
        </w:rPr>
      </w:pPr>
      <w:r>
        <w:rPr>
          <w:rFonts w:ascii="Times New Roman" w:hAnsi="Times New Roman" w:cs="Times New Roman"/>
          <w:color w:val="000000"/>
          <w:sz w:val="24"/>
          <w:szCs w:val="24"/>
        </w:rPr>
        <w:t xml:space="preserve">The </w:t>
      </w:r>
      <w:r w:rsidRPr="00726751">
        <w:rPr>
          <w:rFonts w:ascii="Times New Roman" w:hAnsi="Times New Roman" w:cs="Times New Roman"/>
          <w:sz w:val="24"/>
          <w:szCs w:val="24"/>
        </w:rPr>
        <w:t>national media</w:t>
      </w:r>
      <w:r>
        <w:rPr>
          <w:rFonts w:ascii="Times New Roman" w:hAnsi="Times New Roman" w:cs="Times New Roman"/>
          <w:color w:val="000000"/>
          <w:sz w:val="24"/>
          <w:szCs w:val="24"/>
        </w:rPr>
        <w:t xml:space="preserve"> </w:t>
      </w:r>
      <w:r w:rsidRPr="00726751">
        <w:rPr>
          <w:rFonts w:ascii="Times New Roman" w:hAnsi="Times New Roman" w:cs="Times New Roman"/>
          <w:sz w:val="24"/>
          <w:szCs w:val="24"/>
        </w:rPr>
        <w:t xml:space="preserve">widely quoted </w:t>
      </w:r>
      <w:r>
        <w:rPr>
          <w:rFonts w:ascii="Times New Roman" w:hAnsi="Times New Roman" w:cs="Times New Roman"/>
          <w:sz w:val="24"/>
          <w:szCs w:val="24"/>
        </w:rPr>
        <w:t>the</w:t>
      </w:r>
      <w:r>
        <w:rPr>
          <w:rFonts w:ascii="Times New Roman" w:hAnsi="Times New Roman" w:cs="Times New Roman"/>
          <w:color w:val="000000"/>
          <w:sz w:val="24"/>
          <w:szCs w:val="24"/>
        </w:rPr>
        <w:t>se remarks</w:t>
      </w:r>
      <w:r>
        <w:rPr>
          <w:rFonts w:ascii="Times New Roman" w:hAnsi="Times New Roman" w:cs="Times New Roman"/>
          <w:sz w:val="24"/>
          <w:szCs w:val="24"/>
        </w:rPr>
        <w:t xml:space="preserve">. SCP judges became convinced </w:t>
      </w:r>
      <w:r w:rsidR="00A1252D">
        <w:rPr>
          <w:rFonts w:ascii="Times New Roman" w:hAnsi="Times New Roman" w:cs="Times New Roman"/>
          <w:sz w:val="24"/>
          <w:szCs w:val="24"/>
        </w:rPr>
        <w:t xml:space="preserve">of </w:t>
      </w:r>
      <w:r>
        <w:rPr>
          <w:rFonts w:ascii="Times New Roman" w:hAnsi="Times New Roman" w:cs="Times New Roman"/>
          <w:sz w:val="24"/>
          <w:szCs w:val="24"/>
        </w:rPr>
        <w:t xml:space="preserve">the ‘strategic’ significance of PSM </w:t>
      </w:r>
      <w:r w:rsidR="00A1252D">
        <w:rPr>
          <w:rFonts w:ascii="Times New Roman" w:hAnsi="Times New Roman" w:cs="Times New Roman"/>
          <w:sz w:val="24"/>
          <w:szCs w:val="24"/>
        </w:rPr>
        <w:t xml:space="preserve">and </w:t>
      </w:r>
      <w:r w:rsidR="005F200D">
        <w:rPr>
          <w:rFonts w:ascii="Times New Roman" w:hAnsi="Times New Roman" w:cs="Times New Roman"/>
          <w:sz w:val="24"/>
          <w:szCs w:val="24"/>
        </w:rPr>
        <w:t>it</w:t>
      </w:r>
      <w:r>
        <w:rPr>
          <w:rFonts w:ascii="Times New Roman" w:hAnsi="Times New Roman" w:cs="Times New Roman"/>
          <w:sz w:val="24"/>
          <w:szCs w:val="24"/>
        </w:rPr>
        <w:t xml:space="preserve"> was undervalued</w:t>
      </w:r>
      <w:r w:rsidR="004B1EB1">
        <w:rPr>
          <w:rFonts w:ascii="Times New Roman" w:hAnsi="Times New Roman" w:cs="Times New Roman"/>
          <w:sz w:val="24"/>
          <w:szCs w:val="24"/>
        </w:rPr>
        <w:t>, as the anti-</w:t>
      </w:r>
      <w:proofErr w:type="spellStart"/>
      <w:r w:rsidR="004B1EB1">
        <w:rPr>
          <w:rFonts w:ascii="Times New Roman" w:hAnsi="Times New Roman" w:cs="Times New Roman"/>
          <w:sz w:val="24"/>
          <w:szCs w:val="24"/>
        </w:rPr>
        <w:t>privatisation</w:t>
      </w:r>
      <w:proofErr w:type="spellEnd"/>
      <w:r w:rsidR="004B1EB1">
        <w:rPr>
          <w:rFonts w:ascii="Times New Roman" w:hAnsi="Times New Roman" w:cs="Times New Roman"/>
          <w:sz w:val="24"/>
          <w:szCs w:val="24"/>
        </w:rPr>
        <w:t xml:space="preserve"> discourse</w:t>
      </w:r>
      <w:r w:rsidR="00C60628">
        <w:rPr>
          <w:rFonts w:ascii="Times New Roman" w:hAnsi="Times New Roman" w:cs="Times New Roman"/>
          <w:sz w:val="24"/>
          <w:szCs w:val="24"/>
        </w:rPr>
        <w:t xml:space="preserve"> claimed</w:t>
      </w:r>
      <w:r>
        <w:rPr>
          <w:rFonts w:ascii="Times New Roman" w:hAnsi="Times New Roman" w:cs="Times New Roman"/>
          <w:sz w:val="24"/>
          <w:szCs w:val="24"/>
        </w:rPr>
        <w:t xml:space="preserve">. </w:t>
      </w:r>
      <w:r w:rsidR="00C60628">
        <w:rPr>
          <w:rFonts w:ascii="Times New Roman" w:hAnsi="Times New Roman" w:cs="Times New Roman"/>
          <w:sz w:val="24"/>
          <w:szCs w:val="24"/>
        </w:rPr>
        <w:t>When interviewed, a</w:t>
      </w:r>
      <w:r>
        <w:rPr>
          <w:rFonts w:ascii="Times New Roman" w:hAnsi="Times New Roman" w:cs="Times New Roman"/>
          <w:sz w:val="24"/>
          <w:szCs w:val="24"/>
        </w:rPr>
        <w:t xml:space="preserve"> bench member recollected:</w:t>
      </w:r>
    </w:p>
    <w:p w14:paraId="748CA99C" w14:textId="77777777" w:rsidR="00A1252D" w:rsidRPr="00485129" w:rsidRDefault="00A1252D" w:rsidP="00485129">
      <w:pPr>
        <w:jc w:val="both"/>
        <w:rPr>
          <w:rFonts w:ascii="Times New Roman" w:hAnsi="Times New Roman" w:cs="Times New Roman"/>
        </w:rPr>
      </w:pPr>
    </w:p>
    <w:p w14:paraId="5353C619" w14:textId="77777777" w:rsidR="00FF2ACF" w:rsidRPr="00B9393D" w:rsidRDefault="00FF2ACF">
      <w:pPr>
        <w:ind w:left="720"/>
        <w:jc w:val="both"/>
        <w:rPr>
          <w:rFonts w:ascii="Times New Roman" w:hAnsi="Times New Roman" w:cs="Times New Roman"/>
          <w:i/>
          <w:iCs/>
        </w:rPr>
      </w:pPr>
      <w:r w:rsidRPr="00C72FEE">
        <w:rPr>
          <w:rFonts w:ascii="Times New Roman" w:hAnsi="Times New Roman" w:cs="Times New Roman"/>
          <w:i/>
          <w:iCs/>
        </w:rPr>
        <w:t xml:space="preserve">It was family silver…[w]e </w:t>
      </w:r>
      <w:proofErr w:type="gramStart"/>
      <w:r w:rsidRPr="00C72FEE">
        <w:rPr>
          <w:rFonts w:ascii="Times New Roman" w:hAnsi="Times New Roman" w:cs="Times New Roman"/>
          <w:i/>
          <w:iCs/>
        </w:rPr>
        <w:t>were</w:t>
      </w:r>
      <w:proofErr w:type="gramEnd"/>
      <w:r w:rsidRPr="00C72FEE">
        <w:rPr>
          <w:rFonts w:ascii="Times New Roman" w:hAnsi="Times New Roman" w:cs="Times New Roman"/>
          <w:i/>
          <w:iCs/>
        </w:rPr>
        <w:t xml:space="preserve"> convinced that PSM was undervalued. I know it is not the judges’ job to make judgements about valuations sitting in their chambers…You must read my judgement on privatization of [name of a bank] wh</w:t>
      </w:r>
      <w:r w:rsidRPr="00CB4FC1">
        <w:rPr>
          <w:rFonts w:ascii="Times New Roman" w:hAnsi="Times New Roman" w:cs="Times New Roman"/>
          <w:i/>
          <w:iCs/>
        </w:rPr>
        <w:t>ere I made this point clear … but this was a case of serious undervaluation.</w:t>
      </w:r>
    </w:p>
    <w:p w14:paraId="4FE393CF" w14:textId="77777777" w:rsidR="00A1252D" w:rsidRPr="00485129" w:rsidRDefault="00A1252D" w:rsidP="00485129">
      <w:pPr>
        <w:ind w:left="720"/>
        <w:jc w:val="both"/>
        <w:rPr>
          <w:rFonts w:ascii="Times New Roman" w:hAnsi="Times New Roman" w:cs="Times New Roman"/>
          <w:i/>
        </w:rPr>
      </w:pPr>
    </w:p>
    <w:p w14:paraId="68AA4729" w14:textId="77777777" w:rsidR="00FF2ACF" w:rsidRPr="00485129" w:rsidRDefault="00FF2ACF" w:rsidP="00485129">
      <w:pPr>
        <w:jc w:val="both"/>
        <w:rPr>
          <w:rFonts w:ascii="Times New Roman" w:hAnsi="Times New Roman" w:cs="Times New Roman"/>
        </w:rPr>
      </w:pPr>
      <w:r>
        <w:rPr>
          <w:rFonts w:ascii="Times New Roman" w:hAnsi="Times New Roman" w:cs="Times New Roman"/>
          <w:sz w:val="24"/>
          <w:szCs w:val="24"/>
        </w:rPr>
        <w:t>The judges became unimpressed with technical valuations of ‘experts’ such as Citigroup and PWCP</w:t>
      </w:r>
      <w:r w:rsidR="006A7EA8">
        <w:rPr>
          <w:rFonts w:ascii="Times New Roman" w:hAnsi="Times New Roman" w:cs="Times New Roman"/>
          <w:sz w:val="24"/>
          <w:szCs w:val="24"/>
        </w:rPr>
        <w:t xml:space="preserve"> and were more inclined to the opposition’s valuation</w:t>
      </w:r>
      <w:r>
        <w:rPr>
          <w:rFonts w:ascii="Times New Roman" w:hAnsi="Times New Roman" w:cs="Times New Roman"/>
          <w:sz w:val="24"/>
          <w:szCs w:val="24"/>
        </w:rPr>
        <w:t>.</w:t>
      </w:r>
    </w:p>
    <w:p w14:paraId="6778DD5D" w14:textId="77777777" w:rsidR="00FF2ACF" w:rsidRDefault="00FF2ACF" w:rsidP="00485129">
      <w:pPr>
        <w:ind w:left="720"/>
        <w:jc w:val="both"/>
        <w:rPr>
          <w:rFonts w:ascii="Times New Roman" w:hAnsi="Times New Roman" w:cs="Times New Roman"/>
        </w:rPr>
      </w:pPr>
      <w:r w:rsidRPr="00C72FEE">
        <w:rPr>
          <w:rFonts w:ascii="Times New Roman" w:hAnsi="Times New Roman" w:cs="Times New Roman"/>
          <w:i/>
          <w:iCs/>
        </w:rPr>
        <w:t>We specifically asked them ‘did you take the market value of land into account while doing your calculations?’ And they said no.</w:t>
      </w:r>
      <w:r w:rsidRPr="00485129">
        <w:rPr>
          <w:rFonts w:ascii="Times New Roman" w:hAnsi="Times New Roman" w:cs="Times New Roman"/>
        </w:rPr>
        <w:t xml:space="preserve"> (</w:t>
      </w:r>
      <w:r w:rsidR="00C60628">
        <w:rPr>
          <w:rFonts w:ascii="Times New Roman" w:hAnsi="Times New Roman" w:cs="Times New Roman"/>
        </w:rPr>
        <w:t xml:space="preserve">interview with </w:t>
      </w:r>
      <w:r w:rsidRPr="00485129">
        <w:rPr>
          <w:rFonts w:ascii="Times New Roman" w:hAnsi="Times New Roman" w:cs="Times New Roman"/>
        </w:rPr>
        <w:t>bench member)</w:t>
      </w:r>
    </w:p>
    <w:p w14:paraId="22D12116" w14:textId="77777777" w:rsidR="00A1252D" w:rsidRPr="00485129" w:rsidRDefault="00A1252D" w:rsidP="00485129">
      <w:pPr>
        <w:ind w:left="720"/>
        <w:jc w:val="both"/>
        <w:rPr>
          <w:rFonts w:ascii="Times New Roman" w:hAnsi="Times New Roman" w:cs="Times New Roman"/>
        </w:rPr>
      </w:pPr>
    </w:p>
    <w:p w14:paraId="4BEF1CD6" w14:textId="77777777" w:rsidR="00FF2ACF" w:rsidRDefault="00FF2ACF" w:rsidP="00E86286">
      <w:pPr>
        <w:jc w:val="both"/>
        <w:rPr>
          <w:rFonts w:ascii="Times New Roman" w:hAnsi="Times New Roman" w:cs="Times New Roman"/>
          <w:sz w:val="24"/>
          <w:szCs w:val="24"/>
        </w:rPr>
      </w:pPr>
      <w:r>
        <w:rPr>
          <w:rFonts w:ascii="Times New Roman" w:hAnsi="Times New Roman" w:cs="Times New Roman"/>
          <w:sz w:val="24"/>
          <w:szCs w:val="24"/>
        </w:rPr>
        <w:t xml:space="preserve">To convince the court that PWCP’s valuations were accurate, the government submitted that the buyer’s financial valuation by KPMGP reached a similar conclusion. Two independent similar valuations by large prestigious accounting firms </w:t>
      </w:r>
      <w:r w:rsidR="005F200D">
        <w:rPr>
          <w:rFonts w:ascii="Times New Roman" w:hAnsi="Times New Roman" w:cs="Times New Roman"/>
          <w:sz w:val="24"/>
          <w:szCs w:val="24"/>
        </w:rPr>
        <w:t>left</w:t>
      </w:r>
      <w:r>
        <w:rPr>
          <w:rFonts w:ascii="Times New Roman" w:hAnsi="Times New Roman" w:cs="Times New Roman"/>
          <w:sz w:val="24"/>
          <w:szCs w:val="24"/>
        </w:rPr>
        <w:t xml:space="preserve"> the judges unimpressed. Indeed, their valuations weakened the large accounting firms’ credibility:</w:t>
      </w:r>
    </w:p>
    <w:p w14:paraId="2F322166" w14:textId="77777777" w:rsidR="00A1252D" w:rsidRPr="00485129" w:rsidRDefault="00A1252D" w:rsidP="00A1252D">
      <w:pPr>
        <w:ind w:firstLine="720"/>
        <w:jc w:val="both"/>
        <w:rPr>
          <w:rFonts w:ascii="Times New Roman" w:hAnsi="Times New Roman" w:cs="Times New Roman"/>
        </w:rPr>
      </w:pPr>
    </w:p>
    <w:p w14:paraId="31380FDC" w14:textId="77777777" w:rsidR="00FF2ACF" w:rsidRPr="00B9393D" w:rsidRDefault="00FF2ACF">
      <w:pPr>
        <w:ind w:left="720"/>
        <w:jc w:val="both"/>
        <w:rPr>
          <w:rFonts w:ascii="Times New Roman" w:hAnsi="Times New Roman" w:cs="Times New Roman"/>
          <w:i/>
          <w:iCs/>
        </w:rPr>
      </w:pPr>
      <w:r w:rsidRPr="00C72FEE">
        <w:rPr>
          <w:rFonts w:ascii="Times New Roman" w:hAnsi="Times New Roman" w:cs="Times New Roman"/>
          <w:i/>
          <w:iCs/>
        </w:rPr>
        <w:t xml:space="preserve">I distinctly remember checking with </w:t>
      </w:r>
      <w:r w:rsidR="00482C5D" w:rsidRPr="00C72FEE">
        <w:rPr>
          <w:rFonts w:ascii="Times New Roman" w:hAnsi="Times New Roman" w:cs="Times New Roman"/>
          <w:i/>
          <w:iCs/>
        </w:rPr>
        <w:t>CJP</w:t>
      </w:r>
      <w:r w:rsidRPr="00C72FEE">
        <w:rPr>
          <w:rFonts w:ascii="Times New Roman" w:hAnsi="Times New Roman" w:cs="Times New Roman"/>
          <w:i/>
          <w:iCs/>
        </w:rPr>
        <w:t xml:space="preserve"> about giving the government an option to assign another reputable international valuer to re-value the mill. He agreed. I asked [a me</w:t>
      </w:r>
      <w:r w:rsidRPr="00CB4FC1">
        <w:rPr>
          <w:rFonts w:ascii="Times New Roman" w:hAnsi="Times New Roman" w:cs="Times New Roman"/>
          <w:i/>
          <w:iCs/>
        </w:rPr>
        <w:t xml:space="preserve">mber of government’s law team] about the government’s reaction if we ask them to get the mill re-valued. He came back to me next day saying that this was not an option. </w:t>
      </w:r>
      <w:r w:rsidRPr="00943FA0">
        <w:rPr>
          <w:rFonts w:ascii="Times New Roman" w:hAnsi="Times New Roman" w:cs="Times New Roman"/>
        </w:rPr>
        <w:t>(</w:t>
      </w:r>
      <w:r w:rsidR="00C60628">
        <w:rPr>
          <w:rFonts w:ascii="Times New Roman" w:hAnsi="Times New Roman" w:cs="Times New Roman"/>
        </w:rPr>
        <w:t xml:space="preserve">interview with </w:t>
      </w:r>
      <w:r w:rsidRPr="00943FA0">
        <w:rPr>
          <w:rFonts w:ascii="Times New Roman" w:hAnsi="Times New Roman" w:cs="Times New Roman"/>
        </w:rPr>
        <w:t>bench member)</w:t>
      </w:r>
      <w:r w:rsidRPr="00C72FEE">
        <w:rPr>
          <w:rFonts w:ascii="Times New Roman" w:hAnsi="Times New Roman" w:cs="Times New Roman"/>
          <w:i/>
          <w:iCs/>
        </w:rPr>
        <w:t xml:space="preserve"> </w:t>
      </w:r>
    </w:p>
    <w:p w14:paraId="4EC5418A" w14:textId="77777777" w:rsidR="00943FA0" w:rsidRPr="00485129" w:rsidRDefault="00943FA0" w:rsidP="00485129">
      <w:pPr>
        <w:ind w:left="720"/>
        <w:jc w:val="both"/>
        <w:rPr>
          <w:rFonts w:ascii="Times New Roman" w:hAnsi="Times New Roman" w:cs="Times New Roman"/>
          <w:i/>
        </w:rPr>
      </w:pPr>
    </w:p>
    <w:p w14:paraId="00702414" w14:textId="77777777" w:rsidR="00FF2ACF" w:rsidRPr="00B9393D" w:rsidRDefault="00FF2ACF">
      <w:pPr>
        <w:ind w:firstLine="720"/>
        <w:jc w:val="both"/>
        <w:rPr>
          <w:rFonts w:ascii="Times New Roman" w:hAnsi="Times New Roman"/>
          <w:sz w:val="24"/>
          <w:szCs w:val="24"/>
        </w:rPr>
      </w:pPr>
      <w:r>
        <w:rPr>
          <w:rFonts w:ascii="Times New Roman" w:hAnsi="Times New Roman"/>
          <w:sz w:val="24"/>
          <w:szCs w:val="24"/>
        </w:rPr>
        <w:t xml:space="preserve">However, the </w:t>
      </w:r>
      <w:r w:rsidRPr="00C72FEE">
        <w:rPr>
          <w:rFonts w:ascii="Times New Roman" w:hAnsi="Times New Roman"/>
          <w:sz w:val="24"/>
          <w:szCs w:val="24"/>
        </w:rPr>
        <w:t xml:space="preserve">SCP judges were not immune from government pressure. </w:t>
      </w:r>
      <w:r w:rsidR="005F200D" w:rsidRPr="00C72FEE">
        <w:rPr>
          <w:rFonts w:ascii="Times New Roman" w:hAnsi="Times New Roman"/>
          <w:sz w:val="24"/>
          <w:szCs w:val="24"/>
        </w:rPr>
        <w:t>D</w:t>
      </w:r>
      <w:r w:rsidRPr="00CB4FC1">
        <w:rPr>
          <w:rFonts w:ascii="Times New Roman" w:hAnsi="Times New Roman"/>
          <w:sz w:val="24"/>
          <w:szCs w:val="24"/>
        </w:rPr>
        <w:t xml:space="preserve">uring the trial, it was rumored that the CJP called on General Musharraf. </w:t>
      </w:r>
      <w:r w:rsidRPr="00AC7FCD">
        <w:rPr>
          <w:rFonts w:ascii="Times New Roman" w:hAnsi="Times New Roman"/>
          <w:i/>
          <w:iCs/>
          <w:sz w:val="24"/>
          <w:szCs w:val="24"/>
        </w:rPr>
        <w:t>“On that day, the defense law team’s faces were beaming with joy”</w:t>
      </w:r>
      <w:r w:rsidRPr="00484C6D">
        <w:rPr>
          <w:rFonts w:ascii="Times New Roman" w:hAnsi="Times New Roman"/>
          <w:sz w:val="24"/>
          <w:szCs w:val="24"/>
        </w:rPr>
        <w:t>, remembered the plaintiff lawyer</w:t>
      </w:r>
      <w:r w:rsidR="00C60628" w:rsidRPr="00484C6D">
        <w:rPr>
          <w:rFonts w:ascii="Times New Roman" w:hAnsi="Times New Roman"/>
          <w:sz w:val="24"/>
          <w:szCs w:val="24"/>
        </w:rPr>
        <w:t xml:space="preserve"> when interviewed</w:t>
      </w:r>
      <w:r w:rsidRPr="00484C6D">
        <w:rPr>
          <w:rFonts w:ascii="Times New Roman" w:hAnsi="Times New Roman"/>
          <w:sz w:val="24"/>
          <w:szCs w:val="24"/>
        </w:rPr>
        <w:t xml:space="preserve">. General Musharraf’s Chief of Staff corroborated </w:t>
      </w:r>
      <w:r w:rsidR="006A7EA8" w:rsidRPr="004451ED">
        <w:rPr>
          <w:rFonts w:ascii="Times New Roman" w:hAnsi="Times New Roman"/>
          <w:sz w:val="24"/>
          <w:szCs w:val="24"/>
        </w:rPr>
        <w:t xml:space="preserve">this </w:t>
      </w:r>
      <w:r w:rsidR="00C60628" w:rsidRPr="007E0F64">
        <w:rPr>
          <w:rFonts w:ascii="Times New Roman" w:hAnsi="Times New Roman"/>
          <w:sz w:val="24"/>
          <w:szCs w:val="24"/>
        </w:rPr>
        <w:t>during an interview</w:t>
      </w:r>
      <w:r w:rsidRPr="00C36CD1">
        <w:rPr>
          <w:rFonts w:ascii="Times New Roman" w:hAnsi="Times New Roman"/>
          <w:sz w:val="24"/>
          <w:szCs w:val="24"/>
        </w:rPr>
        <w:t>:</w:t>
      </w:r>
    </w:p>
    <w:p w14:paraId="6924B7AE" w14:textId="77777777" w:rsidR="00943FA0" w:rsidRDefault="00943FA0">
      <w:pPr>
        <w:ind w:firstLine="720"/>
        <w:jc w:val="both"/>
        <w:rPr>
          <w:rFonts w:ascii="Times New Roman" w:hAnsi="Times New Roman"/>
          <w:bCs/>
          <w:sz w:val="24"/>
          <w:szCs w:val="24"/>
        </w:rPr>
      </w:pPr>
    </w:p>
    <w:p w14:paraId="40A772B1" w14:textId="77777777" w:rsidR="00FF2ACF" w:rsidRPr="00B9393D" w:rsidRDefault="00FF2ACF">
      <w:pPr>
        <w:pStyle w:val="Default"/>
        <w:ind w:left="720"/>
        <w:jc w:val="both"/>
        <w:rPr>
          <w:rFonts w:ascii="Times New Roman" w:hAnsi="Times New Roman" w:cs="Times New Roman"/>
          <w:i/>
          <w:iCs/>
          <w:color w:val="auto"/>
          <w:sz w:val="22"/>
          <w:szCs w:val="22"/>
        </w:rPr>
      </w:pPr>
      <w:r w:rsidRPr="00C72FEE">
        <w:rPr>
          <w:rFonts w:ascii="Times New Roman" w:hAnsi="Times New Roman" w:cs="Times New Roman"/>
          <w:i/>
          <w:iCs/>
          <w:color w:val="auto"/>
          <w:sz w:val="22"/>
          <w:szCs w:val="22"/>
        </w:rPr>
        <w:lastRenderedPageBreak/>
        <w:t xml:space="preserve">The </w:t>
      </w:r>
      <w:r w:rsidR="00482C5D" w:rsidRPr="00C72FEE">
        <w:rPr>
          <w:rFonts w:ascii="Times New Roman" w:hAnsi="Times New Roman" w:cs="Times New Roman"/>
          <w:i/>
          <w:iCs/>
          <w:color w:val="auto"/>
          <w:sz w:val="22"/>
          <w:szCs w:val="22"/>
        </w:rPr>
        <w:t>CJP</w:t>
      </w:r>
      <w:r w:rsidRPr="00C72FEE">
        <w:rPr>
          <w:rFonts w:ascii="Times New Roman" w:hAnsi="Times New Roman" w:cs="Times New Roman"/>
          <w:i/>
          <w:iCs/>
          <w:color w:val="auto"/>
          <w:sz w:val="22"/>
          <w:szCs w:val="22"/>
        </w:rPr>
        <w:t xml:space="preserve"> had fixed a hearing for the privatization … The Office of Prime Minister was very upset … the same or next day CJ requested an incognito meeting with Musharraf … The President later gave me a paper which listed CJ’s reservatio</w:t>
      </w:r>
      <w:r w:rsidRPr="00CB4FC1">
        <w:rPr>
          <w:rFonts w:ascii="Times New Roman" w:hAnsi="Times New Roman" w:cs="Times New Roman"/>
          <w:i/>
          <w:iCs/>
          <w:color w:val="auto"/>
          <w:sz w:val="22"/>
          <w:szCs w:val="22"/>
        </w:rPr>
        <w:t xml:space="preserve">ns on the privatization …. He told me to ensure that the reservations get addressed. We hired some consultants who … provided recommendations on the prices of steel mills and its assets … We were not </w:t>
      </w:r>
      <w:r w:rsidRPr="00AC7FCD">
        <w:rPr>
          <w:rFonts w:ascii="Times New Roman" w:hAnsi="Times New Roman" w:cs="Times New Roman"/>
          <w:i/>
          <w:iCs/>
          <w:color w:val="auto"/>
          <w:sz w:val="22"/>
          <w:szCs w:val="22"/>
        </w:rPr>
        <w:t xml:space="preserve">experts on privatization and we went with the consultants. The </w:t>
      </w:r>
      <w:r w:rsidR="00482C5D" w:rsidRPr="00484C6D">
        <w:rPr>
          <w:rFonts w:ascii="Times New Roman" w:hAnsi="Times New Roman" w:cs="Times New Roman"/>
          <w:i/>
          <w:iCs/>
          <w:color w:val="auto"/>
          <w:sz w:val="22"/>
          <w:szCs w:val="22"/>
        </w:rPr>
        <w:t>CJP</w:t>
      </w:r>
      <w:r w:rsidRPr="00484C6D">
        <w:rPr>
          <w:rFonts w:ascii="Times New Roman" w:hAnsi="Times New Roman" w:cs="Times New Roman"/>
          <w:i/>
          <w:iCs/>
          <w:color w:val="auto"/>
          <w:sz w:val="22"/>
          <w:szCs w:val="22"/>
        </w:rPr>
        <w:t xml:space="preserve"> again had a meeting with Musharraf and this time Attorney General Makhdoom Ali Khan was there. They reached a conclusion that CJ would go and issue a judgment generating a certain degree of</w:t>
      </w:r>
      <w:r w:rsidRPr="0078305E">
        <w:rPr>
          <w:rFonts w:ascii="Times New Roman" w:hAnsi="Times New Roman" w:cs="Times New Roman"/>
          <w:i/>
          <w:iCs/>
          <w:color w:val="auto"/>
          <w:sz w:val="22"/>
          <w:szCs w:val="22"/>
        </w:rPr>
        <w:t xml:space="preserve"> caution for the government but the privatization would not be stopped … When the actual verdict came however it was against us. </w:t>
      </w:r>
    </w:p>
    <w:p w14:paraId="72E7C57E" w14:textId="77777777" w:rsidR="00FF2ACF" w:rsidRPr="009664D8" w:rsidRDefault="00FF2ACF">
      <w:pPr>
        <w:pStyle w:val="Default"/>
        <w:ind w:left="720"/>
        <w:jc w:val="both"/>
        <w:rPr>
          <w:rFonts w:ascii="Times New Roman" w:hAnsi="Times New Roman" w:cs="Times New Roman"/>
          <w:i/>
          <w:color w:val="auto"/>
          <w:sz w:val="22"/>
          <w:szCs w:val="22"/>
        </w:rPr>
      </w:pPr>
    </w:p>
    <w:p w14:paraId="409060C5" w14:textId="77777777" w:rsidR="00FF2ACF" w:rsidRPr="00B9393D" w:rsidRDefault="00FF2ACF">
      <w:pPr>
        <w:jc w:val="both"/>
        <w:rPr>
          <w:rFonts w:ascii="Times New Roman" w:hAnsi="Times New Roman"/>
          <w:sz w:val="24"/>
          <w:szCs w:val="24"/>
        </w:rPr>
      </w:pPr>
      <w:r w:rsidRPr="00C72FEE">
        <w:rPr>
          <w:rFonts w:ascii="Times New Roman" w:hAnsi="Times New Roman"/>
          <w:sz w:val="24"/>
          <w:szCs w:val="24"/>
        </w:rPr>
        <w:t>The CJP could not fulfill his promise because of the other SCP judges. Two commented</w:t>
      </w:r>
      <w:r w:rsidR="00C60628" w:rsidRPr="00C72FEE">
        <w:rPr>
          <w:rFonts w:ascii="Times New Roman" w:hAnsi="Times New Roman"/>
          <w:sz w:val="24"/>
          <w:szCs w:val="24"/>
        </w:rPr>
        <w:t xml:space="preserve"> in interviews</w:t>
      </w:r>
      <w:r w:rsidRPr="00C72FEE">
        <w:rPr>
          <w:rFonts w:ascii="Times New Roman" w:hAnsi="Times New Roman"/>
          <w:sz w:val="24"/>
          <w:szCs w:val="24"/>
        </w:rPr>
        <w:t>:</w:t>
      </w:r>
    </w:p>
    <w:p w14:paraId="7DDD31EA" w14:textId="77777777" w:rsidR="00E86286" w:rsidRDefault="00E86286" w:rsidP="00485129">
      <w:pPr>
        <w:jc w:val="both"/>
        <w:rPr>
          <w:rFonts w:ascii="Times New Roman" w:hAnsi="Times New Roman"/>
          <w:bCs/>
          <w:sz w:val="24"/>
          <w:szCs w:val="24"/>
        </w:rPr>
      </w:pPr>
    </w:p>
    <w:p w14:paraId="29D0E1BC" w14:textId="77777777" w:rsidR="00FF2ACF" w:rsidRPr="00B9393D" w:rsidRDefault="00FF2ACF">
      <w:pPr>
        <w:ind w:left="720"/>
        <w:jc w:val="both"/>
        <w:rPr>
          <w:rFonts w:ascii="Times New Roman" w:hAnsi="Times New Roman" w:cs="Calibri"/>
          <w:i/>
          <w:iCs/>
          <w:color w:val="000000"/>
          <w:lang w:val="en-GB"/>
        </w:rPr>
      </w:pPr>
      <w:r w:rsidRPr="00C72FEE">
        <w:rPr>
          <w:rFonts w:ascii="Times New Roman" w:hAnsi="Times New Roman" w:cs="Calibri"/>
          <w:i/>
          <w:iCs/>
          <w:color w:val="000000"/>
          <w:lang w:val="en-GB"/>
        </w:rPr>
        <w:t xml:space="preserve">The night before the judgement </w:t>
      </w:r>
      <w:r w:rsidR="00943FA0" w:rsidRPr="00C72FEE">
        <w:rPr>
          <w:rFonts w:ascii="Times New Roman" w:hAnsi="Times New Roman" w:cs="Calibri"/>
          <w:i/>
          <w:iCs/>
          <w:color w:val="000000"/>
          <w:lang w:val="en-GB"/>
        </w:rPr>
        <w:t>…</w:t>
      </w:r>
      <w:r w:rsidRPr="00C72FEE">
        <w:rPr>
          <w:rFonts w:ascii="Times New Roman" w:hAnsi="Times New Roman" w:cs="Calibri"/>
          <w:i/>
          <w:iCs/>
          <w:color w:val="000000"/>
          <w:lang w:val="en-GB"/>
        </w:rPr>
        <w:t>, I suddenly woke up</w:t>
      </w:r>
      <w:r w:rsidRPr="00CB4FC1">
        <w:rPr>
          <w:rFonts w:ascii="Times New Roman" w:hAnsi="Times New Roman"/>
          <w:i/>
          <w:iCs/>
        </w:rPr>
        <w:t xml:space="preserve"> </w:t>
      </w:r>
      <w:r w:rsidRPr="00CB4FC1">
        <w:rPr>
          <w:rFonts w:ascii="Times New Roman" w:hAnsi="Times New Roman" w:cs="Calibri"/>
          <w:i/>
          <w:iCs/>
          <w:color w:val="000000"/>
          <w:lang w:val="en-GB"/>
        </w:rPr>
        <w:t>...</w:t>
      </w:r>
      <w:r w:rsidRPr="00AC7FCD">
        <w:rPr>
          <w:rFonts w:ascii="Times New Roman" w:hAnsi="Times New Roman"/>
          <w:i/>
          <w:iCs/>
        </w:rPr>
        <w:t xml:space="preserve"> </w:t>
      </w:r>
      <w:r w:rsidRPr="00AC7FCD">
        <w:rPr>
          <w:rFonts w:ascii="Times New Roman" w:hAnsi="Times New Roman" w:cs="Calibri"/>
          <w:i/>
          <w:iCs/>
          <w:color w:val="000000"/>
          <w:lang w:val="en-GB"/>
        </w:rPr>
        <w:t xml:space="preserve">I couldn’t go back to sleep. I took out a pen and paper and started writing my judgment. Once I had finished </w:t>
      </w:r>
      <w:r w:rsidRPr="00484C6D">
        <w:rPr>
          <w:rFonts w:ascii="Times New Roman" w:hAnsi="Times New Roman"/>
          <w:i/>
          <w:iCs/>
        </w:rPr>
        <w:t>…</w:t>
      </w:r>
      <w:r w:rsidRPr="00484C6D">
        <w:rPr>
          <w:rFonts w:ascii="Times New Roman" w:hAnsi="Times New Roman" w:cs="Calibri"/>
          <w:i/>
          <w:iCs/>
          <w:color w:val="000000"/>
          <w:lang w:val="en-GB"/>
        </w:rPr>
        <w:t xml:space="preserve"> I somehow became calm. The next morning, when we all sat together to </w:t>
      </w:r>
      <w:proofErr w:type="gramStart"/>
      <w:r w:rsidRPr="00484C6D">
        <w:rPr>
          <w:rFonts w:ascii="Times New Roman" w:hAnsi="Times New Roman" w:cs="Calibri"/>
          <w:i/>
          <w:iCs/>
          <w:color w:val="000000"/>
          <w:lang w:val="en-GB"/>
        </w:rPr>
        <w:t>make a decision</w:t>
      </w:r>
      <w:proofErr w:type="gramEnd"/>
      <w:r w:rsidRPr="00484C6D">
        <w:rPr>
          <w:rFonts w:ascii="Times New Roman" w:hAnsi="Times New Roman" w:cs="Calibri"/>
          <w:i/>
          <w:iCs/>
          <w:color w:val="000000"/>
          <w:lang w:val="en-GB"/>
        </w:rPr>
        <w:t>, CJ asked me that perhaps w</w:t>
      </w:r>
      <w:r w:rsidRPr="0078305E">
        <w:rPr>
          <w:rFonts w:ascii="Times New Roman" w:hAnsi="Times New Roman" w:cs="Calibri"/>
          <w:i/>
          <w:iCs/>
          <w:color w:val="000000"/>
          <w:lang w:val="en-GB"/>
        </w:rPr>
        <w:t xml:space="preserve">e should start with you. I took out the piece of paper and read the judgment. He went to the second judge and he said, I agree with what [name of the judge] has said. Then the next and the next and the next. Everyone agreed with what I had written. It was </w:t>
      </w:r>
      <w:r w:rsidRPr="00B9393D">
        <w:rPr>
          <w:rFonts w:ascii="Times New Roman" w:hAnsi="Times New Roman" w:cs="Calibri"/>
          <w:i/>
          <w:iCs/>
          <w:color w:val="000000"/>
          <w:lang w:val="en-GB"/>
        </w:rPr>
        <w:t>a unanimous decision.</w:t>
      </w:r>
    </w:p>
    <w:p w14:paraId="4D70A95C" w14:textId="77777777" w:rsidR="00943FA0" w:rsidRPr="00485129" w:rsidRDefault="00943FA0" w:rsidP="00EE54C4">
      <w:pPr>
        <w:ind w:left="720"/>
        <w:jc w:val="both"/>
      </w:pPr>
    </w:p>
    <w:p w14:paraId="761E13DF" w14:textId="77777777" w:rsidR="00FF2ACF" w:rsidRDefault="00FF2ACF" w:rsidP="00485129">
      <w:pPr>
        <w:ind w:left="720"/>
        <w:jc w:val="both"/>
        <w:rPr>
          <w:rFonts w:ascii="Times New Roman" w:hAnsi="Times New Roman" w:cs="Times New Roman"/>
        </w:rPr>
      </w:pPr>
      <w:r w:rsidRPr="00C72FEE">
        <w:rPr>
          <w:rFonts w:ascii="Times New Roman" w:hAnsi="Times New Roman" w:cs="Times New Roman"/>
          <w:i/>
          <w:iCs/>
        </w:rPr>
        <w:t xml:space="preserve">Musharraf was indeed under the impression (by CJP) that the case would be decided in his </w:t>
      </w:r>
      <w:proofErr w:type="spellStart"/>
      <w:r w:rsidRPr="00C72FEE">
        <w:rPr>
          <w:rFonts w:ascii="Times New Roman" w:hAnsi="Times New Roman" w:cs="Times New Roman"/>
          <w:i/>
          <w:iCs/>
        </w:rPr>
        <w:t>favour</w:t>
      </w:r>
      <w:proofErr w:type="spellEnd"/>
      <w:r w:rsidRPr="00C72FEE">
        <w:rPr>
          <w:rFonts w:ascii="Times New Roman" w:hAnsi="Times New Roman" w:cs="Times New Roman"/>
          <w:i/>
          <w:iCs/>
        </w:rPr>
        <w:t xml:space="preserve"> … (However) we knew that government was acting dishonestly and corruptly … so, we thought the case should be decided the other way. … CJ was not aware of this. When he wa</w:t>
      </w:r>
      <w:r w:rsidRPr="00CB4FC1">
        <w:rPr>
          <w:rFonts w:ascii="Times New Roman" w:hAnsi="Times New Roman" w:cs="Times New Roman"/>
          <w:i/>
          <w:iCs/>
        </w:rPr>
        <w:t xml:space="preserve">s informed he kept his cool … and went along. He wasn’t left with much </w:t>
      </w:r>
      <w:proofErr w:type="gramStart"/>
      <w:r w:rsidRPr="00CB4FC1">
        <w:rPr>
          <w:rFonts w:ascii="Times New Roman" w:hAnsi="Times New Roman" w:cs="Times New Roman"/>
          <w:i/>
          <w:iCs/>
        </w:rPr>
        <w:t>choice actually</w:t>
      </w:r>
      <w:proofErr w:type="gramEnd"/>
      <w:r w:rsidRPr="00CB4FC1">
        <w:rPr>
          <w:rFonts w:ascii="Times New Roman" w:hAnsi="Times New Roman" w:cs="Times New Roman"/>
          <w:i/>
          <w:iCs/>
        </w:rPr>
        <w:t>.</w:t>
      </w:r>
      <w:r>
        <w:rPr>
          <w:rFonts w:ascii="Times New Roman" w:hAnsi="Times New Roman" w:cs="Times New Roman"/>
        </w:rPr>
        <w:t xml:space="preserve"> </w:t>
      </w:r>
    </w:p>
    <w:p w14:paraId="7AED4FF7" w14:textId="77777777" w:rsidR="00E86286" w:rsidRDefault="00E86286" w:rsidP="00E86286">
      <w:pPr>
        <w:jc w:val="both"/>
        <w:rPr>
          <w:rFonts w:ascii="Times New Roman" w:hAnsi="Times New Roman" w:cs="Times New Roman"/>
        </w:rPr>
      </w:pPr>
    </w:p>
    <w:p w14:paraId="7D219D9B" w14:textId="77777777" w:rsidR="00FF2ACF" w:rsidRDefault="00FF2ACF" w:rsidP="00E86286">
      <w:pPr>
        <w:jc w:val="both"/>
      </w:pPr>
      <w:r w:rsidRPr="00726751">
        <w:rPr>
          <w:rFonts w:ascii="Times New Roman" w:hAnsi="Times New Roman"/>
          <w:sz w:val="24"/>
          <w:szCs w:val="24"/>
        </w:rPr>
        <w:t xml:space="preserve">The </w:t>
      </w:r>
      <w:r>
        <w:rPr>
          <w:rFonts w:ascii="Times New Roman" w:hAnsi="Times New Roman"/>
          <w:sz w:val="24"/>
          <w:szCs w:val="24"/>
        </w:rPr>
        <w:t xml:space="preserve">unanimous </w:t>
      </w:r>
      <w:r w:rsidRPr="00726751">
        <w:rPr>
          <w:rFonts w:ascii="Times New Roman" w:hAnsi="Times New Roman"/>
          <w:sz w:val="24"/>
          <w:szCs w:val="24"/>
        </w:rPr>
        <w:t>verdict on June</w:t>
      </w:r>
      <w:r>
        <w:rPr>
          <w:rFonts w:ascii="Times New Roman" w:hAnsi="Times New Roman"/>
          <w:sz w:val="24"/>
          <w:szCs w:val="24"/>
        </w:rPr>
        <w:t xml:space="preserve"> </w:t>
      </w:r>
      <w:r w:rsidRPr="00726751">
        <w:rPr>
          <w:rFonts w:ascii="Times New Roman" w:hAnsi="Times New Roman"/>
          <w:sz w:val="24"/>
          <w:szCs w:val="24"/>
        </w:rPr>
        <w:t>23, 2006</w:t>
      </w:r>
      <w:r>
        <w:rPr>
          <w:rFonts w:ascii="Times New Roman" w:hAnsi="Times New Roman"/>
          <w:sz w:val="24"/>
          <w:szCs w:val="24"/>
        </w:rPr>
        <w:t>, t</w:t>
      </w:r>
      <w:r w:rsidRPr="00726751">
        <w:rPr>
          <w:rFonts w:ascii="Times New Roman" w:hAnsi="Times New Roman"/>
          <w:sz w:val="24"/>
          <w:szCs w:val="24"/>
        </w:rPr>
        <w:t>o the</w:t>
      </w:r>
      <w:r>
        <w:rPr>
          <w:rFonts w:ascii="Times New Roman" w:hAnsi="Times New Roman"/>
          <w:sz w:val="24"/>
          <w:szCs w:val="24"/>
        </w:rPr>
        <w:t xml:space="preserve"> g</w:t>
      </w:r>
      <w:r w:rsidRPr="00726751">
        <w:rPr>
          <w:rFonts w:ascii="Times New Roman" w:hAnsi="Times New Roman"/>
          <w:sz w:val="24"/>
          <w:szCs w:val="24"/>
        </w:rPr>
        <w:t>overnment</w:t>
      </w:r>
      <w:r>
        <w:rPr>
          <w:rFonts w:ascii="Times New Roman" w:hAnsi="Times New Roman"/>
          <w:sz w:val="24"/>
          <w:szCs w:val="24"/>
        </w:rPr>
        <w:t xml:space="preserve">’s </w:t>
      </w:r>
      <w:r w:rsidRPr="00726751">
        <w:rPr>
          <w:rFonts w:ascii="Times New Roman" w:hAnsi="Times New Roman"/>
          <w:sz w:val="24"/>
          <w:szCs w:val="24"/>
        </w:rPr>
        <w:t>dismay, annulled PSM’s privatization</w:t>
      </w:r>
      <w:r>
        <w:rPr>
          <w:rFonts w:ascii="Times New Roman" w:hAnsi="Times New Roman"/>
          <w:sz w:val="24"/>
          <w:szCs w:val="24"/>
        </w:rPr>
        <w:t xml:space="preserve"> due to irregularities in the process</w:t>
      </w:r>
      <w:r w:rsidR="005F200D">
        <w:rPr>
          <w:rFonts w:ascii="Times New Roman" w:hAnsi="Times New Roman"/>
          <w:sz w:val="24"/>
          <w:szCs w:val="24"/>
        </w:rPr>
        <w:t xml:space="preserve">, which </w:t>
      </w:r>
      <w:r w:rsidR="00943FA0">
        <w:rPr>
          <w:rFonts w:ascii="Times New Roman" w:hAnsi="Times New Roman"/>
          <w:sz w:val="24"/>
          <w:szCs w:val="24"/>
        </w:rPr>
        <w:t>covered</w:t>
      </w:r>
      <w:r w:rsidR="005F200D">
        <w:rPr>
          <w:rFonts w:ascii="Times New Roman" w:hAnsi="Times New Roman"/>
          <w:sz w:val="24"/>
          <w:szCs w:val="24"/>
        </w:rPr>
        <w:t xml:space="preserve"> valuation issues</w:t>
      </w:r>
      <w:r w:rsidRPr="00726751">
        <w:rPr>
          <w:rFonts w:ascii="Times New Roman" w:hAnsi="Times New Roman"/>
          <w:sz w:val="24"/>
          <w:szCs w:val="24"/>
        </w:rPr>
        <w:t>.</w:t>
      </w:r>
      <w:r>
        <w:rPr>
          <w:rFonts w:ascii="Times New Roman" w:hAnsi="Times New Roman"/>
          <w:sz w:val="24"/>
          <w:szCs w:val="24"/>
        </w:rPr>
        <w:t xml:space="preserve"> The </w:t>
      </w:r>
      <w:r w:rsidRPr="00843D6C">
        <w:rPr>
          <w:rFonts w:ascii="Times New Roman" w:hAnsi="Times New Roman" w:cs="Times New Roman"/>
          <w:color w:val="000000" w:themeColor="text1"/>
          <w:sz w:val="24"/>
          <w:szCs w:val="24"/>
        </w:rPr>
        <w:t xml:space="preserve">court </w:t>
      </w:r>
      <w:r>
        <w:rPr>
          <w:rFonts w:ascii="Times New Roman" w:hAnsi="Times New Roman" w:cs="Times New Roman"/>
          <w:color w:val="000000" w:themeColor="text1"/>
          <w:sz w:val="24"/>
          <w:szCs w:val="24"/>
        </w:rPr>
        <w:t>wrote</w:t>
      </w:r>
      <w:r w:rsidRPr="00843D6C">
        <w:rPr>
          <w:rFonts w:ascii="Times New Roman" w:hAnsi="Times New Roman" w:cs="Times New Roman"/>
          <w:color w:val="000000" w:themeColor="text1"/>
          <w:sz w:val="24"/>
          <w:szCs w:val="24"/>
        </w:rPr>
        <w:t>:</w:t>
      </w:r>
    </w:p>
    <w:p w14:paraId="0DA82C49" w14:textId="77777777" w:rsidR="00943FA0" w:rsidRDefault="00943FA0">
      <w:pPr>
        <w:pStyle w:val="NoSpacing"/>
        <w:spacing w:before="60"/>
        <w:ind w:left="720"/>
        <w:jc w:val="both"/>
        <w:rPr>
          <w:rFonts w:ascii="Times New Roman" w:hAnsi="Times New Roman" w:cs="Times New Roman"/>
          <w:i/>
          <w:color w:val="000000" w:themeColor="text1"/>
        </w:rPr>
      </w:pPr>
    </w:p>
    <w:p w14:paraId="07B7B26E" w14:textId="77777777" w:rsidR="00FF2ACF" w:rsidRPr="00B9393D" w:rsidRDefault="00FF2ACF" w:rsidP="00B9393D">
      <w:pPr>
        <w:pStyle w:val="NoSpacing"/>
        <w:spacing w:before="60"/>
        <w:ind w:left="720"/>
        <w:jc w:val="both"/>
        <w:rPr>
          <w:rFonts w:ascii="Times New Roman" w:hAnsi="Times New Roman" w:cs="Times New Roman"/>
          <w:i/>
          <w:iCs/>
          <w:color w:val="000000" w:themeColor="text1"/>
        </w:rPr>
      </w:pPr>
      <w:r w:rsidRPr="00C72FEE">
        <w:rPr>
          <w:rFonts w:ascii="Times New Roman" w:hAnsi="Times New Roman" w:cs="Times New Roman"/>
          <w:i/>
          <w:iCs/>
          <w:color w:val="000000" w:themeColor="text1"/>
        </w:rPr>
        <w:t xml:space="preserve">The process of </w:t>
      </w:r>
      <w:r w:rsidR="00B578D8" w:rsidRPr="00C72FEE">
        <w:rPr>
          <w:rFonts w:ascii="Times New Roman" w:hAnsi="Times New Roman" w:cs="Times New Roman"/>
          <w:i/>
          <w:iCs/>
          <w:color w:val="000000" w:themeColor="text1"/>
        </w:rPr>
        <w:t>privatization</w:t>
      </w:r>
      <w:r w:rsidRPr="00C72FEE">
        <w:rPr>
          <w:rFonts w:ascii="Times New Roman" w:hAnsi="Times New Roman" w:cs="Times New Roman"/>
          <w:i/>
          <w:iCs/>
          <w:color w:val="000000" w:themeColor="text1"/>
        </w:rPr>
        <w:t xml:space="preserve"> of the PSM stands vitiated by acts of omissions and commissions on the part of certain State functionaries reflecting violation of mandatory provisions of the law and rules framed there under which adversely affected the decisions qua … pre-qualification </w:t>
      </w:r>
      <w:r w:rsidRPr="00CB4FC1">
        <w:rPr>
          <w:rFonts w:ascii="Times New Roman" w:hAnsi="Times New Roman" w:cs="Times New Roman"/>
          <w:i/>
          <w:iCs/>
          <w:color w:val="000000" w:themeColor="text1"/>
        </w:rPr>
        <w:t>of a member of the successful consortium …, valuation of the project and the final terms offered to the successful consortium</w:t>
      </w:r>
      <w:r w:rsidRPr="009664D8">
        <w:rPr>
          <w:rFonts w:ascii="Times New Roman" w:hAnsi="Times New Roman" w:cs="Times New Roman"/>
          <w:color w:val="000000" w:themeColor="text1"/>
          <w:sz w:val="24"/>
          <w:szCs w:val="24"/>
        </w:rPr>
        <w:t>.</w:t>
      </w:r>
    </w:p>
    <w:p w14:paraId="2D44EB7F" w14:textId="77777777" w:rsidR="00FF2ACF" w:rsidRPr="00485129" w:rsidRDefault="00FF2ACF">
      <w:pPr>
        <w:pStyle w:val="NoSpacing"/>
        <w:spacing w:before="60"/>
        <w:ind w:left="720"/>
        <w:jc w:val="both"/>
        <w:rPr>
          <w:rFonts w:ascii="Times New Roman" w:hAnsi="Times New Roman" w:cs="Times New Roman"/>
          <w:color w:val="000000" w:themeColor="text1"/>
        </w:rPr>
      </w:pPr>
    </w:p>
    <w:p w14:paraId="480B3031" w14:textId="4C85D357" w:rsidR="00B21584" w:rsidRDefault="00B21584" w:rsidP="00B215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s>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 xml:space="preserve">The judges also noted the hurried manner the decision was made </w:t>
      </w:r>
      <w:r w:rsidR="00367B5A">
        <w:rPr>
          <w:rFonts w:ascii="Times New Roman" w:hAnsi="Times New Roman" w:cs="Times New Roman"/>
          <w:sz w:val="24"/>
          <w:szCs w:val="24"/>
        </w:rPr>
        <w:t xml:space="preserve">by </w:t>
      </w:r>
      <w:r>
        <w:rPr>
          <w:rFonts w:ascii="Times New Roman" w:hAnsi="Times New Roman" w:cs="Times New Roman"/>
          <w:sz w:val="24"/>
          <w:szCs w:val="24"/>
        </w:rPr>
        <w:t>government institutions</w:t>
      </w:r>
      <w:r w:rsidR="00932A81">
        <w:rPr>
          <w:rFonts w:ascii="Times New Roman" w:hAnsi="Times New Roman" w:cs="Times New Roman"/>
          <w:sz w:val="24"/>
          <w:szCs w:val="24"/>
        </w:rPr>
        <w:t>, which</w:t>
      </w:r>
      <w:r>
        <w:rPr>
          <w:rFonts w:ascii="Times New Roman" w:hAnsi="Times New Roman" w:cs="Times New Roman"/>
          <w:sz w:val="24"/>
          <w:szCs w:val="24"/>
        </w:rPr>
        <w:t xml:space="preserve"> ma</w:t>
      </w:r>
      <w:r w:rsidR="00932A81">
        <w:rPr>
          <w:rFonts w:ascii="Times New Roman" w:hAnsi="Times New Roman" w:cs="Times New Roman"/>
          <w:sz w:val="24"/>
          <w:szCs w:val="24"/>
        </w:rPr>
        <w:t>de</w:t>
      </w:r>
      <w:r w:rsidR="00367B5A">
        <w:rPr>
          <w:rFonts w:ascii="Times New Roman" w:hAnsi="Times New Roman" w:cs="Times New Roman"/>
          <w:sz w:val="24"/>
          <w:szCs w:val="24"/>
        </w:rPr>
        <w:t xml:space="preserve"> them</w:t>
      </w:r>
      <w:r>
        <w:rPr>
          <w:rFonts w:ascii="Times New Roman" w:hAnsi="Times New Roman" w:cs="Times New Roman"/>
          <w:sz w:val="24"/>
          <w:szCs w:val="24"/>
        </w:rPr>
        <w:t xml:space="preserve"> suspect the transaction’s transparency and economic merits.</w:t>
      </w:r>
    </w:p>
    <w:p w14:paraId="7044A575" w14:textId="4FB64B6B" w:rsidR="00B21584" w:rsidRDefault="00B21584" w:rsidP="00932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s>
        <w:autoSpaceDE w:val="0"/>
        <w:autoSpaceDN w:val="0"/>
        <w:adjustRightInd w:val="0"/>
        <w:spacing w:before="120"/>
        <w:ind w:left="720"/>
        <w:jc w:val="both"/>
        <w:rPr>
          <w:rFonts w:ascii="Times New Roman" w:hAnsi="Times New Roman" w:cs="Times New Roman"/>
          <w:sz w:val="24"/>
          <w:szCs w:val="24"/>
        </w:rPr>
      </w:pPr>
      <w:r w:rsidRPr="038EF778">
        <w:rPr>
          <w:rFonts w:ascii="Times New Roman" w:hAnsi="Times New Roman" w:cs="Times New Roman"/>
          <w:i/>
          <w:iCs/>
          <w:color w:val="000000" w:themeColor="text1"/>
        </w:rPr>
        <w:t xml:space="preserve">Besides it has been noted by us with concern that the whole exercise reflected indecent haste by Privatization Commission (P.C.) as well as Competition Commission of Pakistan (C.C.O.P.) in that on 30th of March 2006 the final report of the F.A is received, the officials of the PC process </w:t>
      </w:r>
      <w:r w:rsidR="00932A81">
        <w:rPr>
          <w:rFonts w:ascii="Times New Roman" w:hAnsi="Times New Roman" w:cs="Times New Roman"/>
          <w:i/>
          <w:iCs/>
          <w:color w:val="000000" w:themeColor="text1"/>
        </w:rPr>
        <w:t>…</w:t>
      </w:r>
      <w:r w:rsidR="00612A1B">
        <w:rPr>
          <w:rFonts w:ascii="Times New Roman" w:hAnsi="Times New Roman" w:cs="Times New Roman"/>
          <w:i/>
          <w:iCs/>
          <w:color w:val="000000" w:themeColor="text1"/>
        </w:rPr>
        <w:t xml:space="preserve"> </w:t>
      </w:r>
      <w:r w:rsidRPr="038EF778">
        <w:rPr>
          <w:rFonts w:ascii="Times New Roman" w:hAnsi="Times New Roman" w:cs="Times New Roman"/>
          <w:i/>
          <w:iCs/>
          <w:color w:val="000000" w:themeColor="text1"/>
        </w:rPr>
        <w:t>on the same day, the meeting of the Board of Privatization Commission also takes place the same day and the summary is prepared the same day. The very next day</w:t>
      </w:r>
      <w:r w:rsidR="00932A81">
        <w:rPr>
          <w:rFonts w:ascii="Times New Roman" w:hAnsi="Times New Roman" w:cs="Times New Roman"/>
          <w:i/>
          <w:iCs/>
          <w:color w:val="000000" w:themeColor="text1"/>
        </w:rPr>
        <w:t>,</w:t>
      </w:r>
      <w:r w:rsidRPr="038EF778">
        <w:rPr>
          <w:rFonts w:ascii="Times New Roman" w:hAnsi="Times New Roman" w:cs="Times New Roman"/>
          <w:i/>
          <w:iCs/>
          <w:color w:val="000000" w:themeColor="text1"/>
        </w:rPr>
        <w:t xml:space="preserve"> i.e. 31st of March 2006, the CCOP meets, considers the summary, fixes a reference price and authorizes the P.C. to approve the highest bid…During </w:t>
      </w:r>
      <w:r w:rsidR="00932A81">
        <w:rPr>
          <w:rFonts w:ascii="Times New Roman" w:hAnsi="Times New Roman" w:cs="Times New Roman"/>
          <w:i/>
          <w:iCs/>
          <w:color w:val="000000" w:themeColor="text1"/>
        </w:rPr>
        <w:t xml:space="preserve">the </w:t>
      </w:r>
      <w:r w:rsidRPr="038EF778">
        <w:rPr>
          <w:rFonts w:ascii="Times New Roman" w:hAnsi="Times New Roman" w:cs="Times New Roman"/>
          <w:i/>
          <w:iCs/>
          <w:color w:val="000000" w:themeColor="text1"/>
        </w:rPr>
        <w:t>lengthy hearing spread over almost three weeks, no counsel</w:t>
      </w:r>
      <w:r w:rsidR="00932A81">
        <w:rPr>
          <w:rFonts w:ascii="Times New Roman" w:hAnsi="Times New Roman" w:cs="Times New Roman"/>
          <w:i/>
          <w:iCs/>
          <w:color w:val="000000" w:themeColor="text1"/>
        </w:rPr>
        <w:t xml:space="preserve">, </w:t>
      </w:r>
      <w:r w:rsidRPr="038EF778">
        <w:rPr>
          <w:rFonts w:ascii="Times New Roman" w:hAnsi="Times New Roman" w:cs="Times New Roman"/>
          <w:i/>
          <w:iCs/>
          <w:color w:val="000000" w:themeColor="text1"/>
        </w:rPr>
        <w:t xml:space="preserve">much less Mr. Abdul Hafeez </w:t>
      </w:r>
      <w:proofErr w:type="spellStart"/>
      <w:r w:rsidRPr="038EF778">
        <w:rPr>
          <w:rFonts w:ascii="Times New Roman" w:hAnsi="Times New Roman" w:cs="Times New Roman"/>
          <w:i/>
          <w:iCs/>
          <w:color w:val="000000" w:themeColor="text1"/>
        </w:rPr>
        <w:t>Pirzada</w:t>
      </w:r>
      <w:proofErr w:type="spellEnd"/>
      <w:r w:rsidRPr="038EF778">
        <w:rPr>
          <w:rFonts w:ascii="Times New Roman" w:hAnsi="Times New Roman" w:cs="Times New Roman"/>
          <w:i/>
          <w:iCs/>
          <w:color w:val="000000" w:themeColor="text1"/>
        </w:rPr>
        <w:t xml:space="preserve"> learned Sr. ASC for </w:t>
      </w:r>
      <w:r w:rsidR="00932A81">
        <w:rPr>
          <w:rFonts w:ascii="Times New Roman" w:hAnsi="Times New Roman" w:cs="Times New Roman"/>
          <w:i/>
          <w:iCs/>
          <w:color w:val="000000" w:themeColor="text1"/>
        </w:rPr>
        <w:t xml:space="preserve">the </w:t>
      </w:r>
      <w:r w:rsidRPr="038EF778">
        <w:rPr>
          <w:rFonts w:ascii="Times New Roman" w:hAnsi="Times New Roman" w:cs="Times New Roman"/>
          <w:i/>
          <w:iCs/>
          <w:color w:val="000000" w:themeColor="text1"/>
        </w:rPr>
        <w:t>Federation</w:t>
      </w:r>
      <w:r w:rsidR="00932A81">
        <w:rPr>
          <w:rFonts w:ascii="Times New Roman" w:hAnsi="Times New Roman" w:cs="Times New Roman"/>
          <w:i/>
          <w:iCs/>
          <w:color w:val="000000" w:themeColor="text1"/>
        </w:rPr>
        <w:t>,</w:t>
      </w:r>
      <w:r w:rsidRPr="038EF778">
        <w:rPr>
          <w:rFonts w:ascii="Times New Roman" w:hAnsi="Times New Roman" w:cs="Times New Roman"/>
          <w:i/>
          <w:iCs/>
          <w:color w:val="000000" w:themeColor="text1"/>
        </w:rPr>
        <w:t xml:space="preserve"> could offer any explanation for the haste in finalizing the process of the privatization. Apart from the illegality noted above viz complete violation of Rule 4, this unexplained haste casts reasonable doubt on the transparency of the whole exercise</w:t>
      </w:r>
      <w:r w:rsidRPr="038EF778">
        <w:t xml:space="preserve">. </w:t>
      </w:r>
      <w:r w:rsidRPr="00465A19">
        <w:rPr>
          <w:rFonts w:ascii="Times New Roman" w:hAnsi="Times New Roman" w:cs="Times New Roman"/>
          <w:sz w:val="24"/>
          <w:szCs w:val="24"/>
        </w:rPr>
        <w:t>(PLD 2006 SC 697)</w:t>
      </w:r>
    </w:p>
    <w:p w14:paraId="148C7BA8" w14:textId="77777777" w:rsidR="00367B5A" w:rsidRDefault="00367B5A" w:rsidP="00932A81">
      <w:pPr>
        <w:jc w:val="both"/>
        <w:rPr>
          <w:rFonts w:ascii="Times New Roman" w:hAnsi="Times New Roman" w:cs="Times New Roman"/>
          <w:sz w:val="24"/>
          <w:szCs w:val="24"/>
        </w:rPr>
      </w:pPr>
    </w:p>
    <w:p w14:paraId="6C70A323" w14:textId="49CE4BF5" w:rsidR="00FF2ACF" w:rsidRPr="00932A81" w:rsidRDefault="00FF2ACF" w:rsidP="00932A81">
      <w:pPr>
        <w:jc w:val="both"/>
        <w:rPr>
          <w:rFonts w:ascii="Times New Roman" w:hAnsi="Times New Roman"/>
          <w:sz w:val="24"/>
          <w:szCs w:val="24"/>
        </w:rPr>
      </w:pPr>
      <w:r>
        <w:rPr>
          <w:rFonts w:ascii="Times New Roman" w:hAnsi="Times New Roman" w:cs="Times New Roman"/>
          <w:sz w:val="24"/>
          <w:szCs w:val="24"/>
        </w:rPr>
        <w:lastRenderedPageBreak/>
        <w:t xml:space="preserve">However, interviews with </w:t>
      </w:r>
      <w:r w:rsidR="00634EF7">
        <w:rPr>
          <w:rFonts w:ascii="Times New Roman" w:hAnsi="Times New Roman" w:cs="Times New Roman"/>
          <w:sz w:val="24"/>
          <w:szCs w:val="24"/>
        </w:rPr>
        <w:t xml:space="preserve">the </w:t>
      </w:r>
      <w:r>
        <w:rPr>
          <w:rFonts w:ascii="Times New Roman" w:hAnsi="Times New Roman" w:cs="Times New Roman"/>
          <w:sz w:val="24"/>
          <w:szCs w:val="24"/>
        </w:rPr>
        <w:t>judges indicated that their concerns we</w:t>
      </w:r>
      <w:r w:rsidR="00943FA0">
        <w:rPr>
          <w:rFonts w:ascii="Times New Roman" w:hAnsi="Times New Roman" w:cs="Times New Roman"/>
          <w:sz w:val="24"/>
          <w:szCs w:val="24"/>
        </w:rPr>
        <w:t>nt beyond</w:t>
      </w:r>
      <w:r>
        <w:rPr>
          <w:rFonts w:ascii="Times New Roman" w:hAnsi="Times New Roman" w:cs="Times New Roman"/>
          <w:sz w:val="24"/>
          <w:szCs w:val="24"/>
        </w:rPr>
        <w:t xml:space="preserve"> procedural. </w:t>
      </w:r>
      <w:r w:rsidR="00207A98">
        <w:rPr>
          <w:rFonts w:ascii="Times New Roman" w:hAnsi="Times New Roman" w:cs="Times New Roman"/>
          <w:sz w:val="24"/>
          <w:szCs w:val="24"/>
        </w:rPr>
        <w:t>As indicated, t</w:t>
      </w:r>
      <w:r w:rsidR="005F200D">
        <w:rPr>
          <w:rFonts w:ascii="Times New Roman" w:hAnsi="Times New Roman" w:cs="Times New Roman"/>
          <w:sz w:val="24"/>
          <w:szCs w:val="24"/>
        </w:rPr>
        <w:t xml:space="preserve">hey acknowledged that </w:t>
      </w:r>
      <w:r w:rsidR="00293091">
        <w:rPr>
          <w:rFonts w:ascii="Times New Roman" w:hAnsi="Times New Roman" w:cs="Times New Roman"/>
          <w:sz w:val="24"/>
          <w:szCs w:val="24"/>
        </w:rPr>
        <w:t xml:space="preserve">the </w:t>
      </w:r>
      <w:r>
        <w:rPr>
          <w:rFonts w:ascii="Times New Roman" w:hAnsi="Times New Roman" w:cs="Times New Roman"/>
          <w:sz w:val="24"/>
          <w:szCs w:val="24"/>
        </w:rPr>
        <w:t>anti-</w:t>
      </w:r>
      <w:r w:rsidR="00B578D8">
        <w:rPr>
          <w:rFonts w:ascii="Times New Roman" w:hAnsi="Times New Roman" w:cs="Times New Roman"/>
          <w:sz w:val="24"/>
          <w:szCs w:val="24"/>
        </w:rPr>
        <w:t>privatization</w:t>
      </w:r>
      <w:r>
        <w:rPr>
          <w:rFonts w:ascii="Times New Roman" w:hAnsi="Times New Roman" w:cs="Times New Roman"/>
          <w:sz w:val="24"/>
          <w:szCs w:val="24"/>
        </w:rPr>
        <w:t xml:space="preserve"> discourse’s </w:t>
      </w:r>
      <w:r w:rsidRPr="00726751">
        <w:rPr>
          <w:rFonts w:ascii="Times New Roman" w:hAnsi="Times New Roman" w:cs="Times New Roman"/>
          <w:sz w:val="24"/>
          <w:szCs w:val="24"/>
        </w:rPr>
        <w:t xml:space="preserve">simpler </w:t>
      </w:r>
      <w:r>
        <w:rPr>
          <w:rFonts w:ascii="Times New Roman" w:hAnsi="Times New Roman" w:cs="Times New Roman"/>
          <w:sz w:val="24"/>
          <w:szCs w:val="24"/>
        </w:rPr>
        <w:t>valu</w:t>
      </w:r>
      <w:r w:rsidR="00293091">
        <w:rPr>
          <w:rFonts w:ascii="Times New Roman" w:hAnsi="Times New Roman" w:cs="Times New Roman"/>
          <w:sz w:val="24"/>
          <w:szCs w:val="24"/>
        </w:rPr>
        <w:t>ation</w:t>
      </w:r>
      <w:r>
        <w:rPr>
          <w:rFonts w:ascii="Times New Roman" w:hAnsi="Times New Roman" w:cs="Times New Roman"/>
          <w:sz w:val="24"/>
          <w:szCs w:val="24"/>
        </w:rPr>
        <w:t xml:space="preserve"> proved more persuasive </w:t>
      </w:r>
      <w:r w:rsidRPr="00726751">
        <w:rPr>
          <w:rFonts w:ascii="Times New Roman" w:hAnsi="Times New Roman" w:cs="Times New Roman"/>
          <w:sz w:val="24"/>
          <w:szCs w:val="24"/>
        </w:rPr>
        <w:t xml:space="preserve">than the complex valuations </w:t>
      </w:r>
      <w:r>
        <w:rPr>
          <w:rFonts w:ascii="Times New Roman" w:hAnsi="Times New Roman" w:cs="Times New Roman"/>
          <w:sz w:val="24"/>
          <w:szCs w:val="24"/>
        </w:rPr>
        <w:t>from top international accounting firms</w:t>
      </w:r>
      <w:r w:rsidRPr="00726751">
        <w:rPr>
          <w:rFonts w:ascii="Times New Roman" w:hAnsi="Times New Roman" w:cs="Times New Roman"/>
          <w:sz w:val="24"/>
          <w:szCs w:val="24"/>
        </w:rPr>
        <w:t xml:space="preserve">. </w:t>
      </w:r>
      <w:r w:rsidRPr="00726751">
        <w:rPr>
          <w:rFonts w:ascii="Times New Roman" w:hAnsi="Times New Roman"/>
          <w:sz w:val="24"/>
          <w:szCs w:val="24"/>
        </w:rPr>
        <w:t>Th</w:t>
      </w:r>
      <w:r>
        <w:rPr>
          <w:rFonts w:ascii="Times New Roman" w:hAnsi="Times New Roman"/>
          <w:sz w:val="24"/>
          <w:szCs w:val="24"/>
        </w:rPr>
        <w:t xml:space="preserve">eir </w:t>
      </w:r>
      <w:r w:rsidRPr="00726751">
        <w:rPr>
          <w:rFonts w:ascii="Times New Roman" w:hAnsi="Times New Roman"/>
          <w:sz w:val="24"/>
          <w:szCs w:val="24"/>
        </w:rPr>
        <w:t>judgment</w:t>
      </w:r>
      <w:r>
        <w:rPr>
          <w:rFonts w:ascii="Times New Roman" w:hAnsi="Times New Roman"/>
          <w:sz w:val="24"/>
          <w:szCs w:val="24"/>
        </w:rPr>
        <w:t xml:space="preserve"> </w:t>
      </w:r>
      <w:r w:rsidR="00D770CA">
        <w:rPr>
          <w:rFonts w:ascii="Times New Roman" w:hAnsi="Times New Roman"/>
          <w:sz w:val="24"/>
          <w:szCs w:val="24"/>
        </w:rPr>
        <w:t xml:space="preserve">also </w:t>
      </w:r>
      <w:r>
        <w:rPr>
          <w:rFonts w:ascii="Times New Roman" w:hAnsi="Times New Roman"/>
          <w:sz w:val="24"/>
          <w:szCs w:val="24"/>
        </w:rPr>
        <w:t>reflected this</w:t>
      </w:r>
      <w:r w:rsidRPr="00726751">
        <w:rPr>
          <w:rFonts w:ascii="Times New Roman" w:hAnsi="Times New Roman"/>
          <w:sz w:val="24"/>
          <w:szCs w:val="24"/>
        </w:rPr>
        <w:t>:</w:t>
      </w:r>
    </w:p>
    <w:p w14:paraId="382F5E04" w14:textId="77777777" w:rsidR="00943FA0" w:rsidRPr="00726751" w:rsidRDefault="00943FA0">
      <w:pPr>
        <w:ind w:firstLine="720"/>
        <w:jc w:val="both"/>
        <w:rPr>
          <w:rFonts w:ascii="Times New Roman" w:hAnsi="Times New Roman"/>
          <w:sz w:val="24"/>
          <w:szCs w:val="24"/>
        </w:rPr>
      </w:pPr>
    </w:p>
    <w:p w14:paraId="3F4F0170" w14:textId="77777777" w:rsidR="00932A81" w:rsidRDefault="00FF2ACF" w:rsidP="00932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s>
        <w:autoSpaceDE w:val="0"/>
        <w:autoSpaceDN w:val="0"/>
        <w:adjustRightInd w:val="0"/>
        <w:spacing w:before="120"/>
        <w:ind w:left="720"/>
        <w:jc w:val="both"/>
        <w:rPr>
          <w:rFonts w:ascii="Times New Roman" w:hAnsi="Times New Roman" w:cs="Times New Roman"/>
          <w:i/>
          <w:iCs/>
        </w:rPr>
      </w:pPr>
      <w:r w:rsidRPr="00932A81">
        <w:rPr>
          <w:rFonts w:ascii="Times New Roman" w:hAnsi="Times New Roman" w:cs="Times New Roman"/>
          <w:i/>
        </w:rPr>
        <w:t xml:space="preserve">The government … has a fiduciary responsibility to its citizens … to sell </w:t>
      </w:r>
      <w:proofErr w:type="spellStart"/>
      <w:r w:rsidRPr="00932A81">
        <w:rPr>
          <w:rFonts w:ascii="Times New Roman" w:hAnsi="Times New Roman" w:cs="Times New Roman"/>
          <w:i/>
        </w:rPr>
        <w:t>privatizable</w:t>
      </w:r>
      <w:proofErr w:type="spellEnd"/>
      <w:r w:rsidRPr="00932A81">
        <w:rPr>
          <w:rFonts w:ascii="Times New Roman" w:hAnsi="Times New Roman" w:cs="Times New Roman"/>
          <w:i/>
        </w:rPr>
        <w:t xml:space="preserve"> assets at or above their fair market value …there was no necessity to privatize the PSMC at a lesser price …</w:t>
      </w:r>
      <w:r w:rsidRPr="00932A81">
        <w:rPr>
          <w:rFonts w:ascii="Times New Roman" w:hAnsi="Times New Roman" w:cs="Times New Roman"/>
          <w:i/>
          <w:iCs/>
        </w:rPr>
        <w:t xml:space="preserve"> </w:t>
      </w:r>
      <w:r w:rsidRPr="00932A81">
        <w:rPr>
          <w:rFonts w:ascii="Times New Roman" w:hAnsi="Times New Roman" w:cs="Times New Roman"/>
          <w:i/>
        </w:rPr>
        <w:t xml:space="preserve">The courts are not supposed to settle the controversy as to which method should have been followed by the valuer … However, we can </w:t>
      </w:r>
      <w:proofErr w:type="gramStart"/>
      <w:r w:rsidRPr="00932A81">
        <w:rPr>
          <w:rFonts w:ascii="Times New Roman" w:hAnsi="Times New Roman" w:cs="Times New Roman"/>
          <w:i/>
        </w:rPr>
        <w:t>look into</w:t>
      </w:r>
      <w:proofErr w:type="gramEnd"/>
      <w:r w:rsidRPr="00932A81">
        <w:rPr>
          <w:rFonts w:ascii="Times New Roman" w:hAnsi="Times New Roman" w:cs="Times New Roman"/>
          <w:i/>
        </w:rPr>
        <w:t xml:space="preserve"> the models of valuation internationally recognized to ascertain as to which … suits the seller and buyer respectively. Suffice to observe … the method of valuation </w:t>
      </w:r>
      <w:proofErr w:type="spellStart"/>
      <w:r w:rsidRPr="00932A81">
        <w:rPr>
          <w:rFonts w:ascii="Times New Roman" w:hAnsi="Times New Roman" w:cs="Times New Roman"/>
          <w:i/>
        </w:rPr>
        <w:t>favoured</w:t>
      </w:r>
      <w:proofErr w:type="spellEnd"/>
      <w:r w:rsidRPr="00932A81">
        <w:rPr>
          <w:rFonts w:ascii="Times New Roman" w:hAnsi="Times New Roman" w:cs="Times New Roman"/>
          <w:i/>
        </w:rPr>
        <w:t xml:space="preserve"> by buyers is known as “Discounted Cash Flow” (D.C.F.) and the method liked by the seller … are different and distinct … The crux whereof is that in the fiscal year 2004-2005, PSMC had recorded annual sales of over Rs.30.00 billion and net profit of Rs.6.00 billion … [and] after restructuring, the liquidity of the Corporation improved and it paid off … debt of Rs. 11.35 billion on 30th June 2003. … it was incumbent upon the Privatization Commission to have taken care about these facts and these must have been mentioned categorically in the Terms of Reference framed for the Financial Advisor.</w:t>
      </w:r>
      <w:r w:rsidRPr="00932A81">
        <w:rPr>
          <w:i/>
        </w:rPr>
        <w:t xml:space="preserve"> </w:t>
      </w:r>
      <w:r w:rsidRPr="00932A81">
        <w:rPr>
          <w:rFonts w:ascii="Times New Roman" w:hAnsi="Times New Roman" w:cs="Times New Roman"/>
          <w:i/>
          <w:iCs/>
        </w:rPr>
        <w:t>(PLD 2006 SC 697)</w:t>
      </w:r>
    </w:p>
    <w:p w14:paraId="55315468" w14:textId="03A07FAF" w:rsidR="004946CC" w:rsidRPr="00932A81" w:rsidRDefault="00293091" w:rsidP="00932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s>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One judge had heard a similar but low</w:t>
      </w:r>
      <w:r w:rsidR="005A3669">
        <w:rPr>
          <w:rFonts w:ascii="Times New Roman" w:hAnsi="Times New Roman" w:cs="Times New Roman"/>
          <w:sz w:val="24"/>
          <w:szCs w:val="24"/>
        </w:rPr>
        <w:t>er</w:t>
      </w:r>
      <w:r>
        <w:rPr>
          <w:rFonts w:ascii="Times New Roman" w:hAnsi="Times New Roman" w:cs="Times New Roman"/>
          <w:sz w:val="24"/>
          <w:szCs w:val="24"/>
        </w:rPr>
        <w:t xml:space="preserve"> profile case on a state bank privatization</w:t>
      </w:r>
      <w:r w:rsidR="00943FA0">
        <w:rPr>
          <w:rFonts w:ascii="Times New Roman" w:hAnsi="Times New Roman" w:cs="Times New Roman"/>
          <w:sz w:val="24"/>
          <w:szCs w:val="24"/>
        </w:rPr>
        <w:t xml:space="preserve"> and </w:t>
      </w:r>
      <w:r>
        <w:rPr>
          <w:rFonts w:ascii="Times New Roman" w:hAnsi="Times New Roman" w:cs="Times New Roman"/>
          <w:sz w:val="24"/>
          <w:szCs w:val="24"/>
        </w:rPr>
        <w:t xml:space="preserve">then the SCP’s judgement accepted the DCF valuation (PLD, 2011: 50). In his interview, he/she opinioned that judges should not decide valuations because they lack expertise. Instead they should defer to experts but the PSM case was different – there were suspicions of corruption, which had </w:t>
      </w:r>
      <w:r w:rsidR="00943FA0">
        <w:rPr>
          <w:rFonts w:ascii="Times New Roman" w:hAnsi="Times New Roman" w:cs="Times New Roman"/>
          <w:sz w:val="24"/>
          <w:szCs w:val="24"/>
        </w:rPr>
        <w:t>received</w:t>
      </w:r>
      <w:r>
        <w:rPr>
          <w:rFonts w:ascii="Times New Roman" w:hAnsi="Times New Roman" w:cs="Times New Roman"/>
          <w:sz w:val="24"/>
          <w:szCs w:val="24"/>
        </w:rPr>
        <w:t xml:space="preserve"> extensive media coverage.</w:t>
      </w:r>
      <w:r w:rsidR="004946CC">
        <w:rPr>
          <w:rFonts w:ascii="Times New Roman" w:hAnsi="Times New Roman" w:cs="Times New Roman"/>
          <w:sz w:val="24"/>
          <w:szCs w:val="24"/>
        </w:rPr>
        <w:t xml:space="preserve"> </w:t>
      </w:r>
      <w:r w:rsidR="004946CC" w:rsidRPr="00C72FEE">
        <w:rPr>
          <w:rFonts w:ascii="Times New Roman" w:hAnsi="Times New Roman" w:cs="Times New Roman"/>
          <w:sz w:val="24"/>
          <w:szCs w:val="24"/>
        </w:rPr>
        <w:t>Another bench member contrasted past judicial decisions legitimizing military take-overs with the current case:</w:t>
      </w:r>
    </w:p>
    <w:p w14:paraId="60800AEC" w14:textId="32A7A8F3" w:rsidR="00943FA0" w:rsidRPr="00932A81" w:rsidRDefault="004946CC" w:rsidP="00932A81">
      <w:pPr>
        <w:spacing w:before="200"/>
        <w:ind w:left="720"/>
        <w:jc w:val="both"/>
        <w:rPr>
          <w:rFonts w:ascii="Times New Roman" w:hAnsi="Times New Roman" w:cs="Times New Roman"/>
        </w:rPr>
      </w:pPr>
      <w:r w:rsidRPr="00C72FEE">
        <w:rPr>
          <w:rFonts w:ascii="Times New Roman" w:hAnsi="Times New Roman" w:cs="Times New Roman"/>
          <w:i/>
          <w:iCs/>
        </w:rPr>
        <w:t>In the past, whenever higher judiciary didn’t follow the law, it was to save the country from the risk of instability or turmoil. Here it was a case of national assets being plundered</w:t>
      </w:r>
      <w:r w:rsidRPr="00C72FEE">
        <w:rPr>
          <w:rFonts w:ascii="Times New Roman" w:hAnsi="Times New Roman" w:cs="Times New Roman"/>
        </w:rPr>
        <w:t xml:space="preserve">. </w:t>
      </w:r>
    </w:p>
    <w:p w14:paraId="2B2FE437" w14:textId="77777777" w:rsidR="00133C16" w:rsidRDefault="00293091" w:rsidP="00133C16">
      <w:pPr>
        <w:pStyle w:val="NoSpacing"/>
        <w:spacing w:before="20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Nevertheless, </w:t>
      </w:r>
      <w:r w:rsidR="00133C16">
        <w:rPr>
          <w:rFonts w:ascii="Times New Roman" w:hAnsi="Times New Roman" w:cs="Times New Roman"/>
          <w:color w:val="000000" w:themeColor="text1"/>
          <w:sz w:val="24"/>
          <w:szCs w:val="24"/>
        </w:rPr>
        <w:t xml:space="preserve">when </w:t>
      </w:r>
      <w:r>
        <w:rPr>
          <w:rFonts w:ascii="Times New Roman" w:hAnsi="Times New Roman" w:cs="Times New Roman"/>
          <w:color w:val="000000" w:themeColor="text1"/>
          <w:sz w:val="24"/>
          <w:szCs w:val="24"/>
        </w:rPr>
        <w:t>i</w:t>
      </w:r>
      <w:r w:rsidR="00FF2ACF">
        <w:rPr>
          <w:rFonts w:ascii="Times New Roman" w:hAnsi="Times New Roman" w:cs="Times New Roman"/>
          <w:color w:val="000000" w:themeColor="text1"/>
          <w:sz w:val="24"/>
          <w:szCs w:val="24"/>
        </w:rPr>
        <w:t>nterview</w:t>
      </w:r>
      <w:r w:rsidR="00133C16">
        <w:rPr>
          <w:rFonts w:ascii="Times New Roman" w:hAnsi="Times New Roman" w:cs="Times New Roman"/>
          <w:color w:val="000000" w:themeColor="text1"/>
          <w:sz w:val="24"/>
          <w:szCs w:val="24"/>
        </w:rPr>
        <w:t>ed</w:t>
      </w:r>
      <w:r w:rsidR="00FF2A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w:t>
      </w:r>
      <w:r w:rsidR="00FF2ACF">
        <w:rPr>
          <w:rFonts w:ascii="Times New Roman" w:hAnsi="Times New Roman" w:cs="Times New Roman"/>
          <w:color w:val="000000" w:themeColor="text1"/>
          <w:sz w:val="24"/>
          <w:szCs w:val="24"/>
        </w:rPr>
        <w:t xml:space="preserve"> jud</w:t>
      </w:r>
      <w:r w:rsidR="004946CC">
        <w:rPr>
          <w:rFonts w:ascii="Times New Roman" w:hAnsi="Times New Roman" w:cs="Times New Roman"/>
          <w:color w:val="000000" w:themeColor="text1"/>
          <w:sz w:val="24"/>
          <w:szCs w:val="24"/>
        </w:rPr>
        <w:t>ges</w:t>
      </w:r>
      <w:r w:rsidR="00FF2ACF">
        <w:rPr>
          <w:rFonts w:ascii="Times New Roman" w:hAnsi="Times New Roman" w:cs="Times New Roman"/>
          <w:color w:val="000000" w:themeColor="text1"/>
          <w:sz w:val="24"/>
          <w:szCs w:val="24"/>
        </w:rPr>
        <w:t xml:space="preserve"> revealed </w:t>
      </w:r>
      <w:r w:rsidR="00FF2ACF" w:rsidRPr="00EE0099">
        <w:rPr>
          <w:rFonts w:ascii="Times New Roman" w:hAnsi="Times New Roman" w:cs="Times New Roman"/>
          <w:sz w:val="24"/>
          <w:szCs w:val="24"/>
        </w:rPr>
        <w:t>the verdict was not meant to cause problems for or offence to Musharraf, or to derail or delegitimize his rule</w:t>
      </w:r>
      <w:r w:rsidR="00634EF7">
        <w:rPr>
          <w:rFonts w:ascii="Times New Roman" w:hAnsi="Times New Roman" w:cs="Times New Roman"/>
          <w:sz w:val="24"/>
          <w:szCs w:val="24"/>
        </w:rPr>
        <w:t xml:space="preserve">. </w:t>
      </w:r>
      <w:r w:rsidR="00133C16">
        <w:rPr>
          <w:rFonts w:ascii="Times New Roman" w:hAnsi="Times New Roman" w:cs="Times New Roman"/>
          <w:sz w:val="24"/>
          <w:szCs w:val="24"/>
        </w:rPr>
        <w:t>O</w:t>
      </w:r>
      <w:r w:rsidR="00FF2ACF">
        <w:rPr>
          <w:rFonts w:ascii="Times New Roman" w:hAnsi="Times New Roman" w:cs="Times New Roman"/>
          <w:color w:val="000000" w:themeColor="text1"/>
          <w:sz w:val="24"/>
          <w:szCs w:val="24"/>
        </w:rPr>
        <w:t>ne commented:</w:t>
      </w:r>
    </w:p>
    <w:p w14:paraId="6752DBB5" w14:textId="77777777" w:rsidR="00133C16" w:rsidRPr="00932A81" w:rsidRDefault="00FF2ACF" w:rsidP="00932A81">
      <w:pPr>
        <w:pStyle w:val="NoSpacing"/>
        <w:spacing w:before="200"/>
        <w:ind w:left="360"/>
        <w:jc w:val="both"/>
        <w:rPr>
          <w:rFonts w:ascii="Times New Roman" w:hAnsi="Times New Roman" w:cs="Times New Roman"/>
          <w:i/>
          <w:iCs/>
          <w:color w:val="000000"/>
        </w:rPr>
      </w:pPr>
      <w:r w:rsidRPr="00C72FEE">
        <w:rPr>
          <w:rFonts w:ascii="Times New Roman" w:hAnsi="Times New Roman" w:cs="Times New Roman"/>
          <w:i/>
          <w:iCs/>
          <w:color w:val="000000"/>
        </w:rPr>
        <w:t>We never thought this was a Supreme Court vs. Military situation. Neither did we think that this will lead to souring of relationships between General Musharraf and the Supreme Court. For us it was a case where the civilian government did not conduct itself properly. And the case facts were making us believe that someone in the government was making big money through this sale.</w:t>
      </w:r>
    </w:p>
    <w:p w14:paraId="70C3A4C3" w14:textId="77777777" w:rsidR="00FF2ACF" w:rsidRPr="00932A81" w:rsidRDefault="004946CC" w:rsidP="00932A81">
      <w:pPr>
        <w:pStyle w:val="NoSpacing"/>
        <w:spacing w:before="200"/>
        <w:jc w:val="both"/>
        <w:rPr>
          <w:rFonts w:ascii="Times New Roman" w:hAnsi="Times New Roman" w:cs="Times New Roman"/>
          <w:i/>
          <w:iCs/>
          <w:color w:val="000000"/>
        </w:rPr>
      </w:pPr>
      <w:r w:rsidRPr="004E2991">
        <w:rPr>
          <w:rFonts w:ascii="Times New Roman" w:hAnsi="Times New Roman" w:cs="Times New Roman"/>
          <w:color w:val="000000" w:themeColor="text1"/>
          <w:sz w:val="24"/>
          <w:szCs w:val="24"/>
        </w:rPr>
        <w:t xml:space="preserve">The </w:t>
      </w:r>
      <w:r w:rsidRPr="004E2991">
        <w:rPr>
          <w:rFonts w:ascii="Times New Roman" w:hAnsi="Times New Roman" w:cs="Times New Roman"/>
          <w:sz w:val="24"/>
          <w:szCs w:val="24"/>
        </w:rPr>
        <w:t xml:space="preserve">judges likened their </w:t>
      </w:r>
      <w:r w:rsidRPr="004E2991">
        <w:rPr>
          <w:rFonts w:ascii="Times New Roman" w:hAnsi="Times New Roman" w:cs="Times New Roman"/>
          <w:color w:val="000000" w:themeColor="text1"/>
          <w:sz w:val="24"/>
          <w:szCs w:val="24"/>
        </w:rPr>
        <w:t xml:space="preserve">PSM privatization </w:t>
      </w:r>
      <w:r w:rsidR="00133C16" w:rsidRPr="004E2991">
        <w:rPr>
          <w:rFonts w:ascii="Times New Roman" w:hAnsi="Times New Roman" w:cs="Times New Roman"/>
          <w:color w:val="000000" w:themeColor="text1"/>
          <w:sz w:val="24"/>
          <w:szCs w:val="24"/>
        </w:rPr>
        <w:t xml:space="preserve">annulment </w:t>
      </w:r>
      <w:r w:rsidRPr="004E2991">
        <w:rPr>
          <w:rFonts w:ascii="Times New Roman" w:hAnsi="Times New Roman" w:cs="Times New Roman"/>
          <w:sz w:val="24"/>
          <w:szCs w:val="24"/>
        </w:rPr>
        <w:t>to</w:t>
      </w:r>
      <w:r w:rsidRPr="004E2991">
        <w:rPr>
          <w:rFonts w:ascii="Times New Roman" w:hAnsi="Times New Roman" w:cs="Times New Roman"/>
          <w:color w:val="000000" w:themeColor="text1"/>
          <w:sz w:val="24"/>
          <w:szCs w:val="24"/>
        </w:rPr>
        <w:t xml:space="preserve"> other human rights cases</w:t>
      </w:r>
      <w:r w:rsidR="00133C16">
        <w:rPr>
          <w:rFonts w:ascii="Times New Roman" w:hAnsi="Times New Roman" w:cs="Times New Roman"/>
          <w:color w:val="000000" w:themeColor="text1"/>
          <w:sz w:val="24"/>
          <w:szCs w:val="24"/>
        </w:rPr>
        <w:t xml:space="preserve">, i.e. </w:t>
      </w:r>
      <w:r w:rsidRPr="004E2991">
        <w:rPr>
          <w:rFonts w:ascii="Times New Roman" w:hAnsi="Times New Roman" w:cs="Times New Roman"/>
          <w:color w:val="000000" w:themeColor="text1"/>
          <w:sz w:val="24"/>
          <w:szCs w:val="24"/>
        </w:rPr>
        <w:t xml:space="preserve">an opportunity to more strictly check </w:t>
      </w:r>
      <w:r w:rsidR="00133C16">
        <w:rPr>
          <w:rFonts w:ascii="Times New Roman" w:hAnsi="Times New Roman" w:cs="Times New Roman"/>
          <w:color w:val="000000" w:themeColor="text1"/>
          <w:sz w:val="24"/>
          <w:szCs w:val="24"/>
        </w:rPr>
        <w:t>that</w:t>
      </w:r>
      <w:r w:rsidRPr="004E2991">
        <w:rPr>
          <w:rFonts w:ascii="Times New Roman" w:hAnsi="Times New Roman" w:cs="Times New Roman"/>
          <w:color w:val="000000" w:themeColor="text1"/>
          <w:sz w:val="24"/>
          <w:szCs w:val="24"/>
        </w:rPr>
        <w:t xml:space="preserve"> government officials adhere to the Constitution</w:t>
      </w:r>
      <w:r w:rsidRPr="004946CC">
        <w:rPr>
          <w:rFonts w:ascii="Times New Roman" w:hAnsi="Times New Roman" w:cs="Times New Roman"/>
          <w:color w:val="000000" w:themeColor="text1"/>
          <w:sz w:val="24"/>
          <w:szCs w:val="24"/>
        </w:rPr>
        <w:t>.</w:t>
      </w:r>
      <w:r w:rsidR="00F00302">
        <w:rPr>
          <w:rFonts w:ascii="Times New Roman" w:hAnsi="Times New Roman" w:cs="Times New Roman"/>
          <w:color w:val="000000" w:themeColor="text1"/>
          <w:sz w:val="24"/>
          <w:szCs w:val="24"/>
        </w:rPr>
        <w:t xml:space="preserve"> </w:t>
      </w:r>
      <w:r w:rsidR="00FF2ACF" w:rsidRPr="004946CC">
        <w:rPr>
          <w:rFonts w:ascii="Times New Roman" w:hAnsi="Times New Roman" w:cs="Times New Roman"/>
        </w:rPr>
        <w:t>S</w:t>
      </w:r>
      <w:r w:rsidR="00FF2ACF" w:rsidRPr="00EE54C4">
        <w:rPr>
          <w:rFonts w:ascii="Times New Roman" w:hAnsi="Times New Roman" w:cs="Times New Roman"/>
          <w:sz w:val="24"/>
          <w:szCs w:val="24"/>
        </w:rPr>
        <w:t>ome press coverage re</w:t>
      </w:r>
      <w:r w:rsidRPr="00EE54C4">
        <w:rPr>
          <w:rFonts w:ascii="Times New Roman" w:hAnsi="Times New Roman" w:cs="Times New Roman"/>
          <w:sz w:val="24"/>
          <w:szCs w:val="24"/>
        </w:rPr>
        <w:t>flected this</w:t>
      </w:r>
      <w:r w:rsidR="00FF2ACF" w:rsidRPr="00EE54C4">
        <w:rPr>
          <w:rFonts w:ascii="Times New Roman" w:hAnsi="Times New Roman" w:cs="Times New Roman"/>
          <w:sz w:val="24"/>
          <w:szCs w:val="24"/>
        </w:rPr>
        <w:t>:</w:t>
      </w:r>
    </w:p>
    <w:p w14:paraId="1C94D044" w14:textId="1F6F92E8" w:rsidR="00FF2ACF" w:rsidRDefault="00FF2ACF">
      <w:pPr>
        <w:pStyle w:val="NoSpacing"/>
        <w:spacing w:before="200"/>
        <w:ind w:left="720"/>
        <w:jc w:val="both"/>
        <w:rPr>
          <w:rFonts w:ascii="Times New Roman" w:hAnsi="Times New Roman" w:cs="Times New Roman"/>
          <w:color w:val="000000" w:themeColor="text1"/>
          <w:sz w:val="24"/>
          <w:szCs w:val="24"/>
        </w:rPr>
      </w:pPr>
      <w:r w:rsidRPr="00C72FEE">
        <w:rPr>
          <w:rFonts w:ascii="Times New Roman" w:hAnsi="Times New Roman" w:cs="Times New Roman"/>
          <w:i/>
          <w:iCs/>
          <w:color w:val="000000" w:themeColor="text1"/>
        </w:rPr>
        <w:t>Some of his rulings did comprehensively embarrass the government but hardly any of his decisions impinged hard on Musharraf. However, his intervention in cases of public importance and human rights violations was remarkable</w:t>
      </w:r>
      <w:r w:rsidRPr="00CB4FC1">
        <w:rPr>
          <w:rFonts w:cs="Times New Roman"/>
          <w:i/>
          <w:iCs/>
          <w:color w:val="000000" w:themeColor="text1"/>
        </w:rPr>
        <w:t xml:space="preserve"> </w:t>
      </w:r>
      <w:r w:rsidRPr="009664D8">
        <w:rPr>
          <w:rFonts w:ascii="Times New Roman" w:hAnsi="Times New Roman" w:cs="Times New Roman"/>
          <w:color w:val="000000" w:themeColor="text1"/>
          <w:sz w:val="24"/>
          <w:szCs w:val="24"/>
        </w:rPr>
        <w:t>(Butt, 2007).</w:t>
      </w:r>
    </w:p>
    <w:p w14:paraId="5A19328D" w14:textId="7DAC99AD" w:rsidR="00FF2ACF" w:rsidRDefault="00FF2ACF" w:rsidP="00932A81">
      <w:pPr>
        <w:pStyle w:val="NoSpacing"/>
        <w:spacing w:before="200"/>
        <w:jc w:val="both"/>
        <w:rPr>
          <w:rFonts w:ascii="Times New Roman" w:hAnsi="Times New Roman" w:cs="Times New Roman"/>
          <w:sz w:val="24"/>
          <w:szCs w:val="24"/>
        </w:rPr>
      </w:pPr>
      <w:r w:rsidRPr="00EE54C4">
        <w:rPr>
          <w:rFonts w:ascii="Times New Roman" w:hAnsi="Times New Roman" w:cs="Times New Roman"/>
          <w:sz w:val="24"/>
          <w:szCs w:val="24"/>
        </w:rPr>
        <w:t xml:space="preserve">Others viewed the judicial activism more cynically, believing it was a ruse to </w:t>
      </w:r>
      <w:r w:rsidR="004946CC">
        <w:rPr>
          <w:rFonts w:ascii="Times New Roman" w:hAnsi="Times New Roman" w:cs="Times New Roman"/>
          <w:sz w:val="24"/>
          <w:szCs w:val="24"/>
        </w:rPr>
        <w:t>recover</w:t>
      </w:r>
      <w:r w:rsidRPr="00EE54C4">
        <w:rPr>
          <w:rFonts w:ascii="Times New Roman" w:hAnsi="Times New Roman" w:cs="Times New Roman"/>
          <w:sz w:val="24"/>
          <w:szCs w:val="24"/>
        </w:rPr>
        <w:t xml:space="preserve"> some long lost (public) legitimacy and credibility for the judiciary. </w:t>
      </w:r>
    </w:p>
    <w:p w14:paraId="61908ABD" w14:textId="77777777" w:rsidR="00D33573" w:rsidRPr="00932A81" w:rsidRDefault="00D33573" w:rsidP="00932A81">
      <w:pPr>
        <w:pStyle w:val="NoSpacing"/>
        <w:spacing w:before="200"/>
        <w:jc w:val="both"/>
        <w:rPr>
          <w:rFonts w:ascii="Times New Roman" w:hAnsi="Times New Roman" w:cs="Times New Roman"/>
        </w:rPr>
      </w:pPr>
    </w:p>
    <w:p w14:paraId="13B52151" w14:textId="77777777" w:rsidR="00FF2ACF" w:rsidRPr="00932A81" w:rsidRDefault="00FF2ACF">
      <w:pPr>
        <w:pStyle w:val="Default"/>
        <w:ind w:left="720"/>
        <w:rPr>
          <w:rFonts w:cstheme="minorBidi"/>
          <w:i/>
          <w:iCs/>
          <w:color w:val="auto"/>
          <w:sz w:val="22"/>
          <w:szCs w:val="22"/>
        </w:rPr>
      </w:pPr>
      <w:r w:rsidRPr="00C72FEE">
        <w:rPr>
          <w:rFonts w:ascii="Times New Roman" w:hAnsi="Times New Roman" w:cs="Times New Roman"/>
          <w:i/>
          <w:iCs/>
          <w:color w:val="auto"/>
          <w:sz w:val="22"/>
          <w:szCs w:val="22"/>
        </w:rPr>
        <w:t xml:space="preserve">The on-going judicial activism of the Supreme Court was a conscious effort to raise morale and credibility of the court in the eyes of the public, so that it could later uphold General Musharraf’s </w:t>
      </w:r>
      <w:r w:rsidRPr="00C72FEE">
        <w:rPr>
          <w:rFonts w:ascii="Times New Roman" w:hAnsi="Times New Roman" w:cs="Times New Roman"/>
          <w:i/>
          <w:iCs/>
          <w:color w:val="auto"/>
          <w:sz w:val="22"/>
          <w:szCs w:val="22"/>
        </w:rPr>
        <w:lastRenderedPageBreak/>
        <w:t>attempt to get elected as President in uniform by an existing assembly without attracting too much public condemnation</w:t>
      </w:r>
      <w:r w:rsidRPr="00C72FEE">
        <w:rPr>
          <w:rFonts w:cstheme="minorBidi"/>
          <w:i/>
          <w:iCs/>
          <w:color w:val="auto"/>
          <w:sz w:val="22"/>
          <w:szCs w:val="22"/>
        </w:rPr>
        <w:t xml:space="preserve"> </w:t>
      </w:r>
      <w:r w:rsidRPr="009664D8">
        <w:rPr>
          <w:rFonts w:ascii="Times New Roman" w:hAnsi="Times New Roman" w:cs="Times New Roman"/>
          <w:color w:val="auto"/>
        </w:rPr>
        <w:t>(</w:t>
      </w:r>
      <w:r>
        <w:rPr>
          <w:rFonts w:ascii="Times New Roman" w:hAnsi="Times New Roman" w:cs="Times New Roman"/>
        </w:rPr>
        <w:t>Lawyer, SCP</w:t>
      </w:r>
      <w:r w:rsidRPr="009664D8">
        <w:rPr>
          <w:rFonts w:ascii="Times New Roman" w:hAnsi="Times New Roman" w:cs="Times New Roman"/>
          <w:color w:val="auto"/>
        </w:rPr>
        <w:t>).</w:t>
      </w:r>
      <w:r w:rsidRPr="00C72FEE">
        <w:rPr>
          <w:rFonts w:cstheme="minorBidi"/>
          <w:i/>
          <w:iCs/>
          <w:color w:val="auto"/>
          <w:sz w:val="22"/>
          <w:szCs w:val="22"/>
        </w:rPr>
        <w:t xml:space="preserve"> </w:t>
      </w:r>
    </w:p>
    <w:p w14:paraId="26CBEEF4" w14:textId="77777777" w:rsidR="00BB1825" w:rsidRDefault="004946CC" w:rsidP="00BB1825">
      <w:pPr>
        <w:spacing w:before="200"/>
        <w:jc w:val="both"/>
        <w:rPr>
          <w:rFonts w:ascii="Times New Roman" w:hAnsi="Times New Roman" w:cs="Times New Roman"/>
          <w:sz w:val="24"/>
          <w:szCs w:val="24"/>
        </w:rPr>
      </w:pPr>
      <w:r w:rsidRPr="00C72FEE">
        <w:rPr>
          <w:rFonts w:ascii="Times New Roman" w:hAnsi="Times New Roman"/>
          <w:sz w:val="24"/>
          <w:szCs w:val="24"/>
        </w:rPr>
        <w:t>Whatever</w:t>
      </w:r>
      <w:r w:rsidR="00FF2ACF" w:rsidRPr="00C72FEE">
        <w:rPr>
          <w:rFonts w:ascii="Times New Roman" w:hAnsi="Times New Roman"/>
          <w:sz w:val="24"/>
          <w:szCs w:val="24"/>
        </w:rPr>
        <w:t>, t</w:t>
      </w:r>
      <w:r w:rsidR="00FF2ACF" w:rsidRPr="009664D8">
        <w:rPr>
          <w:rFonts w:ascii="Times New Roman" w:hAnsi="Times New Roman" w:cs="Times New Roman"/>
          <w:sz w:val="24"/>
          <w:szCs w:val="24"/>
        </w:rPr>
        <w:t xml:space="preserve">he verdict </w:t>
      </w:r>
      <w:r w:rsidR="00FF2ACF">
        <w:rPr>
          <w:rFonts w:ascii="Times New Roman" w:hAnsi="Times New Roman" w:cs="Times New Roman"/>
          <w:sz w:val="24"/>
          <w:szCs w:val="24"/>
        </w:rPr>
        <w:t xml:space="preserve">became widely perceived </w:t>
      </w:r>
      <w:r w:rsidR="00FF2ACF" w:rsidRPr="009664D8">
        <w:rPr>
          <w:rFonts w:ascii="Times New Roman" w:hAnsi="Times New Roman" w:cs="Times New Roman"/>
          <w:sz w:val="24"/>
          <w:szCs w:val="24"/>
        </w:rPr>
        <w:t xml:space="preserve">as a public rebuke </w:t>
      </w:r>
      <w:r w:rsidR="00FF2ACF">
        <w:rPr>
          <w:rFonts w:ascii="Times New Roman" w:hAnsi="Times New Roman" w:cs="Times New Roman"/>
          <w:sz w:val="24"/>
          <w:szCs w:val="24"/>
        </w:rPr>
        <w:t xml:space="preserve">of </w:t>
      </w:r>
      <w:r w:rsidR="00FF2ACF" w:rsidRPr="009664D8">
        <w:rPr>
          <w:rFonts w:ascii="Times New Roman" w:hAnsi="Times New Roman" w:cs="Times New Roman"/>
          <w:sz w:val="24"/>
          <w:szCs w:val="24"/>
        </w:rPr>
        <w:t>the government</w:t>
      </w:r>
      <w:r w:rsidR="00FF2ACF">
        <w:rPr>
          <w:rStyle w:val="apple-converted-space"/>
          <w:rFonts w:ascii="Times New Roman" w:hAnsi="Times New Roman" w:cs="Times New Roman"/>
          <w:sz w:val="24"/>
          <w:szCs w:val="24"/>
        </w:rPr>
        <w:t xml:space="preserve">’s </w:t>
      </w:r>
      <w:r w:rsidR="00FF2ACF" w:rsidRPr="009664D8">
        <w:rPr>
          <w:rFonts w:ascii="Times New Roman" w:hAnsi="Times New Roman" w:cs="Times New Roman"/>
          <w:sz w:val="24"/>
          <w:szCs w:val="24"/>
        </w:rPr>
        <w:t xml:space="preserve">moral probity </w:t>
      </w:r>
      <w:r w:rsidR="00FF2ACF">
        <w:rPr>
          <w:rStyle w:val="apple-converted-space"/>
          <w:rFonts w:ascii="Times New Roman" w:hAnsi="Times New Roman" w:cs="Times New Roman"/>
          <w:sz w:val="24"/>
          <w:szCs w:val="24"/>
        </w:rPr>
        <w:t xml:space="preserve">and </w:t>
      </w:r>
      <w:r w:rsidR="00FF2ACF" w:rsidRPr="00E43AF8">
        <w:rPr>
          <w:rFonts w:ascii="Times New Roman" w:hAnsi="Times New Roman" w:cs="Times New Roman"/>
          <w:sz w:val="24"/>
          <w:szCs w:val="24"/>
        </w:rPr>
        <w:t>a charge sheet and indictment against the</w:t>
      </w:r>
      <w:r w:rsidR="00FF2ACF">
        <w:rPr>
          <w:rFonts w:ascii="Times New Roman" w:hAnsi="Times New Roman" w:cs="Times New Roman"/>
          <w:sz w:val="24"/>
          <w:szCs w:val="24"/>
        </w:rPr>
        <w:t>m</w:t>
      </w:r>
      <w:r w:rsidR="00FF2ACF" w:rsidRPr="009664D8">
        <w:rPr>
          <w:rFonts w:ascii="Times New Roman" w:hAnsi="Times New Roman" w:cs="Times New Roman"/>
          <w:sz w:val="24"/>
          <w:szCs w:val="24"/>
        </w:rPr>
        <w:t xml:space="preserve">. </w:t>
      </w:r>
      <w:r w:rsidR="00FF2ACF">
        <w:rPr>
          <w:rFonts w:ascii="Times New Roman" w:hAnsi="Times New Roman" w:cs="Times New Roman"/>
          <w:sz w:val="24"/>
          <w:szCs w:val="24"/>
        </w:rPr>
        <w:t>For</w:t>
      </w:r>
      <w:r w:rsidR="00FF2ACF" w:rsidRPr="009664D8">
        <w:rPr>
          <w:rFonts w:ascii="Times New Roman" w:hAnsi="Times New Roman" w:cs="Times New Roman"/>
          <w:sz w:val="24"/>
          <w:szCs w:val="24"/>
        </w:rPr>
        <w:t xml:space="preserve"> the first time the judiciary had taken a stance against a</w:t>
      </w:r>
      <w:r w:rsidR="00FF2ACF">
        <w:rPr>
          <w:rFonts w:ascii="Times New Roman" w:hAnsi="Times New Roman" w:cs="Times New Roman"/>
          <w:sz w:val="24"/>
          <w:szCs w:val="24"/>
        </w:rPr>
        <w:t xml:space="preserve"> </w:t>
      </w:r>
      <w:r w:rsidR="00FF2ACF" w:rsidRPr="00845938">
        <w:rPr>
          <w:rFonts w:ascii="Times New Roman" w:hAnsi="Times New Roman" w:cs="Times New Roman"/>
          <w:sz w:val="24"/>
          <w:szCs w:val="24"/>
        </w:rPr>
        <w:t>government</w:t>
      </w:r>
      <w:r w:rsidR="00FF2ACF" w:rsidRPr="00E43AF8">
        <w:rPr>
          <w:rFonts w:ascii="Times New Roman" w:hAnsi="Times New Roman" w:cs="Times New Roman"/>
          <w:sz w:val="24"/>
          <w:szCs w:val="24"/>
        </w:rPr>
        <w:t xml:space="preserve"> </w:t>
      </w:r>
      <w:r w:rsidR="00FF2ACF" w:rsidRPr="009664D8">
        <w:rPr>
          <w:rFonts w:ascii="Times New Roman" w:hAnsi="Times New Roman" w:cs="Times New Roman"/>
          <w:sz w:val="24"/>
          <w:szCs w:val="24"/>
        </w:rPr>
        <w:t xml:space="preserve">action. </w:t>
      </w:r>
      <w:proofErr w:type="spellStart"/>
      <w:r w:rsidR="00FF2ACF" w:rsidRPr="00E43AF8">
        <w:rPr>
          <w:rFonts w:ascii="Times New Roman" w:hAnsi="Times New Roman" w:cs="Times New Roman"/>
          <w:sz w:val="24"/>
          <w:szCs w:val="24"/>
        </w:rPr>
        <w:t>Aitzaz</w:t>
      </w:r>
      <w:proofErr w:type="spellEnd"/>
      <w:r w:rsidR="00FF2ACF" w:rsidRPr="00E43AF8">
        <w:rPr>
          <w:rFonts w:ascii="Times New Roman" w:hAnsi="Times New Roman" w:cs="Times New Roman"/>
          <w:sz w:val="24"/>
          <w:szCs w:val="24"/>
        </w:rPr>
        <w:t xml:space="preserve"> Ahsan – a PPP leader speaking to the Journalists Association after a speech to the New York Bar Association stated:</w:t>
      </w:r>
    </w:p>
    <w:p w14:paraId="789AC7E6" w14:textId="3825B14D" w:rsidR="00FF2ACF" w:rsidRPr="009664D8" w:rsidRDefault="00FF2ACF" w:rsidP="00BB1825">
      <w:pPr>
        <w:spacing w:before="200"/>
        <w:ind w:left="720"/>
        <w:jc w:val="both"/>
      </w:pPr>
      <w:r w:rsidRPr="00C72FEE">
        <w:rPr>
          <w:rFonts w:ascii="Times New Roman" w:hAnsi="Times New Roman" w:cs="Times New Roman"/>
          <w:i/>
          <w:iCs/>
          <w:color w:val="000000"/>
        </w:rPr>
        <w:t>The Steel Mills case … was a judgment that was an indictment of the prime minister. After the Supreme Court decided that case, people started saying - including myself in speeches in the National Assembly - that the premier could … and ought to be indicted</w:t>
      </w:r>
      <w:r w:rsidRPr="00CB4FC1">
        <w:rPr>
          <w:rFonts w:ascii="Calibri" w:hAnsi="Calibri"/>
          <w:i/>
          <w:iCs/>
          <w:color w:val="000000"/>
        </w:rPr>
        <w:t xml:space="preserve"> </w:t>
      </w:r>
      <w:r w:rsidRPr="009664D8">
        <w:rPr>
          <w:rFonts w:ascii="Times New Roman" w:hAnsi="Times New Roman" w:cs="Times New Roman"/>
          <w:color w:val="000000"/>
          <w:sz w:val="24"/>
          <w:szCs w:val="24"/>
        </w:rPr>
        <w:t>(Hasan, 2008).</w:t>
      </w:r>
    </w:p>
    <w:p w14:paraId="64F3CAC6" w14:textId="77777777" w:rsidR="00FF2ACF" w:rsidRPr="009664D8" w:rsidRDefault="00FF2ACF" w:rsidP="0007141A">
      <w:pPr>
        <w:pStyle w:val="Heading2"/>
        <w:rPr>
          <w:sz w:val="24"/>
          <w:szCs w:val="24"/>
        </w:rPr>
      </w:pPr>
      <w:r w:rsidRPr="00726751">
        <w:rPr>
          <w:sz w:val="24"/>
          <w:szCs w:val="24"/>
        </w:rPr>
        <w:t>6.</w:t>
      </w:r>
      <w:r>
        <w:rPr>
          <w:sz w:val="24"/>
          <w:szCs w:val="24"/>
        </w:rPr>
        <w:t>4</w:t>
      </w:r>
      <w:r w:rsidRPr="00726751">
        <w:rPr>
          <w:sz w:val="24"/>
          <w:szCs w:val="24"/>
        </w:rPr>
        <w:t xml:space="preserve"> </w:t>
      </w:r>
      <w:r>
        <w:rPr>
          <w:sz w:val="24"/>
          <w:szCs w:val="24"/>
        </w:rPr>
        <w:t>After the</w:t>
      </w:r>
      <w:r w:rsidRPr="00726751">
        <w:rPr>
          <w:sz w:val="24"/>
          <w:szCs w:val="24"/>
        </w:rPr>
        <w:t xml:space="preserve"> Supreme Court </w:t>
      </w:r>
      <w:r>
        <w:rPr>
          <w:sz w:val="24"/>
          <w:szCs w:val="24"/>
        </w:rPr>
        <w:t xml:space="preserve">PSM </w:t>
      </w:r>
      <w:r w:rsidRPr="00726751">
        <w:rPr>
          <w:sz w:val="24"/>
          <w:szCs w:val="24"/>
        </w:rPr>
        <w:t>Decision</w:t>
      </w:r>
    </w:p>
    <w:p w14:paraId="77B6F075" w14:textId="77777777" w:rsidR="00FF2ACF" w:rsidRPr="00D33573" w:rsidRDefault="00FF2ACF" w:rsidP="00D33573">
      <w:pPr>
        <w:spacing w:before="200"/>
        <w:ind w:firstLine="720"/>
        <w:jc w:val="both"/>
        <w:rPr>
          <w:rFonts w:ascii="Times New Roman" w:hAnsi="Times New Roman" w:cs="Times New Roman"/>
          <w:i/>
          <w:iCs/>
          <w:sz w:val="24"/>
          <w:szCs w:val="24"/>
        </w:rPr>
      </w:pPr>
      <w:r>
        <w:rPr>
          <w:rFonts w:ascii="Times New Roman" w:hAnsi="Times New Roman" w:cs="Times New Roman"/>
          <w:sz w:val="24"/>
          <w:szCs w:val="24"/>
        </w:rPr>
        <w:t>The</w:t>
      </w:r>
      <w:r w:rsidRPr="00C72FEE">
        <w:rPr>
          <w:rFonts w:ascii="Times New Roman" w:hAnsi="Times New Roman" w:cs="Times New Roman"/>
          <w:sz w:val="24"/>
          <w:szCs w:val="24"/>
        </w:rPr>
        <w:t xml:space="preserve"> PSM decision precipitated major changes in the </w:t>
      </w:r>
      <w:r w:rsidR="003E4103" w:rsidRPr="00C72FEE">
        <w:rPr>
          <w:rFonts w:ascii="Times New Roman" w:hAnsi="Times New Roman" w:cs="Times New Roman"/>
          <w:sz w:val="24"/>
          <w:szCs w:val="24"/>
        </w:rPr>
        <w:t xml:space="preserve">identities of judges of </w:t>
      </w:r>
      <w:r w:rsidR="00732429" w:rsidRPr="00C72FEE">
        <w:rPr>
          <w:rFonts w:ascii="Times New Roman" w:hAnsi="Times New Roman" w:cs="Times New Roman"/>
          <w:sz w:val="24"/>
          <w:szCs w:val="24"/>
        </w:rPr>
        <w:t xml:space="preserve">the </w:t>
      </w:r>
      <w:r w:rsidR="003E4103" w:rsidRPr="00CB4FC1">
        <w:rPr>
          <w:rFonts w:ascii="Times New Roman" w:hAnsi="Times New Roman" w:cs="Times New Roman"/>
          <w:sz w:val="24"/>
          <w:szCs w:val="24"/>
        </w:rPr>
        <w:t>SCP</w:t>
      </w:r>
      <w:r w:rsidRPr="00CB4FC1">
        <w:rPr>
          <w:rFonts w:ascii="Times New Roman" w:hAnsi="Times New Roman" w:cs="Times New Roman"/>
          <w:i/>
          <w:iCs/>
          <w:sz w:val="24"/>
          <w:szCs w:val="24"/>
        </w:rPr>
        <w:t>. “Every word coming out of our</w:t>
      </w:r>
      <w:r w:rsidRPr="00AC7FCD">
        <w:rPr>
          <w:rFonts w:ascii="Times New Roman" w:hAnsi="Times New Roman" w:cs="Times New Roman"/>
          <w:i/>
          <w:iCs/>
          <w:sz w:val="24"/>
          <w:szCs w:val="24"/>
        </w:rPr>
        <w:t xml:space="preserve"> mouth during the trial was making headlines and was cherished by the people”</w:t>
      </w:r>
      <w:r w:rsidRPr="00484C6D">
        <w:rPr>
          <w:rFonts w:ascii="Times New Roman" w:hAnsi="Times New Roman" w:cs="Times New Roman"/>
          <w:sz w:val="24"/>
          <w:szCs w:val="24"/>
        </w:rPr>
        <w:t>, remarked one member</w:t>
      </w:r>
      <w:r w:rsidR="007A4EBD" w:rsidRPr="00484C6D">
        <w:rPr>
          <w:rFonts w:ascii="Times New Roman" w:hAnsi="Times New Roman" w:cs="Times New Roman"/>
          <w:sz w:val="24"/>
          <w:szCs w:val="24"/>
        </w:rPr>
        <w:t xml:space="preserve"> when interviewed</w:t>
      </w:r>
      <w:r w:rsidRPr="00484C6D">
        <w:rPr>
          <w:rFonts w:ascii="Times New Roman" w:hAnsi="Times New Roman" w:cs="Times New Roman"/>
          <w:sz w:val="24"/>
          <w:szCs w:val="24"/>
        </w:rPr>
        <w:t xml:space="preserve">. </w:t>
      </w:r>
      <w:r w:rsidR="00BB1825" w:rsidRPr="00484C6D">
        <w:rPr>
          <w:rFonts w:ascii="Times New Roman" w:hAnsi="Times New Roman" w:cs="Times New Roman"/>
          <w:sz w:val="24"/>
          <w:szCs w:val="24"/>
        </w:rPr>
        <w:t>Those involved in overthrowing the sale gained</w:t>
      </w:r>
      <w:r w:rsidRPr="004451ED">
        <w:rPr>
          <w:rFonts w:ascii="Times New Roman" w:hAnsi="Times New Roman" w:cs="Times New Roman"/>
          <w:sz w:val="24"/>
          <w:szCs w:val="24"/>
        </w:rPr>
        <w:t xml:space="preserve"> instant popularity. Barrister </w:t>
      </w:r>
      <w:proofErr w:type="spellStart"/>
      <w:r w:rsidRPr="004451ED">
        <w:rPr>
          <w:rFonts w:ascii="Times New Roman" w:hAnsi="Times New Roman" w:cs="Times New Roman"/>
          <w:sz w:val="24"/>
          <w:szCs w:val="24"/>
        </w:rPr>
        <w:t>Zafarullah</w:t>
      </w:r>
      <w:proofErr w:type="spellEnd"/>
      <w:r w:rsidRPr="004451ED">
        <w:rPr>
          <w:rFonts w:ascii="Times New Roman" w:hAnsi="Times New Roman" w:cs="Times New Roman"/>
          <w:sz w:val="24"/>
          <w:szCs w:val="24"/>
        </w:rPr>
        <w:t xml:space="preserve"> </w:t>
      </w:r>
      <w:r w:rsidR="007A4EBD" w:rsidRPr="007E0F64">
        <w:rPr>
          <w:rFonts w:ascii="Times New Roman" w:hAnsi="Times New Roman" w:cs="Times New Roman"/>
          <w:sz w:val="24"/>
          <w:szCs w:val="24"/>
        </w:rPr>
        <w:t xml:space="preserve">during an interview </w:t>
      </w:r>
      <w:r w:rsidRPr="00C36CD1">
        <w:rPr>
          <w:rFonts w:ascii="Times New Roman" w:hAnsi="Times New Roman" w:cs="Times New Roman"/>
          <w:sz w:val="24"/>
          <w:szCs w:val="24"/>
        </w:rPr>
        <w:t>re</w:t>
      </w:r>
      <w:r w:rsidR="007A4EBD" w:rsidRPr="0078305E">
        <w:rPr>
          <w:rFonts w:ascii="Times New Roman" w:hAnsi="Times New Roman" w:cs="Times New Roman"/>
          <w:sz w:val="24"/>
          <w:szCs w:val="24"/>
        </w:rPr>
        <w:t>called</w:t>
      </w:r>
      <w:r w:rsidRPr="0078305E">
        <w:rPr>
          <w:rFonts w:ascii="Times New Roman" w:hAnsi="Times New Roman" w:cs="Times New Roman"/>
          <w:sz w:val="24"/>
          <w:szCs w:val="24"/>
        </w:rPr>
        <w:t xml:space="preserve"> the post-verdict days:</w:t>
      </w:r>
      <w:r w:rsidRPr="00D33573">
        <w:rPr>
          <w:rFonts w:ascii="Times New Roman" w:hAnsi="Times New Roman" w:cs="Times New Roman"/>
          <w:sz w:val="24"/>
          <w:szCs w:val="24"/>
        </w:rPr>
        <w:t xml:space="preserve"> </w:t>
      </w:r>
    </w:p>
    <w:p w14:paraId="4033B33D" w14:textId="77777777" w:rsidR="004219BA" w:rsidRPr="00D33573" w:rsidRDefault="00FF2ACF" w:rsidP="00D33573">
      <w:pPr>
        <w:spacing w:before="200"/>
        <w:ind w:left="720"/>
        <w:jc w:val="both"/>
        <w:rPr>
          <w:rFonts w:ascii="Times New Roman" w:hAnsi="Times New Roman" w:cs="Times New Roman"/>
        </w:rPr>
      </w:pPr>
      <w:r w:rsidRPr="00C72FEE">
        <w:rPr>
          <w:rFonts w:ascii="Times New Roman" w:hAnsi="Times New Roman" w:cs="Times New Roman"/>
          <w:i/>
          <w:iCs/>
        </w:rPr>
        <w:t>I was waiting on a traffic signal and the people sitting in the next car recognized me. The woman in the car said to me, you are like a second Quaid-e-Azam</w:t>
      </w:r>
      <w:r w:rsidRPr="00C72FEE">
        <w:rPr>
          <w:rStyle w:val="EndnoteReference"/>
          <w:rFonts w:ascii="Times New Roman" w:hAnsi="Times New Roman" w:cs="Times New Roman"/>
          <w:i/>
          <w:iCs/>
        </w:rPr>
        <w:endnoteReference w:id="15"/>
      </w:r>
      <w:r w:rsidRPr="00C72FEE">
        <w:rPr>
          <w:rFonts w:ascii="Times New Roman" w:hAnsi="Times New Roman" w:cs="Times New Roman"/>
          <w:i/>
          <w:iCs/>
        </w:rPr>
        <w:t>.</w:t>
      </w:r>
      <w:r w:rsidR="00C660F1" w:rsidRPr="00C72FEE">
        <w:rPr>
          <w:rFonts w:ascii="Times New Roman" w:hAnsi="Times New Roman" w:cs="Times New Roman"/>
          <w:i/>
          <w:iCs/>
        </w:rPr>
        <w:t xml:space="preserve"> He made Pakistan and you saved it [by not allowing PSM to be sold]</w:t>
      </w:r>
      <w:r w:rsidR="00241316" w:rsidRPr="00C72FEE">
        <w:rPr>
          <w:rFonts w:ascii="Times New Roman" w:hAnsi="Times New Roman" w:cs="Times New Roman"/>
          <w:i/>
          <w:iCs/>
        </w:rPr>
        <w:t>”</w:t>
      </w:r>
      <w:r w:rsidR="00241316" w:rsidRPr="00CB4FC1">
        <w:rPr>
          <w:rFonts w:ascii="Times New Roman" w:hAnsi="Times New Roman" w:cs="Times New Roman"/>
        </w:rPr>
        <w:t xml:space="preserve">. </w:t>
      </w:r>
    </w:p>
    <w:p w14:paraId="1A6FF305" w14:textId="77777777" w:rsidR="00F9137B" w:rsidRPr="00D33573" w:rsidRDefault="00241316" w:rsidP="00D33573">
      <w:pPr>
        <w:spacing w:before="200"/>
        <w:jc w:val="both"/>
        <w:rPr>
          <w:rFonts w:ascii="Times New Roman" w:hAnsi="Times New Roman" w:cs="Times New Roman"/>
          <w:sz w:val="24"/>
          <w:szCs w:val="24"/>
        </w:rPr>
      </w:pPr>
      <w:r w:rsidRPr="00C72FEE">
        <w:rPr>
          <w:rFonts w:ascii="Times New Roman" w:hAnsi="Times New Roman" w:cs="Times New Roman"/>
          <w:sz w:val="24"/>
          <w:szCs w:val="24"/>
        </w:rPr>
        <w:t xml:space="preserve">The </w:t>
      </w:r>
      <w:r w:rsidR="00F7604D" w:rsidRPr="00C72FEE">
        <w:rPr>
          <w:rFonts w:ascii="Times New Roman" w:hAnsi="Times New Roman" w:cs="Times New Roman"/>
          <w:sz w:val="24"/>
          <w:szCs w:val="24"/>
        </w:rPr>
        <w:t xml:space="preserve">SCP </w:t>
      </w:r>
      <w:r w:rsidRPr="00C72FEE">
        <w:rPr>
          <w:rFonts w:ascii="Times New Roman" w:hAnsi="Times New Roman" w:cs="Times New Roman"/>
          <w:sz w:val="24"/>
          <w:szCs w:val="24"/>
        </w:rPr>
        <w:t xml:space="preserve">judges became heroes: </w:t>
      </w:r>
    </w:p>
    <w:p w14:paraId="53CAC1B6" w14:textId="09B02F1F" w:rsidR="00241316" w:rsidRDefault="004E5645" w:rsidP="00485129">
      <w:pPr>
        <w:spacing w:before="200"/>
        <w:ind w:left="720"/>
        <w:jc w:val="both"/>
        <w:rPr>
          <w:rFonts w:ascii="Times New Roman" w:hAnsi="Times New Roman" w:cs="Times New Roman"/>
        </w:rPr>
      </w:pPr>
      <w:r w:rsidRPr="00C72FEE">
        <w:rPr>
          <w:rFonts w:ascii="Times New Roman" w:hAnsi="Times New Roman" w:cs="Times New Roman"/>
          <w:i/>
          <w:iCs/>
        </w:rPr>
        <w:t xml:space="preserve">Certain decisions given in the past to validate actions of the military … went to paint an impression about the judiciary as one that had tilt towards the powerful. This impression, however, has been largely diluted … the recent annulment of </w:t>
      </w:r>
      <w:r w:rsidR="0057749B" w:rsidRPr="00CB4FC1">
        <w:rPr>
          <w:rFonts w:ascii="Times New Roman" w:hAnsi="Times New Roman" w:cs="Times New Roman"/>
          <w:i/>
          <w:iCs/>
        </w:rPr>
        <w:t xml:space="preserve">the </w:t>
      </w:r>
      <w:r w:rsidRPr="00CB4FC1">
        <w:rPr>
          <w:rFonts w:ascii="Times New Roman" w:hAnsi="Times New Roman" w:cs="Times New Roman"/>
          <w:i/>
          <w:iCs/>
        </w:rPr>
        <w:t>PSM p</w:t>
      </w:r>
      <w:r w:rsidRPr="00AC7FCD">
        <w:rPr>
          <w:rFonts w:ascii="Times New Roman" w:hAnsi="Times New Roman" w:cs="Times New Roman"/>
          <w:i/>
          <w:iCs/>
        </w:rPr>
        <w:t>rivatization</w:t>
      </w:r>
      <w:r w:rsidRPr="00484C6D">
        <w:rPr>
          <w:rFonts w:ascii="Times New Roman" w:hAnsi="Times New Roman" w:cs="Times New Roman"/>
          <w:i/>
          <w:iCs/>
        </w:rPr>
        <w:t xml:space="preserve"> through a Supreme Court verdict … markedly distinguished the current judiciary from what it was in the past … the judiciary </w:t>
      </w:r>
      <w:r w:rsidR="0057749B" w:rsidRPr="0078305E">
        <w:rPr>
          <w:rFonts w:ascii="Times New Roman" w:hAnsi="Times New Roman" w:cs="Times New Roman"/>
          <w:i/>
          <w:iCs/>
        </w:rPr>
        <w:t>…</w:t>
      </w:r>
      <w:r w:rsidRPr="0078305E">
        <w:rPr>
          <w:rFonts w:ascii="Times New Roman" w:hAnsi="Times New Roman" w:cs="Times New Roman"/>
          <w:i/>
          <w:iCs/>
        </w:rPr>
        <w:t xml:space="preserve"> is in a different mood </w:t>
      </w:r>
      <w:r w:rsidR="0057749B" w:rsidRPr="00D33573">
        <w:rPr>
          <w:rFonts w:ascii="Times New Roman" w:hAnsi="Times New Roman" w:cs="Times New Roman"/>
          <w:i/>
          <w:iCs/>
        </w:rPr>
        <w:t xml:space="preserve">… </w:t>
      </w:r>
      <w:r w:rsidRPr="00D33573">
        <w:rPr>
          <w:rFonts w:ascii="Times New Roman" w:hAnsi="Times New Roman" w:cs="Times New Roman"/>
          <w:i/>
          <w:iCs/>
        </w:rPr>
        <w:t>and</w:t>
      </w:r>
      <w:r w:rsidR="0057749B" w:rsidRPr="00D33573">
        <w:rPr>
          <w:rFonts w:ascii="Times New Roman" w:hAnsi="Times New Roman" w:cs="Times New Roman"/>
          <w:i/>
          <w:iCs/>
        </w:rPr>
        <w:t xml:space="preserve"> [is]</w:t>
      </w:r>
      <w:r w:rsidRPr="00D33573">
        <w:rPr>
          <w:rFonts w:ascii="Times New Roman" w:hAnsi="Times New Roman" w:cs="Times New Roman"/>
          <w:i/>
          <w:iCs/>
        </w:rPr>
        <w:t xml:space="preserve"> … poised to take the bull by the horns</w:t>
      </w:r>
      <w:r w:rsidRPr="009664D8">
        <w:rPr>
          <w:rFonts w:ascii="Times New Roman" w:hAnsi="Times New Roman" w:cs="Times New Roman"/>
          <w:sz w:val="24"/>
          <w:szCs w:val="24"/>
        </w:rPr>
        <w:t xml:space="preserve"> </w:t>
      </w:r>
      <w:r>
        <w:rPr>
          <w:rFonts w:ascii="Times New Roman" w:hAnsi="Times New Roman" w:cs="Times New Roman"/>
          <w:sz w:val="24"/>
          <w:szCs w:val="24"/>
        </w:rPr>
        <w:t>(</w:t>
      </w:r>
      <w:r w:rsidRPr="00726751">
        <w:rPr>
          <w:rFonts w:ascii="Times New Roman" w:hAnsi="Times New Roman" w:cs="Times New Roman"/>
          <w:sz w:val="24"/>
          <w:szCs w:val="24"/>
        </w:rPr>
        <w:t>The Nation, 2006</w:t>
      </w:r>
      <w:r w:rsidR="00C220B9">
        <w:rPr>
          <w:rFonts w:ascii="Times New Roman" w:hAnsi="Times New Roman" w:cs="Times New Roman"/>
          <w:sz w:val="24"/>
          <w:szCs w:val="24"/>
        </w:rPr>
        <w:t>g</w:t>
      </w:r>
      <w:r>
        <w:rPr>
          <w:rFonts w:ascii="Times New Roman" w:hAnsi="Times New Roman" w:cs="Times New Roman"/>
          <w:sz w:val="24"/>
          <w:szCs w:val="24"/>
        </w:rPr>
        <w:t>).</w:t>
      </w:r>
    </w:p>
    <w:p w14:paraId="2476341E" w14:textId="77777777" w:rsidR="00F2113E" w:rsidRPr="00D33573" w:rsidRDefault="00241316" w:rsidP="00D3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s>
        <w:autoSpaceDE w:val="0"/>
        <w:autoSpaceDN w:val="0"/>
        <w:adjustRightInd w:val="0"/>
        <w:spacing w:before="120"/>
        <w:jc w:val="both"/>
        <w:rPr>
          <w:rFonts w:ascii="Times New Roman" w:hAnsi="Times New Roman" w:cs="Times New Roman"/>
          <w:sz w:val="24"/>
          <w:szCs w:val="24"/>
        </w:rPr>
      </w:pPr>
      <w:r w:rsidRPr="00C72FEE">
        <w:rPr>
          <w:rFonts w:ascii="Times New Roman" w:hAnsi="Times New Roman" w:cs="Times New Roman"/>
          <w:sz w:val="24"/>
          <w:szCs w:val="24"/>
        </w:rPr>
        <w:t xml:space="preserve">This </w:t>
      </w:r>
      <w:r w:rsidR="00F7604D" w:rsidRPr="00C72FEE">
        <w:rPr>
          <w:rFonts w:ascii="Times New Roman" w:hAnsi="Times New Roman" w:cs="Times New Roman"/>
          <w:sz w:val="24"/>
          <w:szCs w:val="24"/>
        </w:rPr>
        <w:t>influenced</w:t>
      </w:r>
      <w:r w:rsidRPr="00C72FEE">
        <w:rPr>
          <w:rFonts w:ascii="Times New Roman" w:hAnsi="Times New Roman" w:cs="Times New Roman"/>
          <w:sz w:val="24"/>
          <w:szCs w:val="24"/>
        </w:rPr>
        <w:t xml:space="preserve"> the </w:t>
      </w:r>
      <w:r w:rsidR="00F2113E" w:rsidRPr="00CB4FC1">
        <w:rPr>
          <w:rFonts w:ascii="Times New Roman" w:hAnsi="Times New Roman" w:cs="Times New Roman"/>
          <w:sz w:val="24"/>
          <w:szCs w:val="24"/>
        </w:rPr>
        <w:t>higher judiciary:</w:t>
      </w:r>
    </w:p>
    <w:p w14:paraId="65BA23EF" w14:textId="77777777" w:rsidR="00241316" w:rsidRPr="00D33573" w:rsidRDefault="00F7604D" w:rsidP="00D33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s>
        <w:autoSpaceDE w:val="0"/>
        <w:autoSpaceDN w:val="0"/>
        <w:adjustRightInd w:val="0"/>
        <w:spacing w:before="120"/>
        <w:ind w:left="720"/>
        <w:jc w:val="both"/>
        <w:rPr>
          <w:rFonts w:ascii="Times New Roman" w:hAnsi="Times New Roman" w:cs="Times New Roman"/>
        </w:rPr>
      </w:pPr>
      <w:r w:rsidRPr="00C72FEE">
        <w:rPr>
          <w:rFonts w:ascii="Times New Roman" w:hAnsi="Times New Roman" w:cs="Times New Roman"/>
          <w:i/>
          <w:iCs/>
        </w:rPr>
        <w:t>W</w:t>
      </w:r>
      <w:r w:rsidR="00F2113E" w:rsidRPr="00C72FEE">
        <w:rPr>
          <w:rFonts w:ascii="Times New Roman" w:hAnsi="Times New Roman" w:cs="Times New Roman"/>
          <w:i/>
          <w:iCs/>
        </w:rPr>
        <w:t>e were put on a high pedestal by the people and it was difficult for us to disappoint them now</w:t>
      </w:r>
      <w:r w:rsidR="0058131E" w:rsidRPr="00C72FEE">
        <w:rPr>
          <w:rFonts w:ascii="Times New Roman" w:hAnsi="Times New Roman" w:cs="Times New Roman"/>
          <w:i/>
          <w:iCs/>
        </w:rPr>
        <w:t xml:space="preserve"> … </w:t>
      </w:r>
      <w:r w:rsidR="00F2113E" w:rsidRPr="00CB4FC1">
        <w:rPr>
          <w:rFonts w:ascii="Times New Roman" w:hAnsi="Times New Roman" w:cs="Times New Roman"/>
          <w:i/>
          <w:iCs/>
        </w:rPr>
        <w:t>we did what was right and if anyone was upset with us for that, it didn’t matter</w:t>
      </w:r>
      <w:r w:rsidR="00922CD0" w:rsidRPr="00CB4FC1">
        <w:rPr>
          <w:rFonts w:ascii="Times New Roman" w:hAnsi="Times New Roman" w:cs="Times New Roman"/>
          <w:i/>
          <w:iCs/>
        </w:rPr>
        <w:t>…</w:t>
      </w:r>
      <w:r w:rsidR="00EF05A6" w:rsidRPr="00AC7FCD">
        <w:rPr>
          <w:rFonts w:ascii="Times New Roman" w:hAnsi="Times New Roman" w:cs="Times New Roman"/>
          <w:i/>
          <w:iCs/>
        </w:rPr>
        <w:t xml:space="preserve"> </w:t>
      </w:r>
      <w:r w:rsidR="00922CD0" w:rsidRPr="00AC7FCD">
        <w:rPr>
          <w:rFonts w:ascii="Times New Roman" w:hAnsi="Times New Roman" w:cs="Times New Roman"/>
          <w:i/>
          <w:iCs/>
        </w:rPr>
        <w:t>it is the respect that matters</w:t>
      </w:r>
      <w:r w:rsidR="0058131E" w:rsidRPr="00484C6D">
        <w:rPr>
          <w:rFonts w:ascii="Times New Roman" w:hAnsi="Times New Roman" w:cs="Times New Roman"/>
          <w:i/>
          <w:iCs/>
        </w:rPr>
        <w:t>.</w:t>
      </w:r>
      <w:r w:rsidR="00F2113E" w:rsidRPr="00484C6D">
        <w:rPr>
          <w:rFonts w:ascii="Times New Roman" w:hAnsi="Times New Roman" w:cs="Times New Roman"/>
        </w:rPr>
        <w:t xml:space="preserve"> (</w:t>
      </w:r>
      <w:r w:rsidR="007A4EBD" w:rsidRPr="00484C6D">
        <w:rPr>
          <w:rFonts w:ascii="Times New Roman" w:hAnsi="Times New Roman" w:cs="Times New Roman"/>
        </w:rPr>
        <w:t xml:space="preserve">interview with </w:t>
      </w:r>
      <w:r w:rsidR="0058131E" w:rsidRPr="00484C6D">
        <w:rPr>
          <w:rFonts w:ascii="Times New Roman" w:hAnsi="Times New Roman" w:cs="Times New Roman"/>
        </w:rPr>
        <w:t>ben</w:t>
      </w:r>
      <w:r w:rsidR="0058131E" w:rsidRPr="004451ED">
        <w:rPr>
          <w:rFonts w:ascii="Times New Roman" w:hAnsi="Times New Roman" w:cs="Times New Roman"/>
        </w:rPr>
        <w:t>ch</w:t>
      </w:r>
      <w:r w:rsidR="0058131E" w:rsidRPr="007E0F64" w:rsidDel="0058131E">
        <w:rPr>
          <w:rFonts w:ascii="Times New Roman" w:hAnsi="Times New Roman" w:cs="Times New Roman"/>
        </w:rPr>
        <w:t xml:space="preserve"> </w:t>
      </w:r>
      <w:r w:rsidR="00F2113E" w:rsidRPr="00C36CD1">
        <w:rPr>
          <w:rFonts w:ascii="Times New Roman" w:hAnsi="Times New Roman" w:cs="Times New Roman"/>
        </w:rPr>
        <w:t>member)</w:t>
      </w:r>
    </w:p>
    <w:p w14:paraId="31017B24" w14:textId="0A3A58AF" w:rsidR="00BB1825" w:rsidRDefault="00922CD0" w:rsidP="00BB1825">
      <w:pPr>
        <w:spacing w:before="200"/>
        <w:ind w:firstLine="360"/>
        <w:jc w:val="both"/>
        <w:rPr>
          <w:rFonts w:cs="Times New Roman"/>
        </w:rPr>
      </w:pPr>
      <w:r>
        <w:rPr>
          <w:rFonts w:ascii="Times New Roman" w:hAnsi="Times New Roman" w:cs="Times New Roman"/>
          <w:sz w:val="24"/>
          <w:szCs w:val="24"/>
        </w:rPr>
        <w:t>Whil</w:t>
      </w:r>
      <w:r w:rsidR="0058131E">
        <w:rPr>
          <w:rFonts w:ascii="Times New Roman" w:hAnsi="Times New Roman" w:cs="Times New Roman"/>
          <w:sz w:val="24"/>
          <w:szCs w:val="24"/>
        </w:rPr>
        <w:t>st</w:t>
      </w:r>
      <w:r>
        <w:rPr>
          <w:rFonts w:ascii="Times New Roman" w:hAnsi="Times New Roman" w:cs="Times New Roman"/>
          <w:sz w:val="24"/>
          <w:szCs w:val="24"/>
        </w:rPr>
        <w:t xml:space="preserve"> the judiciary </w:t>
      </w:r>
      <w:r w:rsidR="0058131E">
        <w:rPr>
          <w:rFonts w:ascii="Times New Roman" w:hAnsi="Times New Roman" w:cs="Times New Roman"/>
          <w:sz w:val="24"/>
          <w:szCs w:val="24"/>
        </w:rPr>
        <w:t>basked in</w:t>
      </w:r>
      <w:r>
        <w:rPr>
          <w:rFonts w:ascii="Times New Roman" w:hAnsi="Times New Roman" w:cs="Times New Roman"/>
          <w:sz w:val="24"/>
          <w:szCs w:val="24"/>
        </w:rPr>
        <w:t xml:space="preserve"> their newfound glory, t</w:t>
      </w:r>
      <w:r w:rsidR="00CE411A" w:rsidRPr="00843D6C">
        <w:rPr>
          <w:rFonts w:ascii="Times New Roman" w:hAnsi="Times New Roman" w:cs="Times New Roman"/>
          <w:sz w:val="24"/>
          <w:szCs w:val="24"/>
        </w:rPr>
        <w:t xml:space="preserve">he opposition </w:t>
      </w:r>
      <w:r w:rsidR="00CE411A">
        <w:rPr>
          <w:rFonts w:ascii="Times New Roman" w:hAnsi="Times New Roman" w:cs="Times New Roman"/>
          <w:sz w:val="24"/>
          <w:szCs w:val="24"/>
        </w:rPr>
        <w:t xml:space="preserve">seized upon the furor. They </w:t>
      </w:r>
      <w:r w:rsidR="00CE411A" w:rsidRPr="00843D6C">
        <w:rPr>
          <w:rFonts w:ascii="Times New Roman" w:hAnsi="Times New Roman" w:cs="Times New Roman"/>
          <w:sz w:val="24"/>
          <w:szCs w:val="24"/>
        </w:rPr>
        <w:t>blocked National Assembly proceedings to press for a debate</w:t>
      </w:r>
      <w:r w:rsidR="00CE411A">
        <w:rPr>
          <w:rFonts w:ascii="Times New Roman" w:hAnsi="Times New Roman" w:cs="Times New Roman"/>
          <w:sz w:val="24"/>
          <w:szCs w:val="24"/>
        </w:rPr>
        <w:t xml:space="preserve">, </w:t>
      </w:r>
      <w:r w:rsidR="00CE411A" w:rsidRPr="00843D6C">
        <w:rPr>
          <w:rFonts w:ascii="Times New Roman" w:hAnsi="Times New Roman" w:cs="Times New Roman"/>
          <w:sz w:val="24"/>
          <w:szCs w:val="24"/>
        </w:rPr>
        <w:t>contend</w:t>
      </w:r>
      <w:r w:rsidR="00CE411A">
        <w:rPr>
          <w:rFonts w:ascii="Times New Roman" w:hAnsi="Times New Roman" w:cs="Times New Roman"/>
          <w:sz w:val="24"/>
          <w:szCs w:val="24"/>
        </w:rPr>
        <w:t>ing</w:t>
      </w:r>
      <w:r w:rsidR="00CE411A" w:rsidRPr="00843D6C">
        <w:rPr>
          <w:rFonts w:ascii="Times New Roman" w:hAnsi="Times New Roman" w:cs="Times New Roman"/>
          <w:sz w:val="24"/>
          <w:szCs w:val="24"/>
        </w:rPr>
        <w:t xml:space="preserve"> the judgment “raises serious questions for the </w:t>
      </w:r>
      <w:r w:rsidR="004E2991">
        <w:rPr>
          <w:rFonts w:ascii="Times New Roman" w:hAnsi="Times New Roman" w:cs="Times New Roman"/>
          <w:sz w:val="24"/>
          <w:szCs w:val="24"/>
        </w:rPr>
        <w:t>G</w:t>
      </w:r>
      <w:r w:rsidR="00CE411A" w:rsidRPr="00843D6C">
        <w:rPr>
          <w:rFonts w:ascii="Times New Roman" w:hAnsi="Times New Roman" w:cs="Times New Roman"/>
          <w:sz w:val="24"/>
          <w:szCs w:val="24"/>
        </w:rPr>
        <w:t xml:space="preserve">overnment’s already eroded credibility” </w:t>
      </w:r>
      <w:r w:rsidR="00CE411A">
        <w:rPr>
          <w:rFonts w:ascii="Times New Roman" w:hAnsi="Times New Roman" w:cs="Times New Roman"/>
          <w:sz w:val="24"/>
          <w:szCs w:val="24"/>
        </w:rPr>
        <w:t>and d</w:t>
      </w:r>
      <w:r w:rsidR="00CE411A" w:rsidRPr="00843D6C">
        <w:rPr>
          <w:rFonts w:ascii="Times New Roman" w:hAnsi="Times New Roman" w:cs="Times New Roman"/>
          <w:sz w:val="24"/>
          <w:szCs w:val="24"/>
        </w:rPr>
        <w:t>emand</w:t>
      </w:r>
      <w:r w:rsidR="00CE411A">
        <w:rPr>
          <w:rFonts w:ascii="Times New Roman" w:hAnsi="Times New Roman" w:cs="Times New Roman"/>
          <w:sz w:val="24"/>
          <w:szCs w:val="24"/>
        </w:rPr>
        <w:t>ed</w:t>
      </w:r>
      <w:r w:rsidR="00CE411A" w:rsidRPr="00843D6C">
        <w:rPr>
          <w:rFonts w:ascii="Times New Roman" w:hAnsi="Times New Roman" w:cs="Times New Roman"/>
          <w:sz w:val="24"/>
          <w:szCs w:val="24"/>
        </w:rPr>
        <w:t xml:space="preserve"> </w:t>
      </w:r>
      <w:r w:rsidR="009255F7">
        <w:rPr>
          <w:rFonts w:ascii="Times New Roman" w:hAnsi="Times New Roman" w:cs="Times New Roman"/>
          <w:sz w:val="24"/>
          <w:szCs w:val="24"/>
        </w:rPr>
        <w:t>PM</w:t>
      </w:r>
      <w:r w:rsidR="00CE411A" w:rsidRPr="00843D6C">
        <w:rPr>
          <w:rFonts w:ascii="Times New Roman" w:hAnsi="Times New Roman" w:cs="Times New Roman"/>
          <w:sz w:val="24"/>
          <w:szCs w:val="24"/>
        </w:rPr>
        <w:t xml:space="preserve"> Shaukat Aziz</w:t>
      </w:r>
      <w:r w:rsidR="00CE411A">
        <w:rPr>
          <w:rFonts w:ascii="Times New Roman" w:hAnsi="Times New Roman" w:cs="Times New Roman"/>
          <w:sz w:val="24"/>
          <w:szCs w:val="24"/>
        </w:rPr>
        <w:t>’s</w:t>
      </w:r>
      <w:r w:rsidR="00CE411A" w:rsidRPr="00843D6C">
        <w:rPr>
          <w:rFonts w:ascii="Times New Roman" w:hAnsi="Times New Roman" w:cs="Times New Roman"/>
          <w:sz w:val="24"/>
          <w:szCs w:val="24"/>
        </w:rPr>
        <w:t xml:space="preserve"> resignation. (Asghar, 2006</w:t>
      </w:r>
      <w:r w:rsidR="00682087">
        <w:rPr>
          <w:rFonts w:ascii="Times New Roman" w:hAnsi="Times New Roman" w:cs="Times New Roman"/>
          <w:sz w:val="24"/>
          <w:szCs w:val="24"/>
        </w:rPr>
        <w:t>b</w:t>
      </w:r>
      <w:r w:rsidR="00CE411A" w:rsidRPr="00843D6C">
        <w:rPr>
          <w:rFonts w:ascii="Times New Roman" w:hAnsi="Times New Roman" w:cs="Times New Roman"/>
          <w:sz w:val="24"/>
          <w:szCs w:val="24"/>
        </w:rPr>
        <w:t>). The</w:t>
      </w:r>
      <w:r w:rsidR="00FA03A8">
        <w:rPr>
          <w:rFonts w:ascii="Times New Roman" w:hAnsi="Times New Roman" w:cs="Times New Roman"/>
          <w:sz w:val="24"/>
          <w:szCs w:val="24"/>
        </w:rPr>
        <w:t>y</w:t>
      </w:r>
      <w:r w:rsidR="00CE411A" w:rsidRPr="00843D6C">
        <w:rPr>
          <w:rFonts w:ascii="Times New Roman" w:hAnsi="Times New Roman" w:cs="Times New Roman"/>
          <w:sz w:val="24"/>
          <w:szCs w:val="24"/>
        </w:rPr>
        <w:t xml:space="preserve"> </w:t>
      </w:r>
      <w:r w:rsidR="00CE411A">
        <w:rPr>
          <w:rFonts w:ascii="Times New Roman" w:hAnsi="Times New Roman" w:cs="Times New Roman"/>
          <w:sz w:val="24"/>
          <w:szCs w:val="24"/>
        </w:rPr>
        <w:t>c</w:t>
      </w:r>
      <w:r w:rsidR="00CE411A" w:rsidRPr="00843D6C">
        <w:rPr>
          <w:rFonts w:ascii="Times New Roman" w:hAnsi="Times New Roman" w:cs="Times New Roman"/>
          <w:sz w:val="24"/>
          <w:szCs w:val="24"/>
        </w:rPr>
        <w:t>ontinu</w:t>
      </w:r>
      <w:r w:rsidR="00CE411A">
        <w:rPr>
          <w:rFonts w:ascii="Times New Roman" w:hAnsi="Times New Roman" w:cs="Times New Roman"/>
          <w:sz w:val="24"/>
          <w:szCs w:val="24"/>
        </w:rPr>
        <w:t>ed</w:t>
      </w:r>
      <w:r w:rsidR="00CE411A" w:rsidRPr="00843D6C">
        <w:rPr>
          <w:rFonts w:ascii="Times New Roman" w:hAnsi="Times New Roman" w:cs="Times New Roman"/>
          <w:sz w:val="24"/>
          <w:szCs w:val="24"/>
        </w:rPr>
        <w:t xml:space="preserve"> their tirade against the </w:t>
      </w:r>
      <w:r w:rsidR="009255F7">
        <w:rPr>
          <w:rFonts w:ascii="Times New Roman" w:hAnsi="Times New Roman" w:cs="Times New Roman"/>
          <w:sz w:val="24"/>
          <w:szCs w:val="24"/>
        </w:rPr>
        <w:t>PM</w:t>
      </w:r>
      <w:r w:rsidR="00CE411A" w:rsidRPr="00843D6C">
        <w:rPr>
          <w:rFonts w:ascii="Times New Roman" w:hAnsi="Times New Roman" w:cs="Times New Roman"/>
          <w:sz w:val="24"/>
          <w:szCs w:val="24"/>
        </w:rPr>
        <w:t xml:space="preserve"> </w:t>
      </w:r>
      <w:r w:rsidR="00CE411A">
        <w:rPr>
          <w:rFonts w:ascii="Times New Roman" w:hAnsi="Times New Roman" w:cs="Times New Roman"/>
          <w:sz w:val="24"/>
          <w:szCs w:val="24"/>
        </w:rPr>
        <w:t xml:space="preserve">by </w:t>
      </w:r>
      <w:r w:rsidR="00CE411A" w:rsidRPr="00843D6C">
        <w:rPr>
          <w:rFonts w:ascii="Times New Roman" w:hAnsi="Times New Roman" w:cs="Times New Roman"/>
          <w:sz w:val="24"/>
          <w:szCs w:val="24"/>
        </w:rPr>
        <w:t>tabl</w:t>
      </w:r>
      <w:r w:rsidR="00CE411A">
        <w:rPr>
          <w:rFonts w:ascii="Times New Roman" w:hAnsi="Times New Roman" w:cs="Times New Roman"/>
          <w:sz w:val="24"/>
          <w:szCs w:val="24"/>
        </w:rPr>
        <w:t>ing</w:t>
      </w:r>
      <w:r w:rsidR="00CE411A" w:rsidRPr="00843D6C">
        <w:rPr>
          <w:rFonts w:ascii="Times New Roman" w:hAnsi="Times New Roman" w:cs="Times New Roman"/>
          <w:sz w:val="24"/>
          <w:szCs w:val="24"/>
        </w:rPr>
        <w:t xml:space="preserve"> a unique ‘FIR’</w:t>
      </w:r>
      <w:r w:rsidR="00CE411A">
        <w:rPr>
          <w:rStyle w:val="EndnoteReference"/>
          <w:rFonts w:ascii="Times New Roman" w:hAnsi="Times New Roman" w:cs="Times New Roman"/>
          <w:sz w:val="24"/>
          <w:szCs w:val="24"/>
        </w:rPr>
        <w:endnoteReference w:id="16"/>
      </w:r>
      <w:r w:rsidR="00CE411A" w:rsidRPr="00843D6C">
        <w:rPr>
          <w:rFonts w:ascii="Times New Roman" w:hAnsi="Times New Roman" w:cs="Times New Roman"/>
          <w:sz w:val="24"/>
          <w:szCs w:val="24"/>
        </w:rPr>
        <w:t xml:space="preserve"> for ‘misuse of power’ and ‘corruption’ (Daily Times, 2006</w:t>
      </w:r>
      <w:r w:rsidR="00EE11D1">
        <w:rPr>
          <w:rFonts w:ascii="Times New Roman" w:hAnsi="Times New Roman" w:cs="Times New Roman"/>
          <w:sz w:val="24"/>
          <w:szCs w:val="24"/>
        </w:rPr>
        <w:t>b</w:t>
      </w:r>
      <w:r w:rsidR="00CE411A" w:rsidRPr="00843D6C">
        <w:rPr>
          <w:rFonts w:ascii="Times New Roman" w:hAnsi="Times New Roman" w:cs="Times New Roman"/>
          <w:sz w:val="24"/>
          <w:szCs w:val="24"/>
        </w:rPr>
        <w:t xml:space="preserve">). </w:t>
      </w:r>
      <w:r w:rsidR="004946CC">
        <w:rPr>
          <w:rFonts w:ascii="Times New Roman" w:hAnsi="Times New Roman" w:cs="Times New Roman"/>
          <w:sz w:val="24"/>
          <w:szCs w:val="24"/>
        </w:rPr>
        <w:t>Their</w:t>
      </w:r>
      <w:r w:rsidR="00FA03A8">
        <w:rPr>
          <w:rFonts w:ascii="Times New Roman" w:hAnsi="Times New Roman" w:cs="Times New Roman"/>
          <w:sz w:val="24"/>
          <w:szCs w:val="24"/>
        </w:rPr>
        <w:t xml:space="preserve"> </w:t>
      </w:r>
      <w:r w:rsidR="00CE411A" w:rsidRPr="00805F61">
        <w:rPr>
          <w:rFonts w:ascii="Times New Roman" w:hAnsi="Times New Roman" w:cs="Times New Roman"/>
          <w:sz w:val="24"/>
          <w:szCs w:val="24"/>
        </w:rPr>
        <w:t xml:space="preserve">no-confidence motion against the </w:t>
      </w:r>
      <w:r w:rsidR="009255F7">
        <w:rPr>
          <w:rFonts w:ascii="Times New Roman" w:hAnsi="Times New Roman" w:cs="Times New Roman"/>
          <w:sz w:val="24"/>
          <w:szCs w:val="24"/>
        </w:rPr>
        <w:t>PM</w:t>
      </w:r>
      <w:r w:rsidR="00CE411A" w:rsidRPr="00805F61">
        <w:rPr>
          <w:rFonts w:ascii="Times New Roman" w:hAnsi="Times New Roman" w:cs="Times New Roman"/>
          <w:sz w:val="24"/>
          <w:szCs w:val="24"/>
        </w:rPr>
        <w:t xml:space="preserve"> on August 23, 2006</w:t>
      </w:r>
      <w:r w:rsidR="00CE411A">
        <w:rPr>
          <w:rFonts w:ascii="Times New Roman" w:hAnsi="Times New Roman" w:cs="Times New Roman"/>
          <w:sz w:val="24"/>
          <w:szCs w:val="24"/>
        </w:rPr>
        <w:t xml:space="preserve"> </w:t>
      </w:r>
      <w:r w:rsidR="00CE411A" w:rsidRPr="00805F61">
        <w:rPr>
          <w:rFonts w:ascii="Times New Roman" w:hAnsi="Times New Roman" w:cs="Times New Roman"/>
          <w:sz w:val="24"/>
          <w:szCs w:val="24"/>
        </w:rPr>
        <w:t xml:space="preserve">failed because </w:t>
      </w:r>
      <w:r w:rsidR="00F7604D">
        <w:rPr>
          <w:rFonts w:ascii="Times New Roman" w:hAnsi="Times New Roman" w:cs="Times New Roman"/>
          <w:sz w:val="24"/>
          <w:szCs w:val="24"/>
        </w:rPr>
        <w:t xml:space="preserve">of </w:t>
      </w:r>
      <w:r w:rsidR="00CE411A" w:rsidRPr="00805F61">
        <w:rPr>
          <w:rFonts w:ascii="Times New Roman" w:hAnsi="Times New Roman" w:cs="Times New Roman"/>
          <w:sz w:val="24"/>
          <w:szCs w:val="24"/>
        </w:rPr>
        <w:t>the government</w:t>
      </w:r>
      <w:r w:rsidR="00CE411A">
        <w:rPr>
          <w:rFonts w:ascii="Times New Roman" w:hAnsi="Times New Roman" w:cs="Times New Roman"/>
          <w:sz w:val="24"/>
          <w:szCs w:val="24"/>
        </w:rPr>
        <w:t xml:space="preserve"> </w:t>
      </w:r>
      <w:r w:rsidR="00CE411A" w:rsidRPr="00805F61">
        <w:rPr>
          <w:rFonts w:ascii="Times New Roman" w:hAnsi="Times New Roman" w:cs="Times New Roman"/>
          <w:sz w:val="24"/>
          <w:szCs w:val="24"/>
        </w:rPr>
        <w:t>majority in the Assembly</w:t>
      </w:r>
      <w:r w:rsidR="004946CC">
        <w:rPr>
          <w:rFonts w:ascii="Times New Roman" w:hAnsi="Times New Roman" w:cs="Times New Roman"/>
          <w:sz w:val="24"/>
          <w:szCs w:val="24"/>
        </w:rPr>
        <w:t xml:space="preserve"> </w:t>
      </w:r>
      <w:r w:rsidR="00CE411A" w:rsidRPr="00805F61">
        <w:rPr>
          <w:rFonts w:ascii="Times New Roman" w:hAnsi="Times New Roman" w:cs="Times New Roman"/>
          <w:sz w:val="24"/>
          <w:szCs w:val="24"/>
        </w:rPr>
        <w:t xml:space="preserve">and, according to opposition leaders, the </w:t>
      </w:r>
      <w:r w:rsidR="004E2991">
        <w:rPr>
          <w:rFonts w:ascii="Times New Roman" w:hAnsi="Times New Roman" w:cs="Times New Roman"/>
          <w:sz w:val="24"/>
          <w:szCs w:val="24"/>
        </w:rPr>
        <w:t>G</w:t>
      </w:r>
      <w:r w:rsidR="00CE411A" w:rsidRPr="00805F61">
        <w:rPr>
          <w:rFonts w:ascii="Times New Roman" w:hAnsi="Times New Roman" w:cs="Times New Roman"/>
          <w:sz w:val="24"/>
          <w:szCs w:val="24"/>
        </w:rPr>
        <w:t>overnment refus</w:t>
      </w:r>
      <w:r w:rsidR="00F7604D">
        <w:rPr>
          <w:rFonts w:ascii="Times New Roman" w:hAnsi="Times New Roman" w:cs="Times New Roman"/>
          <w:sz w:val="24"/>
          <w:szCs w:val="24"/>
        </w:rPr>
        <w:t>ing</w:t>
      </w:r>
      <w:r w:rsidR="00CE411A" w:rsidRPr="00805F61">
        <w:rPr>
          <w:rFonts w:ascii="Times New Roman" w:hAnsi="Times New Roman" w:cs="Times New Roman"/>
          <w:sz w:val="24"/>
          <w:szCs w:val="24"/>
        </w:rPr>
        <w:t xml:space="preserve"> a secret ballot</w:t>
      </w:r>
      <w:r w:rsidR="00CE411A">
        <w:rPr>
          <w:rFonts w:ascii="Times New Roman" w:hAnsi="Times New Roman" w:cs="Times New Roman"/>
          <w:sz w:val="24"/>
          <w:szCs w:val="24"/>
        </w:rPr>
        <w:t>.</w:t>
      </w:r>
      <w:r w:rsidR="00CE411A" w:rsidRPr="00452ED2">
        <w:rPr>
          <w:rFonts w:ascii="Times New Roman" w:hAnsi="Times New Roman" w:cs="Times New Roman"/>
          <w:sz w:val="24"/>
          <w:szCs w:val="24"/>
        </w:rPr>
        <w:t xml:space="preserve"> (Dawn, 2006</w:t>
      </w:r>
      <w:r w:rsidR="00002EB0">
        <w:rPr>
          <w:rFonts w:ascii="Times New Roman" w:hAnsi="Times New Roman" w:cs="Times New Roman"/>
          <w:sz w:val="24"/>
          <w:szCs w:val="24"/>
        </w:rPr>
        <w:t>e</w:t>
      </w:r>
      <w:r w:rsidR="00CE411A" w:rsidRPr="00452ED2">
        <w:rPr>
          <w:rFonts w:ascii="Times New Roman" w:hAnsi="Times New Roman" w:cs="Times New Roman"/>
          <w:sz w:val="24"/>
          <w:szCs w:val="24"/>
        </w:rPr>
        <w:t>)</w:t>
      </w:r>
    </w:p>
    <w:p w14:paraId="20DDDC76" w14:textId="77777777" w:rsidR="00634EF7" w:rsidRDefault="00992A1A" w:rsidP="00634EF7">
      <w:pPr>
        <w:spacing w:before="200"/>
        <w:ind w:firstLine="360"/>
        <w:jc w:val="both"/>
        <w:rPr>
          <w:rFonts w:ascii="Times New Roman" w:hAnsi="Times New Roman" w:cs="Times New Roman"/>
          <w:sz w:val="18"/>
          <w:szCs w:val="18"/>
        </w:rPr>
      </w:pPr>
      <w:r w:rsidRPr="00C72FEE">
        <w:rPr>
          <w:rFonts w:ascii="Times New Roman" w:hAnsi="Times New Roman"/>
          <w:sz w:val="24"/>
          <w:szCs w:val="24"/>
        </w:rPr>
        <w:t>More</w:t>
      </w:r>
      <w:r w:rsidR="00A03782" w:rsidRPr="00C72FEE">
        <w:rPr>
          <w:rFonts w:ascii="Times New Roman" w:hAnsi="Times New Roman"/>
          <w:sz w:val="24"/>
          <w:szCs w:val="24"/>
        </w:rPr>
        <w:t xml:space="preserve"> newspapers linked the PSM sale to corruption. For example</w:t>
      </w:r>
      <w:r w:rsidR="00A03782" w:rsidRPr="00452ED2">
        <w:rPr>
          <w:rFonts w:ascii="Times New Roman" w:hAnsi="Times New Roman" w:cs="Times New Roman"/>
          <w:sz w:val="24"/>
          <w:szCs w:val="24"/>
        </w:rPr>
        <w:t>:</w:t>
      </w:r>
    </w:p>
    <w:p w14:paraId="7A5F602C" w14:textId="428DC575" w:rsidR="00A03782" w:rsidRPr="00634EF7" w:rsidRDefault="00A03782" w:rsidP="00634EF7">
      <w:pPr>
        <w:spacing w:before="200"/>
        <w:ind w:left="360"/>
        <w:jc w:val="both"/>
        <w:rPr>
          <w:rFonts w:ascii="Times New Roman" w:hAnsi="Times New Roman" w:cs="Times New Roman"/>
          <w:sz w:val="18"/>
          <w:szCs w:val="18"/>
        </w:rPr>
      </w:pPr>
      <w:r w:rsidRPr="00C72FEE">
        <w:rPr>
          <w:rFonts w:ascii="Times New Roman" w:hAnsi="Times New Roman" w:cs="Times New Roman"/>
          <w:i/>
          <w:iCs/>
        </w:rPr>
        <w:t xml:space="preserve">This detailed judgment raises serious questions for the </w:t>
      </w:r>
      <w:r w:rsidR="004E2991" w:rsidRPr="00C72FEE">
        <w:rPr>
          <w:rFonts w:ascii="Times New Roman" w:hAnsi="Times New Roman" w:cs="Times New Roman"/>
          <w:i/>
          <w:iCs/>
        </w:rPr>
        <w:t>Government</w:t>
      </w:r>
      <w:r w:rsidRPr="00C72FEE">
        <w:rPr>
          <w:rFonts w:ascii="Times New Roman" w:hAnsi="Times New Roman" w:cs="Times New Roman"/>
          <w:i/>
          <w:iCs/>
        </w:rPr>
        <w:t xml:space="preserve">’s already eroded credibility. It reflects a complete and open disregard for any process of accountability … This … has drawn the utmost censure from the highest court </w:t>
      </w:r>
      <w:r w:rsidRPr="00CB4FC1">
        <w:rPr>
          <w:rFonts w:ascii="Times New Roman" w:hAnsi="Times New Roman" w:cs="Times New Roman"/>
          <w:i/>
          <w:iCs/>
        </w:rPr>
        <w:t xml:space="preserve">of the land and by any standard constitutes the highest ground for a vote of no confidence in the working of the Musharraf regime. The fact that the court specifically </w:t>
      </w:r>
      <w:r w:rsidRPr="00CB4FC1">
        <w:rPr>
          <w:rFonts w:ascii="Times New Roman" w:hAnsi="Times New Roman" w:cs="Times New Roman"/>
          <w:i/>
          <w:iCs/>
        </w:rPr>
        <w:lastRenderedPageBreak/>
        <w:t>mentioned acts of commission and omission as a grave factor of concern … has left no doubt in anyone’s mind about th</w:t>
      </w:r>
      <w:r w:rsidRPr="00AC7FCD">
        <w:rPr>
          <w:rFonts w:ascii="Times New Roman" w:hAnsi="Times New Roman" w:cs="Times New Roman"/>
          <w:i/>
          <w:iCs/>
        </w:rPr>
        <w:t>e flagrant corruption and graft of the regime</w:t>
      </w:r>
      <w:r w:rsidRPr="00AC7FCD">
        <w:rPr>
          <w:rFonts w:cs="Times New Roman"/>
          <w:i/>
          <w:iCs/>
        </w:rPr>
        <w:t xml:space="preserve"> </w:t>
      </w:r>
      <w:r w:rsidRPr="009664D8">
        <w:rPr>
          <w:rFonts w:ascii="Times New Roman" w:hAnsi="Times New Roman" w:cs="Times New Roman"/>
          <w:sz w:val="24"/>
          <w:szCs w:val="24"/>
        </w:rPr>
        <w:t>(Dawn, 2006</w:t>
      </w:r>
      <w:r w:rsidR="00234E4D">
        <w:rPr>
          <w:rFonts w:ascii="Times New Roman" w:hAnsi="Times New Roman" w:cs="Times New Roman"/>
          <w:sz w:val="24"/>
          <w:szCs w:val="24"/>
        </w:rPr>
        <w:t>f</w:t>
      </w:r>
      <w:r w:rsidRPr="009664D8">
        <w:rPr>
          <w:rFonts w:ascii="Times New Roman" w:hAnsi="Times New Roman" w:cs="Times New Roman"/>
          <w:sz w:val="24"/>
          <w:szCs w:val="24"/>
        </w:rPr>
        <w:t>).</w:t>
      </w:r>
    </w:p>
    <w:p w14:paraId="37F978DD" w14:textId="77777777" w:rsidR="00BB1825" w:rsidRDefault="00BB1825" w:rsidP="00634EF7">
      <w:pPr>
        <w:ind w:left="720"/>
        <w:jc w:val="both"/>
        <w:rPr>
          <w:rFonts w:ascii="Times New Roman" w:hAnsi="Times New Roman" w:cs="Times New Roman"/>
          <w:sz w:val="24"/>
          <w:szCs w:val="24"/>
        </w:rPr>
      </w:pPr>
    </w:p>
    <w:p w14:paraId="789E79F1" w14:textId="77777777" w:rsidR="00C12769" w:rsidRDefault="00C12769" w:rsidP="009664D8">
      <w:pPr>
        <w:jc w:val="both"/>
        <w:rPr>
          <w:rFonts w:ascii="Times New Roman" w:hAnsi="Times New Roman" w:cs="Times New Roman"/>
          <w:sz w:val="24"/>
          <w:szCs w:val="24"/>
        </w:rPr>
      </w:pPr>
      <w:r w:rsidRPr="00726751">
        <w:rPr>
          <w:rFonts w:ascii="Times New Roman" w:hAnsi="Times New Roman" w:cs="Times New Roman"/>
          <w:sz w:val="24"/>
          <w:szCs w:val="24"/>
        </w:rPr>
        <w:t>Politicians and newspaper</w:t>
      </w:r>
      <w:r w:rsidR="0063146B">
        <w:rPr>
          <w:rFonts w:ascii="Times New Roman" w:hAnsi="Times New Roman" w:cs="Times New Roman"/>
          <w:sz w:val="24"/>
          <w:szCs w:val="24"/>
        </w:rPr>
        <w:t>s</w:t>
      </w:r>
      <w:r w:rsidRPr="00726751">
        <w:rPr>
          <w:rFonts w:ascii="Times New Roman" w:hAnsi="Times New Roman" w:cs="Times New Roman"/>
          <w:sz w:val="24"/>
          <w:szCs w:val="24"/>
        </w:rPr>
        <w:t xml:space="preserve"> started to connect the </w:t>
      </w:r>
      <w:r w:rsidR="009255F7">
        <w:rPr>
          <w:rFonts w:ascii="Times New Roman" w:hAnsi="Times New Roman" w:cs="Times New Roman"/>
          <w:sz w:val="24"/>
          <w:szCs w:val="24"/>
        </w:rPr>
        <w:t>PM</w:t>
      </w:r>
      <w:r w:rsidRPr="00726751">
        <w:rPr>
          <w:rFonts w:ascii="Times New Roman" w:hAnsi="Times New Roman" w:cs="Times New Roman"/>
          <w:sz w:val="24"/>
          <w:szCs w:val="24"/>
        </w:rPr>
        <w:t xml:space="preserve">’s misdeeds with the President’s silent facilitation. </w:t>
      </w:r>
      <w:r>
        <w:rPr>
          <w:rFonts w:ascii="Times New Roman" w:hAnsi="Times New Roman" w:cs="Times New Roman"/>
          <w:sz w:val="24"/>
          <w:szCs w:val="24"/>
        </w:rPr>
        <w:t xml:space="preserve">For example: </w:t>
      </w:r>
    </w:p>
    <w:p w14:paraId="72B91393" w14:textId="77777777" w:rsidR="00BB1825" w:rsidRPr="00726751" w:rsidRDefault="00BB1825" w:rsidP="009664D8">
      <w:pPr>
        <w:jc w:val="both"/>
        <w:rPr>
          <w:rFonts w:ascii="Times New Roman" w:hAnsi="Times New Roman" w:cs="Times New Roman"/>
          <w:sz w:val="24"/>
          <w:szCs w:val="24"/>
        </w:rPr>
      </w:pPr>
    </w:p>
    <w:p w14:paraId="4130E683" w14:textId="0F5E3D0C" w:rsidR="00C12769" w:rsidRDefault="00C12769">
      <w:pPr>
        <w:ind w:left="360"/>
        <w:jc w:val="both"/>
        <w:rPr>
          <w:rFonts w:ascii="Times New Roman" w:hAnsi="Times New Roman" w:cs="Times New Roman"/>
          <w:sz w:val="24"/>
          <w:szCs w:val="24"/>
        </w:rPr>
      </w:pPr>
      <w:r w:rsidRPr="00C72FEE">
        <w:rPr>
          <w:rFonts w:ascii="Times New Roman" w:hAnsi="Times New Roman" w:cs="Times New Roman"/>
          <w:i/>
          <w:iCs/>
        </w:rPr>
        <w:t>When President Musharraf … (swore) in a new prime minister, he declared that he is transferring responsibility (not the powers) to the new chief executive … Shaukat Aziz has been accused of corruption, by inference if not by direct evidence … (but) after the announcement of the Supreme Cour</w:t>
      </w:r>
      <w:r w:rsidRPr="00CB4FC1">
        <w:rPr>
          <w:rFonts w:ascii="Times New Roman" w:hAnsi="Times New Roman" w:cs="Times New Roman"/>
          <w:i/>
          <w:iCs/>
        </w:rPr>
        <w:t xml:space="preserve">t verdict, Aziz is reported </w:t>
      </w:r>
      <w:r w:rsidRPr="00AC7FCD">
        <w:rPr>
          <w:rFonts w:ascii="Times New Roman" w:hAnsi="Times New Roman" w:cs="Times New Roman"/>
          <w:i/>
          <w:iCs/>
        </w:rPr>
        <w:t>to have gone with the relevant file to the President Pervez Musharraf and asserted that he did nothing without his approval</w:t>
      </w:r>
      <w:r w:rsidRPr="00484C6D">
        <w:rPr>
          <w:i/>
          <w:iCs/>
        </w:rPr>
        <w:t xml:space="preserve"> </w:t>
      </w:r>
      <w:r w:rsidRPr="009664D8">
        <w:rPr>
          <w:rFonts w:ascii="Times New Roman" w:hAnsi="Times New Roman" w:cs="Times New Roman"/>
          <w:sz w:val="24"/>
          <w:szCs w:val="24"/>
        </w:rPr>
        <w:t>(The Nation, 2006</w:t>
      </w:r>
      <w:r w:rsidR="00803996">
        <w:rPr>
          <w:rFonts w:ascii="Times New Roman" w:hAnsi="Times New Roman" w:cs="Times New Roman"/>
          <w:sz w:val="24"/>
          <w:szCs w:val="24"/>
        </w:rPr>
        <w:t>h</w:t>
      </w:r>
      <w:r w:rsidRPr="009664D8">
        <w:rPr>
          <w:rFonts w:ascii="Times New Roman" w:hAnsi="Times New Roman" w:cs="Times New Roman"/>
          <w:sz w:val="24"/>
          <w:szCs w:val="24"/>
        </w:rPr>
        <w:t>).</w:t>
      </w:r>
    </w:p>
    <w:p w14:paraId="0C081007" w14:textId="77777777" w:rsidR="00BB1825" w:rsidRDefault="00BB1825">
      <w:pPr>
        <w:ind w:left="360"/>
        <w:jc w:val="both"/>
        <w:rPr>
          <w:rFonts w:ascii="Times New Roman" w:hAnsi="Times New Roman" w:cs="Times New Roman"/>
          <w:sz w:val="24"/>
          <w:szCs w:val="24"/>
        </w:rPr>
      </w:pPr>
    </w:p>
    <w:p w14:paraId="2C5B8741" w14:textId="77777777" w:rsidR="003F0D64" w:rsidRPr="00D33573" w:rsidRDefault="003F0D64" w:rsidP="00D33573">
      <w:pPr>
        <w:spacing w:after="200"/>
        <w:ind w:firstLine="360"/>
        <w:jc w:val="both"/>
        <w:rPr>
          <w:rFonts w:ascii="Times New Roman" w:hAnsi="Times New Roman"/>
          <w:sz w:val="24"/>
          <w:szCs w:val="24"/>
        </w:rPr>
      </w:pPr>
      <w:r w:rsidRPr="00C72FEE">
        <w:rPr>
          <w:rFonts w:ascii="Times New Roman" w:hAnsi="Times New Roman"/>
          <w:sz w:val="24"/>
          <w:szCs w:val="24"/>
        </w:rPr>
        <w:t xml:space="preserve">The pro-privatization discourse </w:t>
      </w:r>
      <w:r w:rsidR="00FF2ACF" w:rsidRPr="00C72FEE">
        <w:rPr>
          <w:rFonts w:ascii="Times New Roman" w:hAnsi="Times New Roman"/>
          <w:sz w:val="24"/>
          <w:szCs w:val="24"/>
        </w:rPr>
        <w:t>remained</w:t>
      </w:r>
      <w:r w:rsidRPr="00C72FEE">
        <w:rPr>
          <w:rFonts w:ascii="Times New Roman" w:hAnsi="Times New Roman"/>
          <w:sz w:val="24"/>
          <w:szCs w:val="24"/>
        </w:rPr>
        <w:t xml:space="preserve"> but lost its salience. It had </w:t>
      </w:r>
      <w:r w:rsidRPr="00CB4FC1">
        <w:rPr>
          <w:rFonts w:ascii="Times New Roman" w:hAnsi="Times New Roman"/>
          <w:sz w:val="24"/>
          <w:szCs w:val="24"/>
        </w:rPr>
        <w:t>nothing new to offer – no new</w:t>
      </w:r>
      <w:r w:rsidRPr="00AC7FCD">
        <w:rPr>
          <w:rFonts w:ascii="Times New Roman" w:hAnsi="Times New Roman"/>
          <w:sz w:val="24"/>
          <w:szCs w:val="24"/>
        </w:rPr>
        <w:t xml:space="preserve"> signifiers</w:t>
      </w:r>
      <w:r w:rsidR="00DD691D" w:rsidRPr="00AC7FCD">
        <w:rPr>
          <w:rFonts w:ascii="Times New Roman" w:hAnsi="Times New Roman"/>
          <w:sz w:val="24"/>
          <w:szCs w:val="24"/>
        </w:rPr>
        <w:t>,</w:t>
      </w:r>
      <w:r w:rsidRPr="00484C6D">
        <w:rPr>
          <w:rFonts w:ascii="Times New Roman" w:hAnsi="Times New Roman"/>
          <w:sz w:val="24"/>
          <w:szCs w:val="24"/>
        </w:rPr>
        <w:t xml:space="preserve"> no new meanings for </w:t>
      </w:r>
      <w:r w:rsidR="00BB1825" w:rsidRPr="00484C6D">
        <w:rPr>
          <w:rFonts w:ascii="Times New Roman" w:hAnsi="Times New Roman"/>
          <w:sz w:val="24"/>
          <w:szCs w:val="24"/>
        </w:rPr>
        <w:t>existing ones</w:t>
      </w:r>
      <w:r w:rsidRPr="00484C6D">
        <w:rPr>
          <w:rFonts w:ascii="Times New Roman" w:hAnsi="Times New Roman"/>
          <w:sz w:val="24"/>
          <w:szCs w:val="24"/>
        </w:rPr>
        <w:t xml:space="preserve">, </w:t>
      </w:r>
      <w:r w:rsidR="00DD691D" w:rsidRPr="00484C6D">
        <w:rPr>
          <w:rFonts w:ascii="Times New Roman" w:hAnsi="Times New Roman"/>
          <w:sz w:val="24"/>
          <w:szCs w:val="24"/>
        </w:rPr>
        <w:t>and they remained essentially formal and technical</w:t>
      </w:r>
      <w:r w:rsidR="009554FA" w:rsidRPr="0078305E">
        <w:rPr>
          <w:rFonts w:ascii="Times New Roman" w:hAnsi="Times New Roman"/>
          <w:sz w:val="24"/>
          <w:szCs w:val="24"/>
        </w:rPr>
        <w:t>. Hence</w:t>
      </w:r>
      <w:r w:rsidRPr="0078305E">
        <w:rPr>
          <w:rFonts w:ascii="Times New Roman" w:hAnsi="Times New Roman"/>
          <w:sz w:val="24"/>
          <w:szCs w:val="24"/>
        </w:rPr>
        <w:t xml:space="preserve"> </w:t>
      </w:r>
      <w:r w:rsidR="00463018" w:rsidRPr="00D33573">
        <w:rPr>
          <w:rFonts w:ascii="Times New Roman" w:hAnsi="Times New Roman"/>
          <w:sz w:val="24"/>
          <w:szCs w:val="24"/>
        </w:rPr>
        <w:t>the scant</w:t>
      </w:r>
      <w:r w:rsidRPr="00D33573">
        <w:rPr>
          <w:rFonts w:ascii="Times New Roman" w:hAnsi="Times New Roman"/>
          <w:sz w:val="24"/>
          <w:szCs w:val="24"/>
        </w:rPr>
        <w:t xml:space="preserve"> media coverage</w:t>
      </w:r>
      <w:r w:rsidR="00463018" w:rsidRPr="00D33573">
        <w:rPr>
          <w:rFonts w:ascii="Times New Roman" w:hAnsi="Times New Roman"/>
          <w:sz w:val="24"/>
          <w:szCs w:val="24"/>
        </w:rPr>
        <w:t xml:space="preserve"> it received merely restated the government position</w:t>
      </w:r>
      <w:r w:rsidR="005C5663" w:rsidRPr="00D33573">
        <w:rPr>
          <w:rFonts w:ascii="Times New Roman" w:hAnsi="Times New Roman"/>
          <w:sz w:val="24"/>
          <w:szCs w:val="24"/>
        </w:rPr>
        <w:t xml:space="preserve"> (see Tables 2 and 7)</w:t>
      </w:r>
      <w:r w:rsidR="00463018" w:rsidRPr="00D33573">
        <w:rPr>
          <w:rFonts w:ascii="Times New Roman" w:hAnsi="Times New Roman"/>
          <w:sz w:val="24"/>
          <w:szCs w:val="24"/>
        </w:rPr>
        <w:t>. In contrast,</w:t>
      </w:r>
      <w:r w:rsidR="001F29F3" w:rsidRPr="00D33573">
        <w:rPr>
          <w:rFonts w:ascii="Times New Roman" w:hAnsi="Times New Roman"/>
          <w:sz w:val="24"/>
          <w:szCs w:val="24"/>
        </w:rPr>
        <w:t xml:space="preserve"> media </w:t>
      </w:r>
      <w:r w:rsidR="00A503D7" w:rsidRPr="00D33573">
        <w:rPr>
          <w:rFonts w:ascii="Times New Roman" w:hAnsi="Times New Roman"/>
          <w:sz w:val="24"/>
          <w:szCs w:val="24"/>
        </w:rPr>
        <w:t>coverage of the anti-</w:t>
      </w:r>
      <w:r w:rsidR="00B578D8" w:rsidRPr="00D33573">
        <w:rPr>
          <w:rFonts w:ascii="Times New Roman" w:hAnsi="Times New Roman"/>
          <w:sz w:val="24"/>
          <w:szCs w:val="24"/>
        </w:rPr>
        <w:t>privatization</w:t>
      </w:r>
      <w:r w:rsidR="00A503D7" w:rsidRPr="00D33573">
        <w:rPr>
          <w:rFonts w:ascii="Times New Roman" w:hAnsi="Times New Roman"/>
          <w:sz w:val="24"/>
          <w:szCs w:val="24"/>
        </w:rPr>
        <w:t xml:space="preserve"> discourse increased</w:t>
      </w:r>
      <w:r w:rsidR="00BB1825" w:rsidRPr="00D33573">
        <w:rPr>
          <w:rFonts w:ascii="Times New Roman" w:hAnsi="Times New Roman"/>
          <w:sz w:val="24"/>
          <w:szCs w:val="24"/>
        </w:rPr>
        <w:t xml:space="preserve"> </w:t>
      </w:r>
      <w:r w:rsidR="00DD691D" w:rsidRPr="00D33573">
        <w:rPr>
          <w:rFonts w:ascii="Times New Roman" w:hAnsi="Times New Roman"/>
          <w:sz w:val="24"/>
          <w:szCs w:val="24"/>
        </w:rPr>
        <w:t xml:space="preserve">greatly </w:t>
      </w:r>
      <w:r w:rsidR="005C5663" w:rsidRPr="00D33573">
        <w:rPr>
          <w:rFonts w:ascii="Times New Roman" w:hAnsi="Times New Roman"/>
          <w:sz w:val="24"/>
          <w:szCs w:val="24"/>
        </w:rPr>
        <w:t xml:space="preserve">regarding </w:t>
      </w:r>
      <w:r w:rsidR="00482AD6" w:rsidRPr="00D33573">
        <w:rPr>
          <w:rFonts w:ascii="Times New Roman" w:hAnsi="Times New Roman"/>
          <w:sz w:val="24"/>
          <w:szCs w:val="24"/>
        </w:rPr>
        <w:t xml:space="preserve">the number of articles (see Table 2) and coverage of its signifiers </w:t>
      </w:r>
      <w:r w:rsidR="00BB1825" w:rsidRPr="00D33573">
        <w:rPr>
          <w:rFonts w:ascii="Times New Roman" w:hAnsi="Times New Roman"/>
          <w:sz w:val="24"/>
          <w:szCs w:val="24"/>
        </w:rPr>
        <w:t xml:space="preserve">(see Table </w:t>
      </w:r>
      <w:r w:rsidR="00482AD6" w:rsidRPr="00D33573">
        <w:rPr>
          <w:rFonts w:ascii="Times New Roman" w:hAnsi="Times New Roman"/>
          <w:sz w:val="24"/>
          <w:szCs w:val="24"/>
        </w:rPr>
        <w:t>8</w:t>
      </w:r>
      <w:r w:rsidR="00AB5D46" w:rsidRPr="00D33573">
        <w:rPr>
          <w:rFonts w:ascii="Times New Roman" w:hAnsi="Times New Roman"/>
          <w:sz w:val="24"/>
          <w:szCs w:val="24"/>
        </w:rPr>
        <w:t>)</w:t>
      </w:r>
      <w:r w:rsidR="00463018" w:rsidRPr="00D33573">
        <w:rPr>
          <w:rFonts w:ascii="Times New Roman" w:hAnsi="Times New Roman"/>
          <w:sz w:val="24"/>
          <w:szCs w:val="24"/>
        </w:rPr>
        <w:t>. The humanitarian/</w:t>
      </w:r>
      <w:proofErr w:type="spellStart"/>
      <w:r w:rsidR="00463018" w:rsidRPr="00D33573">
        <w:rPr>
          <w:rFonts w:ascii="Times New Roman" w:hAnsi="Times New Roman"/>
          <w:sz w:val="24"/>
          <w:szCs w:val="24"/>
        </w:rPr>
        <w:t>labour</w:t>
      </w:r>
      <w:proofErr w:type="spellEnd"/>
      <w:r w:rsidR="00463018" w:rsidRPr="00D33573">
        <w:rPr>
          <w:rFonts w:ascii="Times New Roman" w:hAnsi="Times New Roman"/>
          <w:sz w:val="24"/>
          <w:szCs w:val="24"/>
        </w:rPr>
        <w:t xml:space="preserve"> signifier covering e</w:t>
      </w:r>
      <w:r w:rsidR="001F29F3" w:rsidRPr="00D33573">
        <w:rPr>
          <w:rFonts w:ascii="Times New Roman" w:hAnsi="Times New Roman"/>
          <w:sz w:val="24"/>
          <w:szCs w:val="24"/>
        </w:rPr>
        <w:t>mployee concerns</w:t>
      </w:r>
      <w:r w:rsidR="00FF2ACF" w:rsidRPr="00D33573">
        <w:rPr>
          <w:rFonts w:ascii="Times New Roman" w:hAnsi="Times New Roman"/>
          <w:sz w:val="24"/>
          <w:szCs w:val="24"/>
        </w:rPr>
        <w:t xml:space="preserve"> </w:t>
      </w:r>
      <w:r w:rsidR="00463018" w:rsidRPr="00D33573">
        <w:rPr>
          <w:rFonts w:ascii="Times New Roman" w:hAnsi="Times New Roman"/>
          <w:sz w:val="24"/>
          <w:szCs w:val="24"/>
        </w:rPr>
        <w:t xml:space="preserve">about </w:t>
      </w:r>
      <w:r w:rsidR="001F29F3" w:rsidRPr="00D33573">
        <w:rPr>
          <w:rFonts w:ascii="Times New Roman" w:hAnsi="Times New Roman"/>
          <w:sz w:val="24"/>
          <w:szCs w:val="24"/>
        </w:rPr>
        <w:t>‘job security’ and non-participation</w:t>
      </w:r>
      <w:r w:rsidR="00463018" w:rsidRPr="00D33573">
        <w:rPr>
          <w:rFonts w:ascii="Times New Roman" w:hAnsi="Times New Roman"/>
          <w:sz w:val="24"/>
          <w:szCs w:val="24"/>
        </w:rPr>
        <w:t xml:space="preserve">, covered </w:t>
      </w:r>
      <w:r w:rsidR="009554FA" w:rsidRPr="00D33573">
        <w:rPr>
          <w:rFonts w:ascii="Times New Roman" w:hAnsi="Times New Roman"/>
          <w:sz w:val="24"/>
          <w:szCs w:val="24"/>
        </w:rPr>
        <w:t>little</w:t>
      </w:r>
      <w:r w:rsidR="00482AD6" w:rsidRPr="00D33573">
        <w:rPr>
          <w:rFonts w:ascii="Times New Roman" w:hAnsi="Times New Roman"/>
          <w:sz w:val="24"/>
          <w:szCs w:val="24"/>
        </w:rPr>
        <w:t xml:space="preserve"> </w:t>
      </w:r>
      <w:r w:rsidR="00463018" w:rsidRPr="00D33573">
        <w:rPr>
          <w:rFonts w:ascii="Times New Roman" w:hAnsi="Times New Roman"/>
          <w:sz w:val="24"/>
          <w:szCs w:val="24"/>
        </w:rPr>
        <w:t xml:space="preserve">previously and possibly </w:t>
      </w:r>
      <w:r w:rsidR="00482AD6" w:rsidRPr="00D33573">
        <w:rPr>
          <w:rFonts w:ascii="Times New Roman" w:hAnsi="Times New Roman"/>
          <w:sz w:val="24"/>
          <w:szCs w:val="24"/>
        </w:rPr>
        <w:t>redundant after</w:t>
      </w:r>
      <w:r w:rsidR="00463018" w:rsidRPr="00D33573">
        <w:rPr>
          <w:rFonts w:ascii="Times New Roman" w:hAnsi="Times New Roman"/>
          <w:sz w:val="24"/>
          <w:szCs w:val="24"/>
        </w:rPr>
        <w:t xml:space="preserve"> the annulment of the sale, disappeared</w:t>
      </w:r>
      <w:r w:rsidR="005C5663" w:rsidRPr="00D33573">
        <w:rPr>
          <w:rFonts w:ascii="Times New Roman" w:hAnsi="Times New Roman"/>
          <w:sz w:val="24"/>
          <w:szCs w:val="24"/>
        </w:rPr>
        <w:t xml:space="preserve">. However, the </w:t>
      </w:r>
      <w:r w:rsidR="00482AD6" w:rsidRPr="00D33573">
        <w:rPr>
          <w:rFonts w:ascii="Times New Roman" w:hAnsi="Times New Roman"/>
          <w:sz w:val="24"/>
          <w:szCs w:val="24"/>
        </w:rPr>
        <w:t>media</w:t>
      </w:r>
      <w:r w:rsidR="007550DC" w:rsidRPr="00D33573">
        <w:rPr>
          <w:rFonts w:ascii="Times New Roman" w:hAnsi="Times New Roman"/>
          <w:sz w:val="24"/>
          <w:szCs w:val="24"/>
        </w:rPr>
        <w:t xml:space="preserve"> increasingly propounded </w:t>
      </w:r>
      <w:r w:rsidR="005C5663" w:rsidRPr="00D33573">
        <w:rPr>
          <w:rFonts w:ascii="Times New Roman" w:hAnsi="Times New Roman"/>
          <w:sz w:val="24"/>
          <w:szCs w:val="24"/>
        </w:rPr>
        <w:t>the</w:t>
      </w:r>
      <w:r w:rsidR="00EA044A" w:rsidRPr="00D33573">
        <w:rPr>
          <w:rFonts w:ascii="Times New Roman" w:hAnsi="Times New Roman"/>
          <w:sz w:val="24"/>
          <w:szCs w:val="24"/>
        </w:rPr>
        <w:t xml:space="preserve"> meta-discourse of nationalism link</w:t>
      </w:r>
      <w:r w:rsidR="00FF2ACF" w:rsidRPr="00D33573">
        <w:rPr>
          <w:rFonts w:ascii="Times New Roman" w:hAnsi="Times New Roman"/>
          <w:sz w:val="24"/>
          <w:szCs w:val="24"/>
        </w:rPr>
        <w:t>ed</w:t>
      </w:r>
      <w:r w:rsidR="007550DC" w:rsidRPr="00D33573">
        <w:rPr>
          <w:rFonts w:ascii="Times New Roman" w:hAnsi="Times New Roman"/>
          <w:sz w:val="24"/>
          <w:szCs w:val="24"/>
        </w:rPr>
        <w:t xml:space="preserve"> to </w:t>
      </w:r>
      <w:r w:rsidR="00EA044A" w:rsidRPr="00D33573">
        <w:rPr>
          <w:rFonts w:ascii="Times New Roman" w:hAnsi="Times New Roman"/>
          <w:sz w:val="24"/>
          <w:szCs w:val="24"/>
        </w:rPr>
        <w:t xml:space="preserve">the signifier </w:t>
      </w:r>
      <w:r w:rsidR="007550DC" w:rsidRPr="00D33573">
        <w:rPr>
          <w:rFonts w:ascii="Times New Roman" w:hAnsi="Times New Roman"/>
          <w:sz w:val="24"/>
          <w:szCs w:val="24"/>
        </w:rPr>
        <w:t>of</w:t>
      </w:r>
      <w:r w:rsidR="00EA044A" w:rsidRPr="00D33573">
        <w:rPr>
          <w:rFonts w:ascii="Times New Roman" w:hAnsi="Times New Roman"/>
          <w:sz w:val="24"/>
          <w:szCs w:val="24"/>
        </w:rPr>
        <w:t xml:space="preserve"> privatization and its sub-signifiers, a threat to national sovereignty and security</w:t>
      </w:r>
      <w:r w:rsidR="007550DC" w:rsidRPr="00D33573">
        <w:rPr>
          <w:rFonts w:ascii="Times New Roman" w:hAnsi="Times New Roman"/>
          <w:sz w:val="24"/>
          <w:szCs w:val="24"/>
        </w:rPr>
        <w:t>. Similarly,</w:t>
      </w:r>
      <w:r w:rsidR="00EA044A" w:rsidRPr="00D33573">
        <w:rPr>
          <w:rFonts w:ascii="Times New Roman" w:hAnsi="Times New Roman"/>
          <w:sz w:val="24"/>
          <w:szCs w:val="24"/>
        </w:rPr>
        <w:t xml:space="preserve"> </w:t>
      </w:r>
      <w:r w:rsidR="008E0057" w:rsidRPr="00D33573">
        <w:rPr>
          <w:rFonts w:ascii="Times New Roman" w:hAnsi="Times New Roman"/>
          <w:sz w:val="24"/>
          <w:szCs w:val="24"/>
        </w:rPr>
        <w:t xml:space="preserve">coverage of the </w:t>
      </w:r>
      <w:r w:rsidR="00EA044A" w:rsidRPr="00D33573">
        <w:rPr>
          <w:rFonts w:ascii="Times New Roman" w:hAnsi="Times New Roman"/>
          <w:sz w:val="24"/>
          <w:szCs w:val="24"/>
        </w:rPr>
        <w:t>accounting valuation based on land prices and historic profits</w:t>
      </w:r>
      <w:r w:rsidR="008E0057" w:rsidRPr="00D33573">
        <w:rPr>
          <w:rFonts w:ascii="Times New Roman" w:hAnsi="Times New Roman"/>
          <w:sz w:val="24"/>
          <w:szCs w:val="24"/>
        </w:rPr>
        <w:t>; and, to a lesser degree</w:t>
      </w:r>
      <w:r w:rsidR="007550DC" w:rsidRPr="00D33573">
        <w:rPr>
          <w:rFonts w:ascii="Times New Roman" w:hAnsi="Times New Roman"/>
          <w:sz w:val="24"/>
          <w:szCs w:val="24"/>
        </w:rPr>
        <w:t>,</w:t>
      </w:r>
      <w:r w:rsidR="008E0057" w:rsidRPr="00D33573">
        <w:rPr>
          <w:rFonts w:ascii="Times New Roman" w:hAnsi="Times New Roman"/>
          <w:sz w:val="24"/>
          <w:szCs w:val="24"/>
        </w:rPr>
        <w:t xml:space="preserve"> the threat </w:t>
      </w:r>
      <w:r w:rsidR="00AB5D46" w:rsidRPr="00D33573">
        <w:rPr>
          <w:rFonts w:ascii="Times New Roman" w:hAnsi="Times New Roman"/>
          <w:sz w:val="24"/>
          <w:szCs w:val="24"/>
        </w:rPr>
        <w:t xml:space="preserve">the privatization of </w:t>
      </w:r>
      <w:r w:rsidR="008E0057" w:rsidRPr="00D33573">
        <w:rPr>
          <w:rFonts w:ascii="Times New Roman" w:hAnsi="Times New Roman"/>
          <w:sz w:val="24"/>
          <w:szCs w:val="24"/>
        </w:rPr>
        <w:t>PSM</w:t>
      </w:r>
      <w:r w:rsidR="00AB5D46" w:rsidRPr="00D33573">
        <w:rPr>
          <w:rFonts w:ascii="Times New Roman" w:hAnsi="Times New Roman"/>
          <w:sz w:val="24"/>
          <w:szCs w:val="24"/>
        </w:rPr>
        <w:t>,</w:t>
      </w:r>
      <w:r w:rsidR="008E0057" w:rsidRPr="00D33573">
        <w:rPr>
          <w:rFonts w:ascii="Times New Roman" w:hAnsi="Times New Roman"/>
          <w:sz w:val="24"/>
          <w:szCs w:val="24"/>
        </w:rPr>
        <w:t xml:space="preserve"> a national strategic asset</w:t>
      </w:r>
      <w:r w:rsidR="00AB5D46" w:rsidRPr="00D33573">
        <w:rPr>
          <w:rFonts w:ascii="Times New Roman" w:hAnsi="Times New Roman"/>
          <w:sz w:val="24"/>
          <w:szCs w:val="24"/>
        </w:rPr>
        <w:t>, would pose to domestic industries’ efficiency and competitiveness</w:t>
      </w:r>
      <w:r w:rsidR="007550DC" w:rsidRPr="00D33573">
        <w:rPr>
          <w:rFonts w:ascii="Times New Roman" w:hAnsi="Times New Roman"/>
          <w:sz w:val="24"/>
          <w:szCs w:val="24"/>
        </w:rPr>
        <w:t xml:space="preserve"> all increased</w:t>
      </w:r>
      <w:r w:rsidR="00AB5D46" w:rsidRPr="00D33573">
        <w:rPr>
          <w:rFonts w:ascii="Times New Roman" w:hAnsi="Times New Roman"/>
          <w:sz w:val="24"/>
          <w:szCs w:val="24"/>
        </w:rPr>
        <w:t>. Finally, the newspapers increasingly fed populist beliefs on state corruption by associating the sale with allegations of corrupt practices</w:t>
      </w:r>
      <w:r w:rsidR="007550DC" w:rsidRPr="00D33573">
        <w:rPr>
          <w:rFonts w:ascii="Times New Roman" w:hAnsi="Times New Roman"/>
          <w:sz w:val="24"/>
          <w:szCs w:val="24"/>
        </w:rPr>
        <w:t xml:space="preserve"> by those involved</w:t>
      </w:r>
      <w:r w:rsidR="00EA044A" w:rsidRPr="00D33573">
        <w:rPr>
          <w:rFonts w:ascii="Times New Roman" w:hAnsi="Times New Roman"/>
          <w:sz w:val="24"/>
          <w:szCs w:val="24"/>
        </w:rPr>
        <w:t>.</w:t>
      </w:r>
      <w:r w:rsidR="006A63D9" w:rsidRPr="00D33573">
        <w:rPr>
          <w:rFonts w:ascii="Times New Roman" w:hAnsi="Times New Roman"/>
          <w:sz w:val="24"/>
          <w:szCs w:val="24"/>
        </w:rPr>
        <w:t xml:space="preserve"> </w:t>
      </w:r>
      <w:r w:rsidRPr="00D33573">
        <w:rPr>
          <w:rFonts w:ascii="Times New Roman" w:hAnsi="Times New Roman"/>
          <w:sz w:val="24"/>
          <w:szCs w:val="24"/>
        </w:rPr>
        <w:t xml:space="preserve">The </w:t>
      </w:r>
      <w:r w:rsidR="004E2991" w:rsidRPr="00D33573">
        <w:rPr>
          <w:rFonts w:ascii="Times New Roman" w:hAnsi="Times New Roman"/>
          <w:sz w:val="24"/>
          <w:szCs w:val="24"/>
        </w:rPr>
        <w:t>government</w:t>
      </w:r>
      <w:r w:rsidRPr="00D33573">
        <w:rPr>
          <w:rFonts w:ascii="Times New Roman" w:hAnsi="Times New Roman"/>
          <w:sz w:val="24"/>
          <w:szCs w:val="24"/>
        </w:rPr>
        <w:t>’s reputation for financial probity became depicted as ‘unethical’, ‘corrupt’, and ‘fraudulent’</w:t>
      </w:r>
      <w:r w:rsidR="00AB5D46" w:rsidRPr="00D33573">
        <w:rPr>
          <w:rFonts w:ascii="Times New Roman" w:hAnsi="Times New Roman"/>
          <w:sz w:val="24"/>
          <w:szCs w:val="24"/>
        </w:rPr>
        <w:t xml:space="preserve">. </w:t>
      </w:r>
      <w:r w:rsidR="006A63D9" w:rsidRPr="00D33573">
        <w:rPr>
          <w:rFonts w:ascii="Times New Roman" w:hAnsi="Times New Roman"/>
          <w:sz w:val="24"/>
          <w:szCs w:val="24"/>
        </w:rPr>
        <w:t>T</w:t>
      </w:r>
      <w:r w:rsidR="007550DC" w:rsidRPr="00D33573">
        <w:rPr>
          <w:rFonts w:ascii="Times New Roman" w:hAnsi="Times New Roman"/>
          <w:sz w:val="24"/>
          <w:szCs w:val="24"/>
        </w:rPr>
        <w:t xml:space="preserve">he anti-privatization discourse introduced </w:t>
      </w:r>
      <w:r w:rsidR="00AB5D46" w:rsidRPr="00D33573">
        <w:rPr>
          <w:rFonts w:ascii="Times New Roman" w:hAnsi="Times New Roman"/>
          <w:sz w:val="24"/>
          <w:szCs w:val="24"/>
        </w:rPr>
        <w:t xml:space="preserve">no </w:t>
      </w:r>
      <w:r w:rsidR="004F41A6" w:rsidRPr="00D33573">
        <w:rPr>
          <w:rFonts w:ascii="Times New Roman" w:hAnsi="Times New Roman"/>
          <w:sz w:val="24"/>
          <w:szCs w:val="24"/>
        </w:rPr>
        <w:t>new signifiers</w:t>
      </w:r>
      <w:r w:rsidR="009554FA" w:rsidRPr="00D33573">
        <w:rPr>
          <w:rFonts w:ascii="Times New Roman" w:hAnsi="Times New Roman"/>
          <w:sz w:val="24"/>
          <w:szCs w:val="24"/>
        </w:rPr>
        <w:t>, which remained predominately informal and non-technical</w:t>
      </w:r>
      <w:r w:rsidR="006A63D9" w:rsidRPr="00D33573">
        <w:rPr>
          <w:rFonts w:ascii="Times New Roman" w:hAnsi="Times New Roman"/>
          <w:sz w:val="24"/>
          <w:szCs w:val="24"/>
        </w:rPr>
        <w:t xml:space="preserve"> but</w:t>
      </w:r>
      <w:r w:rsidR="00AB5D46" w:rsidRPr="00D33573">
        <w:rPr>
          <w:rFonts w:ascii="Times New Roman" w:hAnsi="Times New Roman"/>
          <w:sz w:val="24"/>
          <w:szCs w:val="24"/>
        </w:rPr>
        <w:t>, fueled by media coverage</w:t>
      </w:r>
      <w:r w:rsidR="007550DC" w:rsidRPr="00D33573">
        <w:rPr>
          <w:rFonts w:ascii="Times New Roman" w:hAnsi="Times New Roman"/>
          <w:sz w:val="24"/>
          <w:szCs w:val="24"/>
        </w:rPr>
        <w:t>,</w:t>
      </w:r>
      <w:r w:rsidRPr="00D33573">
        <w:rPr>
          <w:rFonts w:ascii="Times New Roman" w:hAnsi="Times New Roman"/>
          <w:sz w:val="24"/>
          <w:szCs w:val="24"/>
        </w:rPr>
        <w:t xml:space="preserve"> </w:t>
      </w:r>
      <w:r w:rsidR="009554FA" w:rsidRPr="00D33573">
        <w:rPr>
          <w:rFonts w:ascii="Times New Roman" w:hAnsi="Times New Roman"/>
          <w:sz w:val="24"/>
          <w:szCs w:val="24"/>
        </w:rPr>
        <w:t>its discourse of scandal and nationalism attracted readers</w:t>
      </w:r>
      <w:r w:rsidR="007A4EBD" w:rsidRPr="00D33573">
        <w:rPr>
          <w:rFonts w:ascii="Times New Roman" w:hAnsi="Times New Roman"/>
          <w:sz w:val="24"/>
          <w:szCs w:val="24"/>
        </w:rPr>
        <w:t xml:space="preserve"> many of which were nationalistic skeptical but widely believed political leaders were corrupt</w:t>
      </w:r>
      <w:r w:rsidR="004B1EB1" w:rsidRPr="00D33573">
        <w:rPr>
          <w:rFonts w:ascii="Times New Roman" w:hAnsi="Times New Roman"/>
          <w:sz w:val="24"/>
          <w:szCs w:val="24"/>
        </w:rPr>
        <w:t>. I</w:t>
      </w:r>
      <w:r w:rsidRPr="00D33573">
        <w:rPr>
          <w:rFonts w:ascii="Times New Roman" w:hAnsi="Times New Roman"/>
          <w:sz w:val="24"/>
          <w:szCs w:val="24"/>
        </w:rPr>
        <w:t>t bec</w:t>
      </w:r>
      <w:r w:rsidR="006A63D9" w:rsidRPr="00D33573">
        <w:rPr>
          <w:rFonts w:ascii="Times New Roman" w:hAnsi="Times New Roman"/>
          <w:sz w:val="24"/>
          <w:szCs w:val="24"/>
        </w:rPr>
        <w:t>a</w:t>
      </w:r>
      <w:r w:rsidRPr="00D33573">
        <w:rPr>
          <w:rFonts w:ascii="Times New Roman" w:hAnsi="Times New Roman"/>
          <w:sz w:val="24"/>
          <w:szCs w:val="24"/>
        </w:rPr>
        <w:t xml:space="preserve">me </w:t>
      </w:r>
      <w:r w:rsidR="00482AD6" w:rsidRPr="00D33573">
        <w:rPr>
          <w:rFonts w:ascii="Times New Roman" w:hAnsi="Times New Roman"/>
          <w:sz w:val="24"/>
          <w:szCs w:val="24"/>
        </w:rPr>
        <w:t xml:space="preserve">increasingly </w:t>
      </w:r>
      <w:r w:rsidRPr="00D33573">
        <w:rPr>
          <w:rFonts w:ascii="Times New Roman" w:hAnsi="Times New Roman"/>
          <w:sz w:val="24"/>
          <w:szCs w:val="24"/>
        </w:rPr>
        <w:t>hegemonic.</w:t>
      </w:r>
    </w:p>
    <w:p w14:paraId="4E60909E" w14:textId="77777777" w:rsidR="00463018" w:rsidRPr="00D33573" w:rsidRDefault="00463018">
      <w:pPr>
        <w:jc w:val="center"/>
        <w:rPr>
          <w:rFonts w:ascii="Times New Roman" w:hAnsi="Times New Roman"/>
          <w:b/>
          <w:bCs/>
          <w:sz w:val="24"/>
          <w:szCs w:val="24"/>
        </w:rPr>
      </w:pPr>
      <w:r w:rsidRPr="00C72FEE">
        <w:rPr>
          <w:rFonts w:ascii="Times New Roman" w:hAnsi="Times New Roman"/>
          <w:b/>
          <w:bCs/>
          <w:sz w:val="24"/>
          <w:szCs w:val="24"/>
        </w:rPr>
        <w:t>Table 7</w:t>
      </w:r>
    </w:p>
    <w:p w14:paraId="6998EC97" w14:textId="77777777" w:rsidR="00482AD6" w:rsidRDefault="00482AD6" w:rsidP="00485129">
      <w:pPr>
        <w:jc w:val="center"/>
        <w:rPr>
          <w:rFonts w:ascii="Times New Roman" w:hAnsi="Times New Roman"/>
          <w:b/>
          <w:sz w:val="24"/>
        </w:rPr>
      </w:pPr>
    </w:p>
    <w:p w14:paraId="2AB94BFA" w14:textId="77777777" w:rsidR="00463018" w:rsidRPr="00D33573" w:rsidRDefault="003F0D64">
      <w:pPr>
        <w:jc w:val="center"/>
        <w:rPr>
          <w:rFonts w:ascii="Times New Roman" w:hAnsi="Times New Roman" w:cs="Times New Roman"/>
          <w:b/>
          <w:bCs/>
          <w:sz w:val="24"/>
          <w:szCs w:val="24"/>
        </w:rPr>
      </w:pPr>
      <w:r w:rsidRPr="00C72FEE">
        <w:rPr>
          <w:rFonts w:ascii="Times New Roman" w:hAnsi="Times New Roman"/>
          <w:b/>
          <w:bCs/>
          <w:sz w:val="24"/>
          <w:szCs w:val="24"/>
        </w:rPr>
        <w:t xml:space="preserve">Pro-Privatization Discourse </w:t>
      </w:r>
      <w:r w:rsidR="00463018" w:rsidRPr="00C72FEE">
        <w:rPr>
          <w:rFonts w:ascii="Times New Roman" w:hAnsi="Times New Roman" w:cs="Times New Roman"/>
          <w:b/>
          <w:bCs/>
          <w:sz w:val="24"/>
          <w:szCs w:val="24"/>
        </w:rPr>
        <w:t xml:space="preserve">in Newspapers in the Period After the Trial (24th </w:t>
      </w:r>
      <w:proofErr w:type="gramStart"/>
      <w:r w:rsidR="00463018" w:rsidRPr="00C72FEE">
        <w:rPr>
          <w:rFonts w:ascii="Times New Roman" w:hAnsi="Times New Roman" w:cs="Times New Roman"/>
          <w:b/>
          <w:bCs/>
          <w:sz w:val="24"/>
          <w:szCs w:val="24"/>
        </w:rPr>
        <w:t>June,</w:t>
      </w:r>
      <w:proofErr w:type="gramEnd"/>
      <w:r w:rsidR="00463018" w:rsidRPr="00C72FEE">
        <w:rPr>
          <w:rFonts w:ascii="Times New Roman" w:hAnsi="Times New Roman" w:cs="Times New Roman"/>
          <w:b/>
          <w:bCs/>
          <w:sz w:val="24"/>
          <w:szCs w:val="24"/>
        </w:rPr>
        <w:t xml:space="preserve"> 2006 to </w:t>
      </w:r>
      <w:r w:rsidR="00482AD6" w:rsidRPr="00C72FEE">
        <w:rPr>
          <w:rFonts w:ascii="Times New Roman" w:hAnsi="Times New Roman" w:cs="Times New Roman"/>
          <w:b/>
          <w:bCs/>
          <w:sz w:val="24"/>
          <w:szCs w:val="24"/>
        </w:rPr>
        <w:t>December 31</w:t>
      </w:r>
      <w:r w:rsidR="00482AD6" w:rsidRPr="00CB4FC1">
        <w:rPr>
          <w:rFonts w:ascii="Times New Roman" w:hAnsi="Times New Roman" w:cs="Times New Roman"/>
          <w:b/>
          <w:bCs/>
          <w:sz w:val="24"/>
          <w:szCs w:val="24"/>
          <w:vertAlign w:val="superscript"/>
        </w:rPr>
        <w:t>st</w:t>
      </w:r>
      <w:r w:rsidR="00482AD6" w:rsidRPr="00CB4FC1">
        <w:rPr>
          <w:rFonts w:ascii="Times New Roman" w:hAnsi="Times New Roman" w:cs="Times New Roman"/>
          <w:b/>
          <w:bCs/>
          <w:sz w:val="24"/>
          <w:szCs w:val="24"/>
        </w:rPr>
        <w:t>, 2007</w:t>
      </w:r>
      <w:r w:rsidR="00463018" w:rsidRPr="00AC7FCD">
        <w:rPr>
          <w:rFonts w:ascii="Times New Roman" w:hAnsi="Times New Roman" w:cs="Times New Roman"/>
          <w:b/>
          <w:bCs/>
          <w:sz w:val="24"/>
          <w:szCs w:val="24"/>
        </w:rPr>
        <w:t>)</w:t>
      </w:r>
    </w:p>
    <w:p w14:paraId="21A4779C" w14:textId="77777777" w:rsidR="003F0D64" w:rsidRPr="00726751" w:rsidRDefault="003F0D64" w:rsidP="00485129">
      <w:pPr>
        <w:jc w:val="center"/>
        <w:rPr>
          <w:rFonts w:ascii="Times New Roman" w:hAnsi="Times New Roman"/>
          <w:b/>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389"/>
        <w:gridCol w:w="3063"/>
        <w:gridCol w:w="837"/>
        <w:gridCol w:w="746"/>
        <w:gridCol w:w="757"/>
        <w:gridCol w:w="724"/>
        <w:gridCol w:w="683"/>
      </w:tblGrid>
      <w:tr w:rsidR="00667535" w:rsidRPr="00726751" w14:paraId="21DC0B5E" w14:textId="77777777" w:rsidTr="00D33573">
        <w:trPr>
          <w:trHeight w:val="615"/>
        </w:trPr>
        <w:tc>
          <w:tcPr>
            <w:tcW w:w="1277" w:type="dxa"/>
            <w:vMerge w:val="restart"/>
            <w:tcBorders>
              <w:top w:val="single" w:sz="24" w:space="0" w:color="auto"/>
              <w:left w:val="single" w:sz="24" w:space="0" w:color="auto"/>
              <w:right w:val="single" w:sz="24" w:space="0" w:color="auto"/>
            </w:tcBorders>
          </w:tcPr>
          <w:p w14:paraId="3D8D6195" w14:textId="77777777" w:rsidR="00667535" w:rsidRPr="00726751" w:rsidRDefault="00667535" w:rsidP="00DD2CFE">
            <w:pPr>
              <w:spacing w:after="60"/>
              <w:jc w:val="center"/>
              <w:rPr>
                <w:rFonts w:ascii="Calibri" w:hAnsi="Calibri"/>
                <w:b/>
                <w:bCs/>
              </w:rPr>
            </w:pPr>
            <w:r>
              <w:rPr>
                <w:rFonts w:ascii="Calibri" w:hAnsi="Calibri"/>
                <w:b/>
                <w:bCs/>
              </w:rPr>
              <w:t>Meta-Discourse Drawn</w:t>
            </w:r>
          </w:p>
        </w:tc>
        <w:tc>
          <w:tcPr>
            <w:tcW w:w="1389" w:type="dxa"/>
            <w:vMerge w:val="restart"/>
            <w:tcBorders>
              <w:top w:val="single" w:sz="24" w:space="0" w:color="auto"/>
              <w:left w:val="single" w:sz="24" w:space="0" w:color="auto"/>
              <w:right w:val="single" w:sz="24" w:space="0" w:color="auto"/>
            </w:tcBorders>
            <w:vAlign w:val="center"/>
          </w:tcPr>
          <w:p w14:paraId="73E556A9" w14:textId="77777777" w:rsidR="00667535" w:rsidRPr="00726751" w:rsidRDefault="00667535" w:rsidP="00DD2CFE">
            <w:pPr>
              <w:spacing w:after="60"/>
              <w:jc w:val="center"/>
              <w:rPr>
                <w:rFonts w:ascii="Calibri" w:hAnsi="Calibri"/>
                <w:b/>
                <w:bCs/>
              </w:rPr>
            </w:pPr>
            <w:r w:rsidRPr="00726751">
              <w:rPr>
                <w:rFonts w:ascii="Calibri" w:hAnsi="Calibri"/>
                <w:b/>
                <w:bCs/>
              </w:rPr>
              <w:t>Main Signifiers</w:t>
            </w:r>
          </w:p>
        </w:tc>
        <w:tc>
          <w:tcPr>
            <w:tcW w:w="3063" w:type="dxa"/>
            <w:vMerge w:val="restart"/>
            <w:tcBorders>
              <w:top w:val="single" w:sz="24" w:space="0" w:color="auto"/>
              <w:left w:val="single" w:sz="24" w:space="0" w:color="auto"/>
              <w:right w:val="single" w:sz="24" w:space="0" w:color="auto"/>
            </w:tcBorders>
            <w:vAlign w:val="center"/>
          </w:tcPr>
          <w:p w14:paraId="403A80D0" w14:textId="77777777" w:rsidR="00667535" w:rsidRPr="00726751" w:rsidRDefault="00667535" w:rsidP="00DD2CFE">
            <w:pPr>
              <w:spacing w:after="60"/>
              <w:jc w:val="center"/>
              <w:rPr>
                <w:rFonts w:ascii="Calibri" w:hAnsi="Calibri"/>
                <w:b/>
                <w:bCs/>
              </w:rPr>
            </w:pPr>
            <w:r w:rsidRPr="00726751">
              <w:rPr>
                <w:rFonts w:ascii="Calibri" w:hAnsi="Calibri"/>
                <w:b/>
                <w:bCs/>
              </w:rPr>
              <w:t>Sub-Signifiers</w:t>
            </w:r>
          </w:p>
        </w:tc>
        <w:tc>
          <w:tcPr>
            <w:tcW w:w="3747" w:type="dxa"/>
            <w:gridSpan w:val="5"/>
            <w:tcBorders>
              <w:top w:val="single" w:sz="24" w:space="0" w:color="auto"/>
              <w:bottom w:val="single" w:sz="24" w:space="0" w:color="auto"/>
              <w:right w:val="single" w:sz="24" w:space="0" w:color="auto"/>
            </w:tcBorders>
            <w:shd w:val="clear" w:color="auto" w:fill="auto"/>
            <w:vAlign w:val="center"/>
          </w:tcPr>
          <w:p w14:paraId="1F6C894D" w14:textId="77777777" w:rsidR="00667535" w:rsidRPr="00726751" w:rsidRDefault="00667535" w:rsidP="00DD2CFE">
            <w:pPr>
              <w:spacing w:after="60"/>
              <w:jc w:val="center"/>
              <w:rPr>
                <w:rFonts w:ascii="Calibri" w:hAnsi="Calibri"/>
                <w:b/>
                <w:bCs/>
              </w:rPr>
            </w:pPr>
            <w:proofErr w:type="spellStart"/>
            <w:r w:rsidRPr="00726751">
              <w:rPr>
                <w:rFonts w:ascii="Calibri" w:hAnsi="Calibri"/>
                <w:b/>
                <w:bCs/>
              </w:rPr>
              <w:t>Post--Verdict</w:t>
            </w:r>
            <w:proofErr w:type="spellEnd"/>
            <w:r w:rsidRPr="00726751">
              <w:rPr>
                <w:rFonts w:ascii="Calibri" w:hAnsi="Calibri"/>
                <w:b/>
                <w:bCs/>
              </w:rPr>
              <w:t xml:space="preserve"> Newspaper Coverage (Count)</w:t>
            </w:r>
          </w:p>
        </w:tc>
      </w:tr>
      <w:tr w:rsidR="00667535" w:rsidRPr="00726751" w14:paraId="0F5CDB68" w14:textId="77777777" w:rsidTr="00D33573">
        <w:trPr>
          <w:trHeight w:val="525"/>
        </w:trPr>
        <w:tc>
          <w:tcPr>
            <w:tcW w:w="1277" w:type="dxa"/>
            <w:vMerge/>
            <w:tcBorders>
              <w:left w:val="single" w:sz="24" w:space="0" w:color="auto"/>
              <w:bottom w:val="single" w:sz="24" w:space="0" w:color="auto"/>
              <w:right w:val="single" w:sz="24" w:space="0" w:color="auto"/>
            </w:tcBorders>
          </w:tcPr>
          <w:p w14:paraId="11ACD810" w14:textId="77777777" w:rsidR="00667535" w:rsidRPr="00726751" w:rsidRDefault="00667535" w:rsidP="00DD2CFE">
            <w:pPr>
              <w:spacing w:after="60"/>
              <w:jc w:val="center"/>
              <w:rPr>
                <w:rFonts w:ascii="Calibri" w:eastAsiaTheme="majorEastAsia" w:hAnsi="Calibri" w:cstheme="majorBidi"/>
                <w:b/>
                <w:bCs/>
                <w:color w:val="365F91" w:themeColor="accent1" w:themeShade="BF"/>
                <w:sz w:val="28"/>
                <w:szCs w:val="28"/>
              </w:rPr>
            </w:pPr>
          </w:p>
        </w:tc>
        <w:tc>
          <w:tcPr>
            <w:tcW w:w="1389" w:type="dxa"/>
            <w:vMerge/>
            <w:tcBorders>
              <w:left w:val="single" w:sz="24" w:space="0" w:color="auto"/>
              <w:bottom w:val="single" w:sz="24" w:space="0" w:color="auto"/>
              <w:right w:val="single" w:sz="24" w:space="0" w:color="auto"/>
            </w:tcBorders>
            <w:vAlign w:val="center"/>
          </w:tcPr>
          <w:p w14:paraId="2EE99928" w14:textId="77777777" w:rsidR="00667535" w:rsidRPr="00726751" w:rsidRDefault="00667535" w:rsidP="00DD2CFE">
            <w:pPr>
              <w:spacing w:after="60"/>
              <w:jc w:val="center"/>
              <w:rPr>
                <w:rFonts w:ascii="Calibri" w:eastAsiaTheme="majorEastAsia" w:hAnsi="Calibri" w:cstheme="majorBidi"/>
                <w:b/>
                <w:bCs/>
                <w:color w:val="365F91" w:themeColor="accent1" w:themeShade="BF"/>
                <w:sz w:val="28"/>
                <w:szCs w:val="28"/>
              </w:rPr>
            </w:pPr>
          </w:p>
        </w:tc>
        <w:tc>
          <w:tcPr>
            <w:tcW w:w="3063" w:type="dxa"/>
            <w:vMerge/>
            <w:tcBorders>
              <w:left w:val="single" w:sz="24" w:space="0" w:color="auto"/>
              <w:bottom w:val="single" w:sz="24" w:space="0" w:color="auto"/>
              <w:right w:val="single" w:sz="24" w:space="0" w:color="auto"/>
            </w:tcBorders>
            <w:vAlign w:val="center"/>
          </w:tcPr>
          <w:p w14:paraId="52A567FA" w14:textId="77777777" w:rsidR="00667535" w:rsidRPr="00726751" w:rsidRDefault="00667535" w:rsidP="00DD2CFE">
            <w:pPr>
              <w:spacing w:after="60"/>
              <w:jc w:val="center"/>
              <w:rPr>
                <w:rFonts w:ascii="Calibri" w:eastAsiaTheme="majorEastAsia" w:hAnsi="Calibri" w:cstheme="majorBidi"/>
                <w:b/>
                <w:bCs/>
                <w:color w:val="365F91" w:themeColor="accent1" w:themeShade="BF"/>
                <w:sz w:val="28"/>
                <w:szCs w:val="28"/>
              </w:rPr>
            </w:pPr>
          </w:p>
        </w:tc>
        <w:tc>
          <w:tcPr>
            <w:tcW w:w="837" w:type="dxa"/>
            <w:tcBorders>
              <w:top w:val="single" w:sz="24" w:space="0" w:color="auto"/>
              <w:bottom w:val="single" w:sz="24" w:space="0" w:color="auto"/>
              <w:right w:val="single" w:sz="24" w:space="0" w:color="auto"/>
            </w:tcBorders>
            <w:shd w:val="clear" w:color="auto" w:fill="auto"/>
            <w:vAlign w:val="center"/>
          </w:tcPr>
          <w:p w14:paraId="2E92B07F" w14:textId="77777777" w:rsidR="00667535" w:rsidRPr="00726751" w:rsidRDefault="00667535" w:rsidP="00DD2CFE">
            <w:pPr>
              <w:spacing w:after="60"/>
              <w:jc w:val="center"/>
              <w:rPr>
                <w:rFonts w:ascii="Calibri" w:hAnsi="Calibri"/>
                <w:b/>
                <w:bCs/>
              </w:rPr>
            </w:pPr>
            <w:r w:rsidRPr="00C72FEE">
              <w:rPr>
                <w:rFonts w:ascii="Calibri" w:hAnsi="Calibri"/>
                <w:b/>
                <w:bCs/>
              </w:rPr>
              <w:t>The Nation</w:t>
            </w:r>
          </w:p>
        </w:tc>
        <w:tc>
          <w:tcPr>
            <w:tcW w:w="746" w:type="dxa"/>
            <w:tcBorders>
              <w:top w:val="single" w:sz="24" w:space="0" w:color="auto"/>
              <w:bottom w:val="single" w:sz="24" w:space="0" w:color="auto"/>
              <w:right w:val="single" w:sz="24" w:space="0" w:color="auto"/>
            </w:tcBorders>
            <w:shd w:val="clear" w:color="auto" w:fill="auto"/>
            <w:vAlign w:val="center"/>
          </w:tcPr>
          <w:p w14:paraId="4C89C756" w14:textId="77777777" w:rsidR="00667535" w:rsidRPr="00726751" w:rsidRDefault="00667535" w:rsidP="00DD2CFE">
            <w:pPr>
              <w:spacing w:after="60"/>
              <w:jc w:val="center"/>
              <w:rPr>
                <w:rFonts w:ascii="Calibri" w:hAnsi="Calibri"/>
                <w:b/>
                <w:bCs/>
              </w:rPr>
            </w:pPr>
            <w:r w:rsidRPr="00726751">
              <w:rPr>
                <w:rFonts w:ascii="Calibri" w:hAnsi="Calibri"/>
                <w:b/>
                <w:bCs/>
              </w:rPr>
              <w:t>Dawn</w:t>
            </w:r>
          </w:p>
        </w:tc>
        <w:tc>
          <w:tcPr>
            <w:tcW w:w="757" w:type="dxa"/>
            <w:tcBorders>
              <w:top w:val="single" w:sz="24" w:space="0" w:color="auto"/>
              <w:bottom w:val="single" w:sz="24" w:space="0" w:color="auto"/>
              <w:right w:val="single" w:sz="24" w:space="0" w:color="auto"/>
            </w:tcBorders>
            <w:shd w:val="clear" w:color="auto" w:fill="auto"/>
            <w:vAlign w:val="center"/>
          </w:tcPr>
          <w:p w14:paraId="5CB107DB" w14:textId="77777777" w:rsidR="00667535" w:rsidRPr="00726751" w:rsidRDefault="00667535" w:rsidP="00DD2CFE">
            <w:pPr>
              <w:spacing w:after="60"/>
              <w:jc w:val="center"/>
              <w:rPr>
                <w:rFonts w:ascii="Calibri" w:hAnsi="Calibri"/>
                <w:b/>
                <w:bCs/>
              </w:rPr>
            </w:pPr>
            <w:r w:rsidRPr="00726751">
              <w:rPr>
                <w:rFonts w:ascii="Calibri" w:hAnsi="Calibri"/>
                <w:b/>
                <w:bCs/>
              </w:rPr>
              <w:t>Daily Times</w:t>
            </w:r>
          </w:p>
        </w:tc>
        <w:tc>
          <w:tcPr>
            <w:tcW w:w="724" w:type="dxa"/>
            <w:tcBorders>
              <w:top w:val="single" w:sz="24" w:space="0" w:color="auto"/>
              <w:bottom w:val="single" w:sz="4" w:space="0" w:color="auto"/>
              <w:right w:val="single" w:sz="24" w:space="0" w:color="auto"/>
            </w:tcBorders>
            <w:shd w:val="clear" w:color="auto" w:fill="auto"/>
            <w:vAlign w:val="center"/>
          </w:tcPr>
          <w:p w14:paraId="0E873FB1" w14:textId="77777777" w:rsidR="00667535" w:rsidRPr="00D33573" w:rsidRDefault="00667535" w:rsidP="00D33573">
            <w:pPr>
              <w:spacing w:after="60"/>
              <w:jc w:val="center"/>
              <w:rPr>
                <w:rFonts w:ascii="Calibri" w:hAnsi="Calibri"/>
                <w:b/>
                <w:bCs/>
              </w:rPr>
            </w:pPr>
            <w:r w:rsidRPr="00C72FEE">
              <w:rPr>
                <w:rFonts w:ascii="Calibri" w:hAnsi="Calibri"/>
                <w:b/>
                <w:bCs/>
              </w:rPr>
              <w:t>The News</w:t>
            </w:r>
          </w:p>
        </w:tc>
        <w:tc>
          <w:tcPr>
            <w:tcW w:w="683" w:type="dxa"/>
            <w:tcBorders>
              <w:top w:val="single" w:sz="24" w:space="0" w:color="auto"/>
              <w:bottom w:val="single" w:sz="4" w:space="0" w:color="auto"/>
              <w:right w:val="single" w:sz="24" w:space="0" w:color="auto"/>
            </w:tcBorders>
            <w:shd w:val="clear" w:color="auto" w:fill="F2DBDB" w:themeFill="accent2" w:themeFillTint="33"/>
          </w:tcPr>
          <w:p w14:paraId="75A328B0" w14:textId="77777777" w:rsidR="00667535" w:rsidRPr="00726751" w:rsidRDefault="00667535" w:rsidP="00DD2CFE">
            <w:pPr>
              <w:spacing w:after="60"/>
              <w:rPr>
                <w:rFonts w:ascii="Calibri" w:hAnsi="Calibri"/>
                <w:b/>
                <w:bCs/>
              </w:rPr>
            </w:pPr>
            <w:r w:rsidRPr="00726751">
              <w:rPr>
                <w:rFonts w:ascii="Calibri" w:hAnsi="Calibri"/>
                <w:b/>
                <w:bCs/>
              </w:rPr>
              <w:t>Total</w:t>
            </w:r>
          </w:p>
        </w:tc>
      </w:tr>
      <w:tr w:rsidR="00DD7840" w:rsidRPr="00726751" w14:paraId="4688B9D7" w14:textId="77777777" w:rsidTr="00D33573">
        <w:trPr>
          <w:trHeight w:val="615"/>
        </w:trPr>
        <w:tc>
          <w:tcPr>
            <w:tcW w:w="1277" w:type="dxa"/>
            <w:tcBorders>
              <w:top w:val="single" w:sz="24" w:space="0" w:color="auto"/>
              <w:left w:val="single" w:sz="24" w:space="0" w:color="auto"/>
              <w:right w:val="single" w:sz="24" w:space="0" w:color="auto"/>
            </w:tcBorders>
          </w:tcPr>
          <w:p w14:paraId="7859D4CF" w14:textId="77777777" w:rsidR="00DD7840" w:rsidRPr="00EE54C4" w:rsidRDefault="00FB5B9A" w:rsidP="00DD2CFE">
            <w:pPr>
              <w:spacing w:after="60"/>
              <w:rPr>
                <w:rFonts w:ascii="Calibri" w:eastAsia="SimSun" w:hAnsi="Calibri" w:cs="Times New Roman"/>
                <w:lang w:eastAsia="zh-CN"/>
              </w:rPr>
            </w:pPr>
            <w:r w:rsidRPr="00EE54C4">
              <w:rPr>
                <w:rFonts w:ascii="Calibri" w:eastAsia="SimSun" w:hAnsi="Calibri" w:cs="Times New Roman"/>
                <w:lang w:eastAsia="zh-CN"/>
              </w:rPr>
              <w:t>Economic Strategy</w:t>
            </w:r>
          </w:p>
        </w:tc>
        <w:tc>
          <w:tcPr>
            <w:tcW w:w="1389" w:type="dxa"/>
            <w:tcBorders>
              <w:top w:val="single" w:sz="24" w:space="0" w:color="auto"/>
              <w:left w:val="single" w:sz="24" w:space="0" w:color="auto"/>
              <w:right w:val="single" w:sz="24" w:space="0" w:color="auto"/>
            </w:tcBorders>
            <w:vAlign w:val="center"/>
          </w:tcPr>
          <w:p w14:paraId="2945F399" w14:textId="77777777" w:rsidR="00DD7840" w:rsidRPr="00992A1A" w:rsidRDefault="00DD7840" w:rsidP="00DD2CFE">
            <w:pPr>
              <w:spacing w:after="60"/>
              <w:rPr>
                <w:rFonts w:ascii="Calibri" w:hAnsi="Calibri"/>
              </w:rPr>
            </w:pPr>
            <w:r w:rsidRPr="00EE54C4">
              <w:rPr>
                <w:rFonts w:ascii="Calibri" w:eastAsia="SimSun" w:hAnsi="Calibri" w:cs="Times New Roman"/>
                <w:lang w:eastAsia="zh-CN"/>
              </w:rPr>
              <w:t>Economic Growth</w:t>
            </w:r>
          </w:p>
        </w:tc>
        <w:tc>
          <w:tcPr>
            <w:tcW w:w="3063" w:type="dxa"/>
            <w:tcBorders>
              <w:top w:val="single" w:sz="24" w:space="0" w:color="auto"/>
              <w:left w:val="single" w:sz="24" w:space="0" w:color="auto"/>
              <w:right w:val="single" w:sz="24" w:space="0" w:color="auto"/>
            </w:tcBorders>
            <w:vAlign w:val="center"/>
          </w:tcPr>
          <w:p w14:paraId="7B9F0BB8" w14:textId="77777777" w:rsidR="00DD7840" w:rsidRPr="00726751" w:rsidRDefault="00DD7840" w:rsidP="00DD2CFE">
            <w:pPr>
              <w:spacing w:after="60"/>
              <w:rPr>
                <w:rFonts w:ascii="Calibri" w:hAnsi="Calibri"/>
              </w:rPr>
            </w:pPr>
            <w:r w:rsidRPr="00726751">
              <w:rPr>
                <w:rFonts w:ascii="Calibri" w:hAnsi="Calibri"/>
              </w:rPr>
              <w:t>National</w:t>
            </w:r>
            <w:r>
              <w:rPr>
                <w:rFonts w:ascii="Calibri" w:hAnsi="Calibri"/>
              </w:rPr>
              <w:t xml:space="preserve"> </w:t>
            </w:r>
            <w:r w:rsidRPr="00726751">
              <w:rPr>
                <w:rFonts w:ascii="Calibri" w:hAnsi="Calibri"/>
              </w:rPr>
              <w:t>economic/GDP growth/progress/development</w:t>
            </w:r>
          </w:p>
        </w:tc>
        <w:tc>
          <w:tcPr>
            <w:tcW w:w="837" w:type="dxa"/>
            <w:tcBorders>
              <w:top w:val="single" w:sz="24" w:space="0" w:color="auto"/>
              <w:left w:val="single" w:sz="24" w:space="0" w:color="auto"/>
              <w:right w:val="single" w:sz="24" w:space="0" w:color="auto"/>
            </w:tcBorders>
            <w:vAlign w:val="center"/>
          </w:tcPr>
          <w:p w14:paraId="1F919B90" w14:textId="77777777" w:rsidR="00DD7840" w:rsidRPr="00726751" w:rsidRDefault="00DD7840" w:rsidP="00DD2CFE">
            <w:pPr>
              <w:spacing w:after="60"/>
              <w:jc w:val="center"/>
              <w:rPr>
                <w:rFonts w:ascii="Calibri" w:hAnsi="Calibri"/>
              </w:rPr>
            </w:pPr>
            <w:r w:rsidRPr="00726751">
              <w:rPr>
                <w:rFonts w:ascii="Calibri" w:hAnsi="Calibri"/>
              </w:rPr>
              <w:t>7</w:t>
            </w:r>
          </w:p>
        </w:tc>
        <w:tc>
          <w:tcPr>
            <w:tcW w:w="746" w:type="dxa"/>
            <w:tcBorders>
              <w:top w:val="single" w:sz="24" w:space="0" w:color="auto"/>
              <w:left w:val="single" w:sz="24" w:space="0" w:color="auto"/>
              <w:right w:val="single" w:sz="24" w:space="0" w:color="auto"/>
            </w:tcBorders>
            <w:vAlign w:val="center"/>
          </w:tcPr>
          <w:p w14:paraId="3009B7C2" w14:textId="77777777" w:rsidR="00DD7840" w:rsidRPr="00726751" w:rsidRDefault="00DD7840" w:rsidP="00DD2CFE">
            <w:pPr>
              <w:spacing w:after="60"/>
              <w:jc w:val="center"/>
              <w:rPr>
                <w:rFonts w:ascii="Calibri" w:hAnsi="Calibri"/>
              </w:rPr>
            </w:pPr>
            <w:r w:rsidRPr="00726751">
              <w:rPr>
                <w:rFonts w:ascii="Calibri" w:hAnsi="Calibri"/>
              </w:rPr>
              <w:t>-</w:t>
            </w:r>
          </w:p>
        </w:tc>
        <w:tc>
          <w:tcPr>
            <w:tcW w:w="757" w:type="dxa"/>
            <w:tcBorders>
              <w:top w:val="single" w:sz="24" w:space="0" w:color="auto"/>
              <w:left w:val="single" w:sz="24" w:space="0" w:color="auto"/>
              <w:right w:val="single" w:sz="24" w:space="0" w:color="auto"/>
            </w:tcBorders>
            <w:vAlign w:val="center"/>
          </w:tcPr>
          <w:p w14:paraId="7FDB5C26" w14:textId="77777777" w:rsidR="00DD7840" w:rsidRPr="00726751" w:rsidRDefault="00DD7840" w:rsidP="00DD2CFE">
            <w:pPr>
              <w:spacing w:after="60"/>
              <w:jc w:val="center"/>
              <w:rPr>
                <w:rFonts w:ascii="Calibri" w:hAnsi="Calibri"/>
              </w:rPr>
            </w:pPr>
            <w:r w:rsidRPr="00726751">
              <w:rPr>
                <w:rFonts w:ascii="Calibri" w:hAnsi="Calibri"/>
              </w:rPr>
              <w:t>2</w:t>
            </w:r>
          </w:p>
        </w:tc>
        <w:tc>
          <w:tcPr>
            <w:tcW w:w="724" w:type="dxa"/>
            <w:tcBorders>
              <w:top w:val="single" w:sz="24" w:space="0" w:color="auto"/>
              <w:left w:val="single" w:sz="24" w:space="0" w:color="auto"/>
              <w:right w:val="single" w:sz="24" w:space="0" w:color="auto"/>
            </w:tcBorders>
            <w:vAlign w:val="center"/>
          </w:tcPr>
          <w:p w14:paraId="1D6B135F" w14:textId="77777777" w:rsidR="00DD7840" w:rsidRPr="00726751" w:rsidRDefault="00DD7840" w:rsidP="00DD2CFE">
            <w:pPr>
              <w:spacing w:after="60"/>
              <w:jc w:val="center"/>
              <w:rPr>
                <w:rFonts w:ascii="Calibri" w:hAnsi="Calibri"/>
              </w:rPr>
            </w:pPr>
            <w:r w:rsidRPr="00726751">
              <w:rPr>
                <w:rFonts w:ascii="Calibri" w:hAnsi="Calibri"/>
              </w:rPr>
              <w:t>5</w:t>
            </w:r>
          </w:p>
        </w:tc>
        <w:tc>
          <w:tcPr>
            <w:tcW w:w="683" w:type="dxa"/>
            <w:tcBorders>
              <w:top w:val="single" w:sz="24" w:space="0" w:color="auto"/>
              <w:left w:val="single" w:sz="24" w:space="0" w:color="auto"/>
              <w:right w:val="single" w:sz="24" w:space="0" w:color="auto"/>
            </w:tcBorders>
            <w:vAlign w:val="center"/>
          </w:tcPr>
          <w:p w14:paraId="2FD2D6D7" w14:textId="77777777" w:rsidR="00DD7840" w:rsidRPr="00726751" w:rsidRDefault="00DD7840" w:rsidP="00DD2CFE">
            <w:pPr>
              <w:spacing w:after="60"/>
              <w:jc w:val="center"/>
              <w:rPr>
                <w:rFonts w:ascii="Calibri" w:hAnsi="Calibri"/>
              </w:rPr>
            </w:pPr>
            <w:r w:rsidRPr="00726751">
              <w:rPr>
                <w:rFonts w:ascii="Calibri" w:hAnsi="Calibri"/>
              </w:rPr>
              <w:t>14</w:t>
            </w:r>
          </w:p>
        </w:tc>
      </w:tr>
      <w:tr w:rsidR="00EE54C4" w:rsidRPr="00726751" w14:paraId="3FA4AD00" w14:textId="77777777" w:rsidTr="00D33573">
        <w:trPr>
          <w:trHeight w:val="105"/>
        </w:trPr>
        <w:tc>
          <w:tcPr>
            <w:tcW w:w="1277"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064E4EBE" w14:textId="77777777" w:rsidR="00DD7840" w:rsidRPr="00726751" w:rsidRDefault="00DD7840" w:rsidP="00DD2CFE">
            <w:pPr>
              <w:spacing w:after="60"/>
              <w:jc w:val="right"/>
              <w:rPr>
                <w:rFonts w:ascii="Calibri" w:hAnsi="Calibri"/>
                <w:b/>
              </w:rPr>
            </w:pPr>
          </w:p>
        </w:tc>
        <w:tc>
          <w:tcPr>
            <w:tcW w:w="4452" w:type="dxa"/>
            <w:gridSpan w:val="2"/>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052F7624" w14:textId="77777777" w:rsidR="00DD7840" w:rsidRPr="00D33573" w:rsidRDefault="00DD7840" w:rsidP="00D33573">
            <w:pPr>
              <w:spacing w:after="60"/>
              <w:jc w:val="right"/>
              <w:rPr>
                <w:rFonts w:ascii="Calibri" w:hAnsi="Calibri"/>
                <w:b/>
                <w:bCs/>
              </w:rPr>
            </w:pPr>
            <w:r w:rsidRPr="00C72FEE">
              <w:rPr>
                <w:rFonts w:ascii="Calibri" w:hAnsi="Calibri"/>
                <w:b/>
                <w:bCs/>
              </w:rPr>
              <w:t>Total</w:t>
            </w:r>
          </w:p>
        </w:tc>
        <w:tc>
          <w:tcPr>
            <w:tcW w:w="837" w:type="dxa"/>
            <w:tcBorders>
              <w:top w:val="single" w:sz="24" w:space="0" w:color="auto"/>
              <w:bottom w:val="single" w:sz="24" w:space="0" w:color="auto"/>
              <w:right w:val="single" w:sz="24" w:space="0" w:color="auto"/>
            </w:tcBorders>
            <w:shd w:val="clear" w:color="auto" w:fill="F2DBDB" w:themeFill="accent2" w:themeFillTint="33"/>
            <w:vAlign w:val="center"/>
          </w:tcPr>
          <w:p w14:paraId="08D3EF84" w14:textId="77777777" w:rsidR="00DD7840" w:rsidRPr="00726751" w:rsidRDefault="00DD7840" w:rsidP="00DD2CFE">
            <w:pPr>
              <w:spacing w:after="60"/>
              <w:jc w:val="center"/>
              <w:rPr>
                <w:rFonts w:ascii="Calibri" w:hAnsi="Calibri"/>
              </w:rPr>
            </w:pPr>
            <w:r w:rsidRPr="00726751">
              <w:rPr>
                <w:rFonts w:ascii="Calibri" w:hAnsi="Calibri"/>
              </w:rPr>
              <w:t>7</w:t>
            </w:r>
          </w:p>
        </w:tc>
        <w:tc>
          <w:tcPr>
            <w:tcW w:w="746" w:type="dxa"/>
            <w:tcBorders>
              <w:top w:val="single" w:sz="24" w:space="0" w:color="auto"/>
              <w:bottom w:val="single" w:sz="24" w:space="0" w:color="auto"/>
              <w:right w:val="single" w:sz="24" w:space="0" w:color="auto"/>
            </w:tcBorders>
            <w:shd w:val="clear" w:color="auto" w:fill="F2DBDB" w:themeFill="accent2" w:themeFillTint="33"/>
            <w:vAlign w:val="center"/>
          </w:tcPr>
          <w:p w14:paraId="4598436A" w14:textId="77777777" w:rsidR="00DD7840" w:rsidRPr="00726751" w:rsidRDefault="00DD7840" w:rsidP="00DD2CFE">
            <w:pPr>
              <w:spacing w:after="60"/>
              <w:jc w:val="center"/>
              <w:rPr>
                <w:rFonts w:ascii="Calibri" w:hAnsi="Calibri"/>
              </w:rPr>
            </w:pPr>
            <w:r w:rsidRPr="00726751">
              <w:rPr>
                <w:rFonts w:ascii="Calibri" w:hAnsi="Calibri"/>
              </w:rPr>
              <w:t>-</w:t>
            </w:r>
          </w:p>
        </w:tc>
        <w:tc>
          <w:tcPr>
            <w:tcW w:w="757" w:type="dxa"/>
            <w:tcBorders>
              <w:top w:val="single" w:sz="24" w:space="0" w:color="auto"/>
              <w:bottom w:val="single" w:sz="24" w:space="0" w:color="auto"/>
              <w:right w:val="single" w:sz="24" w:space="0" w:color="auto"/>
            </w:tcBorders>
            <w:shd w:val="clear" w:color="auto" w:fill="F2DBDB" w:themeFill="accent2" w:themeFillTint="33"/>
            <w:vAlign w:val="center"/>
          </w:tcPr>
          <w:p w14:paraId="7D5F16A4" w14:textId="77777777" w:rsidR="00DD7840" w:rsidRPr="00726751" w:rsidRDefault="00DD7840" w:rsidP="00DD2CFE">
            <w:pPr>
              <w:spacing w:after="60"/>
              <w:jc w:val="center"/>
              <w:rPr>
                <w:rFonts w:ascii="Calibri" w:hAnsi="Calibri"/>
              </w:rPr>
            </w:pPr>
            <w:r w:rsidRPr="00726751">
              <w:rPr>
                <w:rFonts w:ascii="Calibri" w:hAnsi="Calibri"/>
              </w:rPr>
              <w:t>2</w:t>
            </w:r>
          </w:p>
        </w:tc>
        <w:tc>
          <w:tcPr>
            <w:tcW w:w="724" w:type="dxa"/>
            <w:tcBorders>
              <w:top w:val="single" w:sz="24" w:space="0" w:color="auto"/>
              <w:bottom w:val="single" w:sz="24" w:space="0" w:color="auto"/>
              <w:right w:val="single" w:sz="24" w:space="0" w:color="auto"/>
            </w:tcBorders>
            <w:shd w:val="clear" w:color="auto" w:fill="F2DBDB" w:themeFill="accent2" w:themeFillTint="33"/>
            <w:vAlign w:val="center"/>
          </w:tcPr>
          <w:p w14:paraId="43F48950" w14:textId="77777777" w:rsidR="00DD7840" w:rsidRPr="00726751" w:rsidRDefault="00DD7840" w:rsidP="00DD2CFE">
            <w:pPr>
              <w:spacing w:after="60"/>
              <w:jc w:val="center"/>
              <w:rPr>
                <w:rFonts w:ascii="Calibri" w:hAnsi="Calibri"/>
              </w:rPr>
            </w:pPr>
            <w:r w:rsidRPr="00726751">
              <w:rPr>
                <w:rFonts w:ascii="Calibri" w:hAnsi="Calibri"/>
              </w:rPr>
              <w:t>5</w:t>
            </w:r>
          </w:p>
        </w:tc>
        <w:tc>
          <w:tcPr>
            <w:tcW w:w="683" w:type="dxa"/>
            <w:tcBorders>
              <w:top w:val="single" w:sz="24" w:space="0" w:color="auto"/>
              <w:bottom w:val="single" w:sz="24" w:space="0" w:color="auto"/>
              <w:right w:val="single" w:sz="24" w:space="0" w:color="auto"/>
            </w:tcBorders>
            <w:shd w:val="clear" w:color="auto" w:fill="F2DBDB" w:themeFill="accent2" w:themeFillTint="33"/>
            <w:vAlign w:val="center"/>
          </w:tcPr>
          <w:p w14:paraId="1744A618" w14:textId="77777777" w:rsidR="00DD7840" w:rsidRPr="00D33573" w:rsidRDefault="00DD7840" w:rsidP="00D33573">
            <w:pPr>
              <w:spacing w:after="60"/>
              <w:jc w:val="center"/>
              <w:rPr>
                <w:rFonts w:ascii="Calibri" w:hAnsi="Calibri"/>
                <w:b/>
                <w:bCs/>
                <w:sz w:val="28"/>
                <w:szCs w:val="28"/>
              </w:rPr>
            </w:pPr>
            <w:r w:rsidRPr="00C72FEE">
              <w:rPr>
                <w:rFonts w:ascii="Calibri" w:hAnsi="Calibri"/>
                <w:b/>
                <w:bCs/>
                <w:sz w:val="28"/>
                <w:szCs w:val="28"/>
              </w:rPr>
              <w:t>14</w:t>
            </w:r>
          </w:p>
        </w:tc>
      </w:tr>
      <w:tr w:rsidR="00701A84" w:rsidRPr="00726751" w14:paraId="6FD136C5" w14:textId="77777777" w:rsidTr="00D33573">
        <w:trPr>
          <w:trHeight w:val="300"/>
        </w:trPr>
        <w:tc>
          <w:tcPr>
            <w:tcW w:w="1277" w:type="dxa"/>
            <w:vMerge w:val="restart"/>
            <w:tcBorders>
              <w:top w:val="single" w:sz="24" w:space="0" w:color="auto"/>
              <w:left w:val="single" w:sz="24" w:space="0" w:color="auto"/>
              <w:right w:val="single" w:sz="24" w:space="0" w:color="auto"/>
            </w:tcBorders>
          </w:tcPr>
          <w:p w14:paraId="2B8DC160" w14:textId="77777777" w:rsidR="00701A84" w:rsidRDefault="00701A84" w:rsidP="00DD2CFE">
            <w:pPr>
              <w:spacing w:after="60"/>
              <w:rPr>
                <w:rFonts w:ascii="Calibri" w:hAnsi="Calibri"/>
              </w:rPr>
            </w:pPr>
          </w:p>
          <w:p w14:paraId="78405AAF" w14:textId="77777777" w:rsidR="00701A84" w:rsidRDefault="00701A84" w:rsidP="00DD2CFE">
            <w:pPr>
              <w:spacing w:after="60"/>
              <w:rPr>
                <w:rFonts w:ascii="Calibri" w:hAnsi="Calibri"/>
              </w:rPr>
            </w:pPr>
          </w:p>
          <w:p w14:paraId="57E3F178" w14:textId="77777777" w:rsidR="00701A84" w:rsidRPr="00726751" w:rsidRDefault="00701A84" w:rsidP="00DD2CFE">
            <w:pPr>
              <w:spacing w:after="60"/>
              <w:rPr>
                <w:rFonts w:ascii="Calibri" w:hAnsi="Calibri"/>
              </w:rPr>
            </w:pPr>
            <w:r>
              <w:rPr>
                <w:rFonts w:ascii="Calibri" w:hAnsi="Calibri"/>
              </w:rPr>
              <w:t>Accounting</w:t>
            </w:r>
          </w:p>
        </w:tc>
        <w:tc>
          <w:tcPr>
            <w:tcW w:w="1389" w:type="dxa"/>
            <w:vMerge w:val="restart"/>
            <w:tcBorders>
              <w:top w:val="single" w:sz="24" w:space="0" w:color="auto"/>
              <w:left w:val="single" w:sz="24" w:space="0" w:color="auto"/>
              <w:right w:val="single" w:sz="24" w:space="0" w:color="auto"/>
            </w:tcBorders>
            <w:vAlign w:val="center"/>
          </w:tcPr>
          <w:p w14:paraId="5EB37936" w14:textId="77777777" w:rsidR="00701A84" w:rsidRPr="00726751" w:rsidRDefault="00701A84" w:rsidP="00DD2CFE">
            <w:pPr>
              <w:spacing w:after="60"/>
              <w:rPr>
                <w:rFonts w:ascii="Calibri" w:hAnsi="Calibri"/>
              </w:rPr>
            </w:pPr>
            <w:r w:rsidRPr="00726751">
              <w:rPr>
                <w:rFonts w:ascii="Calibri" w:hAnsi="Calibri"/>
              </w:rPr>
              <w:t>Profitability</w:t>
            </w:r>
          </w:p>
        </w:tc>
        <w:tc>
          <w:tcPr>
            <w:tcW w:w="3063" w:type="dxa"/>
            <w:vMerge w:val="restart"/>
            <w:tcBorders>
              <w:top w:val="single" w:sz="24" w:space="0" w:color="auto"/>
              <w:left w:val="single" w:sz="24" w:space="0" w:color="auto"/>
              <w:right w:val="single" w:sz="24" w:space="0" w:color="auto"/>
            </w:tcBorders>
            <w:vAlign w:val="center"/>
          </w:tcPr>
          <w:p w14:paraId="263DE6AF" w14:textId="77777777" w:rsidR="00701A84" w:rsidRPr="00726751" w:rsidRDefault="00701A84" w:rsidP="00DD2CFE">
            <w:pPr>
              <w:spacing w:after="60"/>
              <w:rPr>
                <w:rFonts w:ascii="Calibri" w:hAnsi="Calibri"/>
              </w:rPr>
            </w:pPr>
            <w:r w:rsidRPr="00726751">
              <w:rPr>
                <w:rFonts w:ascii="Calibri" w:hAnsi="Calibri"/>
              </w:rPr>
              <w:t>Burden/liability</w:t>
            </w:r>
          </w:p>
          <w:p w14:paraId="2FC787CA" w14:textId="77777777" w:rsidR="00701A84" w:rsidRPr="00726751" w:rsidRDefault="00701A84" w:rsidP="00DD2CFE">
            <w:pPr>
              <w:spacing w:after="60"/>
              <w:rPr>
                <w:rFonts w:ascii="Calibri" w:hAnsi="Calibri"/>
              </w:rPr>
            </w:pPr>
            <w:r w:rsidRPr="00726751">
              <w:rPr>
                <w:rFonts w:ascii="Calibri" w:hAnsi="Calibri"/>
              </w:rPr>
              <w:t>Loss-making entity</w:t>
            </w:r>
          </w:p>
        </w:tc>
        <w:tc>
          <w:tcPr>
            <w:tcW w:w="837" w:type="dxa"/>
            <w:vMerge w:val="restart"/>
            <w:tcBorders>
              <w:top w:val="single" w:sz="24" w:space="0" w:color="auto"/>
              <w:left w:val="single" w:sz="24" w:space="0" w:color="auto"/>
              <w:right w:val="single" w:sz="24" w:space="0" w:color="auto"/>
            </w:tcBorders>
            <w:shd w:val="clear" w:color="auto" w:fill="auto"/>
            <w:vAlign w:val="center"/>
          </w:tcPr>
          <w:p w14:paraId="14B11D69" w14:textId="77777777" w:rsidR="00701A84" w:rsidRPr="00726751" w:rsidRDefault="00701A84" w:rsidP="00DD2CFE">
            <w:pPr>
              <w:spacing w:after="60"/>
              <w:jc w:val="center"/>
              <w:rPr>
                <w:rFonts w:ascii="Calibri" w:hAnsi="Calibri"/>
              </w:rPr>
            </w:pPr>
            <w:r w:rsidRPr="00726751">
              <w:rPr>
                <w:rFonts w:ascii="Calibri" w:hAnsi="Calibri"/>
              </w:rPr>
              <w:t>1</w:t>
            </w:r>
          </w:p>
        </w:tc>
        <w:tc>
          <w:tcPr>
            <w:tcW w:w="746" w:type="dxa"/>
            <w:vMerge w:val="restart"/>
            <w:tcBorders>
              <w:top w:val="single" w:sz="24" w:space="0" w:color="auto"/>
              <w:right w:val="single" w:sz="24" w:space="0" w:color="auto"/>
            </w:tcBorders>
            <w:shd w:val="clear" w:color="auto" w:fill="auto"/>
            <w:vAlign w:val="center"/>
          </w:tcPr>
          <w:p w14:paraId="69C2147E" w14:textId="77777777" w:rsidR="00701A84" w:rsidRPr="00726751" w:rsidRDefault="00701A84" w:rsidP="00DD2CFE">
            <w:pPr>
              <w:spacing w:after="60"/>
              <w:jc w:val="center"/>
              <w:rPr>
                <w:rFonts w:ascii="Calibri" w:hAnsi="Calibri"/>
              </w:rPr>
            </w:pPr>
            <w:r w:rsidRPr="00726751">
              <w:rPr>
                <w:rFonts w:ascii="Calibri" w:hAnsi="Calibri"/>
              </w:rPr>
              <w:t>-</w:t>
            </w:r>
          </w:p>
        </w:tc>
        <w:tc>
          <w:tcPr>
            <w:tcW w:w="757" w:type="dxa"/>
            <w:vMerge w:val="restart"/>
            <w:tcBorders>
              <w:top w:val="single" w:sz="24" w:space="0" w:color="auto"/>
              <w:right w:val="single" w:sz="24" w:space="0" w:color="auto"/>
            </w:tcBorders>
            <w:shd w:val="clear" w:color="auto" w:fill="auto"/>
            <w:vAlign w:val="center"/>
          </w:tcPr>
          <w:p w14:paraId="55990D53" w14:textId="77777777" w:rsidR="00701A84" w:rsidRPr="00726751" w:rsidRDefault="00701A84" w:rsidP="00DD2CFE">
            <w:pPr>
              <w:spacing w:after="60"/>
              <w:jc w:val="center"/>
              <w:rPr>
                <w:rFonts w:ascii="Calibri" w:hAnsi="Calibri"/>
              </w:rPr>
            </w:pPr>
            <w:r w:rsidRPr="00726751">
              <w:rPr>
                <w:rFonts w:ascii="Calibri" w:hAnsi="Calibri"/>
              </w:rPr>
              <w:t>1</w:t>
            </w:r>
          </w:p>
        </w:tc>
        <w:tc>
          <w:tcPr>
            <w:tcW w:w="724" w:type="dxa"/>
            <w:tcBorders>
              <w:top w:val="single" w:sz="24" w:space="0" w:color="auto"/>
              <w:bottom w:val="single" w:sz="4" w:space="0" w:color="auto"/>
              <w:right w:val="single" w:sz="24" w:space="0" w:color="auto"/>
            </w:tcBorders>
            <w:shd w:val="clear" w:color="auto" w:fill="auto"/>
            <w:vAlign w:val="center"/>
          </w:tcPr>
          <w:p w14:paraId="6BA1040A" w14:textId="77777777" w:rsidR="00701A84" w:rsidRPr="00726751" w:rsidRDefault="00701A84" w:rsidP="00DD2CFE">
            <w:pPr>
              <w:spacing w:after="60"/>
              <w:jc w:val="center"/>
              <w:rPr>
                <w:rFonts w:ascii="Calibri" w:eastAsiaTheme="majorEastAsia" w:hAnsi="Calibri" w:cstheme="majorBidi"/>
                <w:b/>
                <w:bCs/>
                <w:color w:val="365F91" w:themeColor="accent1" w:themeShade="BF"/>
                <w:sz w:val="28"/>
                <w:szCs w:val="28"/>
              </w:rPr>
            </w:pPr>
          </w:p>
        </w:tc>
        <w:tc>
          <w:tcPr>
            <w:tcW w:w="683" w:type="dxa"/>
            <w:tcBorders>
              <w:top w:val="single" w:sz="24" w:space="0" w:color="auto"/>
              <w:bottom w:val="single" w:sz="4" w:space="0" w:color="auto"/>
              <w:right w:val="single" w:sz="24" w:space="0" w:color="auto"/>
            </w:tcBorders>
            <w:shd w:val="clear" w:color="auto" w:fill="F2DBDB" w:themeFill="accent2" w:themeFillTint="33"/>
            <w:vAlign w:val="center"/>
          </w:tcPr>
          <w:p w14:paraId="1B24DA23" w14:textId="77777777" w:rsidR="00701A84" w:rsidRPr="00726751" w:rsidRDefault="00701A84" w:rsidP="00DD2CFE">
            <w:pPr>
              <w:spacing w:after="60"/>
              <w:jc w:val="center"/>
              <w:rPr>
                <w:rFonts w:ascii="Calibri" w:eastAsiaTheme="majorEastAsia" w:hAnsi="Calibri" w:cstheme="majorBidi"/>
                <w:b/>
                <w:bCs/>
                <w:color w:val="365F91" w:themeColor="accent1" w:themeShade="BF"/>
                <w:sz w:val="28"/>
                <w:szCs w:val="28"/>
              </w:rPr>
            </w:pPr>
          </w:p>
        </w:tc>
      </w:tr>
      <w:tr w:rsidR="00701A84" w:rsidRPr="00726751" w14:paraId="63A28859" w14:textId="77777777" w:rsidTr="00D33573">
        <w:trPr>
          <w:trHeight w:val="350"/>
        </w:trPr>
        <w:tc>
          <w:tcPr>
            <w:tcW w:w="1277" w:type="dxa"/>
            <w:vMerge/>
            <w:tcBorders>
              <w:left w:val="single" w:sz="24" w:space="0" w:color="auto"/>
              <w:right w:val="single" w:sz="24" w:space="0" w:color="auto"/>
            </w:tcBorders>
          </w:tcPr>
          <w:p w14:paraId="482F1D66" w14:textId="77777777" w:rsidR="00701A84" w:rsidRPr="00726751" w:rsidRDefault="00701A84" w:rsidP="00DD2CFE">
            <w:pPr>
              <w:spacing w:after="60"/>
              <w:rPr>
                <w:rFonts w:ascii="Calibri" w:eastAsiaTheme="majorEastAsia" w:hAnsi="Calibri" w:cstheme="majorBidi"/>
                <w:b/>
                <w:bCs/>
                <w:color w:val="365F91" w:themeColor="accent1" w:themeShade="BF"/>
                <w:sz w:val="28"/>
                <w:szCs w:val="28"/>
              </w:rPr>
            </w:pPr>
          </w:p>
        </w:tc>
        <w:tc>
          <w:tcPr>
            <w:tcW w:w="1389" w:type="dxa"/>
            <w:vMerge/>
            <w:tcBorders>
              <w:left w:val="single" w:sz="24" w:space="0" w:color="auto"/>
              <w:right w:val="single" w:sz="24" w:space="0" w:color="auto"/>
            </w:tcBorders>
            <w:vAlign w:val="center"/>
          </w:tcPr>
          <w:p w14:paraId="5287B961" w14:textId="77777777" w:rsidR="00701A84" w:rsidRPr="00726751" w:rsidRDefault="00701A84" w:rsidP="00DD2CFE">
            <w:pPr>
              <w:spacing w:after="60"/>
              <w:rPr>
                <w:rFonts w:ascii="Calibri" w:eastAsiaTheme="majorEastAsia" w:hAnsi="Calibri" w:cstheme="majorBidi"/>
                <w:b/>
                <w:bCs/>
                <w:color w:val="365F91" w:themeColor="accent1" w:themeShade="BF"/>
                <w:sz w:val="28"/>
                <w:szCs w:val="28"/>
              </w:rPr>
            </w:pPr>
          </w:p>
        </w:tc>
        <w:tc>
          <w:tcPr>
            <w:tcW w:w="3063" w:type="dxa"/>
            <w:vMerge/>
            <w:tcBorders>
              <w:left w:val="single" w:sz="24" w:space="0" w:color="auto"/>
              <w:right w:val="single" w:sz="24" w:space="0" w:color="auto"/>
            </w:tcBorders>
            <w:vAlign w:val="center"/>
          </w:tcPr>
          <w:p w14:paraId="3BDFAA96" w14:textId="77777777" w:rsidR="00701A84" w:rsidRPr="00726751" w:rsidRDefault="00701A84" w:rsidP="00DD2CFE">
            <w:pPr>
              <w:spacing w:after="60"/>
              <w:rPr>
                <w:rFonts w:ascii="Calibri" w:eastAsiaTheme="majorEastAsia" w:hAnsi="Calibri" w:cstheme="majorBidi"/>
                <w:b/>
                <w:bCs/>
                <w:color w:val="365F91" w:themeColor="accent1" w:themeShade="BF"/>
                <w:sz w:val="28"/>
                <w:szCs w:val="28"/>
              </w:rPr>
            </w:pPr>
          </w:p>
        </w:tc>
        <w:tc>
          <w:tcPr>
            <w:tcW w:w="837" w:type="dxa"/>
            <w:vMerge/>
            <w:tcBorders>
              <w:left w:val="single" w:sz="24" w:space="0" w:color="auto"/>
              <w:bottom w:val="single" w:sz="4" w:space="0" w:color="auto"/>
              <w:right w:val="single" w:sz="24" w:space="0" w:color="auto"/>
            </w:tcBorders>
            <w:shd w:val="clear" w:color="auto" w:fill="auto"/>
            <w:vAlign w:val="center"/>
          </w:tcPr>
          <w:p w14:paraId="0EA008FF" w14:textId="77777777" w:rsidR="00701A84" w:rsidRPr="00726751" w:rsidRDefault="00701A84" w:rsidP="00DD2CFE">
            <w:pPr>
              <w:spacing w:after="60"/>
              <w:jc w:val="center"/>
              <w:rPr>
                <w:rFonts w:ascii="Calibri" w:eastAsiaTheme="majorEastAsia" w:hAnsi="Calibri" w:cstheme="majorBidi"/>
                <w:b/>
                <w:bCs/>
                <w:color w:val="365F91" w:themeColor="accent1" w:themeShade="BF"/>
                <w:sz w:val="28"/>
                <w:szCs w:val="28"/>
              </w:rPr>
            </w:pPr>
          </w:p>
        </w:tc>
        <w:tc>
          <w:tcPr>
            <w:tcW w:w="746" w:type="dxa"/>
            <w:vMerge/>
            <w:tcBorders>
              <w:bottom w:val="single" w:sz="4" w:space="0" w:color="auto"/>
              <w:right w:val="single" w:sz="24" w:space="0" w:color="auto"/>
            </w:tcBorders>
            <w:shd w:val="clear" w:color="auto" w:fill="auto"/>
            <w:vAlign w:val="center"/>
          </w:tcPr>
          <w:p w14:paraId="2C85E392" w14:textId="77777777" w:rsidR="00701A84" w:rsidRPr="00726751" w:rsidRDefault="00701A84" w:rsidP="00DD2CFE">
            <w:pPr>
              <w:spacing w:after="60"/>
              <w:jc w:val="center"/>
              <w:rPr>
                <w:rFonts w:ascii="Calibri" w:eastAsiaTheme="majorEastAsia" w:hAnsi="Calibri" w:cstheme="majorBidi"/>
                <w:b/>
                <w:bCs/>
                <w:color w:val="365F91" w:themeColor="accent1" w:themeShade="BF"/>
                <w:sz w:val="28"/>
                <w:szCs w:val="28"/>
              </w:rPr>
            </w:pPr>
          </w:p>
        </w:tc>
        <w:tc>
          <w:tcPr>
            <w:tcW w:w="757" w:type="dxa"/>
            <w:vMerge/>
            <w:tcBorders>
              <w:bottom w:val="single" w:sz="4" w:space="0" w:color="auto"/>
              <w:right w:val="single" w:sz="24" w:space="0" w:color="auto"/>
            </w:tcBorders>
            <w:shd w:val="clear" w:color="auto" w:fill="auto"/>
            <w:vAlign w:val="center"/>
          </w:tcPr>
          <w:p w14:paraId="27783613" w14:textId="77777777" w:rsidR="00701A84" w:rsidRPr="00726751" w:rsidRDefault="00701A84" w:rsidP="00DD2CFE">
            <w:pPr>
              <w:spacing w:after="60"/>
              <w:jc w:val="center"/>
              <w:rPr>
                <w:rFonts w:ascii="Calibri" w:eastAsiaTheme="majorEastAsia" w:hAnsi="Calibri" w:cstheme="majorBidi"/>
                <w:b/>
                <w:bCs/>
                <w:color w:val="365F91" w:themeColor="accent1" w:themeShade="BF"/>
                <w:sz w:val="28"/>
                <w:szCs w:val="28"/>
              </w:rPr>
            </w:pPr>
          </w:p>
        </w:tc>
        <w:tc>
          <w:tcPr>
            <w:tcW w:w="724" w:type="dxa"/>
            <w:tcBorders>
              <w:top w:val="single" w:sz="4" w:space="0" w:color="auto"/>
              <w:bottom w:val="single" w:sz="4" w:space="0" w:color="auto"/>
              <w:right w:val="single" w:sz="24" w:space="0" w:color="auto"/>
            </w:tcBorders>
            <w:shd w:val="clear" w:color="auto" w:fill="auto"/>
            <w:vAlign w:val="center"/>
          </w:tcPr>
          <w:p w14:paraId="49BF4F2B" w14:textId="77777777" w:rsidR="00701A84" w:rsidRPr="00726751" w:rsidRDefault="00701A84" w:rsidP="00DD2CFE">
            <w:pPr>
              <w:spacing w:after="60"/>
              <w:jc w:val="center"/>
              <w:rPr>
                <w:rFonts w:ascii="Calibri" w:hAnsi="Calibri"/>
              </w:rPr>
            </w:pPr>
            <w:r w:rsidRPr="00726751">
              <w:rPr>
                <w:rFonts w:ascii="Calibri" w:hAnsi="Calibri"/>
              </w:rPr>
              <w:t>-</w:t>
            </w:r>
          </w:p>
        </w:tc>
        <w:tc>
          <w:tcPr>
            <w:tcW w:w="683" w:type="dxa"/>
            <w:tcBorders>
              <w:top w:val="single" w:sz="4" w:space="0" w:color="auto"/>
              <w:bottom w:val="single" w:sz="4" w:space="0" w:color="auto"/>
              <w:right w:val="single" w:sz="24" w:space="0" w:color="auto"/>
            </w:tcBorders>
            <w:shd w:val="clear" w:color="auto" w:fill="F2DBDB" w:themeFill="accent2" w:themeFillTint="33"/>
            <w:vAlign w:val="center"/>
          </w:tcPr>
          <w:p w14:paraId="4B4CFD69" w14:textId="77777777" w:rsidR="00701A84" w:rsidRPr="00726751" w:rsidRDefault="00701A84" w:rsidP="00DD2CFE">
            <w:pPr>
              <w:spacing w:after="60"/>
              <w:jc w:val="center"/>
              <w:rPr>
                <w:rFonts w:ascii="Calibri" w:hAnsi="Calibri"/>
              </w:rPr>
            </w:pPr>
            <w:r w:rsidRPr="00726751">
              <w:rPr>
                <w:rFonts w:ascii="Calibri" w:hAnsi="Calibri"/>
              </w:rPr>
              <w:t>2</w:t>
            </w:r>
          </w:p>
        </w:tc>
      </w:tr>
      <w:tr w:rsidR="00701A84" w:rsidRPr="00726751" w14:paraId="162C4D76" w14:textId="77777777" w:rsidTr="00D33573">
        <w:trPr>
          <w:trHeight w:val="70"/>
        </w:trPr>
        <w:tc>
          <w:tcPr>
            <w:tcW w:w="1277" w:type="dxa"/>
            <w:vMerge/>
            <w:tcBorders>
              <w:left w:val="single" w:sz="24" w:space="0" w:color="auto"/>
              <w:right w:val="single" w:sz="24" w:space="0" w:color="auto"/>
            </w:tcBorders>
          </w:tcPr>
          <w:p w14:paraId="6D55AB0D" w14:textId="77777777" w:rsidR="00701A84" w:rsidRPr="00726751" w:rsidRDefault="00701A84" w:rsidP="00DD2CFE">
            <w:pPr>
              <w:spacing w:after="60"/>
              <w:rPr>
                <w:rFonts w:ascii="Calibri" w:eastAsiaTheme="majorEastAsia" w:hAnsi="Calibri" w:cstheme="majorBidi"/>
                <w:b/>
                <w:bCs/>
                <w:color w:val="365F91" w:themeColor="accent1" w:themeShade="BF"/>
                <w:sz w:val="28"/>
                <w:szCs w:val="28"/>
              </w:rPr>
            </w:pPr>
          </w:p>
        </w:tc>
        <w:tc>
          <w:tcPr>
            <w:tcW w:w="1389" w:type="dxa"/>
            <w:vMerge/>
            <w:tcBorders>
              <w:left w:val="single" w:sz="24" w:space="0" w:color="auto"/>
              <w:right w:val="single" w:sz="24" w:space="0" w:color="auto"/>
            </w:tcBorders>
            <w:vAlign w:val="center"/>
          </w:tcPr>
          <w:p w14:paraId="0A900112" w14:textId="77777777" w:rsidR="00701A84" w:rsidRPr="00726751" w:rsidRDefault="00701A84" w:rsidP="00DD2CFE">
            <w:pPr>
              <w:spacing w:after="60"/>
              <w:rPr>
                <w:rFonts w:ascii="Calibri" w:eastAsiaTheme="majorEastAsia" w:hAnsi="Calibri" w:cstheme="majorBidi"/>
                <w:b/>
                <w:bCs/>
                <w:color w:val="365F91" w:themeColor="accent1" w:themeShade="BF"/>
                <w:sz w:val="28"/>
                <w:szCs w:val="28"/>
              </w:rPr>
            </w:pPr>
          </w:p>
        </w:tc>
        <w:tc>
          <w:tcPr>
            <w:tcW w:w="3063" w:type="dxa"/>
            <w:vMerge/>
            <w:tcBorders>
              <w:left w:val="single" w:sz="24" w:space="0" w:color="auto"/>
              <w:bottom w:val="single" w:sz="4" w:space="0" w:color="auto"/>
              <w:right w:val="single" w:sz="24" w:space="0" w:color="auto"/>
            </w:tcBorders>
            <w:vAlign w:val="center"/>
          </w:tcPr>
          <w:p w14:paraId="5185C004" w14:textId="77777777" w:rsidR="00701A84" w:rsidRPr="00726751" w:rsidRDefault="00701A84" w:rsidP="00DD2CFE">
            <w:pPr>
              <w:spacing w:after="60"/>
              <w:rPr>
                <w:rFonts w:ascii="Calibri" w:hAnsi="Calibri"/>
              </w:rPr>
            </w:pPr>
          </w:p>
        </w:tc>
        <w:tc>
          <w:tcPr>
            <w:tcW w:w="837" w:type="dxa"/>
            <w:tcBorders>
              <w:left w:val="single" w:sz="24" w:space="0" w:color="auto"/>
              <w:bottom w:val="single" w:sz="4" w:space="0" w:color="auto"/>
              <w:right w:val="single" w:sz="24" w:space="0" w:color="auto"/>
            </w:tcBorders>
            <w:shd w:val="clear" w:color="auto" w:fill="auto"/>
            <w:vAlign w:val="center"/>
          </w:tcPr>
          <w:p w14:paraId="1324474D" w14:textId="77777777" w:rsidR="00701A84" w:rsidRPr="00726751" w:rsidRDefault="00701A84" w:rsidP="00DD2CFE">
            <w:pPr>
              <w:spacing w:after="60"/>
              <w:jc w:val="center"/>
              <w:rPr>
                <w:rFonts w:ascii="Calibri" w:hAnsi="Calibri"/>
              </w:rPr>
            </w:pPr>
            <w:r w:rsidRPr="00726751">
              <w:rPr>
                <w:rFonts w:ascii="Calibri" w:hAnsi="Calibri"/>
              </w:rPr>
              <w:t>-</w:t>
            </w:r>
          </w:p>
        </w:tc>
        <w:tc>
          <w:tcPr>
            <w:tcW w:w="746" w:type="dxa"/>
            <w:tcBorders>
              <w:bottom w:val="single" w:sz="4" w:space="0" w:color="auto"/>
              <w:right w:val="single" w:sz="24" w:space="0" w:color="auto"/>
            </w:tcBorders>
            <w:shd w:val="clear" w:color="auto" w:fill="auto"/>
            <w:vAlign w:val="center"/>
          </w:tcPr>
          <w:p w14:paraId="71D01363" w14:textId="77777777" w:rsidR="00701A84" w:rsidRPr="00726751" w:rsidRDefault="00701A84" w:rsidP="00DD2CFE">
            <w:pPr>
              <w:spacing w:after="60"/>
              <w:jc w:val="center"/>
              <w:rPr>
                <w:rFonts w:ascii="Calibri" w:hAnsi="Calibri"/>
              </w:rPr>
            </w:pPr>
            <w:r w:rsidRPr="00726751">
              <w:rPr>
                <w:rFonts w:ascii="Calibri" w:hAnsi="Calibri"/>
              </w:rPr>
              <w:t>1</w:t>
            </w:r>
          </w:p>
        </w:tc>
        <w:tc>
          <w:tcPr>
            <w:tcW w:w="757" w:type="dxa"/>
            <w:tcBorders>
              <w:bottom w:val="single" w:sz="4" w:space="0" w:color="auto"/>
              <w:right w:val="single" w:sz="24" w:space="0" w:color="auto"/>
            </w:tcBorders>
            <w:shd w:val="clear" w:color="auto" w:fill="auto"/>
            <w:vAlign w:val="center"/>
          </w:tcPr>
          <w:p w14:paraId="5684A291" w14:textId="77777777" w:rsidR="00701A84" w:rsidRPr="00726751" w:rsidRDefault="00701A84" w:rsidP="00DD2CFE">
            <w:pPr>
              <w:spacing w:after="60"/>
              <w:jc w:val="center"/>
              <w:rPr>
                <w:rFonts w:ascii="Calibri" w:hAnsi="Calibri"/>
              </w:rPr>
            </w:pPr>
            <w:r w:rsidRPr="00726751">
              <w:rPr>
                <w:rFonts w:ascii="Calibri" w:hAnsi="Calibri"/>
              </w:rPr>
              <w:t>1</w:t>
            </w:r>
          </w:p>
        </w:tc>
        <w:tc>
          <w:tcPr>
            <w:tcW w:w="724" w:type="dxa"/>
            <w:tcBorders>
              <w:top w:val="single" w:sz="4" w:space="0" w:color="auto"/>
              <w:bottom w:val="single" w:sz="4" w:space="0" w:color="auto"/>
              <w:right w:val="single" w:sz="24" w:space="0" w:color="auto"/>
            </w:tcBorders>
            <w:shd w:val="clear" w:color="auto" w:fill="auto"/>
            <w:vAlign w:val="center"/>
          </w:tcPr>
          <w:p w14:paraId="395D7A34" w14:textId="77777777" w:rsidR="00701A84" w:rsidRPr="00726751" w:rsidRDefault="00701A84" w:rsidP="00DD2CFE">
            <w:pPr>
              <w:spacing w:after="60"/>
              <w:jc w:val="center"/>
              <w:rPr>
                <w:rFonts w:ascii="Calibri" w:hAnsi="Calibri"/>
              </w:rPr>
            </w:pPr>
            <w:r w:rsidRPr="00726751">
              <w:rPr>
                <w:rFonts w:ascii="Calibri" w:hAnsi="Calibri"/>
              </w:rPr>
              <w:t>-</w:t>
            </w:r>
          </w:p>
        </w:tc>
        <w:tc>
          <w:tcPr>
            <w:tcW w:w="683" w:type="dxa"/>
            <w:tcBorders>
              <w:top w:val="single" w:sz="4" w:space="0" w:color="auto"/>
              <w:bottom w:val="single" w:sz="4" w:space="0" w:color="auto"/>
              <w:right w:val="single" w:sz="24" w:space="0" w:color="auto"/>
            </w:tcBorders>
            <w:shd w:val="clear" w:color="auto" w:fill="F2DBDB" w:themeFill="accent2" w:themeFillTint="33"/>
            <w:vAlign w:val="center"/>
          </w:tcPr>
          <w:p w14:paraId="5225FB73" w14:textId="77777777" w:rsidR="00701A84" w:rsidRPr="00726751" w:rsidRDefault="00701A84" w:rsidP="00DD2CFE">
            <w:pPr>
              <w:spacing w:after="60"/>
              <w:jc w:val="center"/>
              <w:rPr>
                <w:rFonts w:ascii="Calibri" w:hAnsi="Calibri"/>
              </w:rPr>
            </w:pPr>
            <w:r w:rsidRPr="00726751">
              <w:rPr>
                <w:rFonts w:ascii="Calibri" w:hAnsi="Calibri"/>
              </w:rPr>
              <w:t>2</w:t>
            </w:r>
          </w:p>
        </w:tc>
      </w:tr>
      <w:tr w:rsidR="00701A84" w:rsidRPr="00726751" w14:paraId="6913E5EC" w14:textId="77777777" w:rsidTr="00D33573">
        <w:trPr>
          <w:trHeight w:val="70"/>
        </w:trPr>
        <w:tc>
          <w:tcPr>
            <w:tcW w:w="1277" w:type="dxa"/>
            <w:vMerge/>
            <w:tcBorders>
              <w:left w:val="single" w:sz="24" w:space="0" w:color="auto"/>
              <w:right w:val="single" w:sz="24" w:space="0" w:color="auto"/>
            </w:tcBorders>
          </w:tcPr>
          <w:p w14:paraId="3CA463CF" w14:textId="77777777" w:rsidR="00701A84" w:rsidRPr="00726751" w:rsidRDefault="00701A84" w:rsidP="00701A84">
            <w:pPr>
              <w:spacing w:after="60"/>
              <w:rPr>
                <w:rFonts w:ascii="Calibri" w:hAnsi="Calibri"/>
              </w:rPr>
            </w:pPr>
          </w:p>
        </w:tc>
        <w:tc>
          <w:tcPr>
            <w:tcW w:w="1389" w:type="dxa"/>
            <w:tcBorders>
              <w:left w:val="single" w:sz="24" w:space="0" w:color="auto"/>
              <w:right w:val="single" w:sz="24" w:space="0" w:color="auto"/>
            </w:tcBorders>
            <w:vAlign w:val="center"/>
          </w:tcPr>
          <w:p w14:paraId="0995E208" w14:textId="77777777" w:rsidR="00701A84" w:rsidRPr="00726751" w:rsidRDefault="00701A84" w:rsidP="00701A84">
            <w:pPr>
              <w:spacing w:after="60"/>
              <w:rPr>
                <w:rFonts w:ascii="Calibri" w:hAnsi="Calibri"/>
              </w:rPr>
            </w:pPr>
            <w:r w:rsidRPr="00726751">
              <w:rPr>
                <w:rFonts w:ascii="Calibri" w:hAnsi="Calibri"/>
              </w:rPr>
              <w:t>Valuation</w:t>
            </w:r>
          </w:p>
        </w:tc>
        <w:tc>
          <w:tcPr>
            <w:tcW w:w="3063" w:type="dxa"/>
            <w:tcBorders>
              <w:left w:val="single" w:sz="24" w:space="0" w:color="auto"/>
              <w:bottom w:val="single" w:sz="4" w:space="0" w:color="auto"/>
              <w:right w:val="single" w:sz="24" w:space="0" w:color="auto"/>
            </w:tcBorders>
            <w:vAlign w:val="center"/>
          </w:tcPr>
          <w:p w14:paraId="560CFA9D" w14:textId="77777777" w:rsidR="00701A84" w:rsidRPr="00726751" w:rsidRDefault="00701A84" w:rsidP="00701A84">
            <w:pPr>
              <w:spacing w:after="60"/>
              <w:rPr>
                <w:rFonts w:ascii="Calibri" w:hAnsi="Calibri"/>
              </w:rPr>
            </w:pPr>
            <w:r w:rsidRPr="00726751">
              <w:rPr>
                <w:rFonts w:ascii="Calibri" w:hAnsi="Calibri"/>
              </w:rPr>
              <w:t>Going concern/ DCF method</w:t>
            </w:r>
          </w:p>
        </w:tc>
        <w:tc>
          <w:tcPr>
            <w:tcW w:w="837" w:type="dxa"/>
            <w:tcBorders>
              <w:left w:val="single" w:sz="24" w:space="0" w:color="auto"/>
              <w:bottom w:val="single" w:sz="4" w:space="0" w:color="auto"/>
              <w:right w:val="single" w:sz="24" w:space="0" w:color="auto"/>
            </w:tcBorders>
            <w:shd w:val="clear" w:color="auto" w:fill="auto"/>
            <w:vAlign w:val="center"/>
          </w:tcPr>
          <w:p w14:paraId="4AF72B3B" w14:textId="77777777" w:rsidR="00701A84" w:rsidRPr="00726751" w:rsidRDefault="00701A84" w:rsidP="00701A84">
            <w:pPr>
              <w:spacing w:after="60"/>
              <w:jc w:val="center"/>
              <w:rPr>
                <w:rFonts w:ascii="Calibri" w:hAnsi="Calibri"/>
              </w:rPr>
            </w:pPr>
            <w:r w:rsidRPr="00726751">
              <w:rPr>
                <w:rFonts w:ascii="Calibri" w:hAnsi="Calibri"/>
              </w:rPr>
              <w:t>-</w:t>
            </w:r>
          </w:p>
        </w:tc>
        <w:tc>
          <w:tcPr>
            <w:tcW w:w="746" w:type="dxa"/>
            <w:tcBorders>
              <w:bottom w:val="single" w:sz="4" w:space="0" w:color="auto"/>
              <w:right w:val="single" w:sz="24" w:space="0" w:color="auto"/>
            </w:tcBorders>
            <w:shd w:val="clear" w:color="auto" w:fill="auto"/>
            <w:vAlign w:val="center"/>
          </w:tcPr>
          <w:p w14:paraId="07425A3E" w14:textId="77777777" w:rsidR="00701A84" w:rsidRPr="00726751" w:rsidRDefault="00701A84" w:rsidP="00701A84">
            <w:pPr>
              <w:spacing w:after="60"/>
              <w:jc w:val="center"/>
              <w:rPr>
                <w:rFonts w:ascii="Calibri" w:hAnsi="Calibri"/>
              </w:rPr>
            </w:pPr>
            <w:r w:rsidRPr="00726751">
              <w:rPr>
                <w:rFonts w:ascii="Calibri" w:hAnsi="Calibri"/>
              </w:rPr>
              <w:t>-</w:t>
            </w:r>
          </w:p>
        </w:tc>
        <w:tc>
          <w:tcPr>
            <w:tcW w:w="757" w:type="dxa"/>
            <w:tcBorders>
              <w:bottom w:val="single" w:sz="4" w:space="0" w:color="auto"/>
              <w:right w:val="single" w:sz="24" w:space="0" w:color="auto"/>
            </w:tcBorders>
            <w:shd w:val="clear" w:color="auto" w:fill="auto"/>
            <w:vAlign w:val="center"/>
          </w:tcPr>
          <w:p w14:paraId="178CADE7" w14:textId="77777777" w:rsidR="00701A84" w:rsidRPr="00726751" w:rsidRDefault="00701A84" w:rsidP="00701A84">
            <w:pPr>
              <w:spacing w:after="60"/>
              <w:jc w:val="center"/>
              <w:rPr>
                <w:rFonts w:ascii="Calibri" w:hAnsi="Calibri"/>
              </w:rPr>
            </w:pPr>
            <w:r w:rsidRPr="00726751">
              <w:rPr>
                <w:rFonts w:ascii="Calibri" w:hAnsi="Calibri"/>
              </w:rPr>
              <w:t>-</w:t>
            </w:r>
          </w:p>
        </w:tc>
        <w:tc>
          <w:tcPr>
            <w:tcW w:w="724" w:type="dxa"/>
            <w:tcBorders>
              <w:top w:val="single" w:sz="4" w:space="0" w:color="auto"/>
              <w:bottom w:val="single" w:sz="4" w:space="0" w:color="auto"/>
              <w:right w:val="single" w:sz="24" w:space="0" w:color="auto"/>
            </w:tcBorders>
            <w:shd w:val="clear" w:color="auto" w:fill="auto"/>
            <w:vAlign w:val="center"/>
          </w:tcPr>
          <w:p w14:paraId="0AF8454C" w14:textId="77777777" w:rsidR="00701A84" w:rsidRPr="00726751" w:rsidRDefault="00701A84" w:rsidP="00701A84">
            <w:pPr>
              <w:spacing w:after="60"/>
              <w:jc w:val="center"/>
              <w:rPr>
                <w:rFonts w:ascii="Calibri" w:hAnsi="Calibri"/>
              </w:rPr>
            </w:pPr>
            <w:r w:rsidRPr="00726751">
              <w:rPr>
                <w:rFonts w:ascii="Calibri" w:hAnsi="Calibri"/>
              </w:rPr>
              <w:t>3</w:t>
            </w:r>
          </w:p>
        </w:tc>
        <w:tc>
          <w:tcPr>
            <w:tcW w:w="683" w:type="dxa"/>
            <w:tcBorders>
              <w:top w:val="single" w:sz="4" w:space="0" w:color="auto"/>
              <w:bottom w:val="single" w:sz="4" w:space="0" w:color="auto"/>
              <w:right w:val="single" w:sz="24" w:space="0" w:color="auto"/>
            </w:tcBorders>
            <w:shd w:val="clear" w:color="auto" w:fill="F2DBDB" w:themeFill="accent2" w:themeFillTint="33"/>
            <w:vAlign w:val="center"/>
          </w:tcPr>
          <w:p w14:paraId="718727EF" w14:textId="77777777" w:rsidR="00701A84" w:rsidRPr="00701A84" w:rsidRDefault="00701A84" w:rsidP="00701A84">
            <w:pPr>
              <w:spacing w:after="60"/>
              <w:jc w:val="center"/>
              <w:rPr>
                <w:rFonts w:ascii="Calibri" w:hAnsi="Calibri"/>
                <w:sz w:val="28"/>
                <w:szCs w:val="28"/>
              </w:rPr>
            </w:pPr>
            <w:r w:rsidRPr="00701A84">
              <w:rPr>
                <w:rFonts w:ascii="Calibri" w:hAnsi="Calibri"/>
                <w:sz w:val="28"/>
                <w:szCs w:val="28"/>
              </w:rPr>
              <w:t>3</w:t>
            </w:r>
          </w:p>
        </w:tc>
      </w:tr>
      <w:tr w:rsidR="00EE54C4" w:rsidRPr="00726751" w14:paraId="32EDA83B" w14:textId="77777777" w:rsidTr="00D33573">
        <w:trPr>
          <w:trHeight w:val="150"/>
        </w:trPr>
        <w:tc>
          <w:tcPr>
            <w:tcW w:w="1277"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3B68705E" w14:textId="77777777" w:rsidR="00701A84" w:rsidRPr="00726751" w:rsidRDefault="00701A84" w:rsidP="00701A84">
            <w:pPr>
              <w:spacing w:after="60"/>
              <w:jc w:val="right"/>
              <w:rPr>
                <w:rFonts w:ascii="Calibri" w:hAnsi="Calibri"/>
                <w:b/>
              </w:rPr>
            </w:pPr>
          </w:p>
        </w:tc>
        <w:tc>
          <w:tcPr>
            <w:tcW w:w="4452" w:type="dxa"/>
            <w:gridSpan w:val="2"/>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30AB93A0" w14:textId="77777777" w:rsidR="00701A84" w:rsidRPr="00D33573" w:rsidRDefault="00701A84" w:rsidP="00D33573">
            <w:pPr>
              <w:spacing w:after="60"/>
              <w:jc w:val="right"/>
              <w:rPr>
                <w:rFonts w:ascii="Calibri" w:hAnsi="Calibri"/>
                <w:b/>
                <w:bCs/>
              </w:rPr>
            </w:pPr>
            <w:r w:rsidRPr="00C72FEE">
              <w:rPr>
                <w:rFonts w:ascii="Calibri" w:hAnsi="Calibri"/>
                <w:b/>
                <w:bCs/>
              </w:rPr>
              <w:t>Total</w:t>
            </w:r>
          </w:p>
        </w:tc>
        <w:tc>
          <w:tcPr>
            <w:tcW w:w="837" w:type="dxa"/>
            <w:tcBorders>
              <w:top w:val="single" w:sz="24" w:space="0" w:color="auto"/>
              <w:bottom w:val="single" w:sz="24" w:space="0" w:color="auto"/>
              <w:right w:val="single" w:sz="24" w:space="0" w:color="auto"/>
            </w:tcBorders>
            <w:shd w:val="clear" w:color="auto" w:fill="F2DBDB" w:themeFill="accent2" w:themeFillTint="33"/>
            <w:vAlign w:val="center"/>
          </w:tcPr>
          <w:p w14:paraId="414B33EC" w14:textId="77777777" w:rsidR="00701A84" w:rsidRPr="00726751" w:rsidRDefault="00701A84" w:rsidP="00701A84">
            <w:pPr>
              <w:spacing w:after="60"/>
              <w:jc w:val="center"/>
              <w:rPr>
                <w:rFonts w:ascii="Calibri" w:hAnsi="Calibri"/>
              </w:rPr>
            </w:pPr>
            <w:r w:rsidRPr="00726751">
              <w:rPr>
                <w:rFonts w:ascii="Calibri" w:hAnsi="Calibri"/>
              </w:rPr>
              <w:t>1</w:t>
            </w:r>
          </w:p>
        </w:tc>
        <w:tc>
          <w:tcPr>
            <w:tcW w:w="746" w:type="dxa"/>
            <w:tcBorders>
              <w:top w:val="single" w:sz="24" w:space="0" w:color="auto"/>
              <w:bottom w:val="single" w:sz="24" w:space="0" w:color="auto"/>
              <w:right w:val="single" w:sz="24" w:space="0" w:color="auto"/>
            </w:tcBorders>
            <w:shd w:val="clear" w:color="auto" w:fill="F2DBDB" w:themeFill="accent2" w:themeFillTint="33"/>
            <w:vAlign w:val="center"/>
          </w:tcPr>
          <w:p w14:paraId="7D13B38E" w14:textId="77777777" w:rsidR="00701A84" w:rsidRPr="00726751" w:rsidRDefault="00701A84" w:rsidP="00701A84">
            <w:pPr>
              <w:spacing w:after="60"/>
              <w:jc w:val="center"/>
              <w:rPr>
                <w:rFonts w:ascii="Calibri" w:hAnsi="Calibri"/>
              </w:rPr>
            </w:pPr>
            <w:r w:rsidRPr="00726751">
              <w:rPr>
                <w:rFonts w:ascii="Calibri" w:hAnsi="Calibri"/>
              </w:rPr>
              <w:t>1</w:t>
            </w:r>
          </w:p>
        </w:tc>
        <w:tc>
          <w:tcPr>
            <w:tcW w:w="757" w:type="dxa"/>
            <w:tcBorders>
              <w:top w:val="single" w:sz="24" w:space="0" w:color="auto"/>
              <w:bottom w:val="single" w:sz="24" w:space="0" w:color="auto"/>
              <w:right w:val="single" w:sz="24" w:space="0" w:color="auto"/>
            </w:tcBorders>
            <w:shd w:val="clear" w:color="auto" w:fill="F2DBDB" w:themeFill="accent2" w:themeFillTint="33"/>
            <w:vAlign w:val="center"/>
          </w:tcPr>
          <w:p w14:paraId="77DC5215" w14:textId="77777777" w:rsidR="00701A84" w:rsidRPr="00726751" w:rsidRDefault="00701A84" w:rsidP="00701A84">
            <w:pPr>
              <w:spacing w:after="60"/>
              <w:jc w:val="center"/>
              <w:rPr>
                <w:rFonts w:ascii="Calibri" w:hAnsi="Calibri"/>
              </w:rPr>
            </w:pPr>
            <w:r w:rsidRPr="00726751">
              <w:rPr>
                <w:rFonts w:ascii="Calibri" w:hAnsi="Calibri"/>
              </w:rPr>
              <w:t>2</w:t>
            </w:r>
          </w:p>
        </w:tc>
        <w:tc>
          <w:tcPr>
            <w:tcW w:w="724" w:type="dxa"/>
            <w:tcBorders>
              <w:top w:val="single" w:sz="24" w:space="0" w:color="auto"/>
              <w:bottom w:val="single" w:sz="24" w:space="0" w:color="auto"/>
              <w:right w:val="single" w:sz="24" w:space="0" w:color="auto"/>
            </w:tcBorders>
            <w:shd w:val="clear" w:color="auto" w:fill="F2DBDB" w:themeFill="accent2" w:themeFillTint="33"/>
            <w:vAlign w:val="center"/>
          </w:tcPr>
          <w:p w14:paraId="5A45E770" w14:textId="77777777" w:rsidR="00701A84" w:rsidRPr="00726751" w:rsidRDefault="00701A84" w:rsidP="00701A84">
            <w:pPr>
              <w:spacing w:after="60"/>
              <w:jc w:val="center"/>
              <w:rPr>
                <w:rFonts w:ascii="Calibri" w:hAnsi="Calibri"/>
              </w:rPr>
            </w:pPr>
            <w:r>
              <w:rPr>
                <w:rFonts w:ascii="Calibri" w:hAnsi="Calibri"/>
              </w:rPr>
              <w:t>3</w:t>
            </w:r>
          </w:p>
        </w:tc>
        <w:tc>
          <w:tcPr>
            <w:tcW w:w="683" w:type="dxa"/>
            <w:tcBorders>
              <w:top w:val="single" w:sz="24" w:space="0" w:color="auto"/>
              <w:bottom w:val="single" w:sz="24" w:space="0" w:color="auto"/>
              <w:right w:val="single" w:sz="24" w:space="0" w:color="auto"/>
            </w:tcBorders>
            <w:shd w:val="clear" w:color="auto" w:fill="F2DBDB" w:themeFill="accent2" w:themeFillTint="33"/>
            <w:vAlign w:val="center"/>
          </w:tcPr>
          <w:p w14:paraId="46CC9E9C" w14:textId="77777777" w:rsidR="00701A84" w:rsidRPr="00D33573" w:rsidRDefault="00701A84" w:rsidP="00D33573">
            <w:pPr>
              <w:spacing w:after="60"/>
              <w:jc w:val="center"/>
              <w:rPr>
                <w:rFonts w:ascii="Calibri" w:hAnsi="Calibri"/>
                <w:b/>
                <w:bCs/>
                <w:sz w:val="28"/>
                <w:szCs w:val="28"/>
              </w:rPr>
            </w:pPr>
            <w:r w:rsidRPr="00C72FEE">
              <w:rPr>
                <w:rFonts w:ascii="Calibri" w:hAnsi="Calibri"/>
                <w:b/>
                <w:bCs/>
                <w:sz w:val="28"/>
                <w:szCs w:val="28"/>
              </w:rPr>
              <w:t>7</w:t>
            </w:r>
          </w:p>
        </w:tc>
      </w:tr>
      <w:tr w:rsidR="00701A84" w:rsidRPr="00726751" w14:paraId="11D5F215" w14:textId="77777777" w:rsidTr="00D33573">
        <w:trPr>
          <w:trHeight w:val="390"/>
        </w:trPr>
        <w:tc>
          <w:tcPr>
            <w:tcW w:w="1277" w:type="dxa"/>
            <w:vMerge w:val="restart"/>
            <w:tcBorders>
              <w:top w:val="single" w:sz="4" w:space="0" w:color="auto"/>
              <w:left w:val="single" w:sz="24" w:space="0" w:color="auto"/>
              <w:right w:val="single" w:sz="24" w:space="0" w:color="auto"/>
            </w:tcBorders>
          </w:tcPr>
          <w:p w14:paraId="625BA5F0" w14:textId="77777777" w:rsidR="00701A84" w:rsidRDefault="00701A84" w:rsidP="00701A84">
            <w:pPr>
              <w:spacing w:after="60"/>
              <w:rPr>
                <w:rFonts w:ascii="Calibri" w:hAnsi="Calibri"/>
              </w:rPr>
            </w:pPr>
          </w:p>
          <w:p w14:paraId="70F9E577" w14:textId="77777777" w:rsidR="00701A84" w:rsidRDefault="00701A84" w:rsidP="00701A84">
            <w:pPr>
              <w:spacing w:after="60"/>
              <w:rPr>
                <w:rFonts w:ascii="Calibri" w:eastAsia="SimSun" w:hAnsi="Calibri" w:cs="Times New Roman"/>
                <w:sz w:val="20"/>
                <w:szCs w:val="20"/>
                <w:lang w:eastAsia="zh-CN"/>
              </w:rPr>
            </w:pPr>
            <w:r>
              <w:rPr>
                <w:rFonts w:ascii="Calibri" w:eastAsia="SimSun" w:hAnsi="Calibri" w:cs="Times New Roman"/>
                <w:sz w:val="20"/>
                <w:szCs w:val="20"/>
                <w:lang w:eastAsia="zh-CN"/>
              </w:rPr>
              <w:t xml:space="preserve"> </w:t>
            </w:r>
          </w:p>
          <w:p w14:paraId="3DE4FB0B" w14:textId="77777777" w:rsidR="00701A84" w:rsidRPr="00992A1A" w:rsidRDefault="00701A84" w:rsidP="00701A84">
            <w:pPr>
              <w:spacing w:after="60"/>
              <w:rPr>
                <w:rFonts w:ascii="Calibri" w:hAnsi="Calibri"/>
              </w:rPr>
            </w:pPr>
            <w:r w:rsidRPr="00EE54C4">
              <w:rPr>
                <w:rFonts w:ascii="Calibri" w:eastAsia="SimSun" w:hAnsi="Calibri" w:cs="Times New Roman"/>
                <w:lang w:eastAsia="zh-CN"/>
              </w:rPr>
              <w:t>Efficiency &amp; Competitiveness</w:t>
            </w:r>
          </w:p>
        </w:tc>
        <w:tc>
          <w:tcPr>
            <w:tcW w:w="1389" w:type="dxa"/>
            <w:vMerge w:val="restart"/>
            <w:tcBorders>
              <w:top w:val="single" w:sz="4" w:space="0" w:color="auto"/>
              <w:left w:val="single" w:sz="24" w:space="0" w:color="auto"/>
              <w:right w:val="single" w:sz="24" w:space="0" w:color="auto"/>
            </w:tcBorders>
            <w:vAlign w:val="center"/>
          </w:tcPr>
          <w:p w14:paraId="147FB5BB" w14:textId="0F3FEE7C" w:rsidR="00701A84" w:rsidRPr="00726751" w:rsidRDefault="00701A84" w:rsidP="00701A84">
            <w:pPr>
              <w:spacing w:after="60"/>
              <w:rPr>
                <w:rFonts w:ascii="Calibri" w:hAnsi="Calibri"/>
              </w:rPr>
            </w:pPr>
            <w:r w:rsidRPr="00726751">
              <w:rPr>
                <w:rFonts w:ascii="Calibri" w:hAnsi="Calibri"/>
              </w:rPr>
              <w:t xml:space="preserve">Privatization – a </w:t>
            </w:r>
            <w:r w:rsidR="00D33573">
              <w:rPr>
                <w:rFonts w:ascii="Calibri" w:hAnsi="Calibri"/>
              </w:rPr>
              <w:t>strategic</w:t>
            </w:r>
            <w:r w:rsidRPr="00726751">
              <w:rPr>
                <w:rFonts w:ascii="Calibri" w:hAnsi="Calibri"/>
              </w:rPr>
              <w:t xml:space="preserve"> decision</w:t>
            </w:r>
          </w:p>
        </w:tc>
        <w:tc>
          <w:tcPr>
            <w:tcW w:w="3063" w:type="dxa"/>
            <w:tcBorders>
              <w:top w:val="single" w:sz="24" w:space="0" w:color="auto"/>
              <w:left w:val="single" w:sz="24" w:space="0" w:color="auto"/>
              <w:bottom w:val="single" w:sz="4" w:space="0" w:color="auto"/>
              <w:right w:val="single" w:sz="24" w:space="0" w:color="auto"/>
            </w:tcBorders>
            <w:vAlign w:val="center"/>
          </w:tcPr>
          <w:p w14:paraId="026B8D85" w14:textId="77777777" w:rsidR="00701A84" w:rsidRPr="00726751" w:rsidRDefault="00701A84" w:rsidP="00701A84">
            <w:pPr>
              <w:spacing w:after="60"/>
              <w:rPr>
                <w:rFonts w:ascii="Calibri" w:hAnsi="Calibri"/>
              </w:rPr>
            </w:pPr>
            <w:r w:rsidRPr="00726751">
              <w:rPr>
                <w:rFonts w:ascii="Calibri" w:hAnsi="Calibri"/>
              </w:rPr>
              <w:t>Strategic/new investor/buyer /sale</w:t>
            </w:r>
          </w:p>
        </w:tc>
        <w:tc>
          <w:tcPr>
            <w:tcW w:w="837" w:type="dxa"/>
            <w:tcBorders>
              <w:top w:val="single" w:sz="24" w:space="0" w:color="auto"/>
              <w:bottom w:val="single" w:sz="4" w:space="0" w:color="auto"/>
              <w:right w:val="single" w:sz="24" w:space="0" w:color="auto"/>
            </w:tcBorders>
            <w:shd w:val="clear" w:color="auto" w:fill="auto"/>
            <w:vAlign w:val="center"/>
          </w:tcPr>
          <w:p w14:paraId="7320DED6" w14:textId="77777777" w:rsidR="00701A84" w:rsidRPr="00726751" w:rsidRDefault="00701A84" w:rsidP="00701A84">
            <w:pPr>
              <w:spacing w:after="60"/>
              <w:jc w:val="center"/>
              <w:rPr>
                <w:rFonts w:ascii="Calibri" w:hAnsi="Calibri"/>
              </w:rPr>
            </w:pPr>
            <w:r w:rsidRPr="00726751">
              <w:rPr>
                <w:rFonts w:ascii="Calibri" w:hAnsi="Calibri"/>
              </w:rPr>
              <w:t>-</w:t>
            </w:r>
          </w:p>
        </w:tc>
        <w:tc>
          <w:tcPr>
            <w:tcW w:w="746" w:type="dxa"/>
            <w:tcBorders>
              <w:top w:val="single" w:sz="24" w:space="0" w:color="auto"/>
              <w:bottom w:val="single" w:sz="4" w:space="0" w:color="auto"/>
              <w:right w:val="single" w:sz="24" w:space="0" w:color="auto"/>
            </w:tcBorders>
            <w:shd w:val="clear" w:color="auto" w:fill="auto"/>
            <w:vAlign w:val="center"/>
          </w:tcPr>
          <w:p w14:paraId="4F11A870" w14:textId="77777777" w:rsidR="00701A84" w:rsidRPr="00726751" w:rsidRDefault="00701A84" w:rsidP="00701A84">
            <w:pPr>
              <w:spacing w:after="60"/>
              <w:jc w:val="center"/>
              <w:rPr>
                <w:rFonts w:ascii="Calibri" w:hAnsi="Calibri"/>
              </w:rPr>
            </w:pPr>
            <w:r w:rsidRPr="00726751">
              <w:rPr>
                <w:rFonts w:ascii="Calibri" w:hAnsi="Calibri"/>
              </w:rPr>
              <w:t>1</w:t>
            </w:r>
          </w:p>
        </w:tc>
        <w:tc>
          <w:tcPr>
            <w:tcW w:w="757" w:type="dxa"/>
            <w:tcBorders>
              <w:top w:val="single" w:sz="24" w:space="0" w:color="auto"/>
              <w:bottom w:val="single" w:sz="4" w:space="0" w:color="auto"/>
              <w:right w:val="single" w:sz="24" w:space="0" w:color="auto"/>
            </w:tcBorders>
            <w:shd w:val="clear" w:color="auto" w:fill="auto"/>
            <w:vAlign w:val="center"/>
          </w:tcPr>
          <w:p w14:paraId="7377A26E" w14:textId="77777777" w:rsidR="00701A84" w:rsidRPr="00726751" w:rsidRDefault="00701A84" w:rsidP="00701A84">
            <w:pPr>
              <w:spacing w:after="60"/>
              <w:jc w:val="center"/>
              <w:rPr>
                <w:rFonts w:ascii="Calibri" w:hAnsi="Calibri"/>
              </w:rPr>
            </w:pPr>
            <w:r w:rsidRPr="00726751">
              <w:rPr>
                <w:rFonts w:ascii="Calibri" w:hAnsi="Calibri"/>
              </w:rPr>
              <w:t>-</w:t>
            </w:r>
          </w:p>
        </w:tc>
        <w:tc>
          <w:tcPr>
            <w:tcW w:w="724" w:type="dxa"/>
            <w:tcBorders>
              <w:top w:val="single" w:sz="24" w:space="0" w:color="auto"/>
              <w:bottom w:val="single" w:sz="4" w:space="0" w:color="auto"/>
              <w:right w:val="single" w:sz="24" w:space="0" w:color="auto"/>
            </w:tcBorders>
            <w:shd w:val="clear" w:color="auto" w:fill="auto"/>
            <w:vAlign w:val="center"/>
          </w:tcPr>
          <w:p w14:paraId="4F9F5CAE" w14:textId="77777777" w:rsidR="00701A84" w:rsidRPr="00726751" w:rsidRDefault="00701A84" w:rsidP="00701A84">
            <w:pPr>
              <w:spacing w:after="60"/>
              <w:jc w:val="center"/>
              <w:rPr>
                <w:rFonts w:ascii="Calibri" w:hAnsi="Calibri"/>
              </w:rPr>
            </w:pPr>
            <w:r w:rsidRPr="00726751">
              <w:rPr>
                <w:rFonts w:ascii="Calibri" w:hAnsi="Calibri"/>
              </w:rPr>
              <w:t>-</w:t>
            </w:r>
          </w:p>
        </w:tc>
        <w:tc>
          <w:tcPr>
            <w:tcW w:w="683" w:type="dxa"/>
            <w:tcBorders>
              <w:top w:val="single" w:sz="24" w:space="0" w:color="auto"/>
              <w:bottom w:val="single" w:sz="4" w:space="0" w:color="auto"/>
              <w:right w:val="single" w:sz="24" w:space="0" w:color="auto"/>
            </w:tcBorders>
            <w:shd w:val="clear" w:color="auto" w:fill="F2DBDB" w:themeFill="accent2" w:themeFillTint="33"/>
            <w:vAlign w:val="center"/>
          </w:tcPr>
          <w:p w14:paraId="2FB36FD4" w14:textId="77777777" w:rsidR="00701A84" w:rsidRPr="00726751" w:rsidRDefault="00701A84" w:rsidP="00701A84">
            <w:pPr>
              <w:spacing w:after="60"/>
              <w:jc w:val="center"/>
              <w:rPr>
                <w:rFonts w:ascii="Calibri" w:hAnsi="Calibri"/>
              </w:rPr>
            </w:pPr>
            <w:r w:rsidRPr="00726751">
              <w:rPr>
                <w:rFonts w:ascii="Calibri" w:hAnsi="Calibri"/>
              </w:rPr>
              <w:t>1</w:t>
            </w:r>
          </w:p>
        </w:tc>
      </w:tr>
      <w:tr w:rsidR="00701A84" w:rsidRPr="00726751" w14:paraId="6FAD88C5" w14:textId="77777777" w:rsidTr="00D33573">
        <w:trPr>
          <w:trHeight w:val="368"/>
        </w:trPr>
        <w:tc>
          <w:tcPr>
            <w:tcW w:w="1277" w:type="dxa"/>
            <w:vMerge/>
            <w:tcBorders>
              <w:left w:val="single" w:sz="24" w:space="0" w:color="auto"/>
              <w:right w:val="single" w:sz="24" w:space="0" w:color="auto"/>
            </w:tcBorders>
          </w:tcPr>
          <w:p w14:paraId="57B4CFD7" w14:textId="77777777" w:rsidR="00701A84" w:rsidRPr="00726751" w:rsidRDefault="00701A84" w:rsidP="00701A84">
            <w:pPr>
              <w:spacing w:after="60"/>
              <w:rPr>
                <w:rFonts w:ascii="Calibri" w:eastAsiaTheme="majorEastAsia" w:hAnsi="Calibri" w:cstheme="majorBidi"/>
                <w:b/>
                <w:bCs/>
                <w:color w:val="365F91" w:themeColor="accent1" w:themeShade="BF"/>
                <w:sz w:val="28"/>
                <w:szCs w:val="28"/>
              </w:rPr>
            </w:pPr>
          </w:p>
        </w:tc>
        <w:tc>
          <w:tcPr>
            <w:tcW w:w="1389" w:type="dxa"/>
            <w:vMerge/>
            <w:tcBorders>
              <w:left w:val="single" w:sz="24" w:space="0" w:color="auto"/>
              <w:right w:val="single" w:sz="24" w:space="0" w:color="auto"/>
            </w:tcBorders>
            <w:vAlign w:val="center"/>
          </w:tcPr>
          <w:p w14:paraId="4E965E7F" w14:textId="77777777" w:rsidR="00701A84" w:rsidRPr="00726751" w:rsidRDefault="00701A84" w:rsidP="00701A84">
            <w:pPr>
              <w:spacing w:after="60"/>
              <w:rPr>
                <w:rFonts w:ascii="Calibri" w:eastAsiaTheme="majorEastAsia" w:hAnsi="Calibri" w:cstheme="majorBidi"/>
                <w:b/>
                <w:bCs/>
                <w:color w:val="365F91" w:themeColor="accent1" w:themeShade="BF"/>
                <w:sz w:val="28"/>
                <w:szCs w:val="28"/>
              </w:rPr>
            </w:pPr>
          </w:p>
        </w:tc>
        <w:tc>
          <w:tcPr>
            <w:tcW w:w="3063" w:type="dxa"/>
            <w:tcBorders>
              <w:top w:val="single" w:sz="4" w:space="0" w:color="auto"/>
              <w:left w:val="single" w:sz="24" w:space="0" w:color="auto"/>
              <w:right w:val="single" w:sz="24" w:space="0" w:color="auto"/>
            </w:tcBorders>
            <w:vAlign w:val="center"/>
          </w:tcPr>
          <w:p w14:paraId="79B3FD7C" w14:textId="77777777" w:rsidR="00701A84" w:rsidRPr="00726751" w:rsidRDefault="00701A84" w:rsidP="00701A84">
            <w:pPr>
              <w:spacing w:after="60"/>
              <w:rPr>
                <w:rFonts w:ascii="Calibri" w:hAnsi="Calibri"/>
              </w:rPr>
            </w:pPr>
            <w:r w:rsidRPr="00726751">
              <w:rPr>
                <w:rFonts w:ascii="Calibri" w:hAnsi="Calibri"/>
              </w:rPr>
              <w:t>Investing capital</w:t>
            </w:r>
          </w:p>
        </w:tc>
        <w:tc>
          <w:tcPr>
            <w:tcW w:w="837" w:type="dxa"/>
            <w:tcBorders>
              <w:top w:val="single" w:sz="4" w:space="0" w:color="auto"/>
              <w:right w:val="single" w:sz="24" w:space="0" w:color="auto"/>
            </w:tcBorders>
            <w:shd w:val="clear" w:color="auto" w:fill="auto"/>
            <w:vAlign w:val="center"/>
          </w:tcPr>
          <w:p w14:paraId="0910659A" w14:textId="77777777" w:rsidR="00701A84" w:rsidRPr="00726751" w:rsidRDefault="00701A84" w:rsidP="00701A84">
            <w:pPr>
              <w:spacing w:after="60"/>
              <w:jc w:val="center"/>
              <w:rPr>
                <w:rFonts w:ascii="Calibri" w:hAnsi="Calibri"/>
              </w:rPr>
            </w:pPr>
            <w:r w:rsidRPr="00726751">
              <w:rPr>
                <w:rFonts w:ascii="Calibri" w:hAnsi="Calibri"/>
              </w:rPr>
              <w:t>-</w:t>
            </w:r>
          </w:p>
        </w:tc>
        <w:tc>
          <w:tcPr>
            <w:tcW w:w="746" w:type="dxa"/>
            <w:tcBorders>
              <w:top w:val="single" w:sz="4" w:space="0" w:color="auto"/>
              <w:right w:val="single" w:sz="24" w:space="0" w:color="auto"/>
            </w:tcBorders>
            <w:shd w:val="clear" w:color="auto" w:fill="auto"/>
            <w:vAlign w:val="center"/>
          </w:tcPr>
          <w:p w14:paraId="5516799E" w14:textId="77777777" w:rsidR="00701A84" w:rsidRPr="00726751" w:rsidRDefault="00701A84" w:rsidP="00701A84">
            <w:pPr>
              <w:spacing w:after="60"/>
              <w:jc w:val="center"/>
              <w:rPr>
                <w:rFonts w:ascii="Calibri" w:hAnsi="Calibri"/>
              </w:rPr>
            </w:pPr>
            <w:r w:rsidRPr="00726751">
              <w:rPr>
                <w:rFonts w:ascii="Calibri" w:hAnsi="Calibri"/>
              </w:rPr>
              <w:t>1</w:t>
            </w:r>
          </w:p>
        </w:tc>
        <w:tc>
          <w:tcPr>
            <w:tcW w:w="757" w:type="dxa"/>
            <w:tcBorders>
              <w:top w:val="single" w:sz="4" w:space="0" w:color="auto"/>
              <w:right w:val="single" w:sz="24" w:space="0" w:color="auto"/>
            </w:tcBorders>
            <w:shd w:val="clear" w:color="auto" w:fill="auto"/>
            <w:vAlign w:val="center"/>
          </w:tcPr>
          <w:p w14:paraId="5A4496D6" w14:textId="77777777" w:rsidR="00701A84" w:rsidRPr="00726751" w:rsidRDefault="00701A84" w:rsidP="00701A84">
            <w:pPr>
              <w:spacing w:after="60"/>
              <w:jc w:val="center"/>
              <w:rPr>
                <w:rFonts w:ascii="Calibri" w:hAnsi="Calibri"/>
              </w:rPr>
            </w:pPr>
            <w:r w:rsidRPr="00726751">
              <w:rPr>
                <w:rFonts w:ascii="Calibri" w:hAnsi="Calibri"/>
              </w:rPr>
              <w:t>1</w:t>
            </w:r>
          </w:p>
        </w:tc>
        <w:tc>
          <w:tcPr>
            <w:tcW w:w="724" w:type="dxa"/>
            <w:tcBorders>
              <w:top w:val="single" w:sz="4" w:space="0" w:color="auto"/>
              <w:right w:val="single" w:sz="24" w:space="0" w:color="auto"/>
            </w:tcBorders>
            <w:shd w:val="clear" w:color="auto" w:fill="auto"/>
            <w:vAlign w:val="center"/>
          </w:tcPr>
          <w:p w14:paraId="145B73ED" w14:textId="77777777" w:rsidR="00701A84" w:rsidRPr="00726751" w:rsidRDefault="00701A84" w:rsidP="00701A84">
            <w:pPr>
              <w:spacing w:after="60"/>
              <w:jc w:val="center"/>
              <w:rPr>
                <w:rFonts w:ascii="Calibri" w:hAnsi="Calibri"/>
              </w:rPr>
            </w:pPr>
            <w:r w:rsidRPr="00726751">
              <w:rPr>
                <w:rFonts w:ascii="Calibri" w:hAnsi="Calibri"/>
              </w:rPr>
              <w:t>-</w:t>
            </w:r>
          </w:p>
        </w:tc>
        <w:tc>
          <w:tcPr>
            <w:tcW w:w="683" w:type="dxa"/>
            <w:tcBorders>
              <w:top w:val="single" w:sz="4" w:space="0" w:color="auto"/>
              <w:right w:val="single" w:sz="24" w:space="0" w:color="auto"/>
            </w:tcBorders>
            <w:shd w:val="clear" w:color="auto" w:fill="F2DBDB" w:themeFill="accent2" w:themeFillTint="33"/>
            <w:vAlign w:val="center"/>
          </w:tcPr>
          <w:p w14:paraId="137AF8F5" w14:textId="77777777" w:rsidR="00701A84" w:rsidRPr="00726751" w:rsidRDefault="00701A84" w:rsidP="00701A84">
            <w:pPr>
              <w:spacing w:after="60"/>
              <w:jc w:val="center"/>
              <w:rPr>
                <w:rFonts w:ascii="Calibri" w:hAnsi="Calibri"/>
              </w:rPr>
            </w:pPr>
            <w:r w:rsidRPr="00726751">
              <w:rPr>
                <w:rFonts w:ascii="Calibri" w:hAnsi="Calibri"/>
              </w:rPr>
              <w:t>2</w:t>
            </w:r>
          </w:p>
        </w:tc>
      </w:tr>
      <w:tr w:rsidR="00701A84" w:rsidRPr="00726751" w14:paraId="786DF368" w14:textId="77777777" w:rsidTr="00D33573">
        <w:trPr>
          <w:trHeight w:val="359"/>
        </w:trPr>
        <w:tc>
          <w:tcPr>
            <w:tcW w:w="1277" w:type="dxa"/>
            <w:vMerge/>
            <w:tcBorders>
              <w:left w:val="single" w:sz="24" w:space="0" w:color="auto"/>
              <w:right w:val="single" w:sz="24" w:space="0" w:color="auto"/>
            </w:tcBorders>
          </w:tcPr>
          <w:p w14:paraId="6F64EF7D" w14:textId="77777777" w:rsidR="00701A84" w:rsidRPr="00726751" w:rsidRDefault="00701A84" w:rsidP="00701A84">
            <w:pPr>
              <w:spacing w:after="60"/>
              <w:rPr>
                <w:rFonts w:ascii="Calibri" w:eastAsiaTheme="majorEastAsia" w:hAnsi="Calibri" w:cstheme="majorBidi"/>
                <w:b/>
                <w:bCs/>
                <w:color w:val="365F91" w:themeColor="accent1" w:themeShade="BF"/>
                <w:sz w:val="28"/>
                <w:szCs w:val="28"/>
              </w:rPr>
            </w:pPr>
          </w:p>
        </w:tc>
        <w:tc>
          <w:tcPr>
            <w:tcW w:w="1389" w:type="dxa"/>
            <w:vMerge/>
            <w:tcBorders>
              <w:left w:val="single" w:sz="24" w:space="0" w:color="auto"/>
              <w:right w:val="single" w:sz="24" w:space="0" w:color="auto"/>
            </w:tcBorders>
            <w:vAlign w:val="center"/>
          </w:tcPr>
          <w:p w14:paraId="0E448D6B" w14:textId="77777777" w:rsidR="00701A84" w:rsidRPr="00726751" w:rsidRDefault="00701A84" w:rsidP="00701A84">
            <w:pPr>
              <w:spacing w:after="60"/>
              <w:rPr>
                <w:rFonts w:ascii="Calibri" w:eastAsiaTheme="majorEastAsia" w:hAnsi="Calibri" w:cstheme="majorBidi"/>
                <w:b/>
                <w:bCs/>
                <w:color w:val="365F91" w:themeColor="accent1" w:themeShade="BF"/>
                <w:sz w:val="28"/>
                <w:szCs w:val="28"/>
              </w:rPr>
            </w:pPr>
          </w:p>
        </w:tc>
        <w:tc>
          <w:tcPr>
            <w:tcW w:w="3063" w:type="dxa"/>
            <w:tcBorders>
              <w:top w:val="single" w:sz="8" w:space="0" w:color="auto"/>
              <w:left w:val="single" w:sz="24" w:space="0" w:color="auto"/>
              <w:bottom w:val="single" w:sz="8" w:space="0" w:color="auto"/>
              <w:right w:val="single" w:sz="24" w:space="0" w:color="auto"/>
            </w:tcBorders>
            <w:vAlign w:val="center"/>
          </w:tcPr>
          <w:p w14:paraId="76F1F0D9" w14:textId="77777777" w:rsidR="00701A84" w:rsidRPr="00726751" w:rsidRDefault="00701A84" w:rsidP="00701A84">
            <w:pPr>
              <w:spacing w:after="60"/>
              <w:rPr>
                <w:rFonts w:ascii="Calibri" w:hAnsi="Calibri"/>
              </w:rPr>
            </w:pPr>
            <w:r w:rsidRPr="00726751">
              <w:rPr>
                <w:rFonts w:ascii="Calibri" w:hAnsi="Calibri"/>
              </w:rPr>
              <w:t>Technological up-grading/modernization/enhancement</w:t>
            </w:r>
          </w:p>
        </w:tc>
        <w:tc>
          <w:tcPr>
            <w:tcW w:w="837" w:type="dxa"/>
            <w:tcBorders>
              <w:bottom w:val="single" w:sz="4" w:space="0" w:color="auto"/>
              <w:right w:val="single" w:sz="24" w:space="0" w:color="auto"/>
            </w:tcBorders>
            <w:shd w:val="clear" w:color="auto" w:fill="auto"/>
            <w:vAlign w:val="center"/>
          </w:tcPr>
          <w:p w14:paraId="3AB1B0C4" w14:textId="77777777" w:rsidR="00701A84" w:rsidRPr="00726751" w:rsidRDefault="00701A84" w:rsidP="00701A84">
            <w:pPr>
              <w:spacing w:after="60"/>
              <w:jc w:val="center"/>
              <w:rPr>
                <w:rFonts w:ascii="Calibri" w:hAnsi="Calibri"/>
              </w:rPr>
            </w:pPr>
            <w:r w:rsidRPr="00726751">
              <w:rPr>
                <w:rFonts w:ascii="Calibri" w:hAnsi="Calibri"/>
              </w:rPr>
              <w:t>-</w:t>
            </w:r>
          </w:p>
        </w:tc>
        <w:tc>
          <w:tcPr>
            <w:tcW w:w="746" w:type="dxa"/>
            <w:tcBorders>
              <w:bottom w:val="single" w:sz="4" w:space="0" w:color="auto"/>
              <w:right w:val="single" w:sz="24" w:space="0" w:color="auto"/>
            </w:tcBorders>
            <w:shd w:val="clear" w:color="auto" w:fill="auto"/>
            <w:vAlign w:val="center"/>
          </w:tcPr>
          <w:p w14:paraId="4DD71376" w14:textId="77777777" w:rsidR="00701A84" w:rsidRPr="00726751" w:rsidRDefault="00701A84" w:rsidP="00701A84">
            <w:pPr>
              <w:spacing w:after="60"/>
              <w:jc w:val="center"/>
              <w:rPr>
                <w:rFonts w:ascii="Calibri" w:hAnsi="Calibri"/>
              </w:rPr>
            </w:pPr>
            <w:r w:rsidRPr="00726751">
              <w:rPr>
                <w:rFonts w:ascii="Calibri" w:hAnsi="Calibri"/>
              </w:rPr>
              <w:t>-</w:t>
            </w:r>
          </w:p>
        </w:tc>
        <w:tc>
          <w:tcPr>
            <w:tcW w:w="757" w:type="dxa"/>
            <w:tcBorders>
              <w:bottom w:val="single" w:sz="4" w:space="0" w:color="auto"/>
              <w:right w:val="single" w:sz="24" w:space="0" w:color="auto"/>
            </w:tcBorders>
            <w:shd w:val="clear" w:color="auto" w:fill="auto"/>
            <w:vAlign w:val="center"/>
          </w:tcPr>
          <w:p w14:paraId="4F1281EA" w14:textId="77777777" w:rsidR="00701A84" w:rsidRPr="00726751" w:rsidRDefault="00701A84" w:rsidP="00701A84">
            <w:pPr>
              <w:spacing w:after="60"/>
              <w:jc w:val="center"/>
              <w:rPr>
                <w:rFonts w:ascii="Calibri" w:hAnsi="Calibri"/>
              </w:rPr>
            </w:pPr>
            <w:r w:rsidRPr="00726751">
              <w:rPr>
                <w:rFonts w:ascii="Calibri" w:hAnsi="Calibri"/>
              </w:rPr>
              <w:t>1</w:t>
            </w:r>
          </w:p>
        </w:tc>
        <w:tc>
          <w:tcPr>
            <w:tcW w:w="724" w:type="dxa"/>
            <w:tcBorders>
              <w:bottom w:val="single" w:sz="4" w:space="0" w:color="auto"/>
              <w:right w:val="single" w:sz="24" w:space="0" w:color="auto"/>
            </w:tcBorders>
            <w:shd w:val="clear" w:color="auto" w:fill="auto"/>
            <w:vAlign w:val="center"/>
          </w:tcPr>
          <w:p w14:paraId="140EC501" w14:textId="77777777" w:rsidR="00701A84" w:rsidRPr="00726751" w:rsidRDefault="00701A84" w:rsidP="00701A84">
            <w:pPr>
              <w:spacing w:after="60"/>
              <w:jc w:val="center"/>
              <w:rPr>
                <w:rFonts w:ascii="Calibri" w:hAnsi="Calibri"/>
              </w:rPr>
            </w:pPr>
            <w:r w:rsidRPr="00726751">
              <w:rPr>
                <w:rFonts w:ascii="Calibri" w:hAnsi="Calibri"/>
              </w:rPr>
              <w:t>-</w:t>
            </w:r>
          </w:p>
        </w:tc>
        <w:tc>
          <w:tcPr>
            <w:tcW w:w="683" w:type="dxa"/>
            <w:tcBorders>
              <w:top w:val="single" w:sz="4" w:space="0" w:color="auto"/>
              <w:bottom w:val="single" w:sz="4" w:space="0" w:color="auto"/>
              <w:right w:val="single" w:sz="24" w:space="0" w:color="auto"/>
            </w:tcBorders>
            <w:shd w:val="clear" w:color="auto" w:fill="F2DBDB" w:themeFill="accent2" w:themeFillTint="33"/>
            <w:vAlign w:val="center"/>
          </w:tcPr>
          <w:p w14:paraId="15A8666C" w14:textId="77777777" w:rsidR="00701A84" w:rsidRPr="00726751" w:rsidRDefault="00701A84" w:rsidP="00701A84">
            <w:pPr>
              <w:spacing w:after="60"/>
              <w:jc w:val="center"/>
              <w:rPr>
                <w:rFonts w:ascii="Calibri" w:hAnsi="Calibri"/>
              </w:rPr>
            </w:pPr>
            <w:r w:rsidRPr="00726751">
              <w:rPr>
                <w:rFonts w:ascii="Calibri" w:hAnsi="Calibri"/>
              </w:rPr>
              <w:t>1</w:t>
            </w:r>
          </w:p>
        </w:tc>
      </w:tr>
      <w:tr w:rsidR="00701A84" w:rsidRPr="00726751" w14:paraId="54003013" w14:textId="77777777" w:rsidTr="00D33573">
        <w:trPr>
          <w:trHeight w:val="592"/>
        </w:trPr>
        <w:tc>
          <w:tcPr>
            <w:tcW w:w="1277" w:type="dxa"/>
            <w:vMerge/>
            <w:tcBorders>
              <w:left w:val="single" w:sz="24" w:space="0" w:color="auto"/>
              <w:right w:val="single" w:sz="24" w:space="0" w:color="auto"/>
            </w:tcBorders>
          </w:tcPr>
          <w:p w14:paraId="2D1FC323" w14:textId="77777777" w:rsidR="00701A84" w:rsidRPr="00726751" w:rsidRDefault="00701A84" w:rsidP="00701A84">
            <w:pPr>
              <w:spacing w:after="60"/>
              <w:rPr>
                <w:rFonts w:ascii="Calibri" w:eastAsiaTheme="majorEastAsia" w:hAnsi="Calibri" w:cstheme="majorBidi"/>
                <w:b/>
                <w:bCs/>
                <w:color w:val="365F91" w:themeColor="accent1" w:themeShade="BF"/>
                <w:sz w:val="28"/>
                <w:szCs w:val="28"/>
              </w:rPr>
            </w:pPr>
          </w:p>
        </w:tc>
        <w:tc>
          <w:tcPr>
            <w:tcW w:w="1389" w:type="dxa"/>
            <w:vMerge/>
            <w:tcBorders>
              <w:left w:val="single" w:sz="24" w:space="0" w:color="auto"/>
              <w:right w:val="single" w:sz="24" w:space="0" w:color="auto"/>
            </w:tcBorders>
            <w:vAlign w:val="center"/>
          </w:tcPr>
          <w:p w14:paraId="368DCDFD" w14:textId="77777777" w:rsidR="00701A84" w:rsidRPr="00726751" w:rsidRDefault="00701A84" w:rsidP="00701A84">
            <w:pPr>
              <w:spacing w:after="60"/>
              <w:rPr>
                <w:rFonts w:ascii="Calibri" w:eastAsiaTheme="majorEastAsia" w:hAnsi="Calibri" w:cstheme="majorBidi"/>
                <w:b/>
                <w:bCs/>
                <w:color w:val="365F91" w:themeColor="accent1" w:themeShade="BF"/>
                <w:sz w:val="28"/>
                <w:szCs w:val="28"/>
              </w:rPr>
            </w:pPr>
          </w:p>
        </w:tc>
        <w:tc>
          <w:tcPr>
            <w:tcW w:w="3063" w:type="dxa"/>
            <w:tcBorders>
              <w:top w:val="single" w:sz="8" w:space="0" w:color="auto"/>
              <w:left w:val="single" w:sz="24" w:space="0" w:color="auto"/>
              <w:bottom w:val="single" w:sz="4" w:space="0" w:color="auto"/>
              <w:right w:val="single" w:sz="24" w:space="0" w:color="auto"/>
            </w:tcBorders>
            <w:vAlign w:val="center"/>
          </w:tcPr>
          <w:p w14:paraId="79242631" w14:textId="77777777" w:rsidR="00701A84" w:rsidRPr="00726751" w:rsidRDefault="00701A84" w:rsidP="00701A84">
            <w:pPr>
              <w:spacing w:after="60"/>
              <w:rPr>
                <w:rFonts w:ascii="Calibri" w:hAnsi="Calibri"/>
              </w:rPr>
            </w:pPr>
            <w:r w:rsidRPr="00726751">
              <w:rPr>
                <w:rFonts w:ascii="Calibri" w:hAnsi="Calibri"/>
              </w:rPr>
              <w:t>Continued utility of PSM (for steel production)</w:t>
            </w:r>
          </w:p>
        </w:tc>
        <w:tc>
          <w:tcPr>
            <w:tcW w:w="837" w:type="dxa"/>
            <w:tcBorders>
              <w:bottom w:val="single" w:sz="4" w:space="0" w:color="auto"/>
              <w:right w:val="single" w:sz="24" w:space="0" w:color="auto"/>
            </w:tcBorders>
            <w:shd w:val="clear" w:color="auto" w:fill="auto"/>
            <w:vAlign w:val="center"/>
          </w:tcPr>
          <w:p w14:paraId="7ADA2A58" w14:textId="77777777" w:rsidR="00701A84" w:rsidRPr="00726751" w:rsidRDefault="00701A84" w:rsidP="00701A84">
            <w:pPr>
              <w:spacing w:after="60"/>
              <w:jc w:val="center"/>
              <w:rPr>
                <w:rFonts w:ascii="Calibri" w:hAnsi="Calibri"/>
              </w:rPr>
            </w:pPr>
            <w:r w:rsidRPr="00726751">
              <w:rPr>
                <w:rFonts w:ascii="Calibri" w:hAnsi="Calibri"/>
              </w:rPr>
              <w:t>-</w:t>
            </w:r>
          </w:p>
        </w:tc>
        <w:tc>
          <w:tcPr>
            <w:tcW w:w="746" w:type="dxa"/>
            <w:tcBorders>
              <w:bottom w:val="single" w:sz="4" w:space="0" w:color="auto"/>
              <w:right w:val="single" w:sz="24" w:space="0" w:color="auto"/>
            </w:tcBorders>
            <w:shd w:val="clear" w:color="auto" w:fill="auto"/>
            <w:vAlign w:val="center"/>
          </w:tcPr>
          <w:p w14:paraId="1E977E9D" w14:textId="77777777" w:rsidR="00701A84" w:rsidRPr="00726751" w:rsidRDefault="00701A84" w:rsidP="00701A84">
            <w:pPr>
              <w:spacing w:after="60"/>
              <w:jc w:val="center"/>
              <w:rPr>
                <w:rFonts w:ascii="Calibri" w:hAnsi="Calibri"/>
              </w:rPr>
            </w:pPr>
            <w:r w:rsidRPr="00726751">
              <w:rPr>
                <w:rFonts w:ascii="Calibri" w:hAnsi="Calibri"/>
              </w:rPr>
              <w:t>2</w:t>
            </w:r>
          </w:p>
        </w:tc>
        <w:tc>
          <w:tcPr>
            <w:tcW w:w="757" w:type="dxa"/>
            <w:tcBorders>
              <w:bottom w:val="single" w:sz="4" w:space="0" w:color="auto"/>
              <w:right w:val="single" w:sz="24" w:space="0" w:color="auto"/>
            </w:tcBorders>
            <w:shd w:val="clear" w:color="auto" w:fill="auto"/>
            <w:vAlign w:val="center"/>
          </w:tcPr>
          <w:p w14:paraId="34E0FE44" w14:textId="77777777" w:rsidR="00701A84" w:rsidRPr="00726751" w:rsidRDefault="00701A84" w:rsidP="00701A84">
            <w:pPr>
              <w:spacing w:after="60"/>
              <w:jc w:val="center"/>
              <w:rPr>
                <w:rFonts w:ascii="Calibri" w:hAnsi="Calibri"/>
              </w:rPr>
            </w:pPr>
            <w:r w:rsidRPr="00726751">
              <w:rPr>
                <w:rFonts w:ascii="Calibri" w:hAnsi="Calibri"/>
              </w:rPr>
              <w:t>2</w:t>
            </w:r>
          </w:p>
        </w:tc>
        <w:tc>
          <w:tcPr>
            <w:tcW w:w="724" w:type="dxa"/>
            <w:tcBorders>
              <w:bottom w:val="single" w:sz="4" w:space="0" w:color="auto"/>
              <w:right w:val="single" w:sz="24" w:space="0" w:color="auto"/>
            </w:tcBorders>
            <w:shd w:val="clear" w:color="auto" w:fill="auto"/>
            <w:vAlign w:val="center"/>
          </w:tcPr>
          <w:p w14:paraId="36873724" w14:textId="77777777" w:rsidR="00701A84" w:rsidRPr="00726751" w:rsidRDefault="00701A84" w:rsidP="00701A84">
            <w:pPr>
              <w:spacing w:after="60"/>
              <w:jc w:val="center"/>
              <w:rPr>
                <w:rFonts w:ascii="Calibri" w:hAnsi="Calibri"/>
              </w:rPr>
            </w:pPr>
            <w:r w:rsidRPr="00726751">
              <w:rPr>
                <w:rFonts w:ascii="Calibri" w:hAnsi="Calibri"/>
              </w:rPr>
              <w:t>2</w:t>
            </w:r>
          </w:p>
        </w:tc>
        <w:tc>
          <w:tcPr>
            <w:tcW w:w="683" w:type="dxa"/>
            <w:tcBorders>
              <w:top w:val="single" w:sz="4" w:space="0" w:color="auto"/>
              <w:bottom w:val="single" w:sz="4" w:space="0" w:color="auto"/>
              <w:right w:val="single" w:sz="24" w:space="0" w:color="auto"/>
            </w:tcBorders>
            <w:shd w:val="clear" w:color="auto" w:fill="F2DBDB" w:themeFill="accent2" w:themeFillTint="33"/>
            <w:vAlign w:val="center"/>
          </w:tcPr>
          <w:p w14:paraId="7C5B4202" w14:textId="77777777" w:rsidR="00701A84" w:rsidRPr="00726751" w:rsidRDefault="00701A84" w:rsidP="00701A84">
            <w:pPr>
              <w:spacing w:after="60"/>
              <w:jc w:val="center"/>
              <w:rPr>
                <w:rFonts w:ascii="Calibri" w:hAnsi="Calibri"/>
              </w:rPr>
            </w:pPr>
            <w:r w:rsidRPr="00726751">
              <w:rPr>
                <w:rFonts w:ascii="Calibri" w:hAnsi="Calibri"/>
              </w:rPr>
              <w:t>6</w:t>
            </w:r>
          </w:p>
        </w:tc>
      </w:tr>
      <w:tr w:rsidR="00EE54C4" w:rsidRPr="00726751" w14:paraId="083FC19E" w14:textId="77777777" w:rsidTr="00D33573">
        <w:trPr>
          <w:trHeight w:val="135"/>
        </w:trPr>
        <w:tc>
          <w:tcPr>
            <w:tcW w:w="1277"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264131BB" w14:textId="77777777" w:rsidR="00701A84" w:rsidRPr="00726751" w:rsidRDefault="00701A84" w:rsidP="00701A84">
            <w:pPr>
              <w:spacing w:after="60"/>
              <w:jc w:val="right"/>
              <w:rPr>
                <w:rFonts w:ascii="Calibri" w:hAnsi="Calibri"/>
                <w:b/>
              </w:rPr>
            </w:pPr>
          </w:p>
        </w:tc>
        <w:tc>
          <w:tcPr>
            <w:tcW w:w="4452" w:type="dxa"/>
            <w:gridSpan w:val="2"/>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2E1D8AD5" w14:textId="77777777" w:rsidR="00701A84" w:rsidRPr="00D33573" w:rsidRDefault="00701A84" w:rsidP="00D33573">
            <w:pPr>
              <w:spacing w:after="60"/>
              <w:jc w:val="right"/>
              <w:rPr>
                <w:rFonts w:ascii="Calibri" w:hAnsi="Calibri"/>
                <w:b/>
                <w:bCs/>
              </w:rPr>
            </w:pPr>
            <w:r w:rsidRPr="00C72FEE">
              <w:rPr>
                <w:rFonts w:ascii="Calibri" w:hAnsi="Calibri"/>
                <w:b/>
                <w:bCs/>
              </w:rPr>
              <w:t>Total</w:t>
            </w:r>
          </w:p>
        </w:tc>
        <w:tc>
          <w:tcPr>
            <w:tcW w:w="837" w:type="dxa"/>
            <w:tcBorders>
              <w:top w:val="single" w:sz="24" w:space="0" w:color="auto"/>
              <w:bottom w:val="single" w:sz="24" w:space="0" w:color="auto"/>
              <w:right w:val="single" w:sz="24" w:space="0" w:color="auto"/>
            </w:tcBorders>
            <w:shd w:val="clear" w:color="auto" w:fill="F2DBDB" w:themeFill="accent2" w:themeFillTint="33"/>
            <w:vAlign w:val="center"/>
          </w:tcPr>
          <w:p w14:paraId="3E63D430" w14:textId="77777777" w:rsidR="00701A84" w:rsidRPr="00726751" w:rsidRDefault="00701A84" w:rsidP="00701A84">
            <w:pPr>
              <w:spacing w:after="60"/>
              <w:jc w:val="center"/>
              <w:rPr>
                <w:rFonts w:ascii="Calibri" w:hAnsi="Calibri"/>
              </w:rPr>
            </w:pPr>
            <w:r w:rsidRPr="00726751">
              <w:rPr>
                <w:rFonts w:ascii="Calibri" w:hAnsi="Calibri"/>
              </w:rPr>
              <w:t>-</w:t>
            </w:r>
          </w:p>
        </w:tc>
        <w:tc>
          <w:tcPr>
            <w:tcW w:w="746" w:type="dxa"/>
            <w:tcBorders>
              <w:top w:val="single" w:sz="24" w:space="0" w:color="auto"/>
              <w:bottom w:val="single" w:sz="24" w:space="0" w:color="auto"/>
              <w:right w:val="single" w:sz="24" w:space="0" w:color="auto"/>
            </w:tcBorders>
            <w:shd w:val="clear" w:color="auto" w:fill="F2DBDB" w:themeFill="accent2" w:themeFillTint="33"/>
            <w:vAlign w:val="center"/>
          </w:tcPr>
          <w:p w14:paraId="16D001DE" w14:textId="77777777" w:rsidR="00701A84" w:rsidRPr="00726751" w:rsidRDefault="00701A84" w:rsidP="00701A84">
            <w:pPr>
              <w:spacing w:after="60"/>
              <w:jc w:val="center"/>
              <w:rPr>
                <w:rFonts w:ascii="Calibri" w:hAnsi="Calibri"/>
              </w:rPr>
            </w:pPr>
            <w:r w:rsidRPr="00726751">
              <w:rPr>
                <w:rFonts w:ascii="Calibri" w:hAnsi="Calibri"/>
              </w:rPr>
              <w:t>4</w:t>
            </w:r>
          </w:p>
        </w:tc>
        <w:tc>
          <w:tcPr>
            <w:tcW w:w="757" w:type="dxa"/>
            <w:tcBorders>
              <w:top w:val="single" w:sz="24" w:space="0" w:color="auto"/>
              <w:bottom w:val="single" w:sz="24" w:space="0" w:color="auto"/>
              <w:right w:val="single" w:sz="24" w:space="0" w:color="auto"/>
            </w:tcBorders>
            <w:shd w:val="clear" w:color="auto" w:fill="F2DBDB" w:themeFill="accent2" w:themeFillTint="33"/>
            <w:vAlign w:val="center"/>
          </w:tcPr>
          <w:p w14:paraId="44E45F9D" w14:textId="77777777" w:rsidR="00701A84" w:rsidRPr="00726751" w:rsidRDefault="00701A84" w:rsidP="00701A84">
            <w:pPr>
              <w:spacing w:after="60"/>
              <w:jc w:val="center"/>
              <w:rPr>
                <w:rFonts w:ascii="Calibri" w:hAnsi="Calibri"/>
              </w:rPr>
            </w:pPr>
            <w:r w:rsidRPr="00726751">
              <w:rPr>
                <w:rFonts w:ascii="Calibri" w:hAnsi="Calibri"/>
              </w:rPr>
              <w:t>4</w:t>
            </w:r>
          </w:p>
        </w:tc>
        <w:tc>
          <w:tcPr>
            <w:tcW w:w="724" w:type="dxa"/>
            <w:tcBorders>
              <w:top w:val="single" w:sz="24" w:space="0" w:color="auto"/>
              <w:bottom w:val="single" w:sz="24" w:space="0" w:color="auto"/>
              <w:right w:val="single" w:sz="24" w:space="0" w:color="auto"/>
            </w:tcBorders>
            <w:shd w:val="clear" w:color="auto" w:fill="F2DBDB" w:themeFill="accent2" w:themeFillTint="33"/>
            <w:vAlign w:val="center"/>
          </w:tcPr>
          <w:p w14:paraId="0834EC32" w14:textId="77777777" w:rsidR="00701A84" w:rsidRPr="00726751" w:rsidRDefault="00701A84" w:rsidP="00701A84">
            <w:pPr>
              <w:spacing w:after="60"/>
              <w:jc w:val="center"/>
              <w:rPr>
                <w:rFonts w:ascii="Calibri" w:hAnsi="Calibri"/>
              </w:rPr>
            </w:pPr>
            <w:r w:rsidRPr="00726751">
              <w:rPr>
                <w:rFonts w:ascii="Calibri" w:hAnsi="Calibri"/>
              </w:rPr>
              <w:t>2</w:t>
            </w:r>
          </w:p>
        </w:tc>
        <w:tc>
          <w:tcPr>
            <w:tcW w:w="683" w:type="dxa"/>
            <w:tcBorders>
              <w:top w:val="single" w:sz="24" w:space="0" w:color="auto"/>
              <w:bottom w:val="single" w:sz="24" w:space="0" w:color="auto"/>
              <w:right w:val="single" w:sz="24" w:space="0" w:color="auto"/>
            </w:tcBorders>
            <w:shd w:val="clear" w:color="auto" w:fill="F2DBDB" w:themeFill="accent2" w:themeFillTint="33"/>
            <w:vAlign w:val="center"/>
          </w:tcPr>
          <w:p w14:paraId="7155EBB0" w14:textId="77777777" w:rsidR="00701A84" w:rsidRPr="00D33573" w:rsidRDefault="00701A84" w:rsidP="00D33573">
            <w:pPr>
              <w:spacing w:after="60"/>
              <w:jc w:val="center"/>
              <w:rPr>
                <w:rFonts w:ascii="Calibri" w:hAnsi="Calibri"/>
                <w:b/>
                <w:bCs/>
                <w:sz w:val="28"/>
                <w:szCs w:val="28"/>
              </w:rPr>
            </w:pPr>
            <w:r w:rsidRPr="00C72FEE">
              <w:rPr>
                <w:rFonts w:ascii="Calibri" w:hAnsi="Calibri"/>
                <w:b/>
                <w:bCs/>
                <w:sz w:val="28"/>
                <w:szCs w:val="28"/>
              </w:rPr>
              <w:t>10</w:t>
            </w:r>
          </w:p>
        </w:tc>
      </w:tr>
      <w:tr w:rsidR="00EE54C4" w:rsidRPr="00726751" w14:paraId="5AE5F964" w14:textId="77777777" w:rsidTr="00D33573">
        <w:trPr>
          <w:trHeight w:val="135"/>
        </w:trPr>
        <w:tc>
          <w:tcPr>
            <w:tcW w:w="1277"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10F3757C" w14:textId="77777777" w:rsidR="00701A84" w:rsidRDefault="00701A84" w:rsidP="00701A84">
            <w:pPr>
              <w:spacing w:after="60"/>
              <w:jc w:val="right"/>
              <w:rPr>
                <w:rFonts w:ascii="Calibri" w:hAnsi="Calibri"/>
                <w:b/>
              </w:rPr>
            </w:pPr>
          </w:p>
        </w:tc>
        <w:tc>
          <w:tcPr>
            <w:tcW w:w="4452" w:type="dxa"/>
            <w:gridSpan w:val="2"/>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66EEDA87" w14:textId="77777777" w:rsidR="00701A84" w:rsidRPr="00D33573" w:rsidRDefault="00701A84" w:rsidP="00D33573">
            <w:pPr>
              <w:spacing w:after="60"/>
              <w:jc w:val="right"/>
              <w:rPr>
                <w:rFonts w:ascii="Calibri" w:hAnsi="Calibri"/>
                <w:b/>
                <w:bCs/>
              </w:rPr>
            </w:pPr>
            <w:r w:rsidRPr="00C72FEE">
              <w:rPr>
                <w:rFonts w:ascii="Calibri" w:hAnsi="Calibri"/>
                <w:b/>
                <w:bCs/>
              </w:rPr>
              <w:t>Grand Total</w:t>
            </w:r>
          </w:p>
        </w:tc>
        <w:tc>
          <w:tcPr>
            <w:tcW w:w="837" w:type="dxa"/>
            <w:tcBorders>
              <w:top w:val="single" w:sz="24" w:space="0" w:color="auto"/>
              <w:bottom w:val="single" w:sz="24" w:space="0" w:color="auto"/>
              <w:right w:val="single" w:sz="24" w:space="0" w:color="auto"/>
            </w:tcBorders>
            <w:shd w:val="clear" w:color="auto" w:fill="F2DBDB" w:themeFill="accent2" w:themeFillTint="33"/>
            <w:vAlign w:val="center"/>
          </w:tcPr>
          <w:p w14:paraId="74426DFE" w14:textId="77777777" w:rsidR="00701A84" w:rsidRPr="00726751" w:rsidRDefault="00701A84" w:rsidP="00701A84">
            <w:pPr>
              <w:spacing w:after="60"/>
              <w:jc w:val="center"/>
              <w:rPr>
                <w:rFonts w:ascii="Calibri" w:hAnsi="Calibri"/>
              </w:rPr>
            </w:pPr>
            <w:r>
              <w:rPr>
                <w:rFonts w:ascii="Calibri" w:hAnsi="Calibri"/>
              </w:rPr>
              <w:t>8</w:t>
            </w:r>
          </w:p>
        </w:tc>
        <w:tc>
          <w:tcPr>
            <w:tcW w:w="746" w:type="dxa"/>
            <w:tcBorders>
              <w:top w:val="single" w:sz="24" w:space="0" w:color="auto"/>
              <w:bottom w:val="single" w:sz="24" w:space="0" w:color="auto"/>
              <w:right w:val="single" w:sz="24" w:space="0" w:color="auto"/>
            </w:tcBorders>
            <w:shd w:val="clear" w:color="auto" w:fill="F2DBDB" w:themeFill="accent2" w:themeFillTint="33"/>
            <w:vAlign w:val="center"/>
          </w:tcPr>
          <w:p w14:paraId="33829A44" w14:textId="77777777" w:rsidR="00701A84" w:rsidRPr="00726751" w:rsidRDefault="00701A84" w:rsidP="00701A84">
            <w:pPr>
              <w:spacing w:after="60"/>
              <w:jc w:val="center"/>
              <w:rPr>
                <w:rFonts w:ascii="Calibri" w:hAnsi="Calibri"/>
              </w:rPr>
            </w:pPr>
            <w:r>
              <w:rPr>
                <w:rFonts w:ascii="Calibri" w:hAnsi="Calibri"/>
              </w:rPr>
              <w:t>5</w:t>
            </w:r>
          </w:p>
        </w:tc>
        <w:tc>
          <w:tcPr>
            <w:tcW w:w="757" w:type="dxa"/>
            <w:tcBorders>
              <w:top w:val="single" w:sz="24" w:space="0" w:color="auto"/>
              <w:bottom w:val="single" w:sz="24" w:space="0" w:color="auto"/>
              <w:right w:val="single" w:sz="24" w:space="0" w:color="auto"/>
            </w:tcBorders>
            <w:shd w:val="clear" w:color="auto" w:fill="F2DBDB" w:themeFill="accent2" w:themeFillTint="33"/>
            <w:vAlign w:val="center"/>
          </w:tcPr>
          <w:p w14:paraId="3464F93F" w14:textId="77777777" w:rsidR="00701A84" w:rsidRPr="00726751" w:rsidRDefault="00701A84" w:rsidP="00701A84">
            <w:pPr>
              <w:spacing w:after="60"/>
              <w:jc w:val="center"/>
              <w:rPr>
                <w:rFonts w:ascii="Calibri" w:hAnsi="Calibri"/>
              </w:rPr>
            </w:pPr>
            <w:r>
              <w:rPr>
                <w:rFonts w:ascii="Calibri" w:hAnsi="Calibri"/>
              </w:rPr>
              <w:t>8</w:t>
            </w:r>
          </w:p>
        </w:tc>
        <w:tc>
          <w:tcPr>
            <w:tcW w:w="724" w:type="dxa"/>
            <w:tcBorders>
              <w:top w:val="single" w:sz="24" w:space="0" w:color="auto"/>
              <w:bottom w:val="single" w:sz="24" w:space="0" w:color="auto"/>
              <w:right w:val="single" w:sz="24" w:space="0" w:color="auto"/>
            </w:tcBorders>
            <w:shd w:val="clear" w:color="auto" w:fill="F2DBDB" w:themeFill="accent2" w:themeFillTint="33"/>
            <w:vAlign w:val="center"/>
          </w:tcPr>
          <w:p w14:paraId="20BAB7DC" w14:textId="77777777" w:rsidR="00701A84" w:rsidRPr="00726751" w:rsidRDefault="00701A84" w:rsidP="00701A84">
            <w:pPr>
              <w:spacing w:after="60"/>
              <w:jc w:val="center"/>
              <w:rPr>
                <w:rFonts w:ascii="Calibri" w:hAnsi="Calibri"/>
              </w:rPr>
            </w:pPr>
            <w:r>
              <w:rPr>
                <w:rFonts w:ascii="Calibri" w:hAnsi="Calibri"/>
              </w:rPr>
              <w:t>10</w:t>
            </w:r>
          </w:p>
        </w:tc>
        <w:tc>
          <w:tcPr>
            <w:tcW w:w="683" w:type="dxa"/>
            <w:tcBorders>
              <w:top w:val="single" w:sz="24" w:space="0" w:color="auto"/>
              <w:bottom w:val="single" w:sz="24" w:space="0" w:color="auto"/>
              <w:right w:val="single" w:sz="24" w:space="0" w:color="auto"/>
            </w:tcBorders>
            <w:shd w:val="clear" w:color="auto" w:fill="F2DBDB" w:themeFill="accent2" w:themeFillTint="33"/>
            <w:vAlign w:val="center"/>
          </w:tcPr>
          <w:p w14:paraId="362C41D3" w14:textId="77777777" w:rsidR="00701A84" w:rsidRPr="00D33573" w:rsidRDefault="00701A84" w:rsidP="00D33573">
            <w:pPr>
              <w:spacing w:after="60"/>
              <w:jc w:val="center"/>
              <w:rPr>
                <w:rFonts w:ascii="Calibri" w:hAnsi="Calibri"/>
                <w:b/>
                <w:bCs/>
                <w:sz w:val="28"/>
                <w:szCs w:val="28"/>
              </w:rPr>
            </w:pPr>
            <w:r w:rsidRPr="00C72FEE">
              <w:rPr>
                <w:rFonts w:ascii="Calibri" w:hAnsi="Calibri"/>
                <w:b/>
                <w:bCs/>
                <w:sz w:val="28"/>
                <w:szCs w:val="28"/>
              </w:rPr>
              <w:t>31</w:t>
            </w:r>
          </w:p>
        </w:tc>
      </w:tr>
    </w:tbl>
    <w:p w14:paraId="439D64F1" w14:textId="77777777" w:rsidR="00A80AD6" w:rsidRDefault="00A80AD6">
      <w:pPr>
        <w:rPr>
          <w:rFonts w:ascii="Times New Roman" w:hAnsi="Times New Roman"/>
          <w:sz w:val="24"/>
        </w:rPr>
      </w:pPr>
    </w:p>
    <w:p w14:paraId="083655CF" w14:textId="77777777" w:rsidR="00482AD6" w:rsidRPr="00D33573" w:rsidRDefault="00482AD6">
      <w:pPr>
        <w:jc w:val="center"/>
        <w:rPr>
          <w:rFonts w:ascii="Times New Roman" w:hAnsi="Times New Roman"/>
          <w:b/>
          <w:bCs/>
          <w:sz w:val="24"/>
          <w:szCs w:val="24"/>
        </w:rPr>
      </w:pPr>
      <w:r w:rsidRPr="00C72FEE">
        <w:rPr>
          <w:rFonts w:ascii="Times New Roman" w:hAnsi="Times New Roman"/>
          <w:b/>
          <w:bCs/>
          <w:sz w:val="24"/>
          <w:szCs w:val="24"/>
        </w:rPr>
        <w:t>Table 8</w:t>
      </w:r>
    </w:p>
    <w:p w14:paraId="27869B07" w14:textId="77777777" w:rsidR="00482AD6" w:rsidRDefault="00482AD6" w:rsidP="00482AD6">
      <w:pPr>
        <w:jc w:val="center"/>
        <w:rPr>
          <w:rFonts w:ascii="Times New Roman" w:hAnsi="Times New Roman"/>
          <w:b/>
          <w:sz w:val="24"/>
        </w:rPr>
      </w:pPr>
    </w:p>
    <w:p w14:paraId="71F61130" w14:textId="77777777" w:rsidR="00482AD6" w:rsidRPr="00D33573" w:rsidRDefault="00482AD6">
      <w:pPr>
        <w:jc w:val="center"/>
        <w:rPr>
          <w:rFonts w:ascii="Times New Roman" w:hAnsi="Times New Roman" w:cs="Times New Roman"/>
          <w:b/>
          <w:bCs/>
          <w:sz w:val="24"/>
          <w:szCs w:val="24"/>
        </w:rPr>
      </w:pPr>
      <w:r w:rsidRPr="00C72FEE">
        <w:rPr>
          <w:rFonts w:ascii="Times New Roman" w:hAnsi="Times New Roman"/>
          <w:b/>
          <w:bCs/>
          <w:sz w:val="24"/>
          <w:szCs w:val="24"/>
        </w:rPr>
        <w:t xml:space="preserve">Anti-Privatization Discourse </w:t>
      </w:r>
      <w:r w:rsidRPr="00C72FEE">
        <w:rPr>
          <w:rFonts w:ascii="Times New Roman" w:hAnsi="Times New Roman" w:cs="Times New Roman"/>
          <w:b/>
          <w:bCs/>
          <w:sz w:val="24"/>
          <w:szCs w:val="24"/>
        </w:rPr>
        <w:t xml:space="preserve">in Newspapers in the Period After the Trial (24th </w:t>
      </w:r>
      <w:proofErr w:type="gramStart"/>
      <w:r w:rsidRPr="00C72FEE">
        <w:rPr>
          <w:rFonts w:ascii="Times New Roman" w:hAnsi="Times New Roman" w:cs="Times New Roman"/>
          <w:b/>
          <w:bCs/>
          <w:sz w:val="24"/>
          <w:szCs w:val="24"/>
        </w:rPr>
        <w:t>June,</w:t>
      </w:r>
      <w:proofErr w:type="gramEnd"/>
      <w:r w:rsidRPr="00C72FEE">
        <w:rPr>
          <w:rFonts w:ascii="Times New Roman" w:hAnsi="Times New Roman" w:cs="Times New Roman"/>
          <w:b/>
          <w:bCs/>
          <w:sz w:val="24"/>
          <w:szCs w:val="24"/>
        </w:rPr>
        <w:t xml:space="preserve"> 2006 to December 31</w:t>
      </w:r>
      <w:r w:rsidRPr="00CB4FC1">
        <w:rPr>
          <w:rFonts w:ascii="Times New Roman" w:hAnsi="Times New Roman" w:cs="Times New Roman"/>
          <w:b/>
          <w:bCs/>
          <w:sz w:val="24"/>
          <w:szCs w:val="24"/>
          <w:vertAlign w:val="superscript"/>
        </w:rPr>
        <w:t>st</w:t>
      </w:r>
      <w:r w:rsidRPr="00CB4FC1">
        <w:rPr>
          <w:rFonts w:ascii="Times New Roman" w:hAnsi="Times New Roman" w:cs="Times New Roman"/>
          <w:b/>
          <w:bCs/>
          <w:sz w:val="24"/>
          <w:szCs w:val="24"/>
        </w:rPr>
        <w:t>, 2007)</w:t>
      </w:r>
    </w:p>
    <w:p w14:paraId="07FE60BE" w14:textId="77777777" w:rsidR="003F0D64" w:rsidRPr="00726751" w:rsidRDefault="003F0D64" w:rsidP="00485129">
      <w:pPr>
        <w:jc w:val="center"/>
        <w:rPr>
          <w:rFonts w:ascii="Times New Roman" w:hAnsi="Times New Roman"/>
          <w:b/>
          <w:sz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1710"/>
        <w:gridCol w:w="2613"/>
        <w:gridCol w:w="837"/>
        <w:gridCol w:w="746"/>
        <w:gridCol w:w="757"/>
        <w:gridCol w:w="724"/>
        <w:gridCol w:w="705"/>
      </w:tblGrid>
      <w:tr w:rsidR="00BC40AD" w:rsidRPr="00726751" w14:paraId="3A6ECD7E" w14:textId="77777777" w:rsidTr="00D33573">
        <w:trPr>
          <w:trHeight w:val="255"/>
        </w:trPr>
        <w:tc>
          <w:tcPr>
            <w:tcW w:w="1831" w:type="dxa"/>
            <w:vMerge w:val="restart"/>
            <w:tcBorders>
              <w:top w:val="single" w:sz="24" w:space="0" w:color="auto"/>
              <w:left w:val="single" w:sz="24" w:space="0" w:color="auto"/>
              <w:right w:val="single" w:sz="24" w:space="0" w:color="auto"/>
            </w:tcBorders>
          </w:tcPr>
          <w:p w14:paraId="44D207B4" w14:textId="77777777" w:rsidR="001F29F3" w:rsidRDefault="001F29F3" w:rsidP="00DD2CFE">
            <w:pPr>
              <w:widowControl w:val="0"/>
              <w:autoSpaceDE w:val="0"/>
              <w:autoSpaceDN w:val="0"/>
              <w:adjustRightInd w:val="0"/>
              <w:jc w:val="center"/>
              <w:rPr>
                <w:rFonts w:ascii="Calibri" w:eastAsia="SimSun" w:hAnsi="Calibri" w:cs="Times New Roman"/>
                <w:b/>
                <w:bCs/>
                <w:lang w:eastAsia="zh-CN"/>
              </w:rPr>
            </w:pPr>
          </w:p>
          <w:p w14:paraId="487E6473" w14:textId="77777777" w:rsidR="00BC40AD" w:rsidRPr="00726751" w:rsidRDefault="00BC40AD" w:rsidP="00DD2CFE">
            <w:pPr>
              <w:widowControl w:val="0"/>
              <w:autoSpaceDE w:val="0"/>
              <w:autoSpaceDN w:val="0"/>
              <w:adjustRightInd w:val="0"/>
              <w:jc w:val="center"/>
              <w:rPr>
                <w:rFonts w:ascii="Calibri" w:eastAsia="SimSun" w:hAnsi="Calibri" w:cs="Times New Roman"/>
                <w:b/>
                <w:bCs/>
                <w:lang w:eastAsia="zh-CN"/>
              </w:rPr>
            </w:pPr>
            <w:r>
              <w:rPr>
                <w:rFonts w:ascii="Calibri" w:eastAsia="SimSun" w:hAnsi="Calibri" w:cs="Times New Roman"/>
                <w:b/>
                <w:bCs/>
                <w:lang w:eastAsia="zh-CN"/>
              </w:rPr>
              <w:t xml:space="preserve">Meta Discourses </w:t>
            </w:r>
          </w:p>
        </w:tc>
        <w:tc>
          <w:tcPr>
            <w:tcW w:w="1710" w:type="dxa"/>
            <w:vMerge w:val="restart"/>
            <w:tcBorders>
              <w:top w:val="single" w:sz="24" w:space="0" w:color="auto"/>
              <w:left w:val="single" w:sz="24" w:space="0" w:color="auto"/>
              <w:right w:val="single" w:sz="24" w:space="0" w:color="auto"/>
            </w:tcBorders>
            <w:vAlign w:val="center"/>
          </w:tcPr>
          <w:p w14:paraId="33E0645F" w14:textId="77777777" w:rsidR="00BC40AD" w:rsidRPr="00726751" w:rsidRDefault="00BC40AD" w:rsidP="00DD2CFE">
            <w:pPr>
              <w:widowControl w:val="0"/>
              <w:autoSpaceDE w:val="0"/>
              <w:autoSpaceDN w:val="0"/>
              <w:adjustRightInd w:val="0"/>
              <w:jc w:val="center"/>
              <w:rPr>
                <w:rFonts w:ascii="Calibri" w:eastAsia="SimSun" w:hAnsi="Calibri" w:cs="Times New Roman"/>
                <w:b/>
                <w:bCs/>
                <w:lang w:eastAsia="zh-CN"/>
              </w:rPr>
            </w:pPr>
            <w:r w:rsidRPr="00726751">
              <w:rPr>
                <w:rFonts w:ascii="Calibri" w:eastAsia="SimSun" w:hAnsi="Calibri" w:cs="Times New Roman"/>
                <w:b/>
                <w:bCs/>
                <w:lang w:eastAsia="zh-CN"/>
              </w:rPr>
              <w:t>Main</w:t>
            </w:r>
            <w:r>
              <w:rPr>
                <w:rFonts w:ascii="Calibri" w:eastAsia="SimSun" w:hAnsi="Calibri" w:cs="Times New Roman"/>
                <w:b/>
                <w:bCs/>
                <w:lang w:eastAsia="zh-CN"/>
              </w:rPr>
              <w:t xml:space="preserve"> </w:t>
            </w:r>
            <w:r w:rsidRPr="00726751">
              <w:rPr>
                <w:rFonts w:ascii="Calibri" w:eastAsia="SimSun" w:hAnsi="Calibri" w:cs="Times New Roman"/>
                <w:b/>
                <w:bCs/>
                <w:lang w:eastAsia="zh-CN"/>
              </w:rPr>
              <w:t>Signifiers</w:t>
            </w:r>
          </w:p>
        </w:tc>
        <w:tc>
          <w:tcPr>
            <w:tcW w:w="2613" w:type="dxa"/>
            <w:vMerge w:val="restart"/>
            <w:tcBorders>
              <w:top w:val="single" w:sz="24" w:space="0" w:color="auto"/>
              <w:left w:val="single" w:sz="24" w:space="0" w:color="auto"/>
              <w:right w:val="single" w:sz="24" w:space="0" w:color="auto"/>
            </w:tcBorders>
            <w:vAlign w:val="center"/>
          </w:tcPr>
          <w:p w14:paraId="42776D20" w14:textId="77777777" w:rsidR="00BC40AD" w:rsidRPr="00726751" w:rsidRDefault="00BC40AD" w:rsidP="00DD2CFE">
            <w:pPr>
              <w:jc w:val="center"/>
              <w:rPr>
                <w:rFonts w:ascii="Calibri" w:eastAsia="SimSun" w:hAnsi="Calibri" w:cs="Times New Roman"/>
                <w:b/>
                <w:bCs/>
                <w:lang w:eastAsia="zh-CN"/>
              </w:rPr>
            </w:pPr>
            <w:r w:rsidRPr="00726751">
              <w:rPr>
                <w:rFonts w:ascii="Calibri" w:eastAsia="SimSun" w:hAnsi="Calibri" w:cs="Times New Roman"/>
                <w:b/>
                <w:bCs/>
                <w:lang w:eastAsia="zh-CN"/>
              </w:rPr>
              <w:t>Sub-Signifiers</w:t>
            </w:r>
          </w:p>
        </w:tc>
        <w:tc>
          <w:tcPr>
            <w:tcW w:w="3769" w:type="dxa"/>
            <w:gridSpan w:val="5"/>
            <w:tcBorders>
              <w:top w:val="single" w:sz="24" w:space="0" w:color="auto"/>
              <w:bottom w:val="single" w:sz="24" w:space="0" w:color="auto"/>
              <w:right w:val="single" w:sz="24" w:space="0" w:color="auto"/>
            </w:tcBorders>
            <w:vAlign w:val="center"/>
          </w:tcPr>
          <w:p w14:paraId="7AA22B94" w14:textId="77777777" w:rsidR="00BC40AD" w:rsidRPr="00726751" w:rsidRDefault="00BC40AD" w:rsidP="00DD2CFE">
            <w:pPr>
              <w:jc w:val="center"/>
              <w:rPr>
                <w:rFonts w:ascii="Courier" w:eastAsia="SimSun" w:hAnsi="Courier" w:cs="Times New Roman"/>
                <w:sz w:val="20"/>
                <w:szCs w:val="20"/>
                <w:lang w:eastAsia="zh-CN"/>
              </w:rPr>
            </w:pPr>
            <w:r w:rsidRPr="00726751">
              <w:rPr>
                <w:rFonts w:ascii="Calibri" w:eastAsia="SimSun" w:hAnsi="Calibri" w:cs="Times New Roman"/>
                <w:b/>
                <w:bCs/>
                <w:lang w:eastAsia="zh-CN"/>
              </w:rPr>
              <w:t>Post-Verdict Newspaper Coverage</w:t>
            </w:r>
          </w:p>
        </w:tc>
      </w:tr>
      <w:tr w:rsidR="00BC40AD" w:rsidRPr="00726751" w14:paraId="6FA21CA2" w14:textId="77777777" w:rsidTr="00D33573">
        <w:trPr>
          <w:trHeight w:val="462"/>
        </w:trPr>
        <w:tc>
          <w:tcPr>
            <w:tcW w:w="1831" w:type="dxa"/>
            <w:vMerge/>
            <w:tcBorders>
              <w:left w:val="single" w:sz="24" w:space="0" w:color="auto"/>
              <w:bottom w:val="single" w:sz="24" w:space="0" w:color="auto"/>
              <w:right w:val="single" w:sz="24" w:space="0" w:color="auto"/>
            </w:tcBorders>
          </w:tcPr>
          <w:p w14:paraId="47CE3703" w14:textId="77777777" w:rsidR="00BC40AD" w:rsidRPr="00726751" w:rsidRDefault="00BC40AD" w:rsidP="00DD2CFE">
            <w:pPr>
              <w:widowControl w:val="0"/>
              <w:autoSpaceDE w:val="0"/>
              <w:autoSpaceDN w:val="0"/>
              <w:adjustRightInd w:val="0"/>
              <w:jc w:val="center"/>
              <w:rPr>
                <w:rFonts w:ascii="Calibri" w:eastAsia="SimSun" w:hAnsi="Calibri" w:cs="Times New Roman"/>
                <w:b/>
                <w:bCs/>
                <w:color w:val="365F91" w:themeColor="accent1" w:themeShade="BF"/>
                <w:sz w:val="28"/>
                <w:szCs w:val="28"/>
                <w:lang w:eastAsia="zh-CN"/>
              </w:rPr>
            </w:pPr>
          </w:p>
        </w:tc>
        <w:tc>
          <w:tcPr>
            <w:tcW w:w="1710" w:type="dxa"/>
            <w:vMerge/>
            <w:tcBorders>
              <w:left w:val="single" w:sz="24" w:space="0" w:color="auto"/>
              <w:bottom w:val="single" w:sz="24" w:space="0" w:color="auto"/>
              <w:right w:val="single" w:sz="24" w:space="0" w:color="auto"/>
            </w:tcBorders>
            <w:vAlign w:val="center"/>
          </w:tcPr>
          <w:p w14:paraId="4D213891" w14:textId="77777777" w:rsidR="00BC40AD" w:rsidRPr="00726751" w:rsidRDefault="00BC40AD" w:rsidP="00DD2CFE">
            <w:pPr>
              <w:widowControl w:val="0"/>
              <w:autoSpaceDE w:val="0"/>
              <w:autoSpaceDN w:val="0"/>
              <w:adjustRightInd w:val="0"/>
              <w:jc w:val="center"/>
              <w:rPr>
                <w:rFonts w:ascii="Calibri" w:eastAsia="SimSun" w:hAnsi="Calibri" w:cs="Times New Roman"/>
                <w:b/>
                <w:bCs/>
                <w:color w:val="365F91" w:themeColor="accent1" w:themeShade="BF"/>
                <w:sz w:val="28"/>
                <w:szCs w:val="28"/>
                <w:lang w:eastAsia="zh-CN"/>
              </w:rPr>
            </w:pPr>
          </w:p>
        </w:tc>
        <w:tc>
          <w:tcPr>
            <w:tcW w:w="2613" w:type="dxa"/>
            <w:vMerge/>
            <w:tcBorders>
              <w:left w:val="single" w:sz="24" w:space="0" w:color="auto"/>
              <w:bottom w:val="single" w:sz="24" w:space="0" w:color="auto"/>
              <w:right w:val="single" w:sz="24" w:space="0" w:color="auto"/>
            </w:tcBorders>
            <w:vAlign w:val="center"/>
          </w:tcPr>
          <w:p w14:paraId="0E8401A6" w14:textId="77777777" w:rsidR="00BC40AD" w:rsidRPr="00726751" w:rsidRDefault="00BC40AD" w:rsidP="00DD2CFE">
            <w:pPr>
              <w:jc w:val="center"/>
              <w:rPr>
                <w:rFonts w:ascii="Calibri" w:eastAsia="SimSun" w:hAnsi="Calibri" w:cs="Times New Roman"/>
                <w:b/>
                <w:bCs/>
                <w:color w:val="365F91" w:themeColor="accent1" w:themeShade="BF"/>
                <w:sz w:val="28"/>
                <w:szCs w:val="28"/>
                <w:lang w:eastAsia="zh-CN"/>
              </w:rPr>
            </w:pPr>
          </w:p>
        </w:tc>
        <w:tc>
          <w:tcPr>
            <w:tcW w:w="837" w:type="dxa"/>
            <w:tcBorders>
              <w:top w:val="single" w:sz="24" w:space="0" w:color="auto"/>
              <w:bottom w:val="single" w:sz="24" w:space="0" w:color="auto"/>
              <w:right w:val="single" w:sz="24" w:space="0" w:color="auto"/>
            </w:tcBorders>
            <w:vAlign w:val="center"/>
          </w:tcPr>
          <w:p w14:paraId="793FF127" w14:textId="77777777" w:rsidR="00BC40AD" w:rsidRPr="00726751" w:rsidRDefault="00BC40AD" w:rsidP="00EE54C4">
            <w:pPr>
              <w:rPr>
                <w:rFonts w:ascii="Calibri" w:eastAsia="SimSun" w:hAnsi="Calibri" w:cs="Times New Roman"/>
                <w:b/>
                <w:bCs/>
                <w:lang w:eastAsia="zh-CN"/>
              </w:rPr>
            </w:pPr>
            <w:r w:rsidRPr="00C72FEE">
              <w:rPr>
                <w:rFonts w:ascii="Calibri" w:eastAsia="SimSun" w:hAnsi="Calibri" w:cs="Times New Roman"/>
                <w:b/>
                <w:bCs/>
                <w:lang w:eastAsia="zh-CN"/>
              </w:rPr>
              <w:t>The Nation</w:t>
            </w:r>
          </w:p>
        </w:tc>
        <w:tc>
          <w:tcPr>
            <w:tcW w:w="746" w:type="dxa"/>
            <w:tcBorders>
              <w:top w:val="single" w:sz="24" w:space="0" w:color="auto"/>
              <w:left w:val="single" w:sz="24" w:space="0" w:color="auto"/>
              <w:bottom w:val="single" w:sz="24" w:space="0" w:color="auto"/>
              <w:right w:val="single" w:sz="24" w:space="0" w:color="auto"/>
            </w:tcBorders>
            <w:vAlign w:val="center"/>
          </w:tcPr>
          <w:p w14:paraId="251359AF" w14:textId="77777777" w:rsidR="00BC40AD" w:rsidRPr="00726751" w:rsidRDefault="00BC40AD" w:rsidP="00DD2CFE">
            <w:pPr>
              <w:widowControl w:val="0"/>
              <w:autoSpaceDE w:val="0"/>
              <w:autoSpaceDN w:val="0"/>
              <w:adjustRightInd w:val="0"/>
              <w:jc w:val="center"/>
              <w:rPr>
                <w:rFonts w:ascii="Calibri" w:eastAsia="SimSun" w:hAnsi="Calibri" w:cs="Times New Roman"/>
                <w:b/>
                <w:bCs/>
                <w:lang w:eastAsia="zh-CN"/>
              </w:rPr>
            </w:pPr>
            <w:r w:rsidRPr="00726751">
              <w:rPr>
                <w:rFonts w:ascii="Calibri" w:eastAsia="SimSun" w:hAnsi="Calibri" w:cs="Times New Roman"/>
                <w:b/>
                <w:bCs/>
                <w:lang w:eastAsia="zh-CN"/>
              </w:rPr>
              <w:t>Dawn</w:t>
            </w:r>
          </w:p>
        </w:tc>
        <w:tc>
          <w:tcPr>
            <w:tcW w:w="757" w:type="dxa"/>
            <w:tcBorders>
              <w:top w:val="single" w:sz="24" w:space="0" w:color="auto"/>
              <w:left w:val="single" w:sz="24" w:space="0" w:color="auto"/>
              <w:bottom w:val="single" w:sz="24" w:space="0" w:color="auto"/>
              <w:right w:val="single" w:sz="24" w:space="0" w:color="auto"/>
            </w:tcBorders>
            <w:vAlign w:val="center"/>
          </w:tcPr>
          <w:p w14:paraId="7264536E" w14:textId="77777777" w:rsidR="00BC40AD" w:rsidRPr="00726751" w:rsidRDefault="00BC40AD" w:rsidP="00DD2CFE">
            <w:pPr>
              <w:widowControl w:val="0"/>
              <w:autoSpaceDE w:val="0"/>
              <w:autoSpaceDN w:val="0"/>
              <w:adjustRightInd w:val="0"/>
              <w:jc w:val="center"/>
              <w:rPr>
                <w:rFonts w:ascii="Calibri" w:eastAsia="SimSun" w:hAnsi="Calibri" w:cs="Times New Roman"/>
                <w:b/>
                <w:bCs/>
                <w:lang w:eastAsia="zh-CN"/>
              </w:rPr>
            </w:pPr>
            <w:r w:rsidRPr="00726751">
              <w:rPr>
                <w:rFonts w:ascii="Calibri" w:eastAsia="SimSun" w:hAnsi="Calibri" w:cs="Times New Roman"/>
                <w:b/>
                <w:bCs/>
                <w:lang w:eastAsia="zh-CN"/>
              </w:rPr>
              <w:t>Daily Times</w:t>
            </w:r>
          </w:p>
        </w:tc>
        <w:tc>
          <w:tcPr>
            <w:tcW w:w="724" w:type="dxa"/>
            <w:tcBorders>
              <w:top w:val="single" w:sz="24" w:space="0" w:color="auto"/>
              <w:left w:val="single" w:sz="24" w:space="0" w:color="auto"/>
              <w:bottom w:val="single" w:sz="24" w:space="0" w:color="auto"/>
              <w:right w:val="single" w:sz="24" w:space="0" w:color="auto"/>
            </w:tcBorders>
            <w:vAlign w:val="center"/>
          </w:tcPr>
          <w:p w14:paraId="0DE1A065" w14:textId="77777777" w:rsidR="00BC40AD" w:rsidRPr="00D33573" w:rsidRDefault="00BC40AD">
            <w:pPr>
              <w:jc w:val="center"/>
              <w:rPr>
                <w:rFonts w:ascii="Calibri" w:eastAsia="SimSun" w:hAnsi="Calibri" w:cs="Times New Roman"/>
                <w:b/>
                <w:bCs/>
                <w:lang w:eastAsia="zh-CN"/>
              </w:rPr>
            </w:pPr>
            <w:r w:rsidRPr="00C72FEE">
              <w:rPr>
                <w:rFonts w:ascii="Calibri" w:eastAsia="SimSun" w:hAnsi="Calibri" w:cs="Times New Roman"/>
                <w:b/>
                <w:bCs/>
                <w:lang w:eastAsia="zh-CN"/>
              </w:rPr>
              <w:t>The News</w:t>
            </w:r>
          </w:p>
        </w:tc>
        <w:tc>
          <w:tcPr>
            <w:tcW w:w="705" w:type="dxa"/>
            <w:tcBorders>
              <w:bottom w:val="single" w:sz="24" w:space="0" w:color="auto"/>
              <w:right w:val="single" w:sz="24" w:space="0" w:color="auto"/>
            </w:tcBorders>
            <w:shd w:val="clear" w:color="auto" w:fill="F2DBDB" w:themeFill="accent2" w:themeFillTint="33"/>
            <w:vAlign w:val="center"/>
          </w:tcPr>
          <w:p w14:paraId="23D2F8DE" w14:textId="77777777" w:rsidR="00BC40AD" w:rsidRPr="00726751" w:rsidRDefault="00BC40AD" w:rsidP="00DD2CFE">
            <w:pPr>
              <w:jc w:val="center"/>
              <w:rPr>
                <w:rFonts w:ascii="Calibri" w:eastAsia="SimSun" w:hAnsi="Calibri" w:cs="Times New Roman"/>
                <w:b/>
                <w:bCs/>
                <w:lang w:eastAsia="zh-CN"/>
              </w:rPr>
            </w:pPr>
            <w:r w:rsidRPr="00726751">
              <w:rPr>
                <w:rFonts w:ascii="Calibri" w:eastAsia="SimSun" w:hAnsi="Calibri" w:cs="Times New Roman"/>
                <w:b/>
                <w:bCs/>
                <w:lang w:eastAsia="zh-CN"/>
              </w:rPr>
              <w:t>Total</w:t>
            </w:r>
          </w:p>
        </w:tc>
      </w:tr>
      <w:tr w:rsidR="00A239C6" w:rsidRPr="00726751" w14:paraId="5F8EF5DE" w14:textId="77777777" w:rsidTr="00D33573">
        <w:trPr>
          <w:trHeight w:val="513"/>
        </w:trPr>
        <w:tc>
          <w:tcPr>
            <w:tcW w:w="1831" w:type="dxa"/>
            <w:vMerge w:val="restart"/>
            <w:tcBorders>
              <w:top w:val="single" w:sz="24" w:space="0" w:color="auto"/>
              <w:left w:val="single" w:sz="24" w:space="0" w:color="auto"/>
              <w:right w:val="single" w:sz="24" w:space="0" w:color="auto"/>
            </w:tcBorders>
          </w:tcPr>
          <w:p w14:paraId="393177B3" w14:textId="77777777" w:rsidR="00A239C6" w:rsidRDefault="00A239C6" w:rsidP="00C71A6F">
            <w:pPr>
              <w:spacing w:after="60"/>
              <w:rPr>
                <w:rFonts w:ascii="Calibri" w:hAnsi="Calibri"/>
              </w:rPr>
            </w:pPr>
          </w:p>
          <w:p w14:paraId="39C9E9D1" w14:textId="77777777" w:rsidR="00A239C6" w:rsidRDefault="00A239C6" w:rsidP="00C71A6F">
            <w:pPr>
              <w:spacing w:after="60"/>
              <w:rPr>
                <w:rFonts w:ascii="Calibri" w:hAnsi="Calibri"/>
              </w:rPr>
            </w:pPr>
          </w:p>
          <w:p w14:paraId="121BBDF6" w14:textId="77777777" w:rsidR="008E0057" w:rsidRDefault="008E0057" w:rsidP="00C71A6F">
            <w:pPr>
              <w:spacing w:after="60"/>
              <w:rPr>
                <w:rFonts w:ascii="Calibri" w:hAnsi="Calibri"/>
              </w:rPr>
            </w:pPr>
          </w:p>
          <w:p w14:paraId="4D534156" w14:textId="77777777" w:rsidR="008E0057" w:rsidRDefault="008E0057" w:rsidP="00C71A6F">
            <w:pPr>
              <w:spacing w:after="60"/>
              <w:rPr>
                <w:rFonts w:ascii="Calibri" w:hAnsi="Calibri"/>
              </w:rPr>
            </w:pPr>
          </w:p>
          <w:p w14:paraId="0DFE5836" w14:textId="77777777" w:rsidR="008E0057" w:rsidRDefault="008E0057" w:rsidP="00C71A6F">
            <w:pPr>
              <w:spacing w:after="60"/>
              <w:rPr>
                <w:rFonts w:ascii="Calibri" w:hAnsi="Calibri"/>
              </w:rPr>
            </w:pPr>
          </w:p>
          <w:p w14:paraId="718ACC88" w14:textId="77777777" w:rsidR="00A239C6" w:rsidRPr="004C4CB8" w:rsidRDefault="00A239C6" w:rsidP="00C71A6F">
            <w:pPr>
              <w:spacing w:after="60"/>
              <w:rPr>
                <w:rFonts w:ascii="Calibri" w:hAnsi="Calibri"/>
              </w:rPr>
            </w:pPr>
            <w:r w:rsidRPr="004C4CB8">
              <w:rPr>
                <w:rFonts w:ascii="Calibri" w:hAnsi="Calibri"/>
              </w:rPr>
              <w:t xml:space="preserve">Economic </w:t>
            </w:r>
            <w:proofErr w:type="spellStart"/>
            <w:r w:rsidRPr="004C4CB8">
              <w:rPr>
                <w:rFonts w:ascii="Calibri" w:hAnsi="Calibri"/>
              </w:rPr>
              <w:t>Globalisation</w:t>
            </w:r>
            <w:proofErr w:type="spellEnd"/>
            <w:r w:rsidRPr="004C4CB8">
              <w:rPr>
                <w:rFonts w:ascii="Calibri" w:hAnsi="Calibri"/>
              </w:rPr>
              <w:t xml:space="preserve"> Strategy vs.</w:t>
            </w:r>
          </w:p>
          <w:p w14:paraId="74D57118" w14:textId="77777777" w:rsidR="00A239C6" w:rsidRPr="00EE54C4" w:rsidRDefault="00A239C6" w:rsidP="00C71A6F">
            <w:pPr>
              <w:widowControl w:val="0"/>
              <w:autoSpaceDE w:val="0"/>
              <w:autoSpaceDN w:val="0"/>
              <w:adjustRightInd w:val="0"/>
              <w:rPr>
                <w:rFonts w:ascii="Calibri" w:eastAsia="SimSun" w:hAnsi="Calibri" w:cs="Times New Roman"/>
                <w:lang w:eastAsia="zh-CN"/>
              </w:rPr>
            </w:pPr>
            <w:r w:rsidRPr="004C4CB8">
              <w:rPr>
                <w:rFonts w:ascii="Calibri" w:hAnsi="Calibri"/>
              </w:rPr>
              <w:t>Nationalism</w:t>
            </w:r>
            <w:r w:rsidRPr="00992A1A" w:rsidDel="00C71A6F">
              <w:rPr>
                <w:rFonts w:ascii="Calibri" w:eastAsia="SimSun" w:hAnsi="Calibri" w:cs="Times New Roman"/>
                <w:lang w:eastAsia="zh-CN"/>
              </w:rPr>
              <w:t xml:space="preserve"> </w:t>
            </w:r>
          </w:p>
        </w:tc>
        <w:tc>
          <w:tcPr>
            <w:tcW w:w="1710" w:type="dxa"/>
            <w:vMerge w:val="restart"/>
            <w:tcBorders>
              <w:top w:val="single" w:sz="24" w:space="0" w:color="auto"/>
              <w:left w:val="single" w:sz="24" w:space="0" w:color="auto"/>
              <w:right w:val="single" w:sz="24" w:space="0" w:color="auto"/>
            </w:tcBorders>
            <w:vAlign w:val="center"/>
          </w:tcPr>
          <w:p w14:paraId="3B6090F1" w14:textId="77777777" w:rsidR="00A239C6" w:rsidRPr="00EE54C4" w:rsidRDefault="00A239C6" w:rsidP="00DD2CFE">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Privatization Policy</w:t>
            </w:r>
          </w:p>
        </w:tc>
        <w:tc>
          <w:tcPr>
            <w:tcW w:w="2613" w:type="dxa"/>
            <w:tcBorders>
              <w:top w:val="single" w:sz="24" w:space="0" w:color="auto"/>
              <w:left w:val="single" w:sz="24" w:space="0" w:color="auto"/>
              <w:bottom w:val="single" w:sz="8" w:space="0" w:color="auto"/>
              <w:right w:val="single" w:sz="24" w:space="0" w:color="auto"/>
            </w:tcBorders>
            <w:vAlign w:val="center"/>
          </w:tcPr>
          <w:p w14:paraId="02A544B2" w14:textId="77777777" w:rsidR="00A239C6" w:rsidRDefault="00A239C6" w:rsidP="00DD2CFE">
            <w:pPr>
              <w:rPr>
                <w:rFonts w:ascii="Calibri" w:eastAsia="SimSun" w:hAnsi="Calibri" w:cs="Times New Roman"/>
                <w:lang w:eastAsia="zh-CN"/>
              </w:rPr>
            </w:pPr>
          </w:p>
          <w:p w14:paraId="19491DA9" w14:textId="77777777" w:rsidR="00A239C6" w:rsidRDefault="00A239C6">
            <w:pPr>
              <w:rPr>
                <w:rFonts w:ascii="Calibri" w:eastAsia="SimSun" w:hAnsi="Calibri" w:cs="Times New Roman"/>
                <w:lang w:eastAsia="zh-CN"/>
              </w:rPr>
            </w:pPr>
            <w:r w:rsidRPr="00EE54C4">
              <w:rPr>
                <w:rFonts w:ascii="Calibri" w:eastAsia="SimSun" w:hAnsi="Calibri" w:cs="Times New Roman"/>
                <w:lang w:eastAsia="zh-CN"/>
              </w:rPr>
              <w:t>Economic imperialism</w:t>
            </w:r>
          </w:p>
          <w:p w14:paraId="25038A54" w14:textId="77777777" w:rsidR="00A239C6" w:rsidRPr="00EE54C4" w:rsidRDefault="00A239C6">
            <w:pPr>
              <w:rPr>
                <w:rFonts w:ascii="Calibri" w:eastAsia="SimSun" w:hAnsi="Calibri" w:cs="Times New Roman"/>
                <w:lang w:eastAsia="zh-CN"/>
              </w:rPr>
            </w:pPr>
          </w:p>
        </w:tc>
        <w:tc>
          <w:tcPr>
            <w:tcW w:w="837" w:type="dxa"/>
            <w:tcBorders>
              <w:top w:val="single" w:sz="24" w:space="0" w:color="auto"/>
              <w:bottom w:val="single" w:sz="8" w:space="0" w:color="auto"/>
              <w:right w:val="single" w:sz="24" w:space="0" w:color="auto"/>
            </w:tcBorders>
            <w:vAlign w:val="center"/>
          </w:tcPr>
          <w:p w14:paraId="13DE9042" w14:textId="77777777" w:rsidR="00A239C6" w:rsidRPr="00D33573" w:rsidRDefault="00A239C6">
            <w:pPr>
              <w:rPr>
                <w:rFonts w:ascii="Calibri" w:eastAsia="SimSun" w:hAnsi="Calibri" w:cs="Times New Roman"/>
                <w:lang w:eastAsia="zh-CN"/>
              </w:rPr>
            </w:pPr>
            <w:r w:rsidRPr="00C72FEE">
              <w:rPr>
                <w:rFonts w:ascii="Calibri" w:eastAsia="SimSun" w:hAnsi="Calibri" w:cs="Times New Roman"/>
                <w:lang w:eastAsia="zh-CN"/>
              </w:rPr>
              <w:t>2</w:t>
            </w:r>
          </w:p>
        </w:tc>
        <w:tc>
          <w:tcPr>
            <w:tcW w:w="746" w:type="dxa"/>
            <w:tcBorders>
              <w:top w:val="single" w:sz="24" w:space="0" w:color="auto"/>
              <w:left w:val="single" w:sz="24" w:space="0" w:color="auto"/>
              <w:bottom w:val="single" w:sz="8" w:space="0" w:color="auto"/>
              <w:right w:val="single" w:sz="24" w:space="0" w:color="auto"/>
            </w:tcBorders>
            <w:vAlign w:val="center"/>
          </w:tcPr>
          <w:p w14:paraId="5C51025A" w14:textId="77777777" w:rsidR="00A239C6" w:rsidRPr="00D33573" w:rsidRDefault="00A239C6">
            <w:pPr>
              <w:jc w:val="center"/>
              <w:rPr>
                <w:rFonts w:ascii="Calibri" w:eastAsia="SimSun" w:hAnsi="Calibri" w:cs="Times New Roman"/>
                <w:lang w:eastAsia="zh-CN"/>
              </w:rPr>
            </w:pPr>
            <w:r w:rsidRPr="00C72FEE">
              <w:rPr>
                <w:rFonts w:ascii="Calibri" w:eastAsia="SimSun" w:hAnsi="Calibri" w:cs="Times New Roman"/>
                <w:lang w:eastAsia="zh-CN"/>
              </w:rPr>
              <w:t>2</w:t>
            </w:r>
          </w:p>
        </w:tc>
        <w:tc>
          <w:tcPr>
            <w:tcW w:w="757" w:type="dxa"/>
            <w:tcBorders>
              <w:top w:val="single" w:sz="24" w:space="0" w:color="auto"/>
              <w:left w:val="single" w:sz="24" w:space="0" w:color="auto"/>
              <w:bottom w:val="single" w:sz="8" w:space="0" w:color="auto"/>
              <w:right w:val="single" w:sz="24" w:space="0" w:color="auto"/>
            </w:tcBorders>
            <w:vAlign w:val="center"/>
          </w:tcPr>
          <w:p w14:paraId="2AD41063" w14:textId="77777777" w:rsidR="00A239C6" w:rsidRPr="00D33573" w:rsidRDefault="00A239C6">
            <w:pPr>
              <w:jc w:val="center"/>
              <w:rPr>
                <w:rFonts w:ascii="Calibri" w:eastAsia="SimSun" w:hAnsi="Calibri" w:cs="Times New Roman"/>
                <w:lang w:eastAsia="zh-CN"/>
              </w:rPr>
            </w:pPr>
            <w:r w:rsidRPr="00C72FEE">
              <w:rPr>
                <w:rFonts w:ascii="Calibri" w:eastAsia="SimSun" w:hAnsi="Calibri" w:cs="Times New Roman"/>
                <w:lang w:eastAsia="zh-CN"/>
              </w:rPr>
              <w:t>1</w:t>
            </w:r>
          </w:p>
        </w:tc>
        <w:tc>
          <w:tcPr>
            <w:tcW w:w="724" w:type="dxa"/>
            <w:tcBorders>
              <w:top w:val="single" w:sz="24" w:space="0" w:color="auto"/>
              <w:left w:val="single" w:sz="24" w:space="0" w:color="auto"/>
              <w:bottom w:val="single" w:sz="8" w:space="0" w:color="auto"/>
              <w:right w:val="single" w:sz="24" w:space="0" w:color="auto"/>
            </w:tcBorders>
            <w:vAlign w:val="center"/>
          </w:tcPr>
          <w:p w14:paraId="248569B4" w14:textId="77777777" w:rsidR="00A239C6" w:rsidRPr="00D33573" w:rsidRDefault="00A239C6">
            <w:pPr>
              <w:jc w:val="center"/>
              <w:rPr>
                <w:rFonts w:ascii="Calibri" w:eastAsia="SimSun" w:hAnsi="Calibri" w:cs="Times New Roman"/>
                <w:lang w:eastAsia="zh-CN"/>
              </w:rPr>
            </w:pPr>
            <w:r w:rsidRPr="00C72FEE">
              <w:rPr>
                <w:rFonts w:ascii="Calibri" w:eastAsia="SimSun" w:hAnsi="Calibri" w:cs="Times New Roman"/>
                <w:lang w:eastAsia="zh-CN"/>
              </w:rPr>
              <w:t>3</w:t>
            </w:r>
          </w:p>
        </w:tc>
        <w:tc>
          <w:tcPr>
            <w:tcW w:w="705" w:type="dxa"/>
            <w:tcBorders>
              <w:top w:val="single" w:sz="24" w:space="0" w:color="auto"/>
              <w:bottom w:val="single" w:sz="8" w:space="0" w:color="auto"/>
              <w:right w:val="single" w:sz="24" w:space="0" w:color="auto"/>
            </w:tcBorders>
            <w:shd w:val="clear" w:color="auto" w:fill="F2DBDB" w:themeFill="accent2" w:themeFillTint="33"/>
            <w:vAlign w:val="center"/>
          </w:tcPr>
          <w:p w14:paraId="2D34D9A9" w14:textId="77777777" w:rsidR="00A239C6" w:rsidRPr="00EE54C4" w:rsidRDefault="00A239C6" w:rsidP="00DD2CFE">
            <w:pPr>
              <w:jc w:val="center"/>
              <w:rPr>
                <w:rFonts w:ascii="Calibri" w:eastAsia="SimSun" w:hAnsi="Calibri" w:cs="Times New Roman"/>
                <w:sz w:val="24"/>
                <w:szCs w:val="24"/>
                <w:lang w:eastAsia="zh-CN"/>
              </w:rPr>
            </w:pPr>
            <w:r w:rsidRPr="00EE54C4">
              <w:rPr>
                <w:rFonts w:ascii="Calibri" w:eastAsia="SimSun" w:hAnsi="Calibri" w:cs="Times New Roman"/>
                <w:sz w:val="24"/>
                <w:szCs w:val="24"/>
                <w:lang w:eastAsia="zh-CN"/>
              </w:rPr>
              <w:t>8</w:t>
            </w:r>
          </w:p>
        </w:tc>
      </w:tr>
      <w:tr w:rsidR="00470D66" w:rsidRPr="00726751" w14:paraId="5BAB78E4" w14:textId="77777777" w:rsidTr="00D33573">
        <w:trPr>
          <w:trHeight w:val="513"/>
        </w:trPr>
        <w:tc>
          <w:tcPr>
            <w:tcW w:w="1831" w:type="dxa"/>
            <w:vMerge/>
            <w:tcBorders>
              <w:top w:val="single" w:sz="24" w:space="0" w:color="auto"/>
              <w:left w:val="single" w:sz="24" w:space="0" w:color="auto"/>
              <w:right w:val="single" w:sz="24" w:space="0" w:color="auto"/>
            </w:tcBorders>
          </w:tcPr>
          <w:p w14:paraId="0A7B3ED0" w14:textId="77777777" w:rsidR="00470D66" w:rsidRDefault="00470D66" w:rsidP="00C71A6F">
            <w:pPr>
              <w:spacing w:after="60"/>
              <w:rPr>
                <w:rFonts w:ascii="Calibri" w:hAnsi="Calibri"/>
              </w:rPr>
            </w:pPr>
          </w:p>
        </w:tc>
        <w:tc>
          <w:tcPr>
            <w:tcW w:w="1710" w:type="dxa"/>
            <w:vMerge/>
            <w:tcBorders>
              <w:top w:val="single" w:sz="24" w:space="0" w:color="auto"/>
              <w:left w:val="single" w:sz="24" w:space="0" w:color="auto"/>
              <w:right w:val="single" w:sz="24" w:space="0" w:color="auto"/>
            </w:tcBorders>
            <w:vAlign w:val="center"/>
          </w:tcPr>
          <w:p w14:paraId="35255A06" w14:textId="77777777" w:rsidR="00470D66" w:rsidRPr="00992A1A" w:rsidRDefault="00470D66" w:rsidP="00DD2CFE">
            <w:pPr>
              <w:widowControl w:val="0"/>
              <w:autoSpaceDE w:val="0"/>
              <w:autoSpaceDN w:val="0"/>
              <w:adjustRightInd w:val="0"/>
              <w:rPr>
                <w:rFonts w:ascii="Calibri" w:eastAsia="SimSun" w:hAnsi="Calibri" w:cs="Times New Roman"/>
                <w:lang w:eastAsia="zh-CN"/>
              </w:rPr>
            </w:pPr>
          </w:p>
        </w:tc>
        <w:tc>
          <w:tcPr>
            <w:tcW w:w="2613" w:type="dxa"/>
            <w:tcBorders>
              <w:top w:val="single" w:sz="8" w:space="0" w:color="auto"/>
              <w:left w:val="single" w:sz="24" w:space="0" w:color="auto"/>
              <w:bottom w:val="single" w:sz="8" w:space="0" w:color="auto"/>
              <w:right w:val="single" w:sz="24" w:space="0" w:color="auto"/>
            </w:tcBorders>
            <w:vAlign w:val="center"/>
          </w:tcPr>
          <w:p w14:paraId="74FB7550" w14:textId="77777777" w:rsidR="00470D66" w:rsidRPr="004C4CB8" w:rsidRDefault="00470D66" w:rsidP="00470D66">
            <w:pPr>
              <w:rPr>
                <w:rFonts w:ascii="Calibri" w:eastAsia="SimSun" w:hAnsi="Calibri" w:cs="Times New Roman"/>
                <w:lang w:eastAsia="zh-CN"/>
              </w:rPr>
            </w:pPr>
            <w:r w:rsidRPr="004C4CB8">
              <w:rPr>
                <w:rFonts w:ascii="Calibri" w:eastAsia="SimSun" w:hAnsi="Calibri" w:cs="Times New Roman"/>
                <w:lang w:eastAsia="zh-CN"/>
              </w:rPr>
              <w:t>National security concerns/threat of</w:t>
            </w:r>
          </w:p>
          <w:p w14:paraId="6DD075CC" w14:textId="77777777" w:rsidR="00470D66" w:rsidRDefault="00470D66" w:rsidP="00470D66">
            <w:pPr>
              <w:rPr>
                <w:rFonts w:ascii="Calibri" w:eastAsia="SimSun" w:hAnsi="Calibri" w:cs="Times New Roman"/>
                <w:lang w:eastAsia="zh-CN"/>
              </w:rPr>
            </w:pPr>
            <w:r w:rsidRPr="004C4CB8">
              <w:rPr>
                <w:rFonts w:ascii="Calibri" w:eastAsia="SimSun" w:hAnsi="Calibri" w:cs="Times New Roman"/>
                <w:lang w:eastAsia="zh-CN"/>
              </w:rPr>
              <w:t>wrong/foreign hands/</w:t>
            </w:r>
            <w:proofErr w:type="spellStart"/>
            <w:r w:rsidRPr="004C4CB8">
              <w:rPr>
                <w:rFonts w:ascii="Calibri" w:eastAsia="SimSun" w:hAnsi="Calibri" w:cs="Times New Roman"/>
                <w:lang w:eastAsia="zh-CN"/>
              </w:rPr>
              <w:t>Mithal</w:t>
            </w:r>
            <w:proofErr w:type="spellEnd"/>
            <w:r w:rsidRPr="004C4CB8">
              <w:rPr>
                <w:rFonts w:ascii="Calibri" w:eastAsia="SimSun" w:hAnsi="Calibri" w:cs="Times New Roman"/>
                <w:lang w:eastAsia="zh-CN"/>
              </w:rPr>
              <w:t xml:space="preserve"> and criminal national bidders</w:t>
            </w:r>
          </w:p>
        </w:tc>
        <w:tc>
          <w:tcPr>
            <w:tcW w:w="837" w:type="dxa"/>
            <w:tcBorders>
              <w:top w:val="single" w:sz="8" w:space="0" w:color="auto"/>
              <w:right w:val="single" w:sz="24" w:space="0" w:color="auto"/>
            </w:tcBorders>
            <w:vAlign w:val="center"/>
          </w:tcPr>
          <w:p w14:paraId="7143F723" w14:textId="77777777" w:rsidR="00470D66" w:rsidRPr="00D33573" w:rsidRDefault="00470D66">
            <w:pPr>
              <w:rPr>
                <w:rFonts w:ascii="Calibri" w:eastAsia="SimSun" w:hAnsi="Calibri" w:cs="Times New Roman"/>
                <w:lang w:eastAsia="zh-CN"/>
              </w:rPr>
            </w:pPr>
            <w:r w:rsidRPr="00C72FEE">
              <w:rPr>
                <w:rFonts w:ascii="Calibri" w:eastAsia="SimSun" w:hAnsi="Calibri" w:cs="Times New Roman"/>
                <w:lang w:eastAsia="zh-CN"/>
              </w:rPr>
              <w:t>10</w:t>
            </w:r>
          </w:p>
        </w:tc>
        <w:tc>
          <w:tcPr>
            <w:tcW w:w="746" w:type="dxa"/>
            <w:tcBorders>
              <w:top w:val="single" w:sz="8" w:space="0" w:color="auto"/>
              <w:left w:val="single" w:sz="24" w:space="0" w:color="auto"/>
              <w:right w:val="single" w:sz="24" w:space="0" w:color="auto"/>
            </w:tcBorders>
            <w:vAlign w:val="center"/>
          </w:tcPr>
          <w:p w14:paraId="576CE66F" w14:textId="77777777" w:rsidR="00470D66" w:rsidRPr="00D33573" w:rsidRDefault="00470D66">
            <w:pPr>
              <w:jc w:val="center"/>
              <w:rPr>
                <w:rFonts w:ascii="Calibri" w:eastAsia="SimSun" w:hAnsi="Calibri" w:cs="Times New Roman"/>
                <w:lang w:eastAsia="zh-CN"/>
              </w:rPr>
            </w:pPr>
            <w:r w:rsidRPr="00C72FEE">
              <w:rPr>
                <w:rFonts w:ascii="Calibri" w:eastAsia="SimSun" w:hAnsi="Calibri" w:cs="Times New Roman"/>
                <w:lang w:eastAsia="zh-CN"/>
              </w:rPr>
              <w:t>7</w:t>
            </w:r>
          </w:p>
        </w:tc>
        <w:tc>
          <w:tcPr>
            <w:tcW w:w="757" w:type="dxa"/>
            <w:tcBorders>
              <w:top w:val="single" w:sz="8" w:space="0" w:color="auto"/>
              <w:left w:val="single" w:sz="24" w:space="0" w:color="auto"/>
              <w:right w:val="single" w:sz="24" w:space="0" w:color="auto"/>
            </w:tcBorders>
            <w:vAlign w:val="center"/>
          </w:tcPr>
          <w:p w14:paraId="07D11FBF" w14:textId="77777777" w:rsidR="00470D66" w:rsidRPr="00D33573" w:rsidRDefault="00470D66">
            <w:pPr>
              <w:jc w:val="center"/>
              <w:rPr>
                <w:rFonts w:ascii="Calibri" w:eastAsia="SimSun" w:hAnsi="Calibri" w:cs="Times New Roman"/>
                <w:lang w:eastAsia="zh-CN"/>
              </w:rPr>
            </w:pPr>
            <w:r w:rsidRPr="00C72FEE">
              <w:rPr>
                <w:rFonts w:ascii="Calibri" w:eastAsia="SimSun" w:hAnsi="Calibri" w:cs="Times New Roman"/>
                <w:lang w:eastAsia="zh-CN"/>
              </w:rPr>
              <w:t>6</w:t>
            </w:r>
          </w:p>
        </w:tc>
        <w:tc>
          <w:tcPr>
            <w:tcW w:w="724" w:type="dxa"/>
            <w:tcBorders>
              <w:top w:val="single" w:sz="8" w:space="0" w:color="auto"/>
              <w:left w:val="single" w:sz="24" w:space="0" w:color="auto"/>
              <w:right w:val="single" w:sz="24" w:space="0" w:color="auto"/>
            </w:tcBorders>
            <w:vAlign w:val="center"/>
          </w:tcPr>
          <w:p w14:paraId="7CBB99AE" w14:textId="77777777" w:rsidR="00470D66" w:rsidRPr="00D33573" w:rsidRDefault="00470D66">
            <w:pPr>
              <w:jc w:val="center"/>
              <w:rPr>
                <w:rFonts w:ascii="Calibri" w:eastAsia="SimSun" w:hAnsi="Calibri" w:cs="Times New Roman"/>
                <w:lang w:eastAsia="zh-CN"/>
              </w:rPr>
            </w:pPr>
            <w:r w:rsidRPr="00C72FEE">
              <w:rPr>
                <w:rFonts w:ascii="Calibri" w:eastAsia="SimSun" w:hAnsi="Calibri" w:cs="Times New Roman"/>
                <w:lang w:eastAsia="zh-CN"/>
              </w:rPr>
              <w:t>7</w:t>
            </w:r>
          </w:p>
        </w:tc>
        <w:tc>
          <w:tcPr>
            <w:tcW w:w="705" w:type="dxa"/>
            <w:tcBorders>
              <w:top w:val="single" w:sz="8" w:space="0" w:color="auto"/>
              <w:right w:val="single" w:sz="24" w:space="0" w:color="auto"/>
            </w:tcBorders>
            <w:shd w:val="clear" w:color="auto" w:fill="F2DBDB" w:themeFill="accent2" w:themeFillTint="33"/>
            <w:vAlign w:val="center"/>
          </w:tcPr>
          <w:p w14:paraId="4403AA5D" w14:textId="77777777" w:rsidR="00470D66" w:rsidRPr="00EE54C4" w:rsidRDefault="00470D66" w:rsidP="00DD2CFE">
            <w:pPr>
              <w:jc w:val="center"/>
              <w:rPr>
                <w:rFonts w:ascii="Calibri" w:eastAsia="SimSun" w:hAnsi="Calibri" w:cs="Times New Roman"/>
                <w:sz w:val="24"/>
                <w:szCs w:val="24"/>
                <w:lang w:eastAsia="zh-CN"/>
              </w:rPr>
            </w:pPr>
            <w:r w:rsidRPr="00EE54C4">
              <w:rPr>
                <w:rFonts w:ascii="Calibri" w:eastAsia="SimSun" w:hAnsi="Calibri" w:cs="Times New Roman"/>
                <w:sz w:val="24"/>
                <w:szCs w:val="24"/>
                <w:lang w:eastAsia="zh-CN"/>
              </w:rPr>
              <w:t>30</w:t>
            </w:r>
          </w:p>
        </w:tc>
      </w:tr>
      <w:tr w:rsidR="00A239C6" w:rsidRPr="00726751" w14:paraId="13870133" w14:textId="77777777" w:rsidTr="00D33573">
        <w:trPr>
          <w:trHeight w:val="1072"/>
        </w:trPr>
        <w:tc>
          <w:tcPr>
            <w:tcW w:w="1831" w:type="dxa"/>
            <w:vMerge/>
            <w:tcBorders>
              <w:left w:val="single" w:sz="24" w:space="0" w:color="auto"/>
              <w:right w:val="single" w:sz="24" w:space="0" w:color="auto"/>
            </w:tcBorders>
          </w:tcPr>
          <w:p w14:paraId="5C49AB20" w14:textId="77777777" w:rsidR="00A239C6" w:rsidRPr="004C4CB8" w:rsidRDefault="00A239C6" w:rsidP="00C71A6F">
            <w:pPr>
              <w:spacing w:after="60"/>
              <w:rPr>
                <w:rFonts w:ascii="Calibri" w:hAnsi="Calibri"/>
              </w:rPr>
            </w:pPr>
          </w:p>
        </w:tc>
        <w:tc>
          <w:tcPr>
            <w:tcW w:w="1710" w:type="dxa"/>
            <w:vMerge/>
            <w:tcBorders>
              <w:left w:val="single" w:sz="24" w:space="0" w:color="auto"/>
              <w:right w:val="single" w:sz="24" w:space="0" w:color="auto"/>
            </w:tcBorders>
            <w:vAlign w:val="center"/>
          </w:tcPr>
          <w:p w14:paraId="1136E4D6" w14:textId="77777777" w:rsidR="00A239C6" w:rsidRPr="00992A1A" w:rsidRDefault="00A239C6" w:rsidP="00DD2CFE">
            <w:pPr>
              <w:widowControl w:val="0"/>
              <w:autoSpaceDE w:val="0"/>
              <w:autoSpaceDN w:val="0"/>
              <w:adjustRightInd w:val="0"/>
              <w:rPr>
                <w:rFonts w:ascii="Calibri" w:eastAsia="SimSun" w:hAnsi="Calibri" w:cs="Times New Roman"/>
                <w:lang w:eastAsia="zh-CN"/>
              </w:rPr>
            </w:pPr>
          </w:p>
        </w:tc>
        <w:tc>
          <w:tcPr>
            <w:tcW w:w="2613" w:type="dxa"/>
            <w:tcBorders>
              <w:top w:val="single" w:sz="8" w:space="0" w:color="auto"/>
              <w:left w:val="single" w:sz="24" w:space="0" w:color="auto"/>
              <w:bottom w:val="single" w:sz="4" w:space="0" w:color="auto"/>
              <w:right w:val="single" w:sz="24" w:space="0" w:color="auto"/>
            </w:tcBorders>
            <w:vAlign w:val="center"/>
          </w:tcPr>
          <w:p w14:paraId="01F5A30A" w14:textId="77777777" w:rsidR="00A239C6" w:rsidRPr="00992A1A" w:rsidRDefault="00A239C6" w:rsidP="00DD2CFE">
            <w:pPr>
              <w:rPr>
                <w:rFonts w:ascii="Calibri" w:eastAsia="SimSun" w:hAnsi="Calibri" w:cs="Times New Roman"/>
                <w:lang w:eastAsia="zh-CN"/>
              </w:rPr>
            </w:pPr>
            <w:r w:rsidRPr="004C4CB8">
              <w:rPr>
                <w:rFonts w:ascii="Calibri" w:eastAsia="SimSun" w:hAnsi="Calibri" w:cs="Times New Roman"/>
                <w:lang w:eastAsia="zh-CN"/>
              </w:rPr>
              <w:t>Selling/sale of profitable national assets to private hands. Soon no national assets will be left to privatize</w:t>
            </w:r>
          </w:p>
        </w:tc>
        <w:tc>
          <w:tcPr>
            <w:tcW w:w="837" w:type="dxa"/>
            <w:tcBorders>
              <w:bottom w:val="single" w:sz="24" w:space="0" w:color="auto"/>
              <w:right w:val="single" w:sz="24" w:space="0" w:color="auto"/>
            </w:tcBorders>
            <w:vAlign w:val="center"/>
          </w:tcPr>
          <w:p w14:paraId="477C5A13" w14:textId="77777777" w:rsidR="00A239C6" w:rsidRPr="00F14498" w:rsidRDefault="00F00302" w:rsidP="00583391">
            <w:pPr>
              <w:rPr>
                <w:rFonts w:ascii="Calibri" w:eastAsia="SimSun" w:hAnsi="Calibri" w:cs="Times New Roman"/>
                <w:noProof/>
                <w:lang w:val="en-GB" w:eastAsia="en-GB"/>
              </w:rPr>
            </w:pPr>
            <w:r>
              <w:rPr>
                <w:rFonts w:ascii="Calibri" w:eastAsia="SimSun" w:hAnsi="Calibri" w:cs="Times New Roman"/>
                <w:noProof/>
                <w:lang w:val="en-GB" w:eastAsia="en-GB"/>
              </w:rPr>
              <w:t xml:space="preserve"> </w:t>
            </w:r>
            <w:r w:rsidR="00A239C6" w:rsidRPr="00F14498">
              <w:rPr>
                <w:rFonts w:ascii="Calibri" w:eastAsia="SimSun" w:hAnsi="Calibri" w:cs="Times New Roman"/>
                <w:noProof/>
                <w:lang w:val="en-GB" w:eastAsia="en-GB"/>
              </w:rPr>
              <w:t>4</w:t>
            </w:r>
          </w:p>
        </w:tc>
        <w:tc>
          <w:tcPr>
            <w:tcW w:w="746" w:type="dxa"/>
            <w:tcBorders>
              <w:left w:val="single" w:sz="24" w:space="0" w:color="auto"/>
              <w:bottom w:val="single" w:sz="24" w:space="0" w:color="auto"/>
              <w:right w:val="single" w:sz="24" w:space="0" w:color="auto"/>
            </w:tcBorders>
            <w:vAlign w:val="center"/>
          </w:tcPr>
          <w:p w14:paraId="08986187" w14:textId="77777777" w:rsidR="00A239C6" w:rsidRPr="00D33573" w:rsidRDefault="00A239C6">
            <w:pPr>
              <w:jc w:val="center"/>
              <w:rPr>
                <w:rFonts w:ascii="Calibri" w:eastAsia="SimSun" w:hAnsi="Calibri" w:cs="Times New Roman"/>
                <w:lang w:eastAsia="zh-CN"/>
              </w:rPr>
            </w:pPr>
            <w:r w:rsidRPr="00C72FEE">
              <w:rPr>
                <w:rFonts w:ascii="Calibri" w:eastAsia="SimSun" w:hAnsi="Calibri" w:cs="Times New Roman"/>
                <w:lang w:eastAsia="zh-CN"/>
              </w:rPr>
              <w:t>3</w:t>
            </w:r>
          </w:p>
        </w:tc>
        <w:tc>
          <w:tcPr>
            <w:tcW w:w="757" w:type="dxa"/>
            <w:tcBorders>
              <w:left w:val="single" w:sz="24" w:space="0" w:color="auto"/>
              <w:bottom w:val="single" w:sz="24" w:space="0" w:color="auto"/>
              <w:right w:val="single" w:sz="24" w:space="0" w:color="auto"/>
            </w:tcBorders>
            <w:vAlign w:val="center"/>
          </w:tcPr>
          <w:p w14:paraId="58E21B42" w14:textId="77777777" w:rsidR="00A239C6" w:rsidRPr="00D33573" w:rsidRDefault="00A239C6">
            <w:pPr>
              <w:jc w:val="center"/>
              <w:rPr>
                <w:rFonts w:ascii="Calibri" w:eastAsia="SimSun" w:hAnsi="Calibri" w:cs="Times New Roman"/>
                <w:lang w:eastAsia="zh-CN"/>
              </w:rPr>
            </w:pPr>
            <w:r w:rsidRPr="00C72FEE">
              <w:rPr>
                <w:rFonts w:ascii="Calibri" w:eastAsia="SimSun" w:hAnsi="Calibri" w:cs="Times New Roman"/>
                <w:lang w:eastAsia="zh-CN"/>
              </w:rPr>
              <w:t>2</w:t>
            </w:r>
          </w:p>
        </w:tc>
        <w:tc>
          <w:tcPr>
            <w:tcW w:w="724" w:type="dxa"/>
            <w:tcBorders>
              <w:left w:val="single" w:sz="24" w:space="0" w:color="auto"/>
              <w:bottom w:val="single" w:sz="24" w:space="0" w:color="auto"/>
              <w:right w:val="single" w:sz="24" w:space="0" w:color="auto"/>
            </w:tcBorders>
            <w:vAlign w:val="center"/>
          </w:tcPr>
          <w:p w14:paraId="753C9B0D" w14:textId="77777777" w:rsidR="00A239C6" w:rsidRPr="00D33573" w:rsidRDefault="00A239C6">
            <w:pPr>
              <w:jc w:val="center"/>
              <w:rPr>
                <w:rFonts w:ascii="Calibri" w:eastAsia="SimSun" w:hAnsi="Calibri" w:cs="Times New Roman"/>
                <w:lang w:eastAsia="zh-CN"/>
              </w:rPr>
            </w:pPr>
            <w:r w:rsidRPr="00C72FEE">
              <w:rPr>
                <w:rFonts w:ascii="Calibri" w:eastAsia="SimSun" w:hAnsi="Calibri" w:cs="Times New Roman"/>
                <w:lang w:eastAsia="zh-CN"/>
              </w:rPr>
              <w:t>6</w:t>
            </w:r>
          </w:p>
        </w:tc>
        <w:tc>
          <w:tcPr>
            <w:tcW w:w="705" w:type="dxa"/>
            <w:tcBorders>
              <w:bottom w:val="single" w:sz="24" w:space="0" w:color="auto"/>
              <w:right w:val="single" w:sz="24" w:space="0" w:color="auto"/>
            </w:tcBorders>
            <w:shd w:val="clear" w:color="auto" w:fill="F2DBDB" w:themeFill="accent2" w:themeFillTint="33"/>
            <w:vAlign w:val="center"/>
          </w:tcPr>
          <w:p w14:paraId="31152707" w14:textId="77777777" w:rsidR="00A239C6" w:rsidRPr="00EE54C4" w:rsidRDefault="00A239C6" w:rsidP="00DD2CFE">
            <w:pPr>
              <w:jc w:val="center"/>
              <w:rPr>
                <w:rFonts w:ascii="Calibri" w:eastAsia="SimSun" w:hAnsi="Calibri" w:cs="Times New Roman"/>
                <w:sz w:val="24"/>
                <w:szCs w:val="24"/>
                <w:lang w:eastAsia="zh-CN"/>
              </w:rPr>
            </w:pPr>
            <w:r w:rsidRPr="00EE54C4">
              <w:rPr>
                <w:rFonts w:ascii="Calibri" w:eastAsia="SimSun" w:hAnsi="Calibri" w:cs="Times New Roman"/>
                <w:sz w:val="24"/>
                <w:szCs w:val="24"/>
                <w:lang w:eastAsia="zh-CN"/>
              </w:rPr>
              <w:t>15</w:t>
            </w:r>
          </w:p>
        </w:tc>
      </w:tr>
      <w:tr w:rsidR="00A239C6" w:rsidRPr="00726751" w14:paraId="42A57AD7" w14:textId="77777777" w:rsidTr="00D33573">
        <w:trPr>
          <w:trHeight w:val="393"/>
        </w:trPr>
        <w:tc>
          <w:tcPr>
            <w:tcW w:w="1831" w:type="dxa"/>
            <w:vMerge/>
            <w:tcBorders>
              <w:left w:val="single" w:sz="24" w:space="0" w:color="auto"/>
              <w:bottom w:val="single" w:sz="4" w:space="0" w:color="auto"/>
              <w:right w:val="single" w:sz="24" w:space="0" w:color="auto"/>
            </w:tcBorders>
          </w:tcPr>
          <w:p w14:paraId="3D45CA35" w14:textId="77777777" w:rsidR="00A239C6" w:rsidRPr="004C4CB8" w:rsidRDefault="00A239C6" w:rsidP="00C71A6F">
            <w:pPr>
              <w:spacing w:after="60"/>
              <w:rPr>
                <w:rFonts w:ascii="Calibri" w:hAnsi="Calibri"/>
              </w:rPr>
            </w:pPr>
          </w:p>
        </w:tc>
        <w:tc>
          <w:tcPr>
            <w:tcW w:w="1710" w:type="dxa"/>
            <w:vMerge/>
            <w:tcBorders>
              <w:left w:val="single" w:sz="24" w:space="0" w:color="auto"/>
              <w:bottom w:val="single" w:sz="4" w:space="0" w:color="auto"/>
              <w:right w:val="single" w:sz="24" w:space="0" w:color="auto"/>
            </w:tcBorders>
            <w:vAlign w:val="center"/>
          </w:tcPr>
          <w:p w14:paraId="396B3470" w14:textId="77777777" w:rsidR="00A239C6" w:rsidRPr="00992A1A" w:rsidRDefault="00A239C6" w:rsidP="00DD2CFE">
            <w:pPr>
              <w:widowControl w:val="0"/>
              <w:autoSpaceDE w:val="0"/>
              <w:autoSpaceDN w:val="0"/>
              <w:adjustRightInd w:val="0"/>
              <w:rPr>
                <w:rFonts w:ascii="Calibri" w:eastAsia="SimSun" w:hAnsi="Calibri" w:cs="Times New Roman"/>
                <w:lang w:eastAsia="zh-CN"/>
              </w:rPr>
            </w:pPr>
          </w:p>
        </w:tc>
        <w:tc>
          <w:tcPr>
            <w:tcW w:w="2613" w:type="dxa"/>
            <w:tcBorders>
              <w:top w:val="single" w:sz="24" w:space="0" w:color="auto"/>
              <w:left w:val="single" w:sz="24" w:space="0" w:color="auto"/>
              <w:bottom w:val="single" w:sz="12" w:space="0" w:color="auto"/>
              <w:right w:val="single" w:sz="24" w:space="0" w:color="auto"/>
            </w:tcBorders>
            <w:vAlign w:val="center"/>
          </w:tcPr>
          <w:p w14:paraId="60C776B7" w14:textId="77777777" w:rsidR="00A239C6" w:rsidRPr="00D33573" w:rsidRDefault="00F00302">
            <w:pPr>
              <w:ind w:left="1440"/>
              <w:rPr>
                <w:rFonts w:ascii="Calibri" w:eastAsia="SimSun" w:hAnsi="Calibri" w:cs="Times New Roman"/>
                <w:b/>
                <w:bCs/>
                <w:lang w:eastAsia="zh-CN"/>
              </w:rPr>
            </w:pPr>
            <w:r w:rsidRPr="00C72FEE">
              <w:rPr>
                <w:rFonts w:ascii="Calibri" w:eastAsia="SimSun" w:hAnsi="Calibri" w:cs="Times New Roman"/>
                <w:b/>
                <w:bCs/>
                <w:lang w:eastAsia="zh-CN"/>
              </w:rPr>
              <w:t xml:space="preserve"> </w:t>
            </w:r>
            <w:r w:rsidR="00A239C6" w:rsidRPr="00C72FEE">
              <w:rPr>
                <w:rFonts w:ascii="Calibri" w:eastAsia="SimSun" w:hAnsi="Calibri" w:cs="Times New Roman"/>
                <w:b/>
                <w:bCs/>
                <w:lang w:eastAsia="zh-CN"/>
              </w:rPr>
              <w:t>Total</w:t>
            </w:r>
          </w:p>
        </w:tc>
        <w:tc>
          <w:tcPr>
            <w:tcW w:w="837" w:type="dxa"/>
            <w:tcBorders>
              <w:bottom w:val="single" w:sz="24" w:space="0" w:color="auto"/>
              <w:right w:val="single" w:sz="24" w:space="0" w:color="auto"/>
            </w:tcBorders>
            <w:vAlign w:val="center"/>
          </w:tcPr>
          <w:p w14:paraId="5F223600" w14:textId="77777777" w:rsidR="00A239C6" w:rsidRDefault="00F00302" w:rsidP="00F14498">
            <w:pPr>
              <w:rPr>
                <w:rFonts w:ascii="Calibri" w:eastAsia="SimSun" w:hAnsi="Calibri" w:cs="Times New Roman"/>
                <w:noProof/>
                <w:lang w:val="en-GB" w:eastAsia="en-GB"/>
              </w:rPr>
            </w:pPr>
            <w:r>
              <w:rPr>
                <w:rFonts w:ascii="Calibri" w:eastAsia="SimSun" w:hAnsi="Calibri" w:cs="Times New Roman"/>
                <w:noProof/>
                <w:lang w:val="en-GB" w:eastAsia="en-GB"/>
              </w:rPr>
              <w:t xml:space="preserve"> </w:t>
            </w:r>
            <w:r w:rsidR="00F14498">
              <w:rPr>
                <w:rFonts w:ascii="Calibri" w:eastAsia="SimSun" w:hAnsi="Calibri" w:cs="Times New Roman"/>
                <w:noProof/>
                <w:lang w:val="en-GB" w:eastAsia="en-GB"/>
              </w:rPr>
              <w:t>1</w:t>
            </w:r>
            <w:r w:rsidR="00A239C6">
              <w:rPr>
                <w:rFonts w:ascii="Calibri" w:eastAsia="SimSun" w:hAnsi="Calibri" w:cs="Times New Roman"/>
                <w:noProof/>
                <w:lang w:val="en-GB" w:eastAsia="en-GB"/>
              </w:rPr>
              <w:t>6</w:t>
            </w:r>
          </w:p>
        </w:tc>
        <w:tc>
          <w:tcPr>
            <w:tcW w:w="746" w:type="dxa"/>
            <w:tcBorders>
              <w:left w:val="single" w:sz="24" w:space="0" w:color="auto"/>
              <w:bottom w:val="single" w:sz="24" w:space="0" w:color="auto"/>
              <w:right w:val="single" w:sz="24" w:space="0" w:color="auto"/>
            </w:tcBorders>
            <w:vAlign w:val="center"/>
          </w:tcPr>
          <w:p w14:paraId="3E7E90F1" w14:textId="77777777" w:rsidR="00A239C6" w:rsidRDefault="00F14498" w:rsidP="00583391">
            <w:pPr>
              <w:jc w:val="center"/>
              <w:rPr>
                <w:rFonts w:ascii="Calibri" w:eastAsia="SimSun" w:hAnsi="Calibri" w:cs="Times New Roman"/>
                <w:b/>
                <w:bCs/>
                <w:lang w:eastAsia="zh-CN"/>
              </w:rPr>
            </w:pPr>
            <w:r>
              <w:rPr>
                <w:rFonts w:ascii="Calibri" w:eastAsia="SimSun" w:hAnsi="Calibri" w:cs="Times New Roman"/>
                <w:b/>
                <w:bCs/>
                <w:lang w:eastAsia="zh-CN"/>
              </w:rPr>
              <w:t>12</w:t>
            </w:r>
          </w:p>
        </w:tc>
        <w:tc>
          <w:tcPr>
            <w:tcW w:w="757" w:type="dxa"/>
            <w:tcBorders>
              <w:left w:val="single" w:sz="24" w:space="0" w:color="auto"/>
              <w:bottom w:val="single" w:sz="24" w:space="0" w:color="auto"/>
              <w:right w:val="single" w:sz="24" w:space="0" w:color="auto"/>
            </w:tcBorders>
            <w:vAlign w:val="center"/>
          </w:tcPr>
          <w:p w14:paraId="188B3975" w14:textId="77777777" w:rsidR="00A239C6" w:rsidRDefault="00F14498" w:rsidP="00DD2CFE">
            <w:pPr>
              <w:jc w:val="center"/>
              <w:rPr>
                <w:rFonts w:ascii="Calibri" w:eastAsia="SimSun" w:hAnsi="Calibri" w:cs="Times New Roman"/>
                <w:b/>
                <w:bCs/>
                <w:lang w:eastAsia="zh-CN"/>
              </w:rPr>
            </w:pPr>
            <w:r>
              <w:rPr>
                <w:rFonts w:ascii="Calibri" w:eastAsia="SimSun" w:hAnsi="Calibri" w:cs="Times New Roman"/>
                <w:b/>
                <w:bCs/>
                <w:lang w:eastAsia="zh-CN"/>
              </w:rPr>
              <w:t>9</w:t>
            </w:r>
          </w:p>
        </w:tc>
        <w:tc>
          <w:tcPr>
            <w:tcW w:w="724" w:type="dxa"/>
            <w:tcBorders>
              <w:left w:val="single" w:sz="24" w:space="0" w:color="auto"/>
              <w:bottom w:val="single" w:sz="24" w:space="0" w:color="auto"/>
              <w:right w:val="single" w:sz="24" w:space="0" w:color="auto"/>
            </w:tcBorders>
            <w:vAlign w:val="center"/>
          </w:tcPr>
          <w:p w14:paraId="3027F10E" w14:textId="77777777" w:rsidR="00A239C6" w:rsidRDefault="00F14498" w:rsidP="00DD2CFE">
            <w:pPr>
              <w:jc w:val="center"/>
              <w:rPr>
                <w:rFonts w:ascii="Calibri" w:eastAsia="SimSun" w:hAnsi="Calibri" w:cs="Times New Roman"/>
                <w:b/>
                <w:bCs/>
                <w:lang w:eastAsia="zh-CN"/>
              </w:rPr>
            </w:pPr>
            <w:r>
              <w:rPr>
                <w:rFonts w:ascii="Calibri" w:eastAsia="SimSun" w:hAnsi="Calibri" w:cs="Times New Roman"/>
                <w:b/>
                <w:bCs/>
                <w:lang w:eastAsia="zh-CN"/>
              </w:rPr>
              <w:t>16</w:t>
            </w:r>
          </w:p>
        </w:tc>
        <w:tc>
          <w:tcPr>
            <w:tcW w:w="705" w:type="dxa"/>
            <w:tcBorders>
              <w:bottom w:val="single" w:sz="24" w:space="0" w:color="auto"/>
              <w:right w:val="single" w:sz="24" w:space="0" w:color="auto"/>
            </w:tcBorders>
            <w:shd w:val="clear" w:color="auto" w:fill="F2DBDB" w:themeFill="accent2" w:themeFillTint="33"/>
            <w:vAlign w:val="center"/>
          </w:tcPr>
          <w:p w14:paraId="07577EBB" w14:textId="77777777" w:rsidR="00A239C6" w:rsidRPr="00D33573" w:rsidRDefault="00470D66">
            <w:pPr>
              <w:jc w:val="center"/>
              <w:rPr>
                <w:rFonts w:ascii="Calibri" w:eastAsia="SimSun" w:hAnsi="Calibri" w:cs="Times New Roman"/>
                <w:b/>
                <w:bCs/>
                <w:sz w:val="28"/>
                <w:szCs w:val="28"/>
                <w:lang w:eastAsia="zh-CN"/>
              </w:rPr>
            </w:pPr>
            <w:r w:rsidRPr="00C72FEE">
              <w:rPr>
                <w:rFonts w:ascii="Calibri" w:eastAsia="SimSun" w:hAnsi="Calibri" w:cs="Times New Roman"/>
                <w:b/>
                <w:bCs/>
                <w:sz w:val="28"/>
                <w:szCs w:val="28"/>
                <w:lang w:eastAsia="zh-CN"/>
              </w:rPr>
              <w:t>5</w:t>
            </w:r>
            <w:r w:rsidR="00A239C6" w:rsidRPr="00C72FEE">
              <w:rPr>
                <w:rFonts w:ascii="Calibri" w:eastAsia="SimSun" w:hAnsi="Calibri" w:cs="Times New Roman"/>
                <w:b/>
                <w:bCs/>
                <w:sz w:val="28"/>
                <w:szCs w:val="28"/>
                <w:lang w:eastAsia="zh-CN"/>
              </w:rPr>
              <w:t>3</w:t>
            </w:r>
          </w:p>
        </w:tc>
      </w:tr>
      <w:tr w:rsidR="00D16868" w:rsidRPr="00726751" w14:paraId="56537708" w14:textId="77777777" w:rsidTr="00D33573">
        <w:trPr>
          <w:trHeight w:val="552"/>
        </w:trPr>
        <w:tc>
          <w:tcPr>
            <w:tcW w:w="1831" w:type="dxa"/>
            <w:vMerge w:val="restart"/>
            <w:tcBorders>
              <w:top w:val="single" w:sz="24" w:space="0" w:color="auto"/>
              <w:left w:val="single" w:sz="24" w:space="0" w:color="auto"/>
              <w:right w:val="single" w:sz="24" w:space="0" w:color="auto"/>
            </w:tcBorders>
          </w:tcPr>
          <w:p w14:paraId="616658B4" w14:textId="77777777" w:rsidR="00D16868" w:rsidRPr="00EE54C4" w:rsidRDefault="00D16868" w:rsidP="00D16868">
            <w:pPr>
              <w:widowControl w:val="0"/>
              <w:autoSpaceDE w:val="0"/>
              <w:autoSpaceDN w:val="0"/>
              <w:adjustRightInd w:val="0"/>
              <w:rPr>
                <w:rFonts w:ascii="Calibri" w:eastAsia="SimSun" w:hAnsi="Calibri" w:cs="Times New Roman"/>
                <w:lang w:eastAsia="zh-CN"/>
              </w:rPr>
            </w:pPr>
          </w:p>
          <w:p w14:paraId="2E65DFFC" w14:textId="77777777" w:rsidR="00D16868" w:rsidRPr="00EE54C4" w:rsidRDefault="00D16868" w:rsidP="00D16868">
            <w:pPr>
              <w:widowControl w:val="0"/>
              <w:autoSpaceDE w:val="0"/>
              <w:autoSpaceDN w:val="0"/>
              <w:adjustRightInd w:val="0"/>
              <w:rPr>
                <w:rFonts w:ascii="Calibri" w:eastAsia="SimSun" w:hAnsi="Calibri" w:cs="Times New Roman"/>
                <w:lang w:eastAsia="zh-CN"/>
              </w:rPr>
            </w:pPr>
          </w:p>
          <w:p w14:paraId="154EA449" w14:textId="77777777" w:rsidR="00D16868" w:rsidRDefault="00D16868" w:rsidP="00D16868">
            <w:pPr>
              <w:widowControl w:val="0"/>
              <w:autoSpaceDE w:val="0"/>
              <w:autoSpaceDN w:val="0"/>
              <w:adjustRightInd w:val="0"/>
              <w:rPr>
                <w:rFonts w:ascii="Calibri" w:eastAsia="SimSun" w:hAnsi="Calibri" w:cs="Times New Roman"/>
                <w:lang w:eastAsia="zh-CN"/>
              </w:rPr>
            </w:pPr>
          </w:p>
          <w:p w14:paraId="050140EA" w14:textId="77777777" w:rsidR="00D16868" w:rsidRDefault="00D16868" w:rsidP="00D16868">
            <w:pPr>
              <w:widowControl w:val="0"/>
              <w:autoSpaceDE w:val="0"/>
              <w:autoSpaceDN w:val="0"/>
              <w:adjustRightInd w:val="0"/>
              <w:rPr>
                <w:rFonts w:ascii="Calibri" w:eastAsia="SimSun" w:hAnsi="Calibri" w:cs="Times New Roman"/>
                <w:lang w:eastAsia="zh-CN"/>
              </w:rPr>
            </w:pPr>
          </w:p>
          <w:p w14:paraId="1C2413EC" w14:textId="77777777" w:rsidR="00D16868" w:rsidRPr="00EE54C4" w:rsidRDefault="00D16868" w:rsidP="00D16868">
            <w:pPr>
              <w:widowControl w:val="0"/>
              <w:autoSpaceDE w:val="0"/>
              <w:autoSpaceDN w:val="0"/>
              <w:adjustRightInd w:val="0"/>
              <w:rPr>
                <w:rFonts w:ascii="Calibri" w:eastAsia="SimSun" w:hAnsi="Calibri" w:cs="Times New Roman"/>
                <w:lang w:eastAsia="zh-CN"/>
              </w:rPr>
            </w:pPr>
            <w:r w:rsidRPr="004C4CB8">
              <w:rPr>
                <w:rFonts w:ascii="Calibri" w:eastAsia="SimSun" w:hAnsi="Calibri" w:cs="Times New Roman"/>
                <w:lang w:eastAsia="zh-CN"/>
              </w:rPr>
              <w:t>Efficiency &amp; Competitiveness</w:t>
            </w:r>
            <w:r w:rsidRPr="00671CE7">
              <w:rPr>
                <w:rFonts w:ascii="Calibri" w:eastAsia="SimSun" w:hAnsi="Calibri" w:cs="Times New Roman"/>
                <w:lang w:eastAsia="zh-CN"/>
              </w:rPr>
              <w:t xml:space="preserve"> </w:t>
            </w:r>
          </w:p>
        </w:tc>
        <w:tc>
          <w:tcPr>
            <w:tcW w:w="1710" w:type="dxa"/>
            <w:vMerge w:val="restart"/>
            <w:tcBorders>
              <w:top w:val="single" w:sz="24" w:space="0" w:color="auto"/>
              <w:left w:val="single" w:sz="24" w:space="0" w:color="auto"/>
              <w:right w:val="single" w:sz="24" w:space="0" w:color="auto"/>
            </w:tcBorders>
            <w:vAlign w:val="center"/>
          </w:tcPr>
          <w:p w14:paraId="2F1D0014" w14:textId="77777777" w:rsidR="00D16868" w:rsidRPr="004C4CB8" w:rsidRDefault="00D16868" w:rsidP="00D16868">
            <w:pPr>
              <w:spacing w:after="60"/>
              <w:rPr>
                <w:rFonts w:ascii="Calibri" w:hAnsi="Calibri"/>
              </w:rPr>
            </w:pPr>
            <w:r w:rsidRPr="004C4CB8">
              <w:rPr>
                <w:rFonts w:ascii="Calibri" w:hAnsi="Calibri"/>
              </w:rPr>
              <w:lastRenderedPageBreak/>
              <w:t xml:space="preserve">National </w:t>
            </w:r>
            <w:r>
              <w:rPr>
                <w:rFonts w:ascii="Calibri" w:hAnsi="Calibri"/>
              </w:rPr>
              <w:t>Asset</w:t>
            </w:r>
          </w:p>
          <w:p w14:paraId="0698D3B7" w14:textId="77777777" w:rsidR="00D16868" w:rsidRPr="004C4CB8" w:rsidRDefault="00D16868" w:rsidP="00D16868">
            <w:pPr>
              <w:spacing w:after="60"/>
              <w:rPr>
                <w:rFonts w:ascii="Calibri" w:hAnsi="Calibri"/>
              </w:rPr>
            </w:pPr>
          </w:p>
          <w:p w14:paraId="2FFEBBCB" w14:textId="77777777" w:rsidR="00D16868" w:rsidRPr="004C4CB8" w:rsidRDefault="00D16868" w:rsidP="00D16868">
            <w:pPr>
              <w:spacing w:after="60"/>
              <w:rPr>
                <w:rFonts w:ascii="Calibri" w:hAnsi="Calibri"/>
              </w:rPr>
            </w:pPr>
          </w:p>
          <w:p w14:paraId="5A7729F2" w14:textId="77777777" w:rsidR="00D16868" w:rsidRPr="00EE54C4" w:rsidRDefault="00D16868" w:rsidP="00D16868">
            <w:pPr>
              <w:widowControl w:val="0"/>
              <w:autoSpaceDE w:val="0"/>
              <w:autoSpaceDN w:val="0"/>
              <w:adjustRightInd w:val="0"/>
              <w:rPr>
                <w:rFonts w:ascii="Calibri" w:eastAsia="SimSun" w:hAnsi="Calibri" w:cs="Times New Roman"/>
                <w:lang w:eastAsia="zh-CN"/>
              </w:rPr>
            </w:pPr>
            <w:r w:rsidRPr="004C4CB8">
              <w:rPr>
                <w:rFonts w:ascii="Calibri" w:hAnsi="Calibri"/>
              </w:rPr>
              <w:t>Strategic Asset</w:t>
            </w:r>
            <w:r w:rsidRPr="00671CE7">
              <w:rPr>
                <w:rFonts w:ascii="Calibri" w:eastAsia="SimSun" w:hAnsi="Calibri" w:cs="Times New Roman"/>
                <w:lang w:eastAsia="zh-CN"/>
              </w:rPr>
              <w:t xml:space="preserve"> </w:t>
            </w:r>
          </w:p>
        </w:tc>
        <w:tc>
          <w:tcPr>
            <w:tcW w:w="2613" w:type="dxa"/>
            <w:tcBorders>
              <w:top w:val="single" w:sz="24" w:space="0" w:color="auto"/>
              <w:left w:val="single" w:sz="24" w:space="0" w:color="auto"/>
              <w:right w:val="single" w:sz="24" w:space="0" w:color="auto"/>
            </w:tcBorders>
            <w:vAlign w:val="center"/>
          </w:tcPr>
          <w:p w14:paraId="28910288" w14:textId="77777777" w:rsidR="00D16868" w:rsidRPr="00EE54C4" w:rsidRDefault="00D16868" w:rsidP="00D16868">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lastRenderedPageBreak/>
              <w:t>strategic asset(s)/family silver</w:t>
            </w:r>
          </w:p>
        </w:tc>
        <w:tc>
          <w:tcPr>
            <w:tcW w:w="837" w:type="dxa"/>
            <w:tcBorders>
              <w:top w:val="single" w:sz="24" w:space="0" w:color="auto"/>
              <w:right w:val="single" w:sz="24" w:space="0" w:color="auto"/>
            </w:tcBorders>
            <w:vAlign w:val="center"/>
          </w:tcPr>
          <w:p w14:paraId="5E1AD82C" w14:textId="77777777" w:rsidR="00D16868" w:rsidRPr="00671CE7"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14</w:t>
            </w:r>
          </w:p>
          <w:p w14:paraId="46E3F5BD" w14:textId="77777777" w:rsidR="00D16868" w:rsidRPr="00EE54C4" w:rsidRDefault="00D16868" w:rsidP="00D16868">
            <w:pPr>
              <w:jc w:val="center"/>
              <w:rPr>
                <w:rFonts w:ascii="Calibri" w:eastAsia="SimSun" w:hAnsi="Calibri" w:cs="Times New Roman"/>
                <w:lang w:eastAsia="zh-CN"/>
              </w:rPr>
            </w:pPr>
          </w:p>
        </w:tc>
        <w:tc>
          <w:tcPr>
            <w:tcW w:w="746" w:type="dxa"/>
            <w:tcBorders>
              <w:top w:val="single" w:sz="24" w:space="0" w:color="auto"/>
              <w:left w:val="single" w:sz="24" w:space="0" w:color="auto"/>
              <w:right w:val="single" w:sz="24" w:space="0" w:color="auto"/>
            </w:tcBorders>
            <w:vAlign w:val="center"/>
          </w:tcPr>
          <w:p w14:paraId="325720C3" w14:textId="77777777" w:rsidR="00D16868" w:rsidRPr="00671CE7"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14</w:t>
            </w:r>
          </w:p>
          <w:p w14:paraId="5390AF28" w14:textId="77777777" w:rsidR="00D16868" w:rsidRPr="00EE54C4" w:rsidRDefault="00D16868" w:rsidP="00D16868">
            <w:pPr>
              <w:jc w:val="center"/>
              <w:rPr>
                <w:rFonts w:ascii="Calibri" w:eastAsia="SimSun" w:hAnsi="Calibri" w:cs="Times New Roman"/>
                <w:lang w:eastAsia="zh-CN"/>
              </w:rPr>
            </w:pPr>
          </w:p>
        </w:tc>
        <w:tc>
          <w:tcPr>
            <w:tcW w:w="757" w:type="dxa"/>
            <w:tcBorders>
              <w:top w:val="single" w:sz="24" w:space="0" w:color="auto"/>
              <w:left w:val="single" w:sz="24" w:space="0" w:color="auto"/>
              <w:right w:val="single" w:sz="24" w:space="0" w:color="auto"/>
            </w:tcBorders>
            <w:vAlign w:val="center"/>
          </w:tcPr>
          <w:p w14:paraId="709C74F5" w14:textId="77777777" w:rsidR="00D16868" w:rsidRPr="00671CE7"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5</w:t>
            </w:r>
          </w:p>
          <w:p w14:paraId="3D3FDCA1" w14:textId="77777777" w:rsidR="00D16868" w:rsidRPr="00EE54C4" w:rsidRDefault="00D16868" w:rsidP="00D16868">
            <w:pPr>
              <w:jc w:val="center"/>
              <w:rPr>
                <w:rFonts w:ascii="Calibri" w:eastAsia="SimSun" w:hAnsi="Calibri" w:cs="Times New Roman"/>
                <w:lang w:eastAsia="zh-CN"/>
              </w:rPr>
            </w:pPr>
          </w:p>
        </w:tc>
        <w:tc>
          <w:tcPr>
            <w:tcW w:w="724" w:type="dxa"/>
            <w:tcBorders>
              <w:top w:val="single" w:sz="24" w:space="0" w:color="auto"/>
              <w:left w:val="single" w:sz="24" w:space="0" w:color="auto"/>
              <w:right w:val="single" w:sz="24" w:space="0" w:color="auto"/>
            </w:tcBorders>
            <w:vAlign w:val="center"/>
          </w:tcPr>
          <w:p w14:paraId="55FFEF9E" w14:textId="77777777" w:rsidR="00D16868" w:rsidRPr="00671CE7"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5</w:t>
            </w:r>
          </w:p>
          <w:p w14:paraId="56986626" w14:textId="77777777" w:rsidR="00D16868" w:rsidRPr="00EE54C4" w:rsidRDefault="00D16868" w:rsidP="00D16868">
            <w:pPr>
              <w:jc w:val="center"/>
              <w:rPr>
                <w:rFonts w:ascii="Calibri" w:eastAsia="SimSun" w:hAnsi="Calibri" w:cs="Times New Roman"/>
                <w:lang w:eastAsia="zh-CN"/>
              </w:rPr>
            </w:pPr>
          </w:p>
        </w:tc>
        <w:tc>
          <w:tcPr>
            <w:tcW w:w="705" w:type="dxa"/>
            <w:tcBorders>
              <w:top w:val="single" w:sz="24" w:space="0" w:color="auto"/>
              <w:right w:val="single" w:sz="24" w:space="0" w:color="auto"/>
            </w:tcBorders>
            <w:shd w:val="clear" w:color="auto" w:fill="F2DBDB" w:themeFill="accent2" w:themeFillTint="33"/>
            <w:vAlign w:val="center"/>
          </w:tcPr>
          <w:p w14:paraId="2F93B345" w14:textId="77777777" w:rsidR="00D16868" w:rsidRPr="00671CE7"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38</w:t>
            </w:r>
          </w:p>
          <w:p w14:paraId="50513462" w14:textId="77777777" w:rsidR="00D16868" w:rsidRPr="00EE54C4" w:rsidRDefault="00D16868" w:rsidP="00D16868">
            <w:pPr>
              <w:jc w:val="center"/>
              <w:rPr>
                <w:rFonts w:ascii="Calibri" w:eastAsia="SimSun" w:hAnsi="Calibri" w:cs="Times New Roman"/>
                <w:lang w:eastAsia="zh-CN"/>
              </w:rPr>
            </w:pPr>
          </w:p>
        </w:tc>
      </w:tr>
      <w:tr w:rsidR="00D16868" w:rsidRPr="00726751" w14:paraId="43EFBA1C" w14:textId="77777777" w:rsidTr="00D33573">
        <w:trPr>
          <w:trHeight w:val="375"/>
        </w:trPr>
        <w:tc>
          <w:tcPr>
            <w:tcW w:w="1831" w:type="dxa"/>
            <w:vMerge/>
            <w:tcBorders>
              <w:left w:val="single" w:sz="24" w:space="0" w:color="auto"/>
              <w:right w:val="single" w:sz="24" w:space="0" w:color="auto"/>
            </w:tcBorders>
          </w:tcPr>
          <w:p w14:paraId="5B0A492B" w14:textId="77777777" w:rsidR="00D16868" w:rsidRPr="00726751" w:rsidRDefault="00D16868" w:rsidP="00D16868">
            <w:pPr>
              <w:rPr>
                <w:rFonts w:ascii="Calibri" w:eastAsia="SimSun" w:hAnsi="Calibri" w:cs="Times New Roman"/>
                <w:b/>
                <w:bCs/>
                <w:color w:val="365F91" w:themeColor="accent1" w:themeShade="BF"/>
                <w:sz w:val="20"/>
                <w:szCs w:val="20"/>
                <w:lang w:eastAsia="zh-CN"/>
              </w:rPr>
            </w:pPr>
          </w:p>
        </w:tc>
        <w:tc>
          <w:tcPr>
            <w:tcW w:w="1710" w:type="dxa"/>
            <w:vMerge/>
            <w:tcBorders>
              <w:left w:val="single" w:sz="24" w:space="0" w:color="auto"/>
              <w:right w:val="single" w:sz="24" w:space="0" w:color="auto"/>
            </w:tcBorders>
            <w:vAlign w:val="center"/>
          </w:tcPr>
          <w:p w14:paraId="34A5D99A" w14:textId="77777777" w:rsidR="00D16868" w:rsidRPr="00726751" w:rsidRDefault="00D16868" w:rsidP="00D16868">
            <w:pPr>
              <w:rPr>
                <w:rFonts w:ascii="Calibri" w:eastAsia="SimSun" w:hAnsi="Calibri" w:cs="Times New Roman"/>
                <w:b/>
                <w:bCs/>
                <w:color w:val="365F91" w:themeColor="accent1" w:themeShade="BF"/>
                <w:sz w:val="20"/>
                <w:szCs w:val="20"/>
                <w:lang w:eastAsia="zh-CN"/>
              </w:rPr>
            </w:pPr>
          </w:p>
        </w:tc>
        <w:tc>
          <w:tcPr>
            <w:tcW w:w="2613" w:type="dxa"/>
            <w:tcBorders>
              <w:top w:val="single" w:sz="4" w:space="0" w:color="auto"/>
              <w:left w:val="single" w:sz="24" w:space="0" w:color="auto"/>
              <w:bottom w:val="single" w:sz="4" w:space="0" w:color="auto"/>
              <w:right w:val="single" w:sz="24" w:space="0" w:color="auto"/>
            </w:tcBorders>
            <w:vAlign w:val="center"/>
          </w:tcPr>
          <w:p w14:paraId="5999C0C3" w14:textId="77777777" w:rsidR="00D16868" w:rsidRPr="00EE54C4" w:rsidRDefault="00D16868" w:rsidP="00D16868">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Strategic [management]</w:t>
            </w:r>
            <w:r w:rsidR="005C5663">
              <w:rPr>
                <w:rFonts w:ascii="Calibri" w:eastAsia="SimSun" w:hAnsi="Calibri" w:cs="Times New Roman"/>
                <w:lang w:eastAsia="zh-CN"/>
              </w:rPr>
              <w:t xml:space="preserve"> </w:t>
            </w:r>
            <w:r w:rsidRPr="00EE54C4">
              <w:rPr>
                <w:rFonts w:ascii="Calibri" w:eastAsia="SimSun" w:hAnsi="Calibri" w:cs="Times New Roman"/>
                <w:lang w:eastAsia="zh-CN"/>
              </w:rPr>
              <w:t>stake giveaway</w:t>
            </w:r>
          </w:p>
        </w:tc>
        <w:tc>
          <w:tcPr>
            <w:tcW w:w="837" w:type="dxa"/>
            <w:tcBorders>
              <w:right w:val="single" w:sz="24" w:space="0" w:color="auto"/>
            </w:tcBorders>
            <w:vAlign w:val="center"/>
          </w:tcPr>
          <w:p w14:paraId="7A84CE2E" w14:textId="77777777" w:rsidR="00D16868" w:rsidRPr="00EE54C4" w:rsidRDefault="00D16868" w:rsidP="00D16868">
            <w:pPr>
              <w:jc w:val="center"/>
              <w:rPr>
                <w:rFonts w:ascii="Calibri" w:eastAsia="SimSun" w:hAnsi="Calibri" w:cs="Times New Roman"/>
                <w:lang w:eastAsia="zh-CN"/>
              </w:rPr>
            </w:pPr>
          </w:p>
        </w:tc>
        <w:tc>
          <w:tcPr>
            <w:tcW w:w="746" w:type="dxa"/>
            <w:tcBorders>
              <w:left w:val="single" w:sz="24" w:space="0" w:color="auto"/>
              <w:right w:val="single" w:sz="24" w:space="0" w:color="auto"/>
            </w:tcBorders>
            <w:vAlign w:val="center"/>
          </w:tcPr>
          <w:p w14:paraId="53E6B6A4"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3</w:t>
            </w:r>
          </w:p>
        </w:tc>
        <w:tc>
          <w:tcPr>
            <w:tcW w:w="757" w:type="dxa"/>
            <w:tcBorders>
              <w:left w:val="single" w:sz="24" w:space="0" w:color="auto"/>
              <w:right w:val="single" w:sz="24" w:space="0" w:color="auto"/>
            </w:tcBorders>
            <w:vAlign w:val="center"/>
          </w:tcPr>
          <w:p w14:paraId="54F99C33"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24" w:type="dxa"/>
            <w:tcBorders>
              <w:left w:val="single" w:sz="24" w:space="0" w:color="auto"/>
              <w:right w:val="single" w:sz="24" w:space="0" w:color="auto"/>
            </w:tcBorders>
            <w:vAlign w:val="center"/>
          </w:tcPr>
          <w:p w14:paraId="06EA3C94"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5" w:type="dxa"/>
            <w:tcBorders>
              <w:right w:val="single" w:sz="24" w:space="0" w:color="auto"/>
            </w:tcBorders>
            <w:shd w:val="clear" w:color="auto" w:fill="F2DBDB" w:themeFill="accent2" w:themeFillTint="33"/>
            <w:vAlign w:val="center"/>
          </w:tcPr>
          <w:p w14:paraId="6322AA64"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3</w:t>
            </w:r>
          </w:p>
        </w:tc>
      </w:tr>
      <w:tr w:rsidR="00D16868" w:rsidRPr="00726751" w14:paraId="4D7EFD08" w14:textId="77777777" w:rsidTr="00D33573">
        <w:trPr>
          <w:trHeight w:val="318"/>
        </w:trPr>
        <w:tc>
          <w:tcPr>
            <w:tcW w:w="1831" w:type="dxa"/>
            <w:vMerge/>
            <w:tcBorders>
              <w:left w:val="single" w:sz="24" w:space="0" w:color="auto"/>
              <w:right w:val="single" w:sz="24" w:space="0" w:color="auto"/>
            </w:tcBorders>
          </w:tcPr>
          <w:p w14:paraId="5EC3A0B5" w14:textId="77777777" w:rsidR="00D16868" w:rsidRPr="00726751" w:rsidRDefault="00D16868" w:rsidP="00D16868">
            <w:pPr>
              <w:rPr>
                <w:rFonts w:ascii="Calibri" w:eastAsia="SimSun" w:hAnsi="Calibri" w:cs="Times New Roman"/>
                <w:b/>
                <w:bCs/>
                <w:color w:val="365F91" w:themeColor="accent1" w:themeShade="BF"/>
                <w:sz w:val="20"/>
                <w:szCs w:val="20"/>
                <w:lang w:eastAsia="zh-CN"/>
              </w:rPr>
            </w:pPr>
          </w:p>
        </w:tc>
        <w:tc>
          <w:tcPr>
            <w:tcW w:w="1710" w:type="dxa"/>
            <w:vMerge/>
            <w:tcBorders>
              <w:left w:val="single" w:sz="24" w:space="0" w:color="auto"/>
              <w:right w:val="single" w:sz="24" w:space="0" w:color="auto"/>
            </w:tcBorders>
            <w:vAlign w:val="center"/>
          </w:tcPr>
          <w:p w14:paraId="11F9261C" w14:textId="77777777" w:rsidR="00D16868" w:rsidRPr="00726751" w:rsidRDefault="00D16868" w:rsidP="00D16868">
            <w:pPr>
              <w:rPr>
                <w:rFonts w:ascii="Calibri" w:eastAsia="SimSun" w:hAnsi="Calibri" w:cs="Times New Roman"/>
                <w:b/>
                <w:bCs/>
                <w:color w:val="365F91" w:themeColor="accent1" w:themeShade="BF"/>
                <w:sz w:val="20"/>
                <w:szCs w:val="20"/>
                <w:lang w:eastAsia="zh-CN"/>
              </w:rPr>
            </w:pPr>
          </w:p>
        </w:tc>
        <w:tc>
          <w:tcPr>
            <w:tcW w:w="2613" w:type="dxa"/>
            <w:tcBorders>
              <w:top w:val="single" w:sz="4" w:space="0" w:color="auto"/>
              <w:left w:val="single" w:sz="24" w:space="0" w:color="auto"/>
              <w:bottom w:val="single" w:sz="4" w:space="0" w:color="auto"/>
              <w:right w:val="single" w:sz="24" w:space="0" w:color="auto"/>
            </w:tcBorders>
            <w:vAlign w:val="center"/>
          </w:tcPr>
          <w:p w14:paraId="1E37B84C" w14:textId="77777777" w:rsidR="00D16868" w:rsidRPr="00EE54C4" w:rsidRDefault="00D16868" w:rsidP="00D16868">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Poor impact on downstream industry and consumers and social welfare</w:t>
            </w:r>
          </w:p>
        </w:tc>
        <w:tc>
          <w:tcPr>
            <w:tcW w:w="837" w:type="dxa"/>
            <w:tcBorders>
              <w:bottom w:val="single" w:sz="4" w:space="0" w:color="auto"/>
              <w:right w:val="single" w:sz="24" w:space="0" w:color="auto"/>
            </w:tcBorders>
            <w:vAlign w:val="center"/>
          </w:tcPr>
          <w:p w14:paraId="5AA5F0F5"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46" w:type="dxa"/>
            <w:tcBorders>
              <w:left w:val="single" w:sz="24" w:space="0" w:color="auto"/>
              <w:bottom w:val="single" w:sz="4" w:space="0" w:color="auto"/>
              <w:right w:val="single" w:sz="24" w:space="0" w:color="auto"/>
            </w:tcBorders>
            <w:vAlign w:val="center"/>
          </w:tcPr>
          <w:p w14:paraId="2B19CD6F"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6</w:t>
            </w:r>
          </w:p>
        </w:tc>
        <w:tc>
          <w:tcPr>
            <w:tcW w:w="757" w:type="dxa"/>
            <w:tcBorders>
              <w:left w:val="single" w:sz="24" w:space="0" w:color="auto"/>
              <w:bottom w:val="single" w:sz="4" w:space="0" w:color="auto"/>
              <w:right w:val="single" w:sz="24" w:space="0" w:color="auto"/>
            </w:tcBorders>
            <w:vAlign w:val="center"/>
          </w:tcPr>
          <w:p w14:paraId="17EADA6B"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24" w:type="dxa"/>
            <w:tcBorders>
              <w:left w:val="single" w:sz="24" w:space="0" w:color="auto"/>
              <w:bottom w:val="single" w:sz="4" w:space="0" w:color="auto"/>
              <w:right w:val="single" w:sz="24" w:space="0" w:color="auto"/>
            </w:tcBorders>
            <w:vAlign w:val="center"/>
          </w:tcPr>
          <w:p w14:paraId="27C9EC1A"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2</w:t>
            </w:r>
          </w:p>
        </w:tc>
        <w:tc>
          <w:tcPr>
            <w:tcW w:w="705" w:type="dxa"/>
            <w:tcBorders>
              <w:bottom w:val="single" w:sz="4" w:space="0" w:color="auto"/>
              <w:right w:val="single" w:sz="24" w:space="0" w:color="auto"/>
            </w:tcBorders>
            <w:shd w:val="clear" w:color="auto" w:fill="F2DBDB" w:themeFill="accent2" w:themeFillTint="33"/>
            <w:vAlign w:val="center"/>
          </w:tcPr>
          <w:p w14:paraId="087361E3"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8</w:t>
            </w:r>
          </w:p>
        </w:tc>
      </w:tr>
      <w:tr w:rsidR="00D16868" w:rsidRPr="00726751" w14:paraId="71F8EA19" w14:textId="77777777" w:rsidTr="00D33573">
        <w:trPr>
          <w:trHeight w:val="330"/>
        </w:trPr>
        <w:tc>
          <w:tcPr>
            <w:tcW w:w="1831" w:type="dxa"/>
            <w:vMerge/>
            <w:tcBorders>
              <w:left w:val="single" w:sz="24" w:space="0" w:color="auto"/>
              <w:right w:val="single" w:sz="24" w:space="0" w:color="auto"/>
            </w:tcBorders>
          </w:tcPr>
          <w:p w14:paraId="1BBE0542" w14:textId="77777777" w:rsidR="00D16868" w:rsidRPr="00726751" w:rsidRDefault="00D16868" w:rsidP="00D16868">
            <w:pPr>
              <w:rPr>
                <w:rFonts w:ascii="Calibri" w:eastAsia="SimSun" w:hAnsi="Calibri" w:cs="Times New Roman"/>
                <w:b/>
                <w:bCs/>
                <w:color w:val="365F91" w:themeColor="accent1" w:themeShade="BF"/>
                <w:sz w:val="20"/>
                <w:szCs w:val="20"/>
                <w:lang w:eastAsia="zh-CN"/>
              </w:rPr>
            </w:pPr>
          </w:p>
        </w:tc>
        <w:tc>
          <w:tcPr>
            <w:tcW w:w="1710" w:type="dxa"/>
            <w:vMerge/>
            <w:tcBorders>
              <w:left w:val="single" w:sz="24" w:space="0" w:color="auto"/>
              <w:right w:val="single" w:sz="24" w:space="0" w:color="auto"/>
            </w:tcBorders>
            <w:vAlign w:val="center"/>
          </w:tcPr>
          <w:p w14:paraId="63DC7749" w14:textId="77777777" w:rsidR="00D16868" w:rsidRPr="00726751" w:rsidRDefault="00D16868" w:rsidP="00D16868">
            <w:pPr>
              <w:rPr>
                <w:rFonts w:ascii="Calibri" w:eastAsia="SimSun" w:hAnsi="Calibri" w:cs="Times New Roman"/>
                <w:b/>
                <w:bCs/>
                <w:color w:val="365F91" w:themeColor="accent1" w:themeShade="BF"/>
                <w:sz w:val="20"/>
                <w:szCs w:val="20"/>
                <w:lang w:eastAsia="zh-CN"/>
              </w:rPr>
            </w:pPr>
          </w:p>
        </w:tc>
        <w:tc>
          <w:tcPr>
            <w:tcW w:w="2613" w:type="dxa"/>
            <w:tcBorders>
              <w:top w:val="single" w:sz="4" w:space="0" w:color="auto"/>
              <w:left w:val="single" w:sz="24" w:space="0" w:color="auto"/>
              <w:bottom w:val="single" w:sz="4" w:space="0" w:color="auto"/>
              <w:right w:val="single" w:sz="24" w:space="0" w:color="auto"/>
            </w:tcBorders>
            <w:vAlign w:val="center"/>
          </w:tcPr>
          <w:p w14:paraId="1BD92235" w14:textId="77777777" w:rsidR="00D16868" w:rsidRPr="00EE54C4" w:rsidRDefault="00D16868" w:rsidP="00D16868">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No assurance of continued steel production</w:t>
            </w:r>
          </w:p>
        </w:tc>
        <w:tc>
          <w:tcPr>
            <w:tcW w:w="837" w:type="dxa"/>
            <w:tcBorders>
              <w:bottom w:val="single" w:sz="4" w:space="0" w:color="auto"/>
              <w:right w:val="single" w:sz="24" w:space="0" w:color="auto"/>
            </w:tcBorders>
            <w:vAlign w:val="center"/>
          </w:tcPr>
          <w:p w14:paraId="74021A4D" w14:textId="77777777" w:rsidR="00D16868" w:rsidRPr="00726751" w:rsidRDefault="00D16868" w:rsidP="00D16868">
            <w:pPr>
              <w:jc w:val="center"/>
              <w:rPr>
                <w:rFonts w:ascii="Calibri" w:eastAsia="SimSun" w:hAnsi="Calibri" w:cs="Times New Roman"/>
                <w:sz w:val="20"/>
                <w:szCs w:val="20"/>
                <w:lang w:eastAsia="zh-CN"/>
              </w:rPr>
            </w:pPr>
          </w:p>
        </w:tc>
        <w:tc>
          <w:tcPr>
            <w:tcW w:w="746" w:type="dxa"/>
            <w:tcBorders>
              <w:left w:val="single" w:sz="24" w:space="0" w:color="auto"/>
              <w:bottom w:val="single" w:sz="4" w:space="0" w:color="auto"/>
              <w:right w:val="single" w:sz="24" w:space="0" w:color="auto"/>
            </w:tcBorders>
            <w:vAlign w:val="center"/>
          </w:tcPr>
          <w:p w14:paraId="0FB7EE04" w14:textId="77777777" w:rsidR="00D16868" w:rsidRPr="00726751" w:rsidRDefault="00D16868" w:rsidP="00D16868">
            <w:pPr>
              <w:jc w:val="center"/>
              <w:rPr>
                <w:rFonts w:ascii="Calibri" w:eastAsia="SimSun" w:hAnsi="Calibri" w:cs="Times New Roman"/>
                <w:sz w:val="20"/>
                <w:szCs w:val="20"/>
                <w:lang w:eastAsia="zh-CN"/>
              </w:rPr>
            </w:pPr>
            <w:r w:rsidRPr="00726751">
              <w:rPr>
                <w:rFonts w:ascii="Calibri" w:eastAsia="SimSun" w:hAnsi="Calibri" w:cs="Times New Roman"/>
                <w:sz w:val="20"/>
                <w:szCs w:val="20"/>
                <w:lang w:eastAsia="zh-CN"/>
              </w:rPr>
              <w:t>-</w:t>
            </w:r>
          </w:p>
        </w:tc>
        <w:tc>
          <w:tcPr>
            <w:tcW w:w="757" w:type="dxa"/>
            <w:tcBorders>
              <w:left w:val="single" w:sz="24" w:space="0" w:color="auto"/>
              <w:bottom w:val="single" w:sz="4" w:space="0" w:color="auto"/>
              <w:right w:val="single" w:sz="24" w:space="0" w:color="auto"/>
            </w:tcBorders>
            <w:vAlign w:val="center"/>
          </w:tcPr>
          <w:p w14:paraId="1E32D49D" w14:textId="77777777" w:rsidR="00D16868" w:rsidRPr="00726751" w:rsidRDefault="00D16868" w:rsidP="00D16868">
            <w:pPr>
              <w:jc w:val="center"/>
              <w:rPr>
                <w:rFonts w:ascii="Calibri" w:eastAsia="SimSun" w:hAnsi="Calibri" w:cs="Times New Roman"/>
                <w:sz w:val="20"/>
                <w:szCs w:val="20"/>
                <w:lang w:eastAsia="zh-CN"/>
              </w:rPr>
            </w:pPr>
            <w:r w:rsidRPr="00726751">
              <w:rPr>
                <w:rFonts w:ascii="Calibri" w:eastAsia="SimSun" w:hAnsi="Calibri" w:cs="Times New Roman"/>
                <w:sz w:val="20"/>
                <w:szCs w:val="20"/>
                <w:lang w:eastAsia="zh-CN"/>
              </w:rPr>
              <w:t>-</w:t>
            </w:r>
          </w:p>
        </w:tc>
        <w:tc>
          <w:tcPr>
            <w:tcW w:w="724" w:type="dxa"/>
            <w:tcBorders>
              <w:left w:val="single" w:sz="24" w:space="0" w:color="auto"/>
              <w:bottom w:val="single" w:sz="4" w:space="0" w:color="auto"/>
              <w:right w:val="single" w:sz="24" w:space="0" w:color="auto"/>
            </w:tcBorders>
            <w:vAlign w:val="center"/>
          </w:tcPr>
          <w:p w14:paraId="1F13579D"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2</w:t>
            </w:r>
          </w:p>
        </w:tc>
        <w:tc>
          <w:tcPr>
            <w:tcW w:w="705" w:type="dxa"/>
            <w:tcBorders>
              <w:bottom w:val="single" w:sz="4" w:space="0" w:color="auto"/>
              <w:right w:val="single" w:sz="24" w:space="0" w:color="auto"/>
            </w:tcBorders>
            <w:shd w:val="clear" w:color="auto" w:fill="F2DBDB" w:themeFill="accent2" w:themeFillTint="33"/>
            <w:vAlign w:val="center"/>
          </w:tcPr>
          <w:p w14:paraId="4414EDF0"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2</w:t>
            </w:r>
          </w:p>
        </w:tc>
      </w:tr>
      <w:tr w:rsidR="00D16868" w:rsidRPr="00726751" w14:paraId="2C29FBA6" w14:textId="77777777" w:rsidTr="00D33573">
        <w:trPr>
          <w:trHeight w:val="330"/>
        </w:trPr>
        <w:tc>
          <w:tcPr>
            <w:tcW w:w="1831" w:type="dxa"/>
            <w:vMerge/>
            <w:tcBorders>
              <w:left w:val="single" w:sz="24" w:space="0" w:color="auto"/>
              <w:right w:val="single" w:sz="24" w:space="0" w:color="auto"/>
            </w:tcBorders>
          </w:tcPr>
          <w:p w14:paraId="7539C015" w14:textId="77777777" w:rsidR="00D16868" w:rsidRPr="00726751" w:rsidRDefault="00D16868" w:rsidP="00D16868">
            <w:pPr>
              <w:rPr>
                <w:rFonts w:ascii="Calibri" w:eastAsia="SimSun" w:hAnsi="Calibri" w:cs="Times New Roman"/>
                <w:b/>
                <w:bCs/>
                <w:color w:val="365F91" w:themeColor="accent1" w:themeShade="BF"/>
                <w:sz w:val="20"/>
                <w:szCs w:val="20"/>
                <w:lang w:eastAsia="zh-CN"/>
              </w:rPr>
            </w:pPr>
          </w:p>
        </w:tc>
        <w:tc>
          <w:tcPr>
            <w:tcW w:w="1710" w:type="dxa"/>
            <w:vMerge/>
            <w:tcBorders>
              <w:left w:val="single" w:sz="24" w:space="0" w:color="auto"/>
              <w:bottom w:val="single" w:sz="24" w:space="0" w:color="auto"/>
              <w:right w:val="single" w:sz="24" w:space="0" w:color="auto"/>
            </w:tcBorders>
            <w:vAlign w:val="center"/>
          </w:tcPr>
          <w:p w14:paraId="438AE156" w14:textId="77777777" w:rsidR="00D16868" w:rsidRPr="00726751" w:rsidRDefault="00D16868" w:rsidP="00D16868">
            <w:pPr>
              <w:rPr>
                <w:rFonts w:ascii="Calibri" w:eastAsia="SimSun" w:hAnsi="Calibri" w:cs="Times New Roman"/>
                <w:b/>
                <w:bCs/>
                <w:color w:val="365F91" w:themeColor="accent1" w:themeShade="BF"/>
                <w:sz w:val="20"/>
                <w:szCs w:val="20"/>
                <w:lang w:eastAsia="zh-CN"/>
              </w:rPr>
            </w:pPr>
          </w:p>
        </w:tc>
        <w:tc>
          <w:tcPr>
            <w:tcW w:w="2613" w:type="dxa"/>
            <w:tcBorders>
              <w:top w:val="single" w:sz="4" w:space="0" w:color="auto"/>
              <w:left w:val="single" w:sz="24" w:space="0" w:color="auto"/>
              <w:bottom w:val="single" w:sz="24" w:space="0" w:color="auto"/>
              <w:right w:val="single" w:sz="24" w:space="0" w:color="auto"/>
            </w:tcBorders>
            <w:vAlign w:val="center"/>
          </w:tcPr>
          <w:p w14:paraId="41F375E3" w14:textId="77777777" w:rsidR="00D16868" w:rsidRPr="00EE54C4" w:rsidRDefault="00D16868" w:rsidP="00D16868">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Captive domestic market of supply-demand imbalance because of “mother industry”</w:t>
            </w:r>
          </w:p>
        </w:tc>
        <w:tc>
          <w:tcPr>
            <w:tcW w:w="837" w:type="dxa"/>
            <w:tcBorders>
              <w:top w:val="single" w:sz="4" w:space="0" w:color="auto"/>
              <w:bottom w:val="single" w:sz="24" w:space="0" w:color="auto"/>
              <w:right w:val="single" w:sz="24" w:space="0" w:color="auto"/>
            </w:tcBorders>
            <w:vAlign w:val="center"/>
          </w:tcPr>
          <w:p w14:paraId="33FE508B"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746" w:type="dxa"/>
            <w:tcBorders>
              <w:top w:val="single" w:sz="4" w:space="0" w:color="auto"/>
              <w:left w:val="single" w:sz="24" w:space="0" w:color="auto"/>
              <w:bottom w:val="single" w:sz="24" w:space="0" w:color="auto"/>
              <w:right w:val="single" w:sz="24" w:space="0" w:color="auto"/>
            </w:tcBorders>
            <w:vAlign w:val="center"/>
          </w:tcPr>
          <w:p w14:paraId="3E64BE7C"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4</w:t>
            </w:r>
          </w:p>
        </w:tc>
        <w:tc>
          <w:tcPr>
            <w:tcW w:w="757" w:type="dxa"/>
            <w:tcBorders>
              <w:top w:val="single" w:sz="4" w:space="0" w:color="auto"/>
              <w:left w:val="single" w:sz="24" w:space="0" w:color="auto"/>
              <w:bottom w:val="single" w:sz="24" w:space="0" w:color="auto"/>
              <w:right w:val="single" w:sz="24" w:space="0" w:color="auto"/>
            </w:tcBorders>
            <w:vAlign w:val="center"/>
          </w:tcPr>
          <w:p w14:paraId="39EC7AA8"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2</w:t>
            </w:r>
          </w:p>
        </w:tc>
        <w:tc>
          <w:tcPr>
            <w:tcW w:w="724" w:type="dxa"/>
            <w:tcBorders>
              <w:top w:val="single" w:sz="4" w:space="0" w:color="auto"/>
              <w:left w:val="single" w:sz="24" w:space="0" w:color="auto"/>
              <w:bottom w:val="single" w:sz="24" w:space="0" w:color="auto"/>
              <w:right w:val="single" w:sz="24" w:space="0" w:color="auto"/>
            </w:tcBorders>
            <w:vAlign w:val="center"/>
          </w:tcPr>
          <w:p w14:paraId="402A502E"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5" w:type="dxa"/>
            <w:tcBorders>
              <w:top w:val="single" w:sz="4" w:space="0" w:color="auto"/>
              <w:bottom w:val="single" w:sz="24" w:space="0" w:color="auto"/>
              <w:right w:val="single" w:sz="24" w:space="0" w:color="auto"/>
            </w:tcBorders>
            <w:shd w:val="clear" w:color="auto" w:fill="F2DBDB" w:themeFill="accent2" w:themeFillTint="33"/>
            <w:vAlign w:val="center"/>
          </w:tcPr>
          <w:p w14:paraId="3252C3B0"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7</w:t>
            </w:r>
          </w:p>
        </w:tc>
      </w:tr>
      <w:tr w:rsidR="00EE54C4" w:rsidRPr="00726751" w14:paraId="344F991C" w14:textId="77777777" w:rsidTr="00D33573">
        <w:trPr>
          <w:trHeight w:val="165"/>
        </w:trPr>
        <w:tc>
          <w:tcPr>
            <w:tcW w:w="1831" w:type="dxa"/>
            <w:vMerge/>
            <w:tcBorders>
              <w:left w:val="single" w:sz="24" w:space="0" w:color="auto"/>
              <w:bottom w:val="single" w:sz="24" w:space="0" w:color="auto"/>
              <w:right w:val="single" w:sz="24" w:space="0" w:color="auto"/>
            </w:tcBorders>
            <w:shd w:val="clear" w:color="auto" w:fill="F2DBDB"/>
          </w:tcPr>
          <w:p w14:paraId="61A7D86F" w14:textId="77777777" w:rsidR="00D16868" w:rsidRPr="00726751" w:rsidRDefault="00D16868" w:rsidP="00D16868">
            <w:pPr>
              <w:widowControl w:val="0"/>
              <w:autoSpaceDE w:val="0"/>
              <w:autoSpaceDN w:val="0"/>
              <w:adjustRightInd w:val="0"/>
              <w:jc w:val="right"/>
              <w:rPr>
                <w:rFonts w:ascii="Calibri" w:eastAsia="SimSun" w:hAnsi="Calibri" w:cs="Times New Roman"/>
                <w:b/>
                <w:sz w:val="20"/>
                <w:szCs w:val="20"/>
                <w:lang w:eastAsia="zh-CN"/>
              </w:rPr>
            </w:pPr>
          </w:p>
        </w:tc>
        <w:tc>
          <w:tcPr>
            <w:tcW w:w="4323" w:type="dxa"/>
            <w:gridSpan w:val="2"/>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7F26FEF3" w14:textId="77777777" w:rsidR="00D16868" w:rsidRPr="00D33573" w:rsidRDefault="00D16868">
            <w:pPr>
              <w:widowControl w:val="0"/>
              <w:autoSpaceDE w:val="0"/>
              <w:autoSpaceDN w:val="0"/>
              <w:adjustRightInd w:val="0"/>
              <w:jc w:val="right"/>
              <w:rPr>
                <w:rFonts w:ascii="Calibri" w:eastAsia="SimSun" w:hAnsi="Calibri" w:cs="Times New Roman"/>
                <w:b/>
                <w:bCs/>
                <w:lang w:eastAsia="zh-CN"/>
              </w:rPr>
            </w:pPr>
            <w:r w:rsidRPr="00C72FEE">
              <w:rPr>
                <w:rFonts w:ascii="Calibri" w:eastAsia="SimSun" w:hAnsi="Calibri" w:cs="Times New Roman"/>
                <w:b/>
                <w:bCs/>
                <w:lang w:eastAsia="zh-CN"/>
              </w:rPr>
              <w:t>Total</w:t>
            </w:r>
          </w:p>
        </w:tc>
        <w:tc>
          <w:tcPr>
            <w:tcW w:w="837" w:type="dxa"/>
            <w:tcBorders>
              <w:top w:val="single" w:sz="24" w:space="0" w:color="auto"/>
              <w:bottom w:val="single" w:sz="24" w:space="0" w:color="auto"/>
              <w:right w:val="single" w:sz="24" w:space="0" w:color="auto"/>
            </w:tcBorders>
            <w:shd w:val="clear" w:color="auto" w:fill="F2DBDB" w:themeFill="accent2" w:themeFillTint="33"/>
            <w:vAlign w:val="center"/>
          </w:tcPr>
          <w:p w14:paraId="160FAE4F" w14:textId="77777777" w:rsidR="00D16868" w:rsidRPr="00EE54C4" w:rsidRDefault="00D16868" w:rsidP="00D16868">
            <w:pPr>
              <w:jc w:val="center"/>
              <w:rPr>
                <w:rFonts w:ascii="Calibri" w:eastAsia="SimSun" w:hAnsi="Calibri" w:cs="Times New Roman"/>
                <w:lang w:eastAsia="zh-CN"/>
              </w:rPr>
            </w:pPr>
            <w:r>
              <w:rPr>
                <w:rFonts w:ascii="Calibri" w:eastAsia="SimSun" w:hAnsi="Calibri" w:cs="Times New Roman"/>
                <w:lang w:eastAsia="zh-CN"/>
              </w:rPr>
              <w:t>15</w:t>
            </w:r>
          </w:p>
        </w:tc>
        <w:tc>
          <w:tcPr>
            <w:tcW w:w="746"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729ED441" w14:textId="77777777" w:rsidR="00D16868" w:rsidRPr="00EE54C4" w:rsidRDefault="00D16868" w:rsidP="00D16868">
            <w:pPr>
              <w:jc w:val="center"/>
              <w:rPr>
                <w:rFonts w:ascii="Calibri" w:eastAsia="SimSun" w:hAnsi="Calibri" w:cs="Times New Roman"/>
                <w:lang w:eastAsia="zh-CN"/>
              </w:rPr>
            </w:pPr>
            <w:r>
              <w:rPr>
                <w:rFonts w:ascii="Calibri" w:eastAsia="SimSun" w:hAnsi="Calibri" w:cs="Times New Roman"/>
                <w:lang w:eastAsia="zh-CN"/>
              </w:rPr>
              <w:t>27</w:t>
            </w:r>
          </w:p>
        </w:tc>
        <w:tc>
          <w:tcPr>
            <w:tcW w:w="757"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5241AD5C" w14:textId="77777777" w:rsidR="00D16868" w:rsidRPr="00EE54C4" w:rsidRDefault="00D16868" w:rsidP="00D16868">
            <w:pPr>
              <w:jc w:val="center"/>
              <w:rPr>
                <w:rFonts w:ascii="Calibri" w:eastAsia="SimSun" w:hAnsi="Calibri" w:cs="Times New Roman"/>
                <w:lang w:eastAsia="zh-CN"/>
              </w:rPr>
            </w:pPr>
            <w:r>
              <w:rPr>
                <w:rFonts w:ascii="Calibri" w:eastAsia="SimSun" w:hAnsi="Calibri" w:cs="Times New Roman"/>
                <w:lang w:eastAsia="zh-CN"/>
              </w:rPr>
              <w:t>7</w:t>
            </w:r>
          </w:p>
        </w:tc>
        <w:tc>
          <w:tcPr>
            <w:tcW w:w="724"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3CA4840E" w14:textId="77777777" w:rsidR="00D16868" w:rsidRPr="00EE54C4" w:rsidRDefault="00D16868" w:rsidP="00D16868">
            <w:pPr>
              <w:jc w:val="center"/>
              <w:rPr>
                <w:rFonts w:ascii="Calibri" w:eastAsia="SimSun" w:hAnsi="Calibri" w:cs="Times New Roman"/>
                <w:lang w:eastAsia="zh-CN"/>
              </w:rPr>
            </w:pPr>
            <w:r>
              <w:rPr>
                <w:rFonts w:ascii="Calibri" w:eastAsia="SimSun" w:hAnsi="Calibri" w:cs="Times New Roman"/>
                <w:lang w:eastAsia="zh-CN"/>
              </w:rPr>
              <w:t>9</w:t>
            </w:r>
          </w:p>
        </w:tc>
        <w:tc>
          <w:tcPr>
            <w:tcW w:w="705" w:type="dxa"/>
            <w:tcBorders>
              <w:top w:val="single" w:sz="24" w:space="0" w:color="auto"/>
              <w:bottom w:val="single" w:sz="24" w:space="0" w:color="auto"/>
              <w:right w:val="single" w:sz="24" w:space="0" w:color="auto"/>
            </w:tcBorders>
            <w:shd w:val="clear" w:color="auto" w:fill="F2DBDB" w:themeFill="accent2" w:themeFillTint="33"/>
            <w:vAlign w:val="center"/>
          </w:tcPr>
          <w:p w14:paraId="0E6ADA91" w14:textId="77777777" w:rsidR="00D16868" w:rsidRPr="00D33573" w:rsidRDefault="00D16868">
            <w:pPr>
              <w:jc w:val="center"/>
              <w:rPr>
                <w:rFonts w:ascii="Calibri" w:eastAsia="SimSun" w:hAnsi="Calibri" w:cs="Times New Roman"/>
                <w:b/>
                <w:bCs/>
                <w:sz w:val="28"/>
                <w:szCs w:val="28"/>
                <w:lang w:eastAsia="zh-CN"/>
              </w:rPr>
            </w:pPr>
            <w:r w:rsidRPr="00C72FEE">
              <w:rPr>
                <w:rFonts w:ascii="Calibri" w:eastAsia="SimSun" w:hAnsi="Calibri" w:cs="Times New Roman"/>
                <w:b/>
                <w:bCs/>
                <w:sz w:val="28"/>
                <w:szCs w:val="28"/>
                <w:lang w:eastAsia="zh-CN"/>
              </w:rPr>
              <w:t>58</w:t>
            </w:r>
          </w:p>
        </w:tc>
      </w:tr>
      <w:tr w:rsidR="00D16868" w:rsidRPr="00726751" w14:paraId="03ADD35F" w14:textId="77777777" w:rsidTr="00D33573">
        <w:trPr>
          <w:trHeight w:val="372"/>
        </w:trPr>
        <w:tc>
          <w:tcPr>
            <w:tcW w:w="1831" w:type="dxa"/>
            <w:vMerge w:val="restart"/>
            <w:tcBorders>
              <w:top w:val="single" w:sz="24" w:space="0" w:color="auto"/>
              <w:left w:val="single" w:sz="24" w:space="0" w:color="auto"/>
              <w:right w:val="single" w:sz="24" w:space="0" w:color="auto"/>
            </w:tcBorders>
          </w:tcPr>
          <w:p w14:paraId="6CB195FE" w14:textId="77777777" w:rsidR="00D16868" w:rsidRPr="00EE54C4" w:rsidRDefault="00D16868" w:rsidP="00D16868">
            <w:pPr>
              <w:rPr>
                <w:rFonts w:ascii="Calibri" w:eastAsia="SimSun" w:hAnsi="Calibri" w:cs="Times New Roman"/>
                <w:lang w:eastAsia="zh-CN"/>
              </w:rPr>
            </w:pPr>
          </w:p>
          <w:p w14:paraId="73D434C5" w14:textId="77777777" w:rsidR="00D16868" w:rsidRDefault="00D16868" w:rsidP="00D16868">
            <w:pPr>
              <w:rPr>
                <w:rFonts w:ascii="Calibri" w:eastAsia="SimSun" w:hAnsi="Calibri" w:cs="Times New Roman"/>
                <w:lang w:eastAsia="zh-CN"/>
              </w:rPr>
            </w:pPr>
          </w:p>
          <w:p w14:paraId="2EF96161" w14:textId="77777777" w:rsidR="00D16868" w:rsidRDefault="00D16868" w:rsidP="00D16868">
            <w:pPr>
              <w:rPr>
                <w:rFonts w:ascii="Calibri" w:eastAsia="SimSun" w:hAnsi="Calibri" w:cs="Times New Roman"/>
                <w:lang w:eastAsia="zh-CN"/>
              </w:rPr>
            </w:pPr>
          </w:p>
          <w:p w14:paraId="30198ACD" w14:textId="77777777" w:rsidR="00D16868" w:rsidRDefault="00D16868" w:rsidP="00D16868">
            <w:pPr>
              <w:rPr>
                <w:rFonts w:ascii="Calibri" w:eastAsia="SimSun" w:hAnsi="Calibri" w:cs="Times New Roman"/>
                <w:lang w:eastAsia="zh-CN"/>
              </w:rPr>
            </w:pPr>
          </w:p>
          <w:p w14:paraId="5EEE95AA" w14:textId="77777777" w:rsidR="00D16868" w:rsidRDefault="00D16868" w:rsidP="00D16868">
            <w:pPr>
              <w:rPr>
                <w:rFonts w:ascii="Calibri" w:eastAsia="SimSun" w:hAnsi="Calibri" w:cs="Times New Roman"/>
                <w:lang w:eastAsia="zh-CN"/>
              </w:rPr>
            </w:pPr>
          </w:p>
          <w:p w14:paraId="01F087A2" w14:textId="77777777" w:rsidR="00D16868" w:rsidRDefault="00D16868" w:rsidP="00D16868">
            <w:pPr>
              <w:rPr>
                <w:rFonts w:ascii="Calibri" w:eastAsia="SimSun" w:hAnsi="Calibri" w:cs="Times New Roman"/>
                <w:lang w:eastAsia="zh-CN"/>
              </w:rPr>
            </w:pPr>
          </w:p>
          <w:p w14:paraId="03900269" w14:textId="77777777" w:rsidR="00D16868" w:rsidRPr="00EE54C4" w:rsidRDefault="00D16868" w:rsidP="00D16868">
            <w:pPr>
              <w:rPr>
                <w:rFonts w:ascii="Calibri" w:eastAsia="SimSun" w:hAnsi="Calibri" w:cs="Times New Roman"/>
                <w:lang w:eastAsia="zh-CN"/>
              </w:rPr>
            </w:pPr>
            <w:r w:rsidRPr="00EE54C4">
              <w:rPr>
                <w:rFonts w:ascii="Calibri" w:eastAsia="SimSun" w:hAnsi="Calibri" w:cs="Times New Roman"/>
                <w:lang w:eastAsia="zh-CN"/>
              </w:rPr>
              <w:t>Accounting</w:t>
            </w:r>
          </w:p>
        </w:tc>
        <w:tc>
          <w:tcPr>
            <w:tcW w:w="1710" w:type="dxa"/>
            <w:vMerge w:val="restart"/>
            <w:tcBorders>
              <w:top w:val="single" w:sz="24" w:space="0" w:color="auto"/>
              <w:left w:val="single" w:sz="24" w:space="0" w:color="auto"/>
              <w:right w:val="single" w:sz="24" w:space="0" w:color="auto"/>
            </w:tcBorders>
            <w:vAlign w:val="center"/>
          </w:tcPr>
          <w:p w14:paraId="46B91E3C" w14:textId="77777777" w:rsidR="00D16868" w:rsidRDefault="00D16868" w:rsidP="00D16868">
            <w:pPr>
              <w:rPr>
                <w:rFonts w:ascii="Calibri" w:eastAsia="SimSun" w:hAnsi="Calibri" w:cs="Times New Roman"/>
                <w:lang w:eastAsia="zh-CN"/>
              </w:rPr>
            </w:pPr>
          </w:p>
          <w:p w14:paraId="46C9B516" w14:textId="77777777" w:rsidR="00D16868" w:rsidRDefault="00D16868" w:rsidP="00D16868">
            <w:pPr>
              <w:rPr>
                <w:rFonts w:ascii="Calibri" w:eastAsia="SimSun" w:hAnsi="Calibri" w:cs="Times New Roman"/>
                <w:lang w:eastAsia="zh-CN"/>
              </w:rPr>
            </w:pPr>
          </w:p>
          <w:p w14:paraId="4334DA9E" w14:textId="77777777" w:rsidR="00D16868" w:rsidRDefault="00D16868" w:rsidP="00D16868">
            <w:pPr>
              <w:rPr>
                <w:rFonts w:ascii="Calibri" w:eastAsia="SimSun" w:hAnsi="Calibri" w:cs="Times New Roman"/>
                <w:lang w:eastAsia="zh-CN"/>
              </w:rPr>
            </w:pPr>
          </w:p>
          <w:p w14:paraId="5DB3C021" w14:textId="77777777" w:rsidR="00D16868" w:rsidRDefault="00D16868" w:rsidP="00D16868">
            <w:pPr>
              <w:rPr>
                <w:rFonts w:ascii="Calibri" w:eastAsia="SimSun" w:hAnsi="Calibri" w:cs="Times New Roman"/>
                <w:lang w:eastAsia="zh-CN"/>
              </w:rPr>
            </w:pPr>
          </w:p>
          <w:p w14:paraId="53DE9EEF" w14:textId="77777777" w:rsidR="00D16868" w:rsidRDefault="00D16868" w:rsidP="00D16868">
            <w:pPr>
              <w:rPr>
                <w:rFonts w:ascii="Calibri" w:eastAsia="SimSun" w:hAnsi="Calibri" w:cs="Times New Roman"/>
                <w:lang w:eastAsia="zh-CN"/>
              </w:rPr>
            </w:pPr>
            <w:r w:rsidRPr="00EE54C4">
              <w:rPr>
                <w:rFonts w:ascii="Calibri" w:eastAsia="SimSun" w:hAnsi="Calibri" w:cs="Times New Roman"/>
                <w:lang w:eastAsia="zh-CN"/>
              </w:rPr>
              <w:t>Valuation</w:t>
            </w:r>
          </w:p>
          <w:p w14:paraId="1E8414B6" w14:textId="77777777" w:rsidR="00D16868" w:rsidRPr="00EE54C4" w:rsidRDefault="00D16868" w:rsidP="00D16868">
            <w:pPr>
              <w:rPr>
                <w:rFonts w:ascii="Calibri" w:eastAsia="SimSun" w:hAnsi="Calibri" w:cs="Times New Roman"/>
                <w:lang w:eastAsia="zh-CN"/>
              </w:rPr>
            </w:pPr>
          </w:p>
        </w:tc>
        <w:tc>
          <w:tcPr>
            <w:tcW w:w="2613" w:type="dxa"/>
            <w:tcBorders>
              <w:top w:val="single" w:sz="24" w:space="0" w:color="auto"/>
              <w:left w:val="single" w:sz="24" w:space="0" w:color="auto"/>
              <w:bottom w:val="single" w:sz="4" w:space="0" w:color="auto"/>
              <w:right w:val="single" w:sz="24" w:space="0" w:color="auto"/>
            </w:tcBorders>
            <w:vAlign w:val="center"/>
          </w:tcPr>
          <w:p w14:paraId="4C1B5472" w14:textId="77777777" w:rsidR="00D16868" w:rsidRPr="00EE54C4" w:rsidRDefault="00D16868" w:rsidP="00D16868">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Sale at throwaway/ peanuts/scrap/meager/cheap price or at no price at all/paltry price/a gift to buyers</w:t>
            </w:r>
          </w:p>
        </w:tc>
        <w:tc>
          <w:tcPr>
            <w:tcW w:w="837" w:type="dxa"/>
            <w:tcBorders>
              <w:top w:val="single" w:sz="24" w:space="0" w:color="auto"/>
              <w:right w:val="single" w:sz="24" w:space="0" w:color="auto"/>
            </w:tcBorders>
            <w:vAlign w:val="center"/>
          </w:tcPr>
          <w:p w14:paraId="4F837A72"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22</w:t>
            </w:r>
          </w:p>
        </w:tc>
        <w:tc>
          <w:tcPr>
            <w:tcW w:w="746" w:type="dxa"/>
            <w:tcBorders>
              <w:top w:val="single" w:sz="24" w:space="0" w:color="auto"/>
              <w:left w:val="single" w:sz="24" w:space="0" w:color="auto"/>
              <w:right w:val="single" w:sz="24" w:space="0" w:color="auto"/>
            </w:tcBorders>
            <w:vAlign w:val="center"/>
          </w:tcPr>
          <w:p w14:paraId="01FD49E0"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17</w:t>
            </w:r>
          </w:p>
        </w:tc>
        <w:tc>
          <w:tcPr>
            <w:tcW w:w="757" w:type="dxa"/>
            <w:tcBorders>
              <w:top w:val="single" w:sz="24" w:space="0" w:color="auto"/>
              <w:left w:val="single" w:sz="24" w:space="0" w:color="auto"/>
              <w:right w:val="single" w:sz="24" w:space="0" w:color="auto"/>
            </w:tcBorders>
            <w:vAlign w:val="center"/>
          </w:tcPr>
          <w:p w14:paraId="6D07BD69"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9</w:t>
            </w:r>
          </w:p>
        </w:tc>
        <w:tc>
          <w:tcPr>
            <w:tcW w:w="724" w:type="dxa"/>
            <w:tcBorders>
              <w:top w:val="single" w:sz="24" w:space="0" w:color="auto"/>
              <w:left w:val="single" w:sz="24" w:space="0" w:color="auto"/>
              <w:right w:val="single" w:sz="24" w:space="0" w:color="auto"/>
            </w:tcBorders>
            <w:vAlign w:val="center"/>
          </w:tcPr>
          <w:p w14:paraId="5CFA5756"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15</w:t>
            </w:r>
          </w:p>
        </w:tc>
        <w:tc>
          <w:tcPr>
            <w:tcW w:w="705" w:type="dxa"/>
            <w:tcBorders>
              <w:top w:val="single" w:sz="24" w:space="0" w:color="auto"/>
              <w:right w:val="single" w:sz="24" w:space="0" w:color="auto"/>
            </w:tcBorders>
            <w:shd w:val="clear" w:color="auto" w:fill="F2DBDB" w:themeFill="accent2" w:themeFillTint="33"/>
            <w:vAlign w:val="center"/>
          </w:tcPr>
          <w:p w14:paraId="0AF56845"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63</w:t>
            </w:r>
          </w:p>
        </w:tc>
      </w:tr>
      <w:tr w:rsidR="00D16868" w:rsidRPr="00726751" w14:paraId="123E2DDF" w14:textId="77777777" w:rsidTr="00D33573">
        <w:trPr>
          <w:trHeight w:val="300"/>
        </w:trPr>
        <w:tc>
          <w:tcPr>
            <w:tcW w:w="1831" w:type="dxa"/>
            <w:vMerge/>
            <w:tcBorders>
              <w:left w:val="single" w:sz="24" w:space="0" w:color="auto"/>
              <w:right w:val="single" w:sz="24" w:space="0" w:color="auto"/>
            </w:tcBorders>
          </w:tcPr>
          <w:p w14:paraId="3E928EBF" w14:textId="77777777" w:rsidR="00D16868" w:rsidRPr="00EE54C4" w:rsidRDefault="00D16868" w:rsidP="00D16868">
            <w:pPr>
              <w:rPr>
                <w:rFonts w:ascii="Calibri" w:eastAsia="SimSun" w:hAnsi="Calibri" w:cs="Times New Roman"/>
                <w:b/>
                <w:bCs/>
                <w:color w:val="365F91" w:themeColor="accent1" w:themeShade="BF"/>
                <w:lang w:eastAsia="zh-CN"/>
              </w:rPr>
            </w:pPr>
          </w:p>
        </w:tc>
        <w:tc>
          <w:tcPr>
            <w:tcW w:w="1710" w:type="dxa"/>
            <w:vMerge/>
            <w:tcBorders>
              <w:left w:val="single" w:sz="24" w:space="0" w:color="auto"/>
              <w:bottom w:val="single" w:sz="24" w:space="0" w:color="auto"/>
              <w:right w:val="single" w:sz="24" w:space="0" w:color="auto"/>
            </w:tcBorders>
            <w:vAlign w:val="center"/>
          </w:tcPr>
          <w:p w14:paraId="177B07D0" w14:textId="77777777" w:rsidR="00D16868" w:rsidRPr="00EE54C4" w:rsidRDefault="00D16868" w:rsidP="00D16868">
            <w:pPr>
              <w:rPr>
                <w:rFonts w:ascii="Calibri" w:eastAsia="SimSun" w:hAnsi="Calibri" w:cs="Times New Roman"/>
                <w:b/>
                <w:bCs/>
                <w:color w:val="365F91" w:themeColor="accent1" w:themeShade="BF"/>
                <w:lang w:eastAsia="zh-CN"/>
              </w:rPr>
            </w:pPr>
          </w:p>
        </w:tc>
        <w:tc>
          <w:tcPr>
            <w:tcW w:w="2613" w:type="dxa"/>
            <w:tcBorders>
              <w:top w:val="single" w:sz="4" w:space="0" w:color="auto"/>
              <w:left w:val="single" w:sz="24" w:space="0" w:color="auto"/>
              <w:bottom w:val="single" w:sz="4" w:space="0" w:color="auto"/>
              <w:right w:val="single" w:sz="24" w:space="0" w:color="auto"/>
            </w:tcBorders>
            <w:vAlign w:val="center"/>
          </w:tcPr>
          <w:p w14:paraId="65E7628B" w14:textId="77777777" w:rsidR="00D16868" w:rsidRPr="00EE54C4" w:rsidRDefault="00D16868" w:rsidP="00D16868">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(Market/real-estate) value/valuation/price of PSM assets/land</w:t>
            </w:r>
          </w:p>
        </w:tc>
        <w:tc>
          <w:tcPr>
            <w:tcW w:w="837" w:type="dxa"/>
            <w:tcBorders>
              <w:right w:val="single" w:sz="24" w:space="0" w:color="auto"/>
            </w:tcBorders>
            <w:vAlign w:val="center"/>
          </w:tcPr>
          <w:p w14:paraId="78BC603C"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4</w:t>
            </w:r>
          </w:p>
        </w:tc>
        <w:tc>
          <w:tcPr>
            <w:tcW w:w="746" w:type="dxa"/>
            <w:tcBorders>
              <w:left w:val="single" w:sz="24" w:space="0" w:color="auto"/>
              <w:right w:val="single" w:sz="24" w:space="0" w:color="auto"/>
            </w:tcBorders>
            <w:vAlign w:val="center"/>
          </w:tcPr>
          <w:p w14:paraId="6DC4D3A8"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23</w:t>
            </w:r>
          </w:p>
        </w:tc>
        <w:tc>
          <w:tcPr>
            <w:tcW w:w="757" w:type="dxa"/>
            <w:tcBorders>
              <w:left w:val="single" w:sz="24" w:space="0" w:color="auto"/>
              <w:right w:val="single" w:sz="24" w:space="0" w:color="auto"/>
            </w:tcBorders>
            <w:vAlign w:val="center"/>
          </w:tcPr>
          <w:p w14:paraId="32F8C998"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5</w:t>
            </w:r>
          </w:p>
        </w:tc>
        <w:tc>
          <w:tcPr>
            <w:tcW w:w="724" w:type="dxa"/>
            <w:tcBorders>
              <w:left w:val="single" w:sz="24" w:space="0" w:color="auto"/>
              <w:right w:val="single" w:sz="24" w:space="0" w:color="auto"/>
            </w:tcBorders>
            <w:vAlign w:val="center"/>
          </w:tcPr>
          <w:p w14:paraId="0D5AA5E9"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11</w:t>
            </w:r>
          </w:p>
        </w:tc>
        <w:tc>
          <w:tcPr>
            <w:tcW w:w="705" w:type="dxa"/>
            <w:tcBorders>
              <w:right w:val="single" w:sz="24" w:space="0" w:color="auto"/>
            </w:tcBorders>
            <w:shd w:val="clear" w:color="auto" w:fill="F2DBDB" w:themeFill="accent2" w:themeFillTint="33"/>
            <w:vAlign w:val="center"/>
          </w:tcPr>
          <w:p w14:paraId="699B9F61"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43</w:t>
            </w:r>
          </w:p>
        </w:tc>
      </w:tr>
      <w:tr w:rsidR="00D16868" w:rsidRPr="00726751" w14:paraId="6BEB0A63" w14:textId="77777777" w:rsidTr="00D33573">
        <w:trPr>
          <w:trHeight w:val="925"/>
        </w:trPr>
        <w:tc>
          <w:tcPr>
            <w:tcW w:w="1831" w:type="dxa"/>
            <w:vMerge/>
            <w:tcBorders>
              <w:left w:val="single" w:sz="24" w:space="0" w:color="auto"/>
              <w:right w:val="single" w:sz="24" w:space="0" w:color="auto"/>
            </w:tcBorders>
          </w:tcPr>
          <w:p w14:paraId="7672917C" w14:textId="77777777" w:rsidR="00D16868" w:rsidRPr="00EE54C4" w:rsidRDefault="00D16868" w:rsidP="00D16868">
            <w:pPr>
              <w:rPr>
                <w:rFonts w:ascii="Calibri" w:eastAsia="SimSun" w:hAnsi="Calibri" w:cs="Times New Roman"/>
                <w:b/>
                <w:bCs/>
                <w:color w:val="365F91" w:themeColor="accent1" w:themeShade="BF"/>
                <w:lang w:eastAsia="zh-CN"/>
              </w:rPr>
            </w:pPr>
          </w:p>
        </w:tc>
        <w:tc>
          <w:tcPr>
            <w:tcW w:w="1710" w:type="dxa"/>
            <w:tcBorders>
              <w:top w:val="single" w:sz="24" w:space="0" w:color="auto"/>
              <w:left w:val="single" w:sz="24" w:space="0" w:color="auto"/>
              <w:bottom w:val="single" w:sz="24" w:space="0" w:color="auto"/>
              <w:right w:val="single" w:sz="24" w:space="0" w:color="auto"/>
            </w:tcBorders>
            <w:vAlign w:val="center"/>
          </w:tcPr>
          <w:p w14:paraId="24443B35" w14:textId="77777777" w:rsidR="00D16868" w:rsidRPr="00EE54C4" w:rsidRDefault="00D16868" w:rsidP="00D16868">
            <w:pPr>
              <w:rPr>
                <w:rFonts w:ascii="Calibri" w:eastAsia="SimSun" w:hAnsi="Calibri" w:cs="Times New Roman"/>
                <w:b/>
                <w:bCs/>
                <w:color w:val="365F91" w:themeColor="accent1" w:themeShade="BF"/>
                <w:lang w:eastAsia="zh-CN"/>
              </w:rPr>
            </w:pPr>
            <w:r>
              <w:rPr>
                <w:rFonts w:ascii="Calibri" w:eastAsia="SimSun" w:hAnsi="Calibri" w:cs="Times New Roman"/>
                <w:lang w:eastAsia="zh-CN"/>
              </w:rPr>
              <w:t>Profitability</w:t>
            </w:r>
          </w:p>
        </w:tc>
        <w:tc>
          <w:tcPr>
            <w:tcW w:w="2613" w:type="dxa"/>
            <w:tcBorders>
              <w:top w:val="single" w:sz="4" w:space="0" w:color="auto"/>
              <w:left w:val="single" w:sz="24" w:space="0" w:color="auto"/>
              <w:right w:val="single" w:sz="24" w:space="0" w:color="auto"/>
            </w:tcBorders>
            <w:vAlign w:val="center"/>
          </w:tcPr>
          <w:p w14:paraId="68A02F27" w14:textId="77777777" w:rsidR="00D16868" w:rsidRPr="00EE54C4" w:rsidRDefault="00D16868" w:rsidP="00D16868">
            <w:pPr>
              <w:widowControl w:val="0"/>
              <w:autoSpaceDE w:val="0"/>
              <w:autoSpaceDN w:val="0"/>
              <w:adjustRightInd w:val="0"/>
              <w:rPr>
                <w:rFonts w:ascii="Calibri" w:eastAsia="SimSun" w:hAnsi="Calibri" w:cs="Times New Roman"/>
                <w:lang w:eastAsia="zh-CN"/>
              </w:rPr>
            </w:pPr>
            <w:r>
              <w:rPr>
                <w:rFonts w:ascii="Calibri" w:eastAsia="SimSun" w:hAnsi="Calibri" w:cs="Times New Roman"/>
                <w:lang w:eastAsia="zh-CN"/>
              </w:rPr>
              <w:t xml:space="preserve">Good </w:t>
            </w:r>
            <w:r w:rsidRPr="00EE54C4">
              <w:rPr>
                <w:rFonts w:ascii="Calibri" w:eastAsia="SimSun" w:hAnsi="Calibri" w:cs="Times New Roman"/>
                <w:lang w:eastAsia="zh-CN"/>
              </w:rPr>
              <w:t>PSM condition and performance</w:t>
            </w:r>
          </w:p>
        </w:tc>
        <w:tc>
          <w:tcPr>
            <w:tcW w:w="837" w:type="dxa"/>
            <w:tcBorders>
              <w:right w:val="single" w:sz="24" w:space="0" w:color="auto"/>
            </w:tcBorders>
            <w:vAlign w:val="center"/>
          </w:tcPr>
          <w:p w14:paraId="643DCF45" w14:textId="77777777" w:rsidR="00D16868" w:rsidRPr="00671CE7" w:rsidRDefault="00D16868" w:rsidP="00D16868">
            <w:pPr>
              <w:jc w:val="center"/>
              <w:rPr>
                <w:rFonts w:ascii="Calibri" w:eastAsia="SimSun" w:hAnsi="Calibri" w:cs="Times New Roman"/>
                <w:lang w:eastAsia="zh-CN"/>
              </w:rPr>
            </w:pPr>
          </w:p>
          <w:p w14:paraId="32457DAF"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3</w:t>
            </w:r>
          </w:p>
        </w:tc>
        <w:tc>
          <w:tcPr>
            <w:tcW w:w="746" w:type="dxa"/>
            <w:tcBorders>
              <w:left w:val="single" w:sz="24" w:space="0" w:color="auto"/>
              <w:right w:val="single" w:sz="24" w:space="0" w:color="auto"/>
            </w:tcBorders>
            <w:vAlign w:val="center"/>
          </w:tcPr>
          <w:p w14:paraId="2EF36077" w14:textId="77777777" w:rsidR="00D16868" w:rsidRPr="00671CE7" w:rsidRDefault="00D16868" w:rsidP="00D16868">
            <w:pPr>
              <w:jc w:val="center"/>
              <w:rPr>
                <w:rFonts w:ascii="Calibri" w:eastAsia="SimSun" w:hAnsi="Calibri" w:cs="Times New Roman"/>
                <w:lang w:eastAsia="zh-CN"/>
              </w:rPr>
            </w:pPr>
          </w:p>
          <w:p w14:paraId="49C8906B"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4</w:t>
            </w:r>
          </w:p>
        </w:tc>
        <w:tc>
          <w:tcPr>
            <w:tcW w:w="757" w:type="dxa"/>
            <w:tcBorders>
              <w:left w:val="single" w:sz="24" w:space="0" w:color="auto"/>
              <w:right w:val="single" w:sz="24" w:space="0" w:color="auto"/>
            </w:tcBorders>
            <w:vAlign w:val="center"/>
          </w:tcPr>
          <w:p w14:paraId="2E5934E2" w14:textId="77777777" w:rsidR="00D16868" w:rsidRPr="00671CE7" w:rsidRDefault="00D16868" w:rsidP="00D16868">
            <w:pPr>
              <w:jc w:val="center"/>
              <w:rPr>
                <w:rFonts w:ascii="Calibri" w:eastAsia="SimSun" w:hAnsi="Calibri" w:cs="Times New Roman"/>
                <w:lang w:eastAsia="zh-CN"/>
              </w:rPr>
            </w:pPr>
          </w:p>
          <w:p w14:paraId="2F4E9E0A"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724" w:type="dxa"/>
            <w:tcBorders>
              <w:left w:val="single" w:sz="24" w:space="0" w:color="auto"/>
              <w:right w:val="single" w:sz="24" w:space="0" w:color="auto"/>
            </w:tcBorders>
            <w:vAlign w:val="center"/>
          </w:tcPr>
          <w:p w14:paraId="7611BA99" w14:textId="77777777" w:rsidR="00D16868" w:rsidRPr="00671CE7" w:rsidRDefault="00D16868" w:rsidP="00D16868">
            <w:pPr>
              <w:jc w:val="center"/>
              <w:rPr>
                <w:rFonts w:ascii="Calibri" w:eastAsia="SimSun" w:hAnsi="Calibri" w:cs="Times New Roman"/>
                <w:lang w:eastAsia="zh-CN"/>
              </w:rPr>
            </w:pPr>
          </w:p>
          <w:p w14:paraId="21307F0A"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4</w:t>
            </w:r>
          </w:p>
        </w:tc>
        <w:tc>
          <w:tcPr>
            <w:tcW w:w="705" w:type="dxa"/>
            <w:tcBorders>
              <w:right w:val="single" w:sz="24" w:space="0" w:color="auto"/>
            </w:tcBorders>
            <w:shd w:val="clear" w:color="auto" w:fill="F2DBDB" w:themeFill="accent2" w:themeFillTint="33"/>
            <w:vAlign w:val="center"/>
          </w:tcPr>
          <w:p w14:paraId="5C86550F" w14:textId="77777777" w:rsidR="00D16868" w:rsidRPr="00671CE7" w:rsidRDefault="00D16868" w:rsidP="00D16868">
            <w:pPr>
              <w:jc w:val="center"/>
              <w:rPr>
                <w:rFonts w:ascii="Calibri" w:eastAsia="SimSun" w:hAnsi="Calibri" w:cs="Times New Roman"/>
                <w:lang w:eastAsia="zh-CN"/>
              </w:rPr>
            </w:pPr>
          </w:p>
          <w:p w14:paraId="287A03A8" w14:textId="77777777" w:rsidR="00D16868" w:rsidRPr="00EE54C4" w:rsidRDefault="00D16868" w:rsidP="00D16868">
            <w:pPr>
              <w:jc w:val="center"/>
              <w:rPr>
                <w:rFonts w:ascii="Calibri" w:eastAsia="SimSun" w:hAnsi="Calibri" w:cs="Times New Roman"/>
                <w:sz w:val="28"/>
                <w:szCs w:val="28"/>
                <w:lang w:eastAsia="zh-CN"/>
              </w:rPr>
            </w:pPr>
            <w:r w:rsidRPr="00EE54C4">
              <w:rPr>
                <w:rFonts w:ascii="Calibri" w:eastAsia="SimSun" w:hAnsi="Calibri" w:cs="Times New Roman"/>
                <w:sz w:val="28"/>
                <w:szCs w:val="28"/>
                <w:lang w:eastAsia="zh-CN"/>
              </w:rPr>
              <w:t>12</w:t>
            </w:r>
          </w:p>
        </w:tc>
      </w:tr>
      <w:tr w:rsidR="00EE54C4" w:rsidRPr="00726751" w14:paraId="4973D28C" w14:textId="77777777" w:rsidTr="00D33573">
        <w:trPr>
          <w:trHeight w:val="180"/>
        </w:trPr>
        <w:tc>
          <w:tcPr>
            <w:tcW w:w="1831"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32FA674F" w14:textId="77777777" w:rsidR="00D16868" w:rsidRPr="00EE54C4" w:rsidRDefault="00D16868" w:rsidP="00D16868">
            <w:pPr>
              <w:widowControl w:val="0"/>
              <w:autoSpaceDE w:val="0"/>
              <w:autoSpaceDN w:val="0"/>
              <w:adjustRightInd w:val="0"/>
              <w:jc w:val="right"/>
              <w:rPr>
                <w:rFonts w:ascii="Calibri" w:eastAsia="SimSun" w:hAnsi="Calibri" w:cs="Times New Roman"/>
                <w:b/>
                <w:lang w:eastAsia="zh-CN"/>
              </w:rPr>
            </w:pPr>
          </w:p>
        </w:tc>
        <w:tc>
          <w:tcPr>
            <w:tcW w:w="4323" w:type="dxa"/>
            <w:gridSpan w:val="2"/>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4B5A188A" w14:textId="77777777" w:rsidR="00D16868" w:rsidRPr="00D33573" w:rsidRDefault="00D16868">
            <w:pPr>
              <w:widowControl w:val="0"/>
              <w:autoSpaceDE w:val="0"/>
              <w:autoSpaceDN w:val="0"/>
              <w:adjustRightInd w:val="0"/>
              <w:jc w:val="right"/>
              <w:rPr>
                <w:rFonts w:ascii="Calibri" w:eastAsia="SimSun" w:hAnsi="Calibri" w:cs="Times New Roman"/>
                <w:b/>
                <w:bCs/>
                <w:lang w:eastAsia="zh-CN"/>
              </w:rPr>
            </w:pPr>
            <w:r w:rsidRPr="00C72FEE">
              <w:rPr>
                <w:rFonts w:ascii="Calibri" w:eastAsia="SimSun" w:hAnsi="Calibri" w:cs="Times New Roman"/>
                <w:b/>
                <w:bCs/>
                <w:lang w:eastAsia="zh-CN"/>
              </w:rPr>
              <w:t>Total</w:t>
            </w:r>
          </w:p>
        </w:tc>
        <w:tc>
          <w:tcPr>
            <w:tcW w:w="837" w:type="dxa"/>
            <w:tcBorders>
              <w:top w:val="single" w:sz="24" w:space="0" w:color="auto"/>
              <w:bottom w:val="single" w:sz="24" w:space="0" w:color="auto"/>
              <w:right w:val="single" w:sz="24" w:space="0" w:color="auto"/>
            </w:tcBorders>
            <w:shd w:val="clear" w:color="auto" w:fill="F2DBDB" w:themeFill="accent2" w:themeFillTint="33"/>
            <w:vAlign w:val="center"/>
          </w:tcPr>
          <w:p w14:paraId="5A6C53FA" w14:textId="77777777" w:rsidR="00D16868" w:rsidRPr="00EE54C4" w:rsidRDefault="00D16868" w:rsidP="00D16868">
            <w:pPr>
              <w:jc w:val="center"/>
              <w:rPr>
                <w:rFonts w:ascii="Calibri" w:eastAsia="SimSun" w:hAnsi="Calibri" w:cs="Times New Roman"/>
                <w:lang w:eastAsia="zh-CN"/>
              </w:rPr>
            </w:pPr>
            <w:r>
              <w:rPr>
                <w:rFonts w:ascii="Calibri" w:eastAsia="SimSun" w:hAnsi="Calibri" w:cs="Times New Roman"/>
                <w:lang w:eastAsia="zh-CN"/>
              </w:rPr>
              <w:t>29</w:t>
            </w:r>
          </w:p>
        </w:tc>
        <w:tc>
          <w:tcPr>
            <w:tcW w:w="746"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08DE829A"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4</w:t>
            </w:r>
            <w:r>
              <w:rPr>
                <w:rFonts w:ascii="Calibri" w:eastAsia="SimSun" w:hAnsi="Calibri" w:cs="Times New Roman"/>
                <w:lang w:eastAsia="zh-CN"/>
              </w:rPr>
              <w:t>4</w:t>
            </w:r>
          </w:p>
        </w:tc>
        <w:tc>
          <w:tcPr>
            <w:tcW w:w="757"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5B450D2F"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1</w:t>
            </w:r>
            <w:r>
              <w:rPr>
                <w:rFonts w:ascii="Calibri" w:eastAsia="SimSun" w:hAnsi="Calibri" w:cs="Times New Roman"/>
                <w:lang w:eastAsia="zh-CN"/>
              </w:rPr>
              <w:t>5</w:t>
            </w:r>
          </w:p>
        </w:tc>
        <w:tc>
          <w:tcPr>
            <w:tcW w:w="724"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0317A99B" w14:textId="77777777" w:rsidR="00D16868" w:rsidRPr="00EE54C4" w:rsidRDefault="00D16868" w:rsidP="00D16868">
            <w:pPr>
              <w:jc w:val="center"/>
              <w:rPr>
                <w:rFonts w:ascii="Calibri" w:eastAsia="SimSun" w:hAnsi="Calibri" w:cs="Times New Roman"/>
                <w:lang w:eastAsia="zh-CN"/>
              </w:rPr>
            </w:pPr>
            <w:r>
              <w:rPr>
                <w:rFonts w:ascii="Calibri" w:eastAsia="SimSun" w:hAnsi="Calibri" w:cs="Times New Roman"/>
                <w:lang w:eastAsia="zh-CN"/>
              </w:rPr>
              <w:t>30</w:t>
            </w:r>
          </w:p>
        </w:tc>
        <w:tc>
          <w:tcPr>
            <w:tcW w:w="705" w:type="dxa"/>
            <w:tcBorders>
              <w:top w:val="single" w:sz="24" w:space="0" w:color="auto"/>
              <w:bottom w:val="single" w:sz="24" w:space="0" w:color="auto"/>
              <w:right w:val="single" w:sz="24" w:space="0" w:color="auto"/>
            </w:tcBorders>
            <w:shd w:val="clear" w:color="auto" w:fill="F2DBDB" w:themeFill="accent2" w:themeFillTint="33"/>
            <w:vAlign w:val="center"/>
          </w:tcPr>
          <w:p w14:paraId="3DD25781" w14:textId="77777777" w:rsidR="00D16868" w:rsidRPr="00D33573" w:rsidRDefault="00D16868">
            <w:pPr>
              <w:jc w:val="center"/>
              <w:rPr>
                <w:rFonts w:ascii="Calibri" w:eastAsia="SimSun" w:hAnsi="Calibri" w:cs="Times New Roman"/>
                <w:b/>
                <w:bCs/>
                <w:sz w:val="28"/>
                <w:szCs w:val="28"/>
                <w:lang w:eastAsia="zh-CN"/>
              </w:rPr>
            </w:pPr>
            <w:r w:rsidRPr="00C72FEE">
              <w:rPr>
                <w:rFonts w:ascii="Calibri" w:eastAsia="SimSun" w:hAnsi="Calibri" w:cs="Times New Roman"/>
                <w:b/>
                <w:bCs/>
                <w:sz w:val="28"/>
                <w:szCs w:val="28"/>
                <w:lang w:eastAsia="zh-CN"/>
              </w:rPr>
              <w:t>118</w:t>
            </w:r>
          </w:p>
        </w:tc>
      </w:tr>
      <w:tr w:rsidR="00D16868" w:rsidRPr="00726751" w14:paraId="712A9A48" w14:textId="77777777" w:rsidTr="00D33573">
        <w:trPr>
          <w:trHeight w:val="390"/>
        </w:trPr>
        <w:tc>
          <w:tcPr>
            <w:tcW w:w="1831" w:type="dxa"/>
            <w:vMerge w:val="restart"/>
            <w:tcBorders>
              <w:top w:val="single" w:sz="24" w:space="0" w:color="auto"/>
              <w:left w:val="single" w:sz="24" w:space="0" w:color="auto"/>
              <w:right w:val="single" w:sz="24" w:space="0" w:color="auto"/>
            </w:tcBorders>
          </w:tcPr>
          <w:p w14:paraId="7B6117CD" w14:textId="77777777" w:rsidR="00D16868" w:rsidRDefault="00D16868" w:rsidP="00D16868">
            <w:pPr>
              <w:rPr>
                <w:rFonts w:ascii="Calibri" w:eastAsia="SimSun" w:hAnsi="Calibri" w:cs="Times New Roman"/>
                <w:lang w:eastAsia="zh-CN"/>
              </w:rPr>
            </w:pPr>
          </w:p>
          <w:p w14:paraId="56DB1699" w14:textId="77777777" w:rsidR="00D16868" w:rsidRDefault="00D16868" w:rsidP="00D16868">
            <w:pPr>
              <w:rPr>
                <w:rFonts w:ascii="Calibri" w:eastAsia="SimSun" w:hAnsi="Calibri" w:cs="Times New Roman"/>
                <w:lang w:eastAsia="zh-CN"/>
              </w:rPr>
            </w:pPr>
          </w:p>
          <w:p w14:paraId="2DFEC0A1" w14:textId="77777777" w:rsidR="00D16868" w:rsidRPr="00EE54C4" w:rsidRDefault="00D16868" w:rsidP="00D16868">
            <w:pPr>
              <w:rPr>
                <w:rFonts w:ascii="Calibri" w:eastAsia="SimSun" w:hAnsi="Calibri" w:cs="Times New Roman"/>
                <w:lang w:eastAsia="zh-CN"/>
              </w:rPr>
            </w:pPr>
            <w:r w:rsidRPr="00EE54C4">
              <w:rPr>
                <w:rFonts w:ascii="Calibri" w:eastAsia="SimSun" w:hAnsi="Calibri" w:cs="Times New Roman"/>
                <w:lang w:eastAsia="zh-CN"/>
              </w:rPr>
              <w:t>Humanitarian</w:t>
            </w:r>
            <w:r>
              <w:rPr>
                <w:rFonts w:ascii="Calibri" w:eastAsia="SimSun" w:hAnsi="Calibri" w:cs="Times New Roman"/>
                <w:lang w:eastAsia="zh-CN"/>
              </w:rPr>
              <w:t xml:space="preserve"> re </w:t>
            </w:r>
            <w:proofErr w:type="spellStart"/>
            <w:r>
              <w:rPr>
                <w:rFonts w:ascii="Calibri" w:eastAsia="SimSun" w:hAnsi="Calibri" w:cs="Times New Roman"/>
                <w:lang w:eastAsia="zh-CN"/>
              </w:rPr>
              <w:t>labour</w:t>
            </w:r>
            <w:proofErr w:type="spellEnd"/>
          </w:p>
        </w:tc>
        <w:tc>
          <w:tcPr>
            <w:tcW w:w="1710" w:type="dxa"/>
            <w:vMerge w:val="restart"/>
            <w:tcBorders>
              <w:top w:val="single" w:sz="24" w:space="0" w:color="auto"/>
              <w:left w:val="single" w:sz="24" w:space="0" w:color="auto"/>
              <w:right w:val="single" w:sz="24" w:space="0" w:color="auto"/>
            </w:tcBorders>
            <w:vAlign w:val="center"/>
          </w:tcPr>
          <w:p w14:paraId="21309A2F" w14:textId="77777777" w:rsidR="00D16868" w:rsidRPr="00EE54C4" w:rsidRDefault="00D16868" w:rsidP="00D16868">
            <w:pPr>
              <w:rPr>
                <w:rFonts w:ascii="Calibri" w:eastAsia="SimSun" w:hAnsi="Calibri" w:cs="Times New Roman"/>
                <w:lang w:eastAsia="zh-CN"/>
              </w:rPr>
            </w:pPr>
            <w:r w:rsidRPr="00EE54C4">
              <w:rPr>
                <w:rFonts w:ascii="Calibri" w:eastAsia="SimSun" w:hAnsi="Calibri" w:cs="Times New Roman"/>
                <w:lang w:eastAsia="zh-CN"/>
              </w:rPr>
              <w:t>Employee Concerns</w:t>
            </w:r>
          </w:p>
        </w:tc>
        <w:tc>
          <w:tcPr>
            <w:tcW w:w="2613" w:type="dxa"/>
            <w:tcBorders>
              <w:top w:val="single" w:sz="24" w:space="0" w:color="auto"/>
              <w:left w:val="single" w:sz="24" w:space="0" w:color="auto"/>
              <w:bottom w:val="single" w:sz="4" w:space="0" w:color="auto"/>
              <w:right w:val="single" w:sz="24" w:space="0" w:color="auto"/>
            </w:tcBorders>
            <w:vAlign w:val="center"/>
          </w:tcPr>
          <w:p w14:paraId="6097D1AB" w14:textId="77777777" w:rsidR="00D16868" w:rsidRPr="00EE54C4" w:rsidRDefault="00D16868" w:rsidP="00D16868">
            <w:pPr>
              <w:rPr>
                <w:rFonts w:ascii="Calibri" w:eastAsia="SimSun" w:hAnsi="Calibri" w:cs="Times New Roman"/>
                <w:lang w:eastAsia="zh-CN"/>
              </w:rPr>
            </w:pPr>
            <w:r w:rsidRPr="00EE54C4">
              <w:rPr>
                <w:rFonts w:ascii="Calibri" w:eastAsia="SimSun" w:hAnsi="Calibri" w:cs="Times New Roman"/>
                <w:lang w:eastAsia="zh-CN"/>
              </w:rPr>
              <w:t>Employees concern/bids/disapproval</w:t>
            </w:r>
          </w:p>
        </w:tc>
        <w:tc>
          <w:tcPr>
            <w:tcW w:w="837" w:type="dxa"/>
            <w:tcBorders>
              <w:top w:val="single" w:sz="24" w:space="0" w:color="auto"/>
              <w:right w:val="single" w:sz="24" w:space="0" w:color="auto"/>
            </w:tcBorders>
            <w:vAlign w:val="center"/>
          </w:tcPr>
          <w:p w14:paraId="3B5369BC"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46" w:type="dxa"/>
            <w:tcBorders>
              <w:top w:val="single" w:sz="24" w:space="0" w:color="auto"/>
              <w:left w:val="single" w:sz="24" w:space="0" w:color="auto"/>
              <w:right w:val="single" w:sz="24" w:space="0" w:color="auto"/>
            </w:tcBorders>
            <w:vAlign w:val="center"/>
          </w:tcPr>
          <w:p w14:paraId="0A0C1842"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57" w:type="dxa"/>
            <w:tcBorders>
              <w:top w:val="single" w:sz="24" w:space="0" w:color="auto"/>
              <w:left w:val="single" w:sz="24" w:space="0" w:color="auto"/>
              <w:right w:val="single" w:sz="24" w:space="0" w:color="auto"/>
            </w:tcBorders>
            <w:vAlign w:val="center"/>
          </w:tcPr>
          <w:p w14:paraId="0D0B4FFB"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24" w:type="dxa"/>
            <w:tcBorders>
              <w:top w:val="single" w:sz="24" w:space="0" w:color="auto"/>
              <w:left w:val="single" w:sz="24" w:space="0" w:color="auto"/>
              <w:right w:val="single" w:sz="24" w:space="0" w:color="auto"/>
            </w:tcBorders>
            <w:vAlign w:val="center"/>
          </w:tcPr>
          <w:p w14:paraId="060805E9"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5" w:type="dxa"/>
            <w:tcBorders>
              <w:top w:val="single" w:sz="24" w:space="0" w:color="auto"/>
              <w:right w:val="single" w:sz="24" w:space="0" w:color="auto"/>
            </w:tcBorders>
            <w:shd w:val="clear" w:color="auto" w:fill="F2DBDB" w:themeFill="accent2" w:themeFillTint="33"/>
            <w:vAlign w:val="center"/>
          </w:tcPr>
          <w:p w14:paraId="7CD7782F" w14:textId="77777777" w:rsidR="00D16868" w:rsidRPr="00726751" w:rsidRDefault="00D16868" w:rsidP="00D16868">
            <w:pPr>
              <w:jc w:val="center"/>
              <w:rPr>
                <w:rFonts w:ascii="Calibri" w:eastAsia="SimSun" w:hAnsi="Calibri" w:cs="Times New Roman"/>
                <w:sz w:val="20"/>
                <w:szCs w:val="20"/>
                <w:lang w:eastAsia="zh-CN"/>
              </w:rPr>
            </w:pPr>
            <w:r w:rsidRPr="00726751">
              <w:rPr>
                <w:rFonts w:ascii="Calibri" w:eastAsia="SimSun" w:hAnsi="Calibri" w:cs="Times New Roman"/>
                <w:sz w:val="20"/>
                <w:szCs w:val="20"/>
                <w:lang w:eastAsia="zh-CN"/>
              </w:rPr>
              <w:t>-</w:t>
            </w:r>
          </w:p>
        </w:tc>
      </w:tr>
      <w:tr w:rsidR="00D16868" w:rsidRPr="00726751" w14:paraId="1D93F005" w14:textId="77777777" w:rsidTr="00D33573">
        <w:trPr>
          <w:trHeight w:val="323"/>
        </w:trPr>
        <w:tc>
          <w:tcPr>
            <w:tcW w:w="1831" w:type="dxa"/>
            <w:vMerge/>
            <w:tcBorders>
              <w:left w:val="single" w:sz="24" w:space="0" w:color="auto"/>
              <w:bottom w:val="single" w:sz="24" w:space="0" w:color="auto"/>
              <w:right w:val="single" w:sz="24" w:space="0" w:color="auto"/>
            </w:tcBorders>
          </w:tcPr>
          <w:p w14:paraId="0A6DBC10" w14:textId="77777777" w:rsidR="00D16868" w:rsidRPr="00EE54C4" w:rsidRDefault="00D16868" w:rsidP="00D16868">
            <w:pPr>
              <w:rPr>
                <w:rFonts w:ascii="Calibri" w:eastAsia="SimSun" w:hAnsi="Calibri" w:cs="Times New Roman"/>
                <w:b/>
                <w:bCs/>
                <w:color w:val="365F91" w:themeColor="accent1" w:themeShade="BF"/>
                <w:lang w:eastAsia="zh-CN"/>
              </w:rPr>
            </w:pPr>
          </w:p>
        </w:tc>
        <w:tc>
          <w:tcPr>
            <w:tcW w:w="1710" w:type="dxa"/>
            <w:vMerge/>
            <w:tcBorders>
              <w:left w:val="single" w:sz="24" w:space="0" w:color="auto"/>
              <w:bottom w:val="single" w:sz="24" w:space="0" w:color="auto"/>
              <w:right w:val="single" w:sz="24" w:space="0" w:color="auto"/>
            </w:tcBorders>
            <w:vAlign w:val="center"/>
          </w:tcPr>
          <w:p w14:paraId="2ED467B0" w14:textId="77777777" w:rsidR="00D16868" w:rsidRPr="00EE54C4" w:rsidRDefault="00D16868" w:rsidP="00D16868">
            <w:pPr>
              <w:rPr>
                <w:rFonts w:ascii="Calibri" w:eastAsia="SimSun" w:hAnsi="Calibri" w:cs="Times New Roman"/>
                <w:b/>
                <w:bCs/>
                <w:color w:val="365F91" w:themeColor="accent1" w:themeShade="BF"/>
                <w:lang w:eastAsia="zh-CN"/>
              </w:rPr>
            </w:pPr>
          </w:p>
        </w:tc>
        <w:tc>
          <w:tcPr>
            <w:tcW w:w="2613" w:type="dxa"/>
            <w:tcBorders>
              <w:top w:val="single" w:sz="4" w:space="0" w:color="auto"/>
              <w:left w:val="single" w:sz="24" w:space="0" w:color="auto"/>
              <w:bottom w:val="single" w:sz="24" w:space="0" w:color="auto"/>
              <w:right w:val="single" w:sz="24" w:space="0" w:color="auto"/>
            </w:tcBorders>
            <w:vAlign w:val="center"/>
          </w:tcPr>
          <w:p w14:paraId="259A956B" w14:textId="77777777" w:rsidR="00D16868" w:rsidRPr="00EE54C4" w:rsidRDefault="00D16868" w:rsidP="00D16868">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Protests from employee union/employment implication</w:t>
            </w:r>
          </w:p>
        </w:tc>
        <w:tc>
          <w:tcPr>
            <w:tcW w:w="837" w:type="dxa"/>
            <w:tcBorders>
              <w:bottom w:val="single" w:sz="24" w:space="0" w:color="auto"/>
              <w:right w:val="single" w:sz="24" w:space="0" w:color="auto"/>
            </w:tcBorders>
            <w:vAlign w:val="center"/>
          </w:tcPr>
          <w:p w14:paraId="3662F27A"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46" w:type="dxa"/>
            <w:tcBorders>
              <w:left w:val="single" w:sz="24" w:space="0" w:color="auto"/>
              <w:bottom w:val="single" w:sz="24" w:space="0" w:color="auto"/>
              <w:right w:val="single" w:sz="24" w:space="0" w:color="auto"/>
            </w:tcBorders>
            <w:vAlign w:val="center"/>
          </w:tcPr>
          <w:p w14:paraId="0CFD0C8A"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57" w:type="dxa"/>
            <w:tcBorders>
              <w:left w:val="single" w:sz="24" w:space="0" w:color="auto"/>
              <w:bottom w:val="single" w:sz="24" w:space="0" w:color="auto"/>
              <w:right w:val="single" w:sz="24" w:space="0" w:color="auto"/>
            </w:tcBorders>
            <w:vAlign w:val="center"/>
          </w:tcPr>
          <w:p w14:paraId="62D6B1EB"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24" w:type="dxa"/>
            <w:tcBorders>
              <w:left w:val="single" w:sz="24" w:space="0" w:color="auto"/>
              <w:bottom w:val="single" w:sz="24" w:space="0" w:color="auto"/>
              <w:right w:val="single" w:sz="24" w:space="0" w:color="auto"/>
            </w:tcBorders>
            <w:vAlign w:val="center"/>
          </w:tcPr>
          <w:p w14:paraId="61746F84"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5" w:type="dxa"/>
            <w:tcBorders>
              <w:bottom w:val="single" w:sz="24" w:space="0" w:color="auto"/>
              <w:right w:val="single" w:sz="24" w:space="0" w:color="auto"/>
            </w:tcBorders>
            <w:shd w:val="clear" w:color="auto" w:fill="F2DBDB" w:themeFill="accent2" w:themeFillTint="33"/>
            <w:vAlign w:val="center"/>
          </w:tcPr>
          <w:p w14:paraId="4AE7116A" w14:textId="77777777" w:rsidR="00D16868" w:rsidRPr="00726751" w:rsidRDefault="00D16868" w:rsidP="00D16868">
            <w:pPr>
              <w:jc w:val="center"/>
              <w:rPr>
                <w:rFonts w:ascii="Calibri" w:eastAsia="SimSun" w:hAnsi="Calibri" w:cs="Times New Roman"/>
                <w:sz w:val="20"/>
                <w:szCs w:val="20"/>
                <w:lang w:eastAsia="zh-CN"/>
              </w:rPr>
            </w:pPr>
            <w:r w:rsidRPr="00726751">
              <w:rPr>
                <w:rFonts w:ascii="Calibri" w:eastAsia="SimSun" w:hAnsi="Calibri" w:cs="Times New Roman"/>
                <w:sz w:val="20"/>
                <w:szCs w:val="20"/>
                <w:lang w:eastAsia="zh-CN"/>
              </w:rPr>
              <w:t>-</w:t>
            </w:r>
          </w:p>
        </w:tc>
      </w:tr>
      <w:tr w:rsidR="00EE54C4" w:rsidRPr="00726751" w14:paraId="3AD158C6" w14:textId="77777777" w:rsidTr="00D33573">
        <w:trPr>
          <w:trHeight w:val="225"/>
        </w:trPr>
        <w:tc>
          <w:tcPr>
            <w:tcW w:w="1831"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4F6BA17E" w14:textId="77777777" w:rsidR="00D16868" w:rsidRPr="00EE54C4" w:rsidRDefault="00D16868" w:rsidP="00D16868">
            <w:pPr>
              <w:widowControl w:val="0"/>
              <w:autoSpaceDE w:val="0"/>
              <w:autoSpaceDN w:val="0"/>
              <w:adjustRightInd w:val="0"/>
              <w:jc w:val="right"/>
              <w:rPr>
                <w:rFonts w:ascii="Calibri" w:eastAsia="SimSun" w:hAnsi="Calibri" w:cs="Times New Roman"/>
                <w:b/>
                <w:lang w:eastAsia="zh-CN"/>
              </w:rPr>
            </w:pPr>
          </w:p>
        </w:tc>
        <w:tc>
          <w:tcPr>
            <w:tcW w:w="4323" w:type="dxa"/>
            <w:gridSpan w:val="2"/>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6F1F4905" w14:textId="77777777" w:rsidR="00D16868" w:rsidRPr="00D33573" w:rsidRDefault="00D16868">
            <w:pPr>
              <w:widowControl w:val="0"/>
              <w:autoSpaceDE w:val="0"/>
              <w:autoSpaceDN w:val="0"/>
              <w:adjustRightInd w:val="0"/>
              <w:jc w:val="right"/>
              <w:rPr>
                <w:rFonts w:ascii="Calibri" w:eastAsia="SimSun" w:hAnsi="Calibri" w:cs="Times New Roman"/>
                <w:b/>
                <w:bCs/>
                <w:lang w:eastAsia="zh-CN"/>
              </w:rPr>
            </w:pPr>
            <w:r w:rsidRPr="00C72FEE">
              <w:rPr>
                <w:rFonts w:ascii="Calibri" w:eastAsia="SimSun" w:hAnsi="Calibri" w:cs="Times New Roman"/>
                <w:b/>
                <w:bCs/>
                <w:lang w:eastAsia="zh-CN"/>
              </w:rPr>
              <w:t>Total</w:t>
            </w:r>
          </w:p>
        </w:tc>
        <w:tc>
          <w:tcPr>
            <w:tcW w:w="837" w:type="dxa"/>
            <w:tcBorders>
              <w:top w:val="single" w:sz="24" w:space="0" w:color="auto"/>
              <w:bottom w:val="single" w:sz="24" w:space="0" w:color="auto"/>
              <w:right w:val="single" w:sz="24" w:space="0" w:color="auto"/>
            </w:tcBorders>
            <w:shd w:val="clear" w:color="auto" w:fill="F2DBDB" w:themeFill="accent2" w:themeFillTint="33"/>
            <w:vAlign w:val="center"/>
          </w:tcPr>
          <w:p w14:paraId="1E413463"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46"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46837F46"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57"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3DB67AF2" w14:textId="77777777" w:rsidR="00D16868" w:rsidRPr="00EE54C4" w:rsidRDefault="00D16868" w:rsidP="00D16868">
            <w:pPr>
              <w:jc w:val="center"/>
              <w:rPr>
                <w:rFonts w:ascii="Calibri" w:eastAsia="SimSun" w:hAnsi="Calibri" w:cs="Times New Roman"/>
                <w:lang w:eastAsia="zh-CN"/>
              </w:rPr>
            </w:pPr>
          </w:p>
        </w:tc>
        <w:tc>
          <w:tcPr>
            <w:tcW w:w="724"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1C975994" w14:textId="77777777" w:rsidR="00D16868" w:rsidRPr="00EE54C4" w:rsidRDefault="00D16868" w:rsidP="00D16868">
            <w:pPr>
              <w:jc w:val="center"/>
              <w:rPr>
                <w:rFonts w:ascii="Calibri" w:eastAsia="SimSun" w:hAnsi="Calibri" w:cs="Times New Roman"/>
                <w:lang w:eastAsia="zh-CN"/>
              </w:rPr>
            </w:pPr>
          </w:p>
        </w:tc>
        <w:tc>
          <w:tcPr>
            <w:tcW w:w="705" w:type="dxa"/>
            <w:tcBorders>
              <w:top w:val="single" w:sz="24" w:space="0" w:color="auto"/>
              <w:bottom w:val="single" w:sz="24" w:space="0" w:color="auto"/>
              <w:right w:val="single" w:sz="24" w:space="0" w:color="auto"/>
            </w:tcBorders>
            <w:shd w:val="clear" w:color="auto" w:fill="F2DBDB" w:themeFill="accent2" w:themeFillTint="33"/>
            <w:vAlign w:val="center"/>
          </w:tcPr>
          <w:p w14:paraId="75543710"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w:t>
            </w:r>
          </w:p>
        </w:tc>
      </w:tr>
      <w:tr w:rsidR="00D16868" w:rsidRPr="00726751" w14:paraId="0071AECF" w14:textId="77777777" w:rsidTr="00D33573">
        <w:trPr>
          <w:trHeight w:val="900"/>
        </w:trPr>
        <w:tc>
          <w:tcPr>
            <w:tcW w:w="1831" w:type="dxa"/>
            <w:vMerge w:val="restart"/>
            <w:tcBorders>
              <w:top w:val="single" w:sz="24" w:space="0" w:color="auto"/>
              <w:left w:val="single" w:sz="24" w:space="0" w:color="auto"/>
              <w:right w:val="single" w:sz="24" w:space="0" w:color="auto"/>
            </w:tcBorders>
          </w:tcPr>
          <w:p w14:paraId="0C47766E" w14:textId="77777777" w:rsidR="00D16868" w:rsidRDefault="00D16868" w:rsidP="00D16868">
            <w:pPr>
              <w:rPr>
                <w:rFonts w:ascii="Calibri" w:eastAsia="SimSun" w:hAnsi="Calibri" w:cs="Times New Roman"/>
                <w:lang w:eastAsia="zh-CN"/>
              </w:rPr>
            </w:pPr>
          </w:p>
          <w:p w14:paraId="2C970CEA" w14:textId="77777777" w:rsidR="00D16868" w:rsidRDefault="00D16868" w:rsidP="00D16868">
            <w:pPr>
              <w:rPr>
                <w:rFonts w:ascii="Calibri" w:eastAsia="SimSun" w:hAnsi="Calibri" w:cs="Times New Roman"/>
                <w:lang w:eastAsia="zh-CN"/>
              </w:rPr>
            </w:pPr>
          </w:p>
          <w:p w14:paraId="39D73444" w14:textId="77777777" w:rsidR="00D16868" w:rsidRDefault="00D16868" w:rsidP="00D16868">
            <w:pPr>
              <w:rPr>
                <w:rFonts w:ascii="Calibri" w:eastAsia="SimSun" w:hAnsi="Calibri" w:cs="Times New Roman"/>
                <w:lang w:eastAsia="zh-CN"/>
              </w:rPr>
            </w:pPr>
          </w:p>
          <w:p w14:paraId="0FFCE494" w14:textId="77777777" w:rsidR="00D16868" w:rsidRPr="00EE54C4" w:rsidRDefault="00D16868" w:rsidP="00D16868">
            <w:pPr>
              <w:rPr>
                <w:rFonts w:ascii="Calibri" w:eastAsia="SimSun" w:hAnsi="Calibri" w:cs="Times New Roman"/>
                <w:lang w:eastAsia="zh-CN"/>
              </w:rPr>
            </w:pPr>
            <w:r w:rsidRPr="00EE54C4">
              <w:rPr>
                <w:rFonts w:ascii="Calibri" w:eastAsia="SimSun" w:hAnsi="Calibri" w:cs="Times New Roman"/>
                <w:lang w:eastAsia="zh-CN"/>
              </w:rPr>
              <w:t>State Corruption</w:t>
            </w:r>
          </w:p>
        </w:tc>
        <w:tc>
          <w:tcPr>
            <w:tcW w:w="1710" w:type="dxa"/>
            <w:vMerge w:val="restart"/>
            <w:tcBorders>
              <w:top w:val="single" w:sz="24" w:space="0" w:color="auto"/>
              <w:left w:val="single" w:sz="24" w:space="0" w:color="auto"/>
              <w:right w:val="single" w:sz="24" w:space="0" w:color="auto"/>
            </w:tcBorders>
            <w:vAlign w:val="center"/>
          </w:tcPr>
          <w:p w14:paraId="73D9CD5E" w14:textId="77777777" w:rsidR="00D16868" w:rsidRPr="00EE54C4" w:rsidRDefault="00D16868" w:rsidP="00D16868">
            <w:pPr>
              <w:rPr>
                <w:rFonts w:ascii="Calibri" w:eastAsia="SimSun" w:hAnsi="Calibri" w:cs="Times New Roman"/>
                <w:lang w:eastAsia="zh-CN"/>
              </w:rPr>
            </w:pPr>
            <w:r w:rsidRPr="00EE54C4">
              <w:rPr>
                <w:rFonts w:ascii="Calibri" w:eastAsia="SimSun" w:hAnsi="Calibri" w:cs="Times New Roman"/>
                <w:lang w:eastAsia="zh-CN"/>
              </w:rPr>
              <w:t>Corrupt motives</w:t>
            </w:r>
          </w:p>
        </w:tc>
        <w:tc>
          <w:tcPr>
            <w:tcW w:w="2613" w:type="dxa"/>
            <w:tcBorders>
              <w:top w:val="single" w:sz="24" w:space="0" w:color="auto"/>
              <w:left w:val="single" w:sz="24" w:space="0" w:color="auto"/>
              <w:bottom w:val="single" w:sz="4" w:space="0" w:color="auto"/>
              <w:right w:val="single" w:sz="24" w:space="0" w:color="auto"/>
            </w:tcBorders>
            <w:vAlign w:val="center"/>
          </w:tcPr>
          <w:p w14:paraId="05A8738E" w14:textId="77777777" w:rsidR="00D16868" w:rsidRPr="00EE54C4" w:rsidRDefault="00D16868" w:rsidP="00D16868">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 xml:space="preserve">PSM privatization to ‘favorite parties’ a planned scam/fraud/conspiracy to loot taxpayers’ money / kickbacks. </w:t>
            </w:r>
          </w:p>
        </w:tc>
        <w:tc>
          <w:tcPr>
            <w:tcW w:w="837" w:type="dxa"/>
            <w:tcBorders>
              <w:top w:val="single" w:sz="24" w:space="0" w:color="auto"/>
              <w:right w:val="single" w:sz="24" w:space="0" w:color="auto"/>
            </w:tcBorders>
            <w:vAlign w:val="center"/>
          </w:tcPr>
          <w:p w14:paraId="2A65D159"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12</w:t>
            </w:r>
          </w:p>
        </w:tc>
        <w:tc>
          <w:tcPr>
            <w:tcW w:w="746" w:type="dxa"/>
            <w:tcBorders>
              <w:top w:val="single" w:sz="24" w:space="0" w:color="auto"/>
              <w:left w:val="single" w:sz="24" w:space="0" w:color="auto"/>
              <w:right w:val="single" w:sz="24" w:space="0" w:color="auto"/>
            </w:tcBorders>
            <w:vAlign w:val="center"/>
          </w:tcPr>
          <w:p w14:paraId="1F1D171B"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9</w:t>
            </w:r>
          </w:p>
        </w:tc>
        <w:tc>
          <w:tcPr>
            <w:tcW w:w="757" w:type="dxa"/>
            <w:tcBorders>
              <w:top w:val="single" w:sz="24" w:space="0" w:color="auto"/>
              <w:left w:val="single" w:sz="24" w:space="0" w:color="auto"/>
              <w:right w:val="single" w:sz="24" w:space="0" w:color="auto"/>
            </w:tcBorders>
            <w:vAlign w:val="center"/>
          </w:tcPr>
          <w:p w14:paraId="3A0C1D22"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9</w:t>
            </w:r>
          </w:p>
        </w:tc>
        <w:tc>
          <w:tcPr>
            <w:tcW w:w="724" w:type="dxa"/>
            <w:tcBorders>
              <w:top w:val="single" w:sz="24" w:space="0" w:color="auto"/>
              <w:left w:val="single" w:sz="24" w:space="0" w:color="auto"/>
              <w:right w:val="single" w:sz="24" w:space="0" w:color="auto"/>
            </w:tcBorders>
            <w:vAlign w:val="center"/>
          </w:tcPr>
          <w:p w14:paraId="7DC66F46"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7</w:t>
            </w:r>
          </w:p>
        </w:tc>
        <w:tc>
          <w:tcPr>
            <w:tcW w:w="705" w:type="dxa"/>
            <w:tcBorders>
              <w:top w:val="single" w:sz="24" w:space="0" w:color="auto"/>
              <w:right w:val="single" w:sz="24" w:space="0" w:color="auto"/>
            </w:tcBorders>
            <w:shd w:val="clear" w:color="auto" w:fill="F2DBDB" w:themeFill="accent2" w:themeFillTint="33"/>
            <w:vAlign w:val="center"/>
          </w:tcPr>
          <w:p w14:paraId="40A7CD09"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37</w:t>
            </w:r>
          </w:p>
        </w:tc>
      </w:tr>
      <w:tr w:rsidR="00D16868" w:rsidRPr="00726751" w14:paraId="752E62DA" w14:textId="77777777" w:rsidTr="00D33573">
        <w:trPr>
          <w:trHeight w:val="180"/>
        </w:trPr>
        <w:tc>
          <w:tcPr>
            <w:tcW w:w="1831" w:type="dxa"/>
            <w:vMerge/>
            <w:tcBorders>
              <w:left w:val="single" w:sz="24" w:space="0" w:color="auto"/>
              <w:bottom w:val="single" w:sz="24" w:space="0" w:color="auto"/>
              <w:right w:val="single" w:sz="24" w:space="0" w:color="auto"/>
            </w:tcBorders>
          </w:tcPr>
          <w:p w14:paraId="244BFB31" w14:textId="77777777" w:rsidR="00D16868" w:rsidRPr="00726751" w:rsidRDefault="00D16868" w:rsidP="00D16868">
            <w:pPr>
              <w:rPr>
                <w:rFonts w:ascii="Calibri" w:eastAsia="SimSun" w:hAnsi="Calibri" w:cs="Times New Roman"/>
                <w:b/>
                <w:bCs/>
                <w:color w:val="365F91" w:themeColor="accent1" w:themeShade="BF"/>
                <w:sz w:val="20"/>
                <w:szCs w:val="20"/>
                <w:lang w:eastAsia="zh-CN"/>
              </w:rPr>
            </w:pPr>
          </w:p>
        </w:tc>
        <w:tc>
          <w:tcPr>
            <w:tcW w:w="1710" w:type="dxa"/>
            <w:vMerge/>
            <w:tcBorders>
              <w:left w:val="single" w:sz="24" w:space="0" w:color="auto"/>
              <w:bottom w:val="single" w:sz="24" w:space="0" w:color="auto"/>
              <w:right w:val="single" w:sz="24" w:space="0" w:color="auto"/>
            </w:tcBorders>
            <w:vAlign w:val="center"/>
          </w:tcPr>
          <w:p w14:paraId="11F03EED" w14:textId="77777777" w:rsidR="00D16868" w:rsidRPr="00726751" w:rsidRDefault="00D16868" w:rsidP="00D16868">
            <w:pPr>
              <w:rPr>
                <w:rFonts w:ascii="Calibri" w:eastAsia="SimSun" w:hAnsi="Calibri" w:cs="Times New Roman"/>
                <w:b/>
                <w:bCs/>
                <w:color w:val="365F91" w:themeColor="accent1" w:themeShade="BF"/>
                <w:sz w:val="20"/>
                <w:szCs w:val="20"/>
                <w:lang w:eastAsia="zh-CN"/>
              </w:rPr>
            </w:pPr>
          </w:p>
        </w:tc>
        <w:tc>
          <w:tcPr>
            <w:tcW w:w="2613" w:type="dxa"/>
            <w:tcBorders>
              <w:top w:val="single" w:sz="4" w:space="0" w:color="auto"/>
              <w:left w:val="single" w:sz="24" w:space="0" w:color="auto"/>
              <w:bottom w:val="single" w:sz="24" w:space="0" w:color="auto"/>
              <w:right w:val="single" w:sz="24" w:space="0" w:color="auto"/>
            </w:tcBorders>
            <w:vAlign w:val="center"/>
          </w:tcPr>
          <w:p w14:paraId="48AACAF3" w14:textId="77777777" w:rsidR="00D16868" w:rsidRPr="00EE54C4" w:rsidRDefault="00D16868" w:rsidP="00D16868">
            <w:pPr>
              <w:widowControl w:val="0"/>
              <w:autoSpaceDE w:val="0"/>
              <w:autoSpaceDN w:val="0"/>
              <w:adjustRightInd w:val="0"/>
              <w:rPr>
                <w:rFonts w:ascii="Calibri" w:eastAsia="SimSun" w:hAnsi="Calibri" w:cs="Times New Roman"/>
                <w:lang w:eastAsia="zh-CN"/>
              </w:rPr>
            </w:pPr>
            <w:r w:rsidRPr="00EE54C4">
              <w:rPr>
                <w:rFonts w:ascii="Calibri" w:eastAsia="SimSun" w:hAnsi="Calibri" w:cs="Times New Roman"/>
                <w:lang w:eastAsia="zh-CN"/>
              </w:rPr>
              <w:t>Seller-buyer contacts/relations</w:t>
            </w:r>
          </w:p>
        </w:tc>
        <w:tc>
          <w:tcPr>
            <w:tcW w:w="837" w:type="dxa"/>
            <w:tcBorders>
              <w:bottom w:val="single" w:sz="24" w:space="0" w:color="auto"/>
              <w:right w:val="single" w:sz="24" w:space="0" w:color="auto"/>
            </w:tcBorders>
            <w:vAlign w:val="center"/>
          </w:tcPr>
          <w:p w14:paraId="5B389AFD"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746" w:type="dxa"/>
            <w:tcBorders>
              <w:left w:val="single" w:sz="24" w:space="0" w:color="auto"/>
              <w:bottom w:val="single" w:sz="24" w:space="0" w:color="auto"/>
              <w:right w:val="single" w:sz="24" w:space="0" w:color="auto"/>
            </w:tcBorders>
            <w:vAlign w:val="center"/>
          </w:tcPr>
          <w:p w14:paraId="259EC1D1"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3</w:t>
            </w:r>
          </w:p>
        </w:tc>
        <w:tc>
          <w:tcPr>
            <w:tcW w:w="757" w:type="dxa"/>
            <w:tcBorders>
              <w:left w:val="single" w:sz="24" w:space="0" w:color="auto"/>
              <w:bottom w:val="single" w:sz="24" w:space="0" w:color="auto"/>
              <w:right w:val="single" w:sz="24" w:space="0" w:color="auto"/>
            </w:tcBorders>
            <w:vAlign w:val="center"/>
          </w:tcPr>
          <w:p w14:paraId="567E2399"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1</w:t>
            </w:r>
          </w:p>
        </w:tc>
        <w:tc>
          <w:tcPr>
            <w:tcW w:w="724" w:type="dxa"/>
            <w:tcBorders>
              <w:left w:val="single" w:sz="24" w:space="0" w:color="auto"/>
              <w:bottom w:val="single" w:sz="24" w:space="0" w:color="auto"/>
              <w:right w:val="single" w:sz="24" w:space="0" w:color="auto"/>
            </w:tcBorders>
            <w:vAlign w:val="center"/>
          </w:tcPr>
          <w:p w14:paraId="40289905"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w:t>
            </w:r>
          </w:p>
        </w:tc>
        <w:tc>
          <w:tcPr>
            <w:tcW w:w="705" w:type="dxa"/>
            <w:tcBorders>
              <w:bottom w:val="single" w:sz="24" w:space="0" w:color="auto"/>
              <w:right w:val="single" w:sz="24" w:space="0" w:color="auto"/>
            </w:tcBorders>
            <w:shd w:val="clear" w:color="auto" w:fill="F2DBDB" w:themeFill="accent2" w:themeFillTint="33"/>
            <w:vAlign w:val="center"/>
          </w:tcPr>
          <w:p w14:paraId="708338FE"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5</w:t>
            </w:r>
          </w:p>
        </w:tc>
      </w:tr>
      <w:tr w:rsidR="00EE54C4" w:rsidRPr="00726751" w14:paraId="38A8D678" w14:textId="77777777" w:rsidTr="00D33573">
        <w:trPr>
          <w:trHeight w:val="120"/>
        </w:trPr>
        <w:tc>
          <w:tcPr>
            <w:tcW w:w="1831"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0F934BB2" w14:textId="77777777" w:rsidR="00D16868" w:rsidRPr="00726751" w:rsidRDefault="00D16868" w:rsidP="00D16868">
            <w:pPr>
              <w:widowControl w:val="0"/>
              <w:autoSpaceDE w:val="0"/>
              <w:autoSpaceDN w:val="0"/>
              <w:adjustRightInd w:val="0"/>
              <w:jc w:val="right"/>
              <w:rPr>
                <w:rFonts w:ascii="Calibri" w:eastAsia="SimSun" w:hAnsi="Calibri" w:cs="Times New Roman"/>
                <w:b/>
                <w:sz w:val="20"/>
                <w:szCs w:val="20"/>
                <w:lang w:eastAsia="zh-CN"/>
              </w:rPr>
            </w:pPr>
          </w:p>
        </w:tc>
        <w:tc>
          <w:tcPr>
            <w:tcW w:w="4323" w:type="dxa"/>
            <w:gridSpan w:val="2"/>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20CBA0F1" w14:textId="77777777" w:rsidR="00D16868" w:rsidRPr="00D33573" w:rsidRDefault="00D16868">
            <w:pPr>
              <w:widowControl w:val="0"/>
              <w:autoSpaceDE w:val="0"/>
              <w:autoSpaceDN w:val="0"/>
              <w:adjustRightInd w:val="0"/>
              <w:jc w:val="right"/>
              <w:rPr>
                <w:rFonts w:ascii="Calibri" w:eastAsia="SimSun" w:hAnsi="Calibri" w:cs="Times New Roman"/>
                <w:b/>
                <w:bCs/>
                <w:lang w:eastAsia="zh-CN"/>
              </w:rPr>
            </w:pPr>
            <w:r w:rsidRPr="00C72FEE">
              <w:rPr>
                <w:rFonts w:ascii="Calibri" w:eastAsia="SimSun" w:hAnsi="Calibri" w:cs="Times New Roman"/>
                <w:b/>
                <w:bCs/>
                <w:lang w:eastAsia="zh-CN"/>
              </w:rPr>
              <w:t>Total</w:t>
            </w:r>
          </w:p>
        </w:tc>
        <w:tc>
          <w:tcPr>
            <w:tcW w:w="837" w:type="dxa"/>
            <w:tcBorders>
              <w:top w:val="single" w:sz="24" w:space="0" w:color="auto"/>
              <w:bottom w:val="single" w:sz="24" w:space="0" w:color="auto"/>
              <w:right w:val="single" w:sz="24" w:space="0" w:color="auto"/>
            </w:tcBorders>
            <w:shd w:val="clear" w:color="auto" w:fill="F2DBDB" w:themeFill="accent2" w:themeFillTint="33"/>
            <w:vAlign w:val="center"/>
          </w:tcPr>
          <w:p w14:paraId="3EE9F6A6"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13</w:t>
            </w:r>
          </w:p>
        </w:tc>
        <w:tc>
          <w:tcPr>
            <w:tcW w:w="746"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30A80184"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12</w:t>
            </w:r>
          </w:p>
        </w:tc>
        <w:tc>
          <w:tcPr>
            <w:tcW w:w="757"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384EFC2C"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10</w:t>
            </w:r>
          </w:p>
        </w:tc>
        <w:tc>
          <w:tcPr>
            <w:tcW w:w="724"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492CE7F2"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7</w:t>
            </w:r>
          </w:p>
        </w:tc>
        <w:tc>
          <w:tcPr>
            <w:tcW w:w="705" w:type="dxa"/>
            <w:tcBorders>
              <w:top w:val="single" w:sz="24" w:space="0" w:color="auto"/>
              <w:bottom w:val="single" w:sz="24" w:space="0" w:color="auto"/>
              <w:right w:val="single" w:sz="24" w:space="0" w:color="auto"/>
            </w:tcBorders>
            <w:shd w:val="clear" w:color="auto" w:fill="F2DBDB" w:themeFill="accent2" w:themeFillTint="33"/>
            <w:vAlign w:val="center"/>
          </w:tcPr>
          <w:p w14:paraId="5ACAFF16" w14:textId="77777777" w:rsidR="00D16868" w:rsidRPr="00D33573" w:rsidRDefault="00D16868">
            <w:pPr>
              <w:jc w:val="center"/>
              <w:rPr>
                <w:rFonts w:ascii="Calibri" w:eastAsia="SimSun" w:hAnsi="Calibri" w:cs="Times New Roman"/>
                <w:b/>
                <w:bCs/>
                <w:sz w:val="28"/>
                <w:szCs w:val="28"/>
                <w:lang w:eastAsia="zh-CN"/>
              </w:rPr>
            </w:pPr>
            <w:r w:rsidRPr="00C72FEE">
              <w:rPr>
                <w:rFonts w:ascii="Calibri" w:eastAsia="SimSun" w:hAnsi="Calibri" w:cs="Times New Roman"/>
                <w:b/>
                <w:bCs/>
                <w:sz w:val="28"/>
                <w:szCs w:val="28"/>
                <w:lang w:eastAsia="zh-CN"/>
              </w:rPr>
              <w:t>42</w:t>
            </w:r>
          </w:p>
        </w:tc>
      </w:tr>
      <w:tr w:rsidR="00EE54C4" w:rsidRPr="00726751" w14:paraId="68BD29BC" w14:textId="77777777" w:rsidTr="00D33573">
        <w:trPr>
          <w:trHeight w:val="120"/>
        </w:trPr>
        <w:tc>
          <w:tcPr>
            <w:tcW w:w="1831" w:type="dxa"/>
            <w:tcBorders>
              <w:top w:val="single" w:sz="24" w:space="0" w:color="auto"/>
              <w:left w:val="single" w:sz="24" w:space="0" w:color="auto"/>
              <w:bottom w:val="single" w:sz="24" w:space="0" w:color="auto"/>
              <w:right w:val="single" w:sz="24" w:space="0" w:color="auto"/>
            </w:tcBorders>
            <w:shd w:val="clear" w:color="auto" w:fill="F2DBDB" w:themeFill="accent2" w:themeFillTint="33"/>
          </w:tcPr>
          <w:p w14:paraId="40388D84" w14:textId="77777777" w:rsidR="00D16868" w:rsidRDefault="00D16868" w:rsidP="00D16868">
            <w:pPr>
              <w:widowControl w:val="0"/>
              <w:autoSpaceDE w:val="0"/>
              <w:autoSpaceDN w:val="0"/>
              <w:adjustRightInd w:val="0"/>
              <w:jc w:val="right"/>
              <w:rPr>
                <w:rFonts w:ascii="Calibri" w:eastAsia="SimSun" w:hAnsi="Calibri" w:cs="Times New Roman"/>
                <w:b/>
                <w:sz w:val="20"/>
                <w:szCs w:val="20"/>
                <w:lang w:eastAsia="zh-CN"/>
              </w:rPr>
            </w:pPr>
          </w:p>
        </w:tc>
        <w:tc>
          <w:tcPr>
            <w:tcW w:w="4323" w:type="dxa"/>
            <w:gridSpan w:val="2"/>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5499C536" w14:textId="77777777" w:rsidR="00D16868" w:rsidRPr="00D33573" w:rsidRDefault="00D16868">
            <w:pPr>
              <w:widowControl w:val="0"/>
              <w:autoSpaceDE w:val="0"/>
              <w:autoSpaceDN w:val="0"/>
              <w:adjustRightInd w:val="0"/>
              <w:jc w:val="right"/>
              <w:rPr>
                <w:rFonts w:ascii="Calibri" w:eastAsia="SimSun" w:hAnsi="Calibri" w:cs="Times New Roman"/>
                <w:b/>
                <w:bCs/>
                <w:lang w:eastAsia="zh-CN"/>
              </w:rPr>
            </w:pPr>
            <w:r w:rsidRPr="00C72FEE">
              <w:rPr>
                <w:rFonts w:ascii="Calibri" w:eastAsia="SimSun" w:hAnsi="Calibri" w:cs="Times New Roman"/>
                <w:b/>
                <w:bCs/>
                <w:lang w:eastAsia="zh-CN"/>
              </w:rPr>
              <w:t>Grand Total</w:t>
            </w:r>
          </w:p>
        </w:tc>
        <w:tc>
          <w:tcPr>
            <w:tcW w:w="837" w:type="dxa"/>
            <w:tcBorders>
              <w:top w:val="single" w:sz="24" w:space="0" w:color="auto"/>
              <w:bottom w:val="single" w:sz="24" w:space="0" w:color="auto"/>
              <w:right w:val="single" w:sz="24" w:space="0" w:color="auto"/>
            </w:tcBorders>
            <w:shd w:val="clear" w:color="auto" w:fill="F2DBDB" w:themeFill="accent2" w:themeFillTint="33"/>
            <w:vAlign w:val="center"/>
          </w:tcPr>
          <w:p w14:paraId="2A2F94AA" w14:textId="77777777" w:rsidR="00D16868" w:rsidRPr="00EE54C4" w:rsidRDefault="00F14498" w:rsidP="00D16868">
            <w:pPr>
              <w:jc w:val="center"/>
              <w:rPr>
                <w:rFonts w:ascii="Calibri" w:eastAsia="SimSun" w:hAnsi="Calibri" w:cs="Times New Roman"/>
                <w:lang w:eastAsia="zh-CN"/>
              </w:rPr>
            </w:pPr>
            <w:r>
              <w:rPr>
                <w:rFonts w:ascii="Calibri" w:eastAsia="SimSun" w:hAnsi="Calibri" w:cs="Times New Roman"/>
                <w:lang w:eastAsia="zh-CN"/>
              </w:rPr>
              <w:t>73</w:t>
            </w:r>
          </w:p>
        </w:tc>
        <w:tc>
          <w:tcPr>
            <w:tcW w:w="746"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7E6714BF" w14:textId="77777777" w:rsidR="00D16868" w:rsidRPr="00EE54C4" w:rsidRDefault="00F14498" w:rsidP="00D16868">
            <w:pPr>
              <w:jc w:val="center"/>
              <w:rPr>
                <w:rFonts w:ascii="Calibri" w:eastAsia="SimSun" w:hAnsi="Calibri" w:cs="Times New Roman"/>
                <w:lang w:eastAsia="zh-CN"/>
              </w:rPr>
            </w:pPr>
            <w:r>
              <w:rPr>
                <w:rFonts w:ascii="Calibri" w:eastAsia="SimSun" w:hAnsi="Calibri" w:cs="Times New Roman"/>
                <w:lang w:eastAsia="zh-CN"/>
              </w:rPr>
              <w:t>95</w:t>
            </w:r>
          </w:p>
        </w:tc>
        <w:tc>
          <w:tcPr>
            <w:tcW w:w="757"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5393DF2B" w14:textId="77777777" w:rsidR="00D16868" w:rsidRPr="00EE54C4" w:rsidRDefault="00F14498" w:rsidP="00D16868">
            <w:pPr>
              <w:jc w:val="center"/>
              <w:rPr>
                <w:rFonts w:ascii="Calibri" w:eastAsia="SimSun" w:hAnsi="Calibri" w:cs="Times New Roman"/>
                <w:lang w:eastAsia="zh-CN"/>
              </w:rPr>
            </w:pPr>
            <w:r>
              <w:rPr>
                <w:rFonts w:ascii="Calibri" w:eastAsia="SimSun" w:hAnsi="Calibri" w:cs="Times New Roman"/>
                <w:lang w:eastAsia="zh-CN"/>
              </w:rPr>
              <w:t>41</w:t>
            </w:r>
          </w:p>
        </w:tc>
        <w:tc>
          <w:tcPr>
            <w:tcW w:w="724" w:type="dxa"/>
            <w:tcBorders>
              <w:top w:val="single" w:sz="24" w:space="0" w:color="auto"/>
              <w:left w:val="single" w:sz="24" w:space="0" w:color="auto"/>
              <w:bottom w:val="single" w:sz="24" w:space="0" w:color="auto"/>
              <w:right w:val="single" w:sz="24" w:space="0" w:color="auto"/>
            </w:tcBorders>
            <w:shd w:val="clear" w:color="auto" w:fill="F2DBDB" w:themeFill="accent2" w:themeFillTint="33"/>
            <w:vAlign w:val="center"/>
          </w:tcPr>
          <w:p w14:paraId="6AE55128" w14:textId="77777777" w:rsidR="00D16868" w:rsidRPr="00EE54C4" w:rsidRDefault="00D16868" w:rsidP="00D16868">
            <w:pPr>
              <w:jc w:val="center"/>
              <w:rPr>
                <w:rFonts w:ascii="Calibri" w:eastAsia="SimSun" w:hAnsi="Calibri" w:cs="Times New Roman"/>
                <w:lang w:eastAsia="zh-CN"/>
              </w:rPr>
            </w:pPr>
            <w:r w:rsidRPr="00EE54C4">
              <w:rPr>
                <w:rFonts w:ascii="Calibri" w:eastAsia="SimSun" w:hAnsi="Calibri" w:cs="Times New Roman"/>
                <w:lang w:eastAsia="zh-CN"/>
              </w:rPr>
              <w:t>62</w:t>
            </w:r>
          </w:p>
        </w:tc>
        <w:tc>
          <w:tcPr>
            <w:tcW w:w="705" w:type="dxa"/>
            <w:tcBorders>
              <w:top w:val="single" w:sz="24" w:space="0" w:color="auto"/>
              <w:bottom w:val="single" w:sz="24" w:space="0" w:color="auto"/>
              <w:right w:val="single" w:sz="24" w:space="0" w:color="auto"/>
            </w:tcBorders>
            <w:shd w:val="clear" w:color="auto" w:fill="F2DBDB" w:themeFill="accent2" w:themeFillTint="33"/>
            <w:vAlign w:val="center"/>
          </w:tcPr>
          <w:p w14:paraId="7A6751E1" w14:textId="77777777" w:rsidR="00D16868" w:rsidRPr="00D33573" w:rsidRDefault="00D16868">
            <w:pPr>
              <w:jc w:val="center"/>
              <w:rPr>
                <w:rFonts w:ascii="Calibri" w:eastAsia="SimSun" w:hAnsi="Calibri" w:cs="Times New Roman"/>
                <w:b/>
                <w:bCs/>
                <w:sz w:val="28"/>
                <w:szCs w:val="28"/>
                <w:lang w:eastAsia="zh-CN"/>
              </w:rPr>
            </w:pPr>
            <w:r w:rsidRPr="00C72FEE">
              <w:rPr>
                <w:rFonts w:ascii="Calibri" w:eastAsia="SimSun" w:hAnsi="Calibri" w:cs="Times New Roman"/>
                <w:b/>
                <w:bCs/>
                <w:sz w:val="28"/>
                <w:szCs w:val="28"/>
                <w:lang w:eastAsia="zh-CN"/>
              </w:rPr>
              <w:t>271</w:t>
            </w:r>
          </w:p>
        </w:tc>
      </w:tr>
    </w:tbl>
    <w:p w14:paraId="3BF6FB05" w14:textId="77777777" w:rsidR="003F0D64" w:rsidRDefault="003F0D64" w:rsidP="00485129">
      <w:pPr>
        <w:jc w:val="both"/>
        <w:rPr>
          <w:rFonts w:cs="Times New Roman"/>
        </w:rPr>
      </w:pPr>
    </w:p>
    <w:p w14:paraId="0D08D3F9" w14:textId="77777777" w:rsidR="003F0D64" w:rsidRPr="009664D8" w:rsidRDefault="003F0D64" w:rsidP="003F0D64">
      <w:pPr>
        <w:pStyle w:val="Heading2"/>
        <w:rPr>
          <w:sz w:val="24"/>
          <w:szCs w:val="24"/>
        </w:rPr>
      </w:pPr>
      <w:r w:rsidRPr="00726751">
        <w:rPr>
          <w:sz w:val="24"/>
          <w:szCs w:val="24"/>
        </w:rPr>
        <w:lastRenderedPageBreak/>
        <w:t>6.</w:t>
      </w:r>
      <w:r w:rsidR="00634EF7">
        <w:rPr>
          <w:sz w:val="24"/>
          <w:szCs w:val="24"/>
        </w:rPr>
        <w:t>5</w:t>
      </w:r>
      <w:r w:rsidRPr="00726751">
        <w:rPr>
          <w:sz w:val="24"/>
          <w:szCs w:val="24"/>
        </w:rPr>
        <w:t xml:space="preserve"> </w:t>
      </w:r>
      <w:r w:rsidR="002767C9">
        <w:rPr>
          <w:sz w:val="24"/>
          <w:szCs w:val="24"/>
        </w:rPr>
        <w:t>S</w:t>
      </w:r>
      <w:r>
        <w:rPr>
          <w:sz w:val="24"/>
          <w:szCs w:val="24"/>
        </w:rPr>
        <w:t>uspension of the C</w:t>
      </w:r>
      <w:r w:rsidR="00482C5D">
        <w:rPr>
          <w:sz w:val="24"/>
          <w:szCs w:val="24"/>
        </w:rPr>
        <w:t>JP</w:t>
      </w:r>
      <w:r>
        <w:rPr>
          <w:sz w:val="24"/>
          <w:szCs w:val="24"/>
        </w:rPr>
        <w:t xml:space="preserve"> and the </w:t>
      </w:r>
      <w:r w:rsidR="00F33996">
        <w:rPr>
          <w:sz w:val="24"/>
          <w:szCs w:val="24"/>
        </w:rPr>
        <w:t>Lawyers’ Movement</w:t>
      </w:r>
    </w:p>
    <w:p w14:paraId="26B8B32D" w14:textId="77777777" w:rsidR="005E0C2D" w:rsidRDefault="005E0C2D" w:rsidP="005E0C2D">
      <w:pPr>
        <w:pStyle w:val="Default"/>
        <w:rPr>
          <w:rFonts w:ascii="Times New Roman" w:hAnsi="Times New Roman" w:cs="Times New Roman"/>
        </w:rPr>
      </w:pPr>
    </w:p>
    <w:p w14:paraId="16BE9646" w14:textId="395BA8DB" w:rsidR="008251D1" w:rsidRPr="006A63D9" w:rsidRDefault="005E0C2D" w:rsidP="00485129">
      <w:pPr>
        <w:pStyle w:val="Default"/>
        <w:ind w:firstLine="720"/>
        <w:jc w:val="both"/>
        <w:rPr>
          <w:rFonts w:ascii="Times New Roman" w:hAnsi="Times New Roman" w:cs="Times New Roman"/>
        </w:rPr>
      </w:pPr>
      <w:r w:rsidRPr="006A63D9">
        <w:rPr>
          <w:rFonts w:ascii="Times New Roman" w:hAnsi="Times New Roman" w:cs="Times New Roman"/>
        </w:rPr>
        <w:t xml:space="preserve">The PSM </w:t>
      </w:r>
      <w:r w:rsidR="00067573" w:rsidRPr="006A63D9">
        <w:rPr>
          <w:rFonts w:ascii="Times New Roman" w:hAnsi="Times New Roman" w:cs="Times New Roman"/>
        </w:rPr>
        <w:t xml:space="preserve">decision </w:t>
      </w:r>
      <w:r w:rsidRPr="006A63D9">
        <w:rPr>
          <w:rFonts w:ascii="Times New Roman" w:hAnsi="Times New Roman" w:cs="Times New Roman"/>
        </w:rPr>
        <w:t>“</w:t>
      </w:r>
      <w:r w:rsidRPr="00C72FEE">
        <w:rPr>
          <w:rFonts w:ascii="Times New Roman" w:hAnsi="Times New Roman" w:cs="Times New Roman"/>
          <w:i/>
          <w:iCs/>
        </w:rPr>
        <w:t xml:space="preserve">annoyed </w:t>
      </w:r>
      <w:r w:rsidR="00067573" w:rsidRPr="00C72FEE">
        <w:rPr>
          <w:rFonts w:ascii="Times New Roman" w:hAnsi="Times New Roman" w:cs="Times New Roman"/>
          <w:i/>
          <w:iCs/>
        </w:rPr>
        <w:t xml:space="preserve">the </w:t>
      </w:r>
      <w:r w:rsidRPr="06082F8E">
        <w:rPr>
          <w:rFonts w:ascii="Times New Roman" w:hAnsi="Times New Roman" w:cs="Times New Roman"/>
          <w:i/>
          <w:iCs/>
        </w:rPr>
        <w:t xml:space="preserve">Khakis </w:t>
      </w:r>
      <w:r w:rsidRPr="00C72FEE">
        <w:rPr>
          <w:rFonts w:ascii="Times New Roman" w:hAnsi="Times New Roman" w:cs="Times New Roman"/>
          <w:i/>
          <w:iCs/>
        </w:rPr>
        <w:t>(military)</w:t>
      </w:r>
      <w:r w:rsidRPr="06082F8E">
        <w:rPr>
          <w:rFonts w:ascii="Times New Roman" w:hAnsi="Times New Roman" w:cs="Times New Roman"/>
          <w:i/>
          <w:iCs/>
        </w:rPr>
        <w:t xml:space="preserve">. </w:t>
      </w:r>
      <w:r w:rsidRPr="00C72FEE">
        <w:rPr>
          <w:rFonts w:ascii="Times New Roman" w:hAnsi="Times New Roman" w:cs="Times New Roman"/>
          <w:i/>
          <w:iCs/>
        </w:rPr>
        <w:t xml:space="preserve">Soon </w:t>
      </w:r>
      <w:proofErr w:type="spellStart"/>
      <w:r w:rsidRPr="06082F8E">
        <w:rPr>
          <w:rFonts w:ascii="Times New Roman" w:hAnsi="Times New Roman" w:cs="Times New Roman"/>
          <w:i/>
          <w:iCs/>
        </w:rPr>
        <w:t>Babus</w:t>
      </w:r>
      <w:proofErr w:type="spellEnd"/>
      <w:r w:rsidRPr="06082F8E">
        <w:rPr>
          <w:rFonts w:ascii="Times New Roman" w:hAnsi="Times New Roman" w:cs="Times New Roman"/>
          <w:i/>
          <w:iCs/>
        </w:rPr>
        <w:t xml:space="preserve"> </w:t>
      </w:r>
      <w:r w:rsidRPr="00C72FEE">
        <w:rPr>
          <w:rFonts w:ascii="Times New Roman" w:hAnsi="Times New Roman" w:cs="Times New Roman"/>
          <w:i/>
          <w:iCs/>
        </w:rPr>
        <w:t xml:space="preserve">(bureaucrats and state officers) too </w:t>
      </w:r>
      <w:r w:rsidRPr="06082F8E">
        <w:rPr>
          <w:rFonts w:ascii="Times New Roman" w:hAnsi="Times New Roman" w:cs="Times New Roman"/>
          <w:i/>
          <w:iCs/>
        </w:rPr>
        <w:t xml:space="preserve">were </w:t>
      </w:r>
      <w:r w:rsidRPr="00C72FEE">
        <w:rPr>
          <w:rFonts w:ascii="Times New Roman" w:hAnsi="Times New Roman" w:cs="Times New Roman"/>
          <w:i/>
          <w:iCs/>
        </w:rPr>
        <w:t xml:space="preserve">… annoyed by </w:t>
      </w:r>
      <w:r w:rsidR="00067573" w:rsidRPr="00C72FEE">
        <w:rPr>
          <w:rFonts w:ascii="Times New Roman" w:hAnsi="Times New Roman" w:cs="Times New Roman"/>
          <w:i/>
          <w:iCs/>
        </w:rPr>
        <w:t xml:space="preserve">the </w:t>
      </w:r>
      <w:r w:rsidRPr="00C72FEE">
        <w:rPr>
          <w:rFonts w:ascii="Times New Roman" w:hAnsi="Times New Roman" w:cs="Times New Roman"/>
          <w:i/>
          <w:iCs/>
        </w:rPr>
        <w:t xml:space="preserve">cancellation of </w:t>
      </w:r>
      <w:r w:rsidR="00067573" w:rsidRPr="00CB4FC1">
        <w:rPr>
          <w:rFonts w:ascii="Times New Roman" w:hAnsi="Times New Roman" w:cs="Times New Roman"/>
          <w:i/>
          <w:iCs/>
        </w:rPr>
        <w:t xml:space="preserve">the </w:t>
      </w:r>
      <w:r w:rsidRPr="00CB4FC1">
        <w:rPr>
          <w:rFonts w:ascii="Times New Roman" w:hAnsi="Times New Roman" w:cs="Times New Roman"/>
          <w:i/>
          <w:iCs/>
        </w:rPr>
        <w:t>Steel Mills’ privatization</w:t>
      </w:r>
      <w:r w:rsidRPr="006A63D9">
        <w:rPr>
          <w:rFonts w:ascii="Times New Roman" w:hAnsi="Times New Roman" w:cs="Times New Roman"/>
        </w:rPr>
        <w:t xml:space="preserve">. (Lawyer, SCP). </w:t>
      </w:r>
      <w:r w:rsidR="00B63176" w:rsidRPr="006A63D9">
        <w:rPr>
          <w:rFonts w:ascii="Times New Roman" w:hAnsi="Times New Roman" w:cs="Times New Roman"/>
        </w:rPr>
        <w:t>Shaukat Aziz</w:t>
      </w:r>
      <w:r w:rsidR="00A03782" w:rsidRPr="006A63D9">
        <w:rPr>
          <w:rFonts w:ascii="Times New Roman" w:hAnsi="Times New Roman" w:cs="Times New Roman"/>
        </w:rPr>
        <w:t xml:space="preserve"> </w:t>
      </w:r>
      <w:r w:rsidR="00B63176" w:rsidRPr="006A63D9">
        <w:rPr>
          <w:rFonts w:ascii="Times New Roman" w:hAnsi="Times New Roman" w:cs="Times New Roman"/>
        </w:rPr>
        <w:t>was furious</w:t>
      </w:r>
      <w:r w:rsidR="00293AC8" w:rsidRPr="006A63D9">
        <w:rPr>
          <w:rFonts w:ascii="Times New Roman" w:hAnsi="Times New Roman" w:cs="Times New Roman"/>
        </w:rPr>
        <w:t xml:space="preserve">. </w:t>
      </w:r>
      <w:r w:rsidR="0063146B" w:rsidRPr="006A63D9">
        <w:rPr>
          <w:rFonts w:ascii="Times New Roman" w:hAnsi="Times New Roman" w:cs="Times New Roman"/>
        </w:rPr>
        <w:t>According to interviewees</w:t>
      </w:r>
      <w:r w:rsidR="00B63176" w:rsidRPr="006A63D9">
        <w:rPr>
          <w:rFonts w:ascii="Times New Roman" w:hAnsi="Times New Roman" w:cs="Times New Roman"/>
        </w:rPr>
        <w:t xml:space="preserve"> he persuaded Mushar</w:t>
      </w:r>
      <w:r w:rsidR="005A3669">
        <w:rPr>
          <w:rFonts w:ascii="Times New Roman" w:hAnsi="Times New Roman" w:cs="Times New Roman"/>
        </w:rPr>
        <w:t>r</w:t>
      </w:r>
      <w:r w:rsidR="00B63176" w:rsidRPr="006A63D9">
        <w:rPr>
          <w:rFonts w:ascii="Times New Roman" w:hAnsi="Times New Roman" w:cs="Times New Roman"/>
        </w:rPr>
        <w:t xml:space="preserve">af that the </w:t>
      </w:r>
      <w:r w:rsidR="00491A57" w:rsidRPr="006A63D9">
        <w:rPr>
          <w:rFonts w:ascii="Times New Roman" w:hAnsi="Times New Roman" w:cs="Times New Roman"/>
        </w:rPr>
        <w:t>CJP</w:t>
      </w:r>
      <w:r w:rsidR="00B63176" w:rsidRPr="006A63D9">
        <w:rPr>
          <w:rFonts w:ascii="Times New Roman" w:hAnsi="Times New Roman" w:cs="Times New Roman"/>
        </w:rPr>
        <w:t xml:space="preserve"> threat</w:t>
      </w:r>
      <w:r w:rsidR="00293AC8" w:rsidRPr="006A63D9">
        <w:rPr>
          <w:rFonts w:ascii="Times New Roman" w:hAnsi="Times New Roman" w:cs="Times New Roman"/>
        </w:rPr>
        <w:t>ened</w:t>
      </w:r>
      <w:r w:rsidR="00B63176" w:rsidRPr="006A63D9">
        <w:rPr>
          <w:rFonts w:ascii="Times New Roman" w:hAnsi="Times New Roman" w:cs="Times New Roman"/>
        </w:rPr>
        <w:t xml:space="preserve"> his rule. Musharraf requested </w:t>
      </w:r>
      <w:r w:rsidR="00293AC8" w:rsidRPr="006A63D9">
        <w:rPr>
          <w:rFonts w:ascii="Times New Roman" w:hAnsi="Times New Roman" w:cs="Times New Roman"/>
        </w:rPr>
        <w:t xml:space="preserve">Iftikhar Chaudhry </w:t>
      </w:r>
      <w:r w:rsidR="00B63176" w:rsidRPr="006A63D9">
        <w:rPr>
          <w:rFonts w:ascii="Times New Roman" w:hAnsi="Times New Roman" w:cs="Times New Roman"/>
        </w:rPr>
        <w:t xml:space="preserve">to resign </w:t>
      </w:r>
      <w:r w:rsidR="00293AC8" w:rsidRPr="006A63D9">
        <w:rPr>
          <w:rFonts w:ascii="Times New Roman" w:hAnsi="Times New Roman" w:cs="Times New Roman"/>
        </w:rPr>
        <w:t xml:space="preserve">as CJP </w:t>
      </w:r>
      <w:r w:rsidR="00B63176" w:rsidRPr="006A63D9">
        <w:rPr>
          <w:rFonts w:ascii="Times New Roman" w:hAnsi="Times New Roman" w:cs="Times New Roman"/>
        </w:rPr>
        <w:t>on March</w:t>
      </w:r>
      <w:r w:rsidR="00C616EA">
        <w:rPr>
          <w:rFonts w:ascii="Times New Roman" w:hAnsi="Times New Roman" w:cs="Times New Roman"/>
        </w:rPr>
        <w:t xml:space="preserve"> 9</w:t>
      </w:r>
      <w:r w:rsidR="00B63176" w:rsidRPr="006A63D9">
        <w:rPr>
          <w:rFonts w:ascii="Times New Roman" w:hAnsi="Times New Roman" w:cs="Times New Roman"/>
        </w:rPr>
        <w:t>, 2007</w:t>
      </w:r>
      <w:r w:rsidR="00067573" w:rsidRPr="006A63D9">
        <w:rPr>
          <w:rFonts w:ascii="Times New Roman" w:hAnsi="Times New Roman" w:cs="Times New Roman"/>
        </w:rPr>
        <w:t>.</w:t>
      </w:r>
      <w:r w:rsidR="00B63176" w:rsidRPr="006A63D9">
        <w:rPr>
          <w:rStyle w:val="EndnoteReference"/>
          <w:rFonts w:ascii="Times New Roman" w:hAnsi="Times New Roman" w:cs="Times New Roman"/>
        </w:rPr>
        <w:endnoteReference w:id="17"/>
      </w:r>
      <w:r w:rsidR="00B63176" w:rsidRPr="006A63D9">
        <w:rPr>
          <w:rFonts w:ascii="Times New Roman" w:hAnsi="Times New Roman" w:cs="Times New Roman"/>
        </w:rPr>
        <w:t xml:space="preserve"> When, to his surprise, </w:t>
      </w:r>
      <w:r w:rsidR="00B63176" w:rsidRPr="006A63D9">
        <w:rPr>
          <w:rFonts w:ascii="Times New Roman" w:hAnsi="Times New Roman" w:cs="Times New Roman"/>
          <w:shd w:val="clear" w:color="auto" w:fill="FFFFFF"/>
        </w:rPr>
        <w:t xml:space="preserve">he refused, he was </w:t>
      </w:r>
      <w:r w:rsidR="00B63176" w:rsidRPr="006A63D9">
        <w:rPr>
          <w:rFonts w:ascii="Times New Roman" w:hAnsi="Times New Roman" w:cs="Times New Roman"/>
        </w:rPr>
        <w:t xml:space="preserve">forcefully removed from office </w:t>
      </w:r>
      <w:r w:rsidR="00B63176" w:rsidRPr="006A63D9">
        <w:rPr>
          <w:rFonts w:ascii="Times New Roman" w:hAnsi="Times New Roman" w:cs="Times New Roman"/>
          <w:shd w:val="clear" w:color="auto" w:fill="FFFFFF"/>
        </w:rPr>
        <w:t>on charges of ‘misconduct’, ‘misuse of authority’, and ‘corruption (Kamran, 2007).</w:t>
      </w:r>
      <w:r w:rsidR="0038397C" w:rsidRPr="006A63D9">
        <w:rPr>
          <w:rFonts w:ascii="Times New Roman" w:hAnsi="Times New Roman" w:cs="Times New Roman"/>
          <w:shd w:val="clear" w:color="auto" w:fill="FFFFFF"/>
        </w:rPr>
        <w:t xml:space="preserve"> </w:t>
      </w:r>
      <w:r w:rsidR="0063146B" w:rsidRPr="006A63D9">
        <w:rPr>
          <w:rFonts w:ascii="Times New Roman" w:hAnsi="Times New Roman" w:cs="Times New Roman"/>
          <w:shd w:val="clear" w:color="auto" w:fill="FFFFFF"/>
        </w:rPr>
        <w:t>He</w:t>
      </w:r>
      <w:r w:rsidR="00B63176" w:rsidRPr="006A63D9">
        <w:rPr>
          <w:rFonts w:ascii="Times New Roman" w:hAnsi="Times New Roman" w:cs="Times New Roman"/>
        </w:rPr>
        <w:t xml:space="preserve"> was detained in a military house (Ahmed and Stephan, 2010), and placed under house arrest with no external communications permitted. </w:t>
      </w:r>
      <w:r w:rsidR="00E15353" w:rsidRPr="006A63D9">
        <w:rPr>
          <w:rFonts w:ascii="Times New Roman" w:hAnsi="Times New Roman" w:cs="Times New Roman"/>
        </w:rPr>
        <w:t xml:space="preserve">However, a week later the Supreme Judicial Council (SJC) lifted the ban on </w:t>
      </w:r>
      <w:r w:rsidR="00491A57" w:rsidRPr="006A63D9">
        <w:rPr>
          <w:rFonts w:ascii="Times New Roman" w:hAnsi="Times New Roman" w:cs="Times New Roman"/>
        </w:rPr>
        <w:t xml:space="preserve">the </w:t>
      </w:r>
      <w:r w:rsidR="00E15353" w:rsidRPr="006A63D9">
        <w:rPr>
          <w:rFonts w:ascii="Times New Roman" w:hAnsi="Times New Roman" w:cs="Times New Roman"/>
        </w:rPr>
        <w:t>CJ</w:t>
      </w:r>
      <w:r w:rsidR="00491A57" w:rsidRPr="006A63D9">
        <w:rPr>
          <w:rFonts w:ascii="Times New Roman" w:hAnsi="Times New Roman" w:cs="Times New Roman"/>
        </w:rPr>
        <w:t>P</w:t>
      </w:r>
      <w:r w:rsidR="00E15353" w:rsidRPr="006A63D9">
        <w:rPr>
          <w:rFonts w:ascii="Times New Roman" w:hAnsi="Times New Roman" w:cs="Times New Roman"/>
        </w:rPr>
        <w:t>’s freedom of movement.</w:t>
      </w:r>
      <w:r w:rsidR="008251D1" w:rsidRPr="006A63D9">
        <w:rPr>
          <w:rFonts w:ascii="Times New Roman" w:hAnsi="Times New Roman" w:cs="Times New Roman"/>
        </w:rPr>
        <w:t xml:space="preserve"> </w:t>
      </w:r>
      <w:r w:rsidR="002767C9" w:rsidRPr="006A63D9">
        <w:rPr>
          <w:rFonts w:ascii="Times New Roman" w:hAnsi="Times New Roman" w:cs="Times New Roman"/>
        </w:rPr>
        <w:t>Following</w:t>
      </w:r>
      <w:r w:rsidR="008251D1" w:rsidRPr="006A63D9">
        <w:rPr>
          <w:rFonts w:ascii="Times New Roman" w:hAnsi="Times New Roman" w:cs="Times New Roman"/>
        </w:rPr>
        <w:t xml:space="preserve"> an interview with a close aide of General Musharraf</w:t>
      </w:r>
      <w:r w:rsidR="008251D1" w:rsidRPr="06082F8E">
        <w:rPr>
          <w:rStyle w:val="Emphasis"/>
          <w:rFonts w:ascii="Times New Roman" w:hAnsi="Times New Roman"/>
          <w:i w:val="0"/>
        </w:rPr>
        <w:t xml:space="preserve">, Shahzad Raza </w:t>
      </w:r>
      <w:r w:rsidR="008251D1" w:rsidRPr="006A63D9">
        <w:rPr>
          <w:rFonts w:ascii="Times New Roman" w:hAnsi="Times New Roman" w:cs="Times New Roman"/>
        </w:rPr>
        <w:t>wrote:</w:t>
      </w:r>
    </w:p>
    <w:p w14:paraId="2897B580" w14:textId="4A9629F2" w:rsidR="00B63176" w:rsidRPr="009664D8" w:rsidRDefault="008251D1" w:rsidP="009664D8">
      <w:pPr>
        <w:pStyle w:val="NoSpacing"/>
        <w:spacing w:before="200"/>
        <w:ind w:left="360"/>
        <w:jc w:val="both"/>
        <w:rPr>
          <w:rFonts w:ascii="Times New Roman" w:hAnsi="Times New Roman" w:cs="Times New Roman"/>
          <w:color w:val="000000"/>
          <w:sz w:val="24"/>
          <w:szCs w:val="24"/>
        </w:rPr>
      </w:pPr>
      <w:r w:rsidRPr="00C72FEE">
        <w:rPr>
          <w:rFonts w:ascii="Times New Roman" w:hAnsi="Times New Roman" w:cs="Times New Roman"/>
          <w:i/>
          <w:iCs/>
          <w:color w:val="000000"/>
        </w:rPr>
        <w:t xml:space="preserve">The general thought removing </w:t>
      </w:r>
      <w:r w:rsidR="00482C5D" w:rsidRPr="00C72FEE">
        <w:rPr>
          <w:rFonts w:ascii="Times New Roman" w:hAnsi="Times New Roman" w:cs="Times New Roman"/>
          <w:i/>
          <w:iCs/>
          <w:color w:val="000000"/>
        </w:rPr>
        <w:t>CJP</w:t>
      </w:r>
      <w:r w:rsidRPr="00C72FEE">
        <w:rPr>
          <w:rFonts w:ascii="Times New Roman" w:hAnsi="Times New Roman" w:cs="Times New Roman"/>
          <w:i/>
          <w:iCs/>
          <w:color w:val="000000"/>
        </w:rPr>
        <w:t xml:space="preserve"> Iftikhar Muhammad Chaudhry would be as easy and simple as to fire his kitchen staff. He was wrong. That one bad decision shook the very foundation of his authoritarian rule. It was the beginning of a movement that led to his downfall ... But this event ca</w:t>
      </w:r>
      <w:r w:rsidRPr="00CB4FC1">
        <w:rPr>
          <w:rFonts w:ascii="Times New Roman" w:hAnsi="Times New Roman" w:cs="Times New Roman"/>
          <w:i/>
          <w:iCs/>
          <w:color w:val="000000"/>
        </w:rPr>
        <w:t xml:space="preserve">nnot be looked at in isolation... especially after an adverse court decision in the Pakistan Steel Mills case. </w:t>
      </w:r>
      <w:r w:rsidRPr="009664D8">
        <w:rPr>
          <w:rFonts w:ascii="Times New Roman" w:hAnsi="Times New Roman" w:cs="Times New Roman"/>
          <w:color w:val="000000"/>
          <w:sz w:val="24"/>
          <w:szCs w:val="24"/>
        </w:rPr>
        <w:t>(</w:t>
      </w:r>
      <w:r w:rsidR="00E30CF4">
        <w:rPr>
          <w:rFonts w:ascii="Times New Roman" w:hAnsi="Times New Roman" w:cs="Times New Roman"/>
          <w:color w:val="000000"/>
          <w:sz w:val="24"/>
          <w:szCs w:val="24"/>
        </w:rPr>
        <w:t>Raza,</w:t>
      </w:r>
      <w:r w:rsidRPr="008251D1">
        <w:rPr>
          <w:rFonts w:ascii="Times New Roman" w:hAnsi="Times New Roman" w:cs="Times New Roman"/>
          <w:color w:val="000000"/>
          <w:sz w:val="24"/>
          <w:szCs w:val="24"/>
        </w:rPr>
        <w:t xml:space="preserve"> 2012).</w:t>
      </w:r>
    </w:p>
    <w:p w14:paraId="5F1AC092" w14:textId="77777777" w:rsidR="00820DC0" w:rsidRPr="004C5A8E" w:rsidRDefault="00820DC0" w:rsidP="009664D8">
      <w:pPr>
        <w:pStyle w:val="NoSpacing"/>
        <w:spacing w:before="200"/>
        <w:jc w:val="both"/>
        <w:rPr>
          <w:rFonts w:ascii="Times New Roman" w:hAnsi="Times New Roman" w:cs="Times New Roman"/>
          <w:sz w:val="24"/>
          <w:szCs w:val="24"/>
          <w:shd w:val="clear" w:color="auto" w:fill="FFFFFF"/>
        </w:rPr>
      </w:pPr>
      <w:r w:rsidRPr="004C5A8E">
        <w:rPr>
          <w:rFonts w:ascii="Times New Roman" w:hAnsi="Times New Roman" w:cs="Times New Roman"/>
          <w:sz w:val="24"/>
          <w:szCs w:val="24"/>
          <w:shd w:val="clear" w:color="auto" w:fill="FFFFFF"/>
        </w:rPr>
        <w:t>Questions were raised nationwide about the motives behind th</w:t>
      </w:r>
      <w:r>
        <w:rPr>
          <w:rFonts w:ascii="Times New Roman" w:hAnsi="Times New Roman" w:cs="Times New Roman"/>
          <w:sz w:val="24"/>
          <w:szCs w:val="24"/>
          <w:shd w:val="clear" w:color="auto" w:fill="FFFFFF"/>
        </w:rPr>
        <w:t>e suspension</w:t>
      </w:r>
      <w:r w:rsidRPr="004C5A8E">
        <w:rPr>
          <w:rFonts w:ascii="Times New Roman" w:hAnsi="Times New Roman" w:cs="Times New Roman"/>
          <w:sz w:val="24"/>
          <w:szCs w:val="24"/>
          <w:shd w:val="clear" w:color="auto" w:fill="FFFFFF"/>
        </w:rPr>
        <w:t>:</w:t>
      </w:r>
    </w:p>
    <w:p w14:paraId="205A8F69" w14:textId="7DD411F6" w:rsidR="00820DC0" w:rsidRPr="00D33573" w:rsidRDefault="00820DC0" w:rsidP="00D33573">
      <w:pPr>
        <w:spacing w:before="200"/>
        <w:ind w:left="720"/>
        <w:jc w:val="both"/>
        <w:rPr>
          <w:rFonts w:ascii="Times New Roman" w:hAnsi="Times New Roman" w:cs="Times New Roman"/>
          <w:i/>
          <w:iCs/>
          <w:shd w:val="clear" w:color="auto" w:fill="FFFFFF"/>
        </w:rPr>
      </w:pPr>
      <w:r w:rsidRPr="00C72FEE">
        <w:rPr>
          <w:rFonts w:ascii="Times New Roman" w:hAnsi="Times New Roman" w:cs="Times New Roman"/>
          <w:i/>
          <w:iCs/>
          <w:shd w:val="clear" w:color="auto" w:fill="FFFFFF"/>
        </w:rPr>
        <w:t xml:space="preserve">Some commentators have linked … the </w:t>
      </w:r>
      <w:r w:rsidR="004E2991" w:rsidRPr="00C72FEE">
        <w:rPr>
          <w:rFonts w:ascii="Times New Roman" w:hAnsi="Times New Roman" w:cs="Times New Roman"/>
          <w:i/>
          <w:iCs/>
          <w:shd w:val="clear" w:color="auto" w:fill="FFFFFF"/>
        </w:rPr>
        <w:t>Government</w:t>
      </w:r>
      <w:r w:rsidRPr="00CB4FC1">
        <w:rPr>
          <w:rFonts w:ascii="Times New Roman" w:hAnsi="Times New Roman" w:cs="Times New Roman"/>
          <w:i/>
          <w:iCs/>
          <w:shd w:val="clear" w:color="auto" w:fill="FFFFFF"/>
        </w:rPr>
        <w:t xml:space="preserve">’s alleged unhappiness [with] … the judicial activism shown by the “non-functional” </w:t>
      </w:r>
      <w:r w:rsidR="00482C5D" w:rsidRPr="00AC7FCD">
        <w:rPr>
          <w:rFonts w:ascii="Times New Roman" w:hAnsi="Times New Roman" w:cs="Times New Roman"/>
          <w:i/>
          <w:iCs/>
          <w:shd w:val="clear" w:color="auto" w:fill="FFFFFF"/>
        </w:rPr>
        <w:t>CJP</w:t>
      </w:r>
      <w:r w:rsidRPr="00AC7FCD">
        <w:rPr>
          <w:rFonts w:ascii="Times New Roman" w:hAnsi="Times New Roman" w:cs="Times New Roman"/>
          <w:i/>
          <w:iCs/>
          <w:shd w:val="clear" w:color="auto" w:fill="FFFFFF"/>
        </w:rPr>
        <w:t xml:space="preserve">, [and] the Supreme Court decision against the </w:t>
      </w:r>
      <w:r w:rsidR="00B578D8" w:rsidRPr="00484C6D">
        <w:rPr>
          <w:rFonts w:ascii="Times New Roman" w:hAnsi="Times New Roman" w:cs="Times New Roman"/>
          <w:i/>
          <w:iCs/>
          <w:shd w:val="clear" w:color="auto" w:fill="FFFFFF"/>
        </w:rPr>
        <w:t>privatization</w:t>
      </w:r>
      <w:r w:rsidRPr="00484C6D">
        <w:rPr>
          <w:rFonts w:ascii="Times New Roman" w:hAnsi="Times New Roman" w:cs="Times New Roman"/>
          <w:i/>
          <w:iCs/>
          <w:shd w:val="clear" w:color="auto" w:fill="FFFFFF"/>
        </w:rPr>
        <w:t xml:space="preserve"> of the Pakistan Steel Mills … The matter is of the utmost importance to the nation because it is germane to the concept of the independence of the judiciary, its ability to interpret the </w:t>
      </w:r>
      <w:r w:rsidR="00E52BAE" w:rsidRPr="0078305E">
        <w:rPr>
          <w:rFonts w:ascii="Times New Roman" w:hAnsi="Times New Roman" w:cs="Times New Roman"/>
          <w:i/>
          <w:iCs/>
          <w:shd w:val="clear" w:color="auto" w:fill="FFFFFF"/>
        </w:rPr>
        <w:t>Constitution</w:t>
      </w:r>
      <w:r w:rsidRPr="0078305E">
        <w:rPr>
          <w:rFonts w:ascii="Times New Roman" w:hAnsi="Times New Roman" w:cs="Times New Roman"/>
          <w:i/>
          <w:iCs/>
          <w:shd w:val="clear" w:color="auto" w:fill="FFFFFF"/>
        </w:rPr>
        <w:t xml:space="preserve"> and the law objectively without fear or </w:t>
      </w:r>
      <w:proofErr w:type="spellStart"/>
      <w:r w:rsidRPr="00D33573">
        <w:rPr>
          <w:rFonts w:ascii="Times New Roman" w:hAnsi="Times New Roman" w:cs="Times New Roman"/>
          <w:i/>
          <w:iCs/>
          <w:shd w:val="clear" w:color="auto" w:fill="FFFFFF"/>
        </w:rPr>
        <w:t>favour</w:t>
      </w:r>
      <w:proofErr w:type="spellEnd"/>
      <w:r w:rsidRPr="00D33573">
        <w:rPr>
          <w:rFonts w:ascii="Times New Roman" w:hAnsi="Times New Roman" w:cs="Times New Roman"/>
          <w:i/>
          <w:iCs/>
          <w:shd w:val="clear" w:color="auto" w:fill="FFFFFF"/>
        </w:rPr>
        <w:t>, and its capacity to act as a check against the excesses of the executive</w:t>
      </w:r>
      <w:r w:rsidR="002767C9" w:rsidRPr="00D33573">
        <w:rPr>
          <w:rFonts w:ascii="Times New Roman" w:hAnsi="Times New Roman" w:cs="Times New Roman"/>
          <w:i/>
          <w:iCs/>
          <w:shd w:val="clear" w:color="auto" w:fill="FFFFFF"/>
        </w:rPr>
        <w:t>.</w:t>
      </w:r>
      <w:r w:rsidRPr="00D33573">
        <w:rPr>
          <w:rFonts w:ascii="Times New Roman" w:hAnsi="Times New Roman" w:cs="Times New Roman"/>
          <w:i/>
          <w:iCs/>
          <w:shd w:val="clear" w:color="auto" w:fill="FFFFFF"/>
        </w:rPr>
        <w:t xml:space="preserve"> </w:t>
      </w:r>
      <w:r w:rsidRPr="009664D8">
        <w:rPr>
          <w:rFonts w:ascii="Times New Roman" w:hAnsi="Times New Roman" w:cs="Times New Roman"/>
          <w:sz w:val="24"/>
          <w:szCs w:val="24"/>
          <w:shd w:val="clear" w:color="auto" w:fill="FFFFFF"/>
        </w:rPr>
        <w:t>(Husain, 2007)</w:t>
      </w:r>
    </w:p>
    <w:p w14:paraId="4D3C77F9" w14:textId="77777777" w:rsidR="00634EF7" w:rsidRDefault="007126CF" w:rsidP="00634EF7">
      <w:pPr>
        <w:spacing w:before="200"/>
        <w:jc w:val="both"/>
        <w:rPr>
          <w:rFonts w:ascii="Times New Roman" w:hAnsi="Times New Roman" w:cs="Times New Roman"/>
          <w:sz w:val="24"/>
          <w:szCs w:val="24"/>
        </w:rPr>
      </w:pPr>
      <w:r w:rsidRPr="00845938">
        <w:rPr>
          <w:rFonts w:ascii="Times New Roman" w:hAnsi="Times New Roman" w:cs="Times New Roman"/>
          <w:sz w:val="24"/>
          <w:szCs w:val="24"/>
        </w:rPr>
        <w:t>At this juncture</w:t>
      </w:r>
      <w:r w:rsidR="008049A2">
        <w:rPr>
          <w:rFonts w:ascii="Times New Roman" w:hAnsi="Times New Roman" w:cs="Times New Roman"/>
          <w:sz w:val="24"/>
          <w:szCs w:val="24"/>
        </w:rPr>
        <w:t>,</w:t>
      </w:r>
      <w:r w:rsidRPr="00845938">
        <w:rPr>
          <w:rFonts w:ascii="Times New Roman" w:hAnsi="Times New Roman" w:cs="Times New Roman"/>
          <w:sz w:val="24"/>
          <w:szCs w:val="24"/>
        </w:rPr>
        <w:t xml:space="preserve"> </w:t>
      </w:r>
      <w:r w:rsidR="006A63D9">
        <w:rPr>
          <w:rFonts w:ascii="Times New Roman" w:hAnsi="Times New Roman" w:cs="Times New Roman"/>
          <w:sz w:val="24"/>
          <w:szCs w:val="24"/>
        </w:rPr>
        <w:t xml:space="preserve">another moment of dislocation occurred and </w:t>
      </w:r>
      <w:r w:rsidR="00067573">
        <w:rPr>
          <w:rFonts w:ascii="Times New Roman" w:hAnsi="Times New Roman" w:cs="Times New Roman"/>
          <w:sz w:val="24"/>
          <w:szCs w:val="24"/>
        </w:rPr>
        <w:t>th</w:t>
      </w:r>
      <w:r w:rsidR="008049A2">
        <w:rPr>
          <w:rFonts w:ascii="Times New Roman" w:hAnsi="Times New Roman" w:cs="Times New Roman"/>
          <w:sz w:val="24"/>
          <w:szCs w:val="24"/>
        </w:rPr>
        <w:t>e</w:t>
      </w:r>
      <w:r w:rsidR="00067573">
        <w:rPr>
          <w:rFonts w:ascii="Times New Roman" w:hAnsi="Times New Roman" w:cs="Times New Roman"/>
          <w:sz w:val="24"/>
          <w:szCs w:val="24"/>
        </w:rPr>
        <w:t xml:space="preserve"> </w:t>
      </w:r>
      <w:r w:rsidR="006A63D9">
        <w:rPr>
          <w:rFonts w:ascii="Times New Roman" w:hAnsi="Times New Roman" w:cs="Times New Roman"/>
          <w:sz w:val="24"/>
          <w:szCs w:val="24"/>
        </w:rPr>
        <w:t xml:space="preserve">new </w:t>
      </w:r>
      <w:r w:rsidR="00067573">
        <w:rPr>
          <w:rFonts w:ascii="Times New Roman" w:hAnsi="Times New Roman" w:cs="Times New Roman"/>
          <w:sz w:val="24"/>
          <w:szCs w:val="24"/>
        </w:rPr>
        <w:t>key nodal point</w:t>
      </w:r>
      <w:r w:rsidR="006A63D9">
        <w:rPr>
          <w:rFonts w:ascii="Times New Roman" w:hAnsi="Times New Roman" w:cs="Times New Roman"/>
          <w:sz w:val="24"/>
          <w:szCs w:val="24"/>
        </w:rPr>
        <w:t>,</w:t>
      </w:r>
      <w:r w:rsidR="00067573">
        <w:rPr>
          <w:rFonts w:ascii="Times New Roman" w:hAnsi="Times New Roman" w:cs="Times New Roman"/>
          <w:sz w:val="24"/>
          <w:szCs w:val="24"/>
        </w:rPr>
        <w:t xml:space="preserve"> independence of the judiciary from the executive</w:t>
      </w:r>
      <w:r w:rsidR="006A63D9">
        <w:rPr>
          <w:rFonts w:ascii="Times New Roman" w:hAnsi="Times New Roman" w:cs="Times New Roman"/>
          <w:sz w:val="24"/>
          <w:szCs w:val="24"/>
        </w:rPr>
        <w:t>, attaches and subsumes the</w:t>
      </w:r>
      <w:r w:rsidR="00067573">
        <w:rPr>
          <w:rFonts w:ascii="Times New Roman" w:hAnsi="Times New Roman" w:cs="Times New Roman"/>
          <w:sz w:val="24"/>
          <w:szCs w:val="24"/>
        </w:rPr>
        <w:t xml:space="preserve"> PSM </w:t>
      </w:r>
      <w:r w:rsidR="008049A2">
        <w:rPr>
          <w:rFonts w:ascii="Times New Roman" w:hAnsi="Times New Roman" w:cs="Times New Roman"/>
          <w:sz w:val="24"/>
          <w:szCs w:val="24"/>
        </w:rPr>
        <w:t>anti-</w:t>
      </w:r>
      <w:r w:rsidR="00B578D8">
        <w:rPr>
          <w:rFonts w:ascii="Times New Roman" w:hAnsi="Times New Roman" w:cs="Times New Roman"/>
          <w:sz w:val="24"/>
          <w:szCs w:val="24"/>
        </w:rPr>
        <w:t>privatization</w:t>
      </w:r>
      <w:r w:rsidR="008049A2">
        <w:rPr>
          <w:rFonts w:ascii="Times New Roman" w:hAnsi="Times New Roman" w:cs="Times New Roman"/>
          <w:sz w:val="24"/>
          <w:szCs w:val="24"/>
        </w:rPr>
        <w:t xml:space="preserve"> </w:t>
      </w:r>
      <w:r w:rsidR="00067573">
        <w:rPr>
          <w:rFonts w:ascii="Times New Roman" w:hAnsi="Times New Roman" w:cs="Times New Roman"/>
          <w:sz w:val="24"/>
          <w:szCs w:val="24"/>
        </w:rPr>
        <w:t xml:space="preserve">discourse </w:t>
      </w:r>
      <w:r w:rsidR="006A63D9">
        <w:rPr>
          <w:rFonts w:ascii="Times New Roman" w:hAnsi="Times New Roman" w:cs="Times New Roman"/>
          <w:sz w:val="24"/>
          <w:szCs w:val="24"/>
        </w:rPr>
        <w:t>to its own</w:t>
      </w:r>
      <w:r w:rsidR="00067573">
        <w:rPr>
          <w:rFonts w:ascii="Times New Roman" w:hAnsi="Times New Roman" w:cs="Times New Roman"/>
          <w:sz w:val="24"/>
          <w:szCs w:val="24"/>
        </w:rPr>
        <w:t xml:space="preserve">. </w:t>
      </w:r>
    </w:p>
    <w:p w14:paraId="23D37A94" w14:textId="77777777" w:rsidR="008E337D" w:rsidRDefault="00067573" w:rsidP="00634EF7">
      <w:pPr>
        <w:spacing w:before="200"/>
        <w:ind w:firstLine="720"/>
        <w:jc w:val="both"/>
        <w:rPr>
          <w:rFonts w:ascii="Times New Roman" w:hAnsi="Times New Roman" w:cs="Times New Roman"/>
          <w:sz w:val="24"/>
          <w:szCs w:val="24"/>
        </w:rPr>
      </w:pPr>
      <w:r>
        <w:rPr>
          <w:rFonts w:ascii="Times New Roman" w:hAnsi="Times New Roman" w:cs="Times New Roman"/>
          <w:sz w:val="24"/>
          <w:szCs w:val="24"/>
        </w:rPr>
        <w:t xml:space="preserve">Initially, </w:t>
      </w:r>
      <w:r w:rsidR="007126CF" w:rsidRPr="00845938">
        <w:rPr>
          <w:rFonts w:ascii="Times New Roman" w:hAnsi="Times New Roman" w:cs="Times New Roman"/>
          <w:sz w:val="24"/>
          <w:szCs w:val="24"/>
        </w:rPr>
        <w:t xml:space="preserve">only a few hundred junior lawyers protested about </w:t>
      </w:r>
      <w:r w:rsidR="00632D5B">
        <w:rPr>
          <w:rFonts w:ascii="Times New Roman" w:hAnsi="Times New Roman" w:cs="Times New Roman"/>
          <w:sz w:val="24"/>
          <w:szCs w:val="24"/>
        </w:rPr>
        <w:t xml:space="preserve">the </w:t>
      </w:r>
      <w:r w:rsidR="007126CF" w:rsidRPr="00845938">
        <w:rPr>
          <w:rFonts w:ascii="Times New Roman" w:hAnsi="Times New Roman" w:cs="Times New Roman"/>
          <w:sz w:val="24"/>
          <w:szCs w:val="24"/>
        </w:rPr>
        <w:t>CJ</w:t>
      </w:r>
      <w:r w:rsidR="00632D5B">
        <w:rPr>
          <w:rFonts w:ascii="Times New Roman" w:hAnsi="Times New Roman" w:cs="Times New Roman"/>
          <w:sz w:val="24"/>
          <w:szCs w:val="24"/>
        </w:rPr>
        <w:t>P</w:t>
      </w:r>
      <w:r w:rsidR="007126CF" w:rsidRPr="00845938">
        <w:rPr>
          <w:rFonts w:ascii="Times New Roman" w:hAnsi="Times New Roman" w:cs="Times New Roman"/>
          <w:sz w:val="24"/>
          <w:szCs w:val="24"/>
        </w:rPr>
        <w:t>’s removal. Senior judges an</w:t>
      </w:r>
      <w:r w:rsidR="007126CF">
        <w:rPr>
          <w:rFonts w:ascii="Times New Roman" w:hAnsi="Times New Roman" w:cs="Times New Roman"/>
          <w:sz w:val="24"/>
          <w:szCs w:val="24"/>
        </w:rPr>
        <w:t xml:space="preserve">d lawyers were silent observers. However, the protests quickly spread to other lawyers </w:t>
      </w:r>
      <w:r w:rsidR="008E337D">
        <w:rPr>
          <w:rFonts w:ascii="Times New Roman" w:hAnsi="Times New Roman" w:cs="Times New Roman"/>
          <w:sz w:val="24"/>
          <w:szCs w:val="24"/>
        </w:rPr>
        <w:t>nationally and became the ‘</w:t>
      </w:r>
      <w:r w:rsidR="00F33996">
        <w:rPr>
          <w:rFonts w:ascii="Times New Roman" w:hAnsi="Times New Roman" w:cs="Times New Roman"/>
          <w:sz w:val="24"/>
          <w:szCs w:val="24"/>
        </w:rPr>
        <w:t>Lawyers’ Movement</w:t>
      </w:r>
      <w:r w:rsidR="007126CF">
        <w:rPr>
          <w:rFonts w:ascii="Times New Roman" w:hAnsi="Times New Roman" w:cs="Times New Roman"/>
          <w:sz w:val="24"/>
          <w:szCs w:val="24"/>
        </w:rPr>
        <w:t>,</w:t>
      </w:r>
      <w:r w:rsidR="008E337D">
        <w:rPr>
          <w:rFonts w:ascii="Times New Roman" w:hAnsi="Times New Roman" w:cs="Times New Roman"/>
          <w:sz w:val="24"/>
          <w:szCs w:val="24"/>
        </w:rPr>
        <w:t xml:space="preserve">’ </w:t>
      </w:r>
      <w:r w:rsidR="008E337D" w:rsidRPr="00C72FEE">
        <w:rPr>
          <w:rFonts w:ascii="Times New Roman" w:hAnsi="Times New Roman"/>
          <w:sz w:val="24"/>
          <w:szCs w:val="24"/>
        </w:rPr>
        <w:t>a social movement involving major sectors of civil society, NGOs, and eventually the media, corporations, and even some international actors</w:t>
      </w:r>
      <w:r w:rsidR="0089013A" w:rsidRPr="00CB4FC1">
        <w:rPr>
          <w:rFonts w:ascii="Times New Roman" w:hAnsi="Times New Roman"/>
          <w:sz w:val="24"/>
          <w:szCs w:val="24"/>
        </w:rPr>
        <w:t>, diplomats and ambassadors. It</w:t>
      </w:r>
      <w:r w:rsidR="0089013A">
        <w:rPr>
          <w:rFonts w:ascii="Times New Roman" w:hAnsi="Times New Roman" w:cs="Times New Roman"/>
          <w:sz w:val="24"/>
          <w:szCs w:val="24"/>
        </w:rPr>
        <w:t xml:space="preserve"> </w:t>
      </w:r>
      <w:r w:rsidR="005012C4">
        <w:rPr>
          <w:rFonts w:ascii="Times New Roman" w:hAnsi="Times New Roman" w:cs="Times New Roman"/>
          <w:sz w:val="24"/>
          <w:szCs w:val="24"/>
        </w:rPr>
        <w:t>presented the suspended</w:t>
      </w:r>
      <w:r w:rsidR="0089013A">
        <w:rPr>
          <w:rFonts w:ascii="Times New Roman" w:hAnsi="Times New Roman" w:cs="Times New Roman"/>
          <w:sz w:val="24"/>
          <w:szCs w:val="24"/>
        </w:rPr>
        <w:t xml:space="preserve"> </w:t>
      </w:r>
      <w:r w:rsidR="0089013A" w:rsidRPr="006C1DB8">
        <w:rPr>
          <w:rFonts w:ascii="Times New Roman" w:hAnsi="Times New Roman" w:cs="Times New Roman"/>
          <w:sz w:val="24"/>
          <w:szCs w:val="24"/>
        </w:rPr>
        <w:t>C</w:t>
      </w:r>
      <w:r w:rsidR="0089013A">
        <w:rPr>
          <w:rFonts w:ascii="Times New Roman" w:hAnsi="Times New Roman" w:cs="Times New Roman"/>
          <w:sz w:val="24"/>
          <w:szCs w:val="24"/>
        </w:rPr>
        <w:t>JP</w:t>
      </w:r>
      <w:r w:rsidR="0089013A" w:rsidRPr="00C72FEE">
        <w:rPr>
          <w:rFonts w:ascii="Times New Roman" w:hAnsi="Times New Roman"/>
          <w:sz w:val="24"/>
          <w:szCs w:val="24"/>
        </w:rPr>
        <w:t xml:space="preserve"> </w:t>
      </w:r>
      <w:r w:rsidR="008E337D" w:rsidRPr="00C72FEE">
        <w:rPr>
          <w:rFonts w:ascii="Times New Roman" w:hAnsi="Times New Roman"/>
          <w:sz w:val="24"/>
          <w:szCs w:val="24"/>
        </w:rPr>
        <w:t>as the face of a new independent judiciary whose only crime was stop</w:t>
      </w:r>
      <w:r w:rsidR="00391B93" w:rsidRPr="00CB4FC1">
        <w:rPr>
          <w:rFonts w:ascii="Times New Roman" w:hAnsi="Times New Roman"/>
          <w:sz w:val="24"/>
          <w:szCs w:val="24"/>
        </w:rPr>
        <w:t>ping</w:t>
      </w:r>
      <w:r w:rsidR="008E337D" w:rsidRPr="00CB4FC1">
        <w:rPr>
          <w:rFonts w:ascii="Times New Roman" w:hAnsi="Times New Roman"/>
          <w:sz w:val="24"/>
          <w:szCs w:val="24"/>
        </w:rPr>
        <w:t xml:space="preserve"> the executive taking unethical decisions. For example, a commentator stated:</w:t>
      </w:r>
    </w:p>
    <w:p w14:paraId="0312418F" w14:textId="703E55AB" w:rsidR="008E337D" w:rsidRPr="009664D8" w:rsidRDefault="008E337D" w:rsidP="008E337D">
      <w:pPr>
        <w:spacing w:before="200"/>
        <w:ind w:left="720"/>
        <w:jc w:val="both"/>
        <w:rPr>
          <w:rFonts w:ascii="Times New Roman" w:hAnsi="Times New Roman" w:cs="Times New Roman"/>
        </w:rPr>
      </w:pPr>
      <w:r w:rsidRPr="00C72FEE">
        <w:rPr>
          <w:rFonts w:ascii="Times New Roman" w:hAnsi="Times New Roman" w:cs="Times New Roman"/>
          <w:i/>
          <w:iCs/>
        </w:rPr>
        <w:t xml:space="preserve">The current crisis over the presidential … [action] against the country’s </w:t>
      </w:r>
      <w:r w:rsidR="00482C5D" w:rsidRPr="00C72FEE">
        <w:rPr>
          <w:rFonts w:ascii="Times New Roman" w:hAnsi="Times New Roman" w:cs="Times New Roman"/>
          <w:i/>
          <w:iCs/>
        </w:rPr>
        <w:t>CJP</w:t>
      </w:r>
      <w:r w:rsidRPr="00C72FEE">
        <w:rPr>
          <w:rFonts w:ascii="Times New Roman" w:hAnsi="Times New Roman" w:cs="Times New Roman"/>
          <w:i/>
          <w:iCs/>
        </w:rPr>
        <w:t xml:space="preserve"> on “flimsy” and “politically-motivated” charges only shows our bankruptcy in </w:t>
      </w:r>
      <w:r w:rsidR="00E52BAE" w:rsidRPr="00CB4FC1">
        <w:rPr>
          <w:rFonts w:ascii="Times New Roman" w:hAnsi="Times New Roman" w:cs="Times New Roman"/>
          <w:i/>
          <w:iCs/>
        </w:rPr>
        <w:t>Constitution</w:t>
      </w:r>
      <w:r w:rsidRPr="00CB4FC1">
        <w:rPr>
          <w:rFonts w:ascii="Times New Roman" w:hAnsi="Times New Roman" w:cs="Times New Roman"/>
          <w:i/>
          <w:iCs/>
        </w:rPr>
        <w:t xml:space="preserve">al norms and values ... For the first time in our history, however, we are witnessing an unprecedented impulse to stand up to this power play. At stake is what the beleaguered </w:t>
      </w:r>
      <w:r w:rsidR="00482C5D" w:rsidRPr="00AC7FCD">
        <w:rPr>
          <w:rFonts w:ascii="Times New Roman" w:hAnsi="Times New Roman" w:cs="Times New Roman"/>
          <w:i/>
          <w:iCs/>
        </w:rPr>
        <w:t>CJP</w:t>
      </w:r>
      <w:r w:rsidRPr="00AC7FCD">
        <w:rPr>
          <w:rFonts w:ascii="Times New Roman" w:hAnsi="Times New Roman" w:cs="Times New Roman"/>
          <w:i/>
          <w:iCs/>
        </w:rPr>
        <w:t xml:space="preserve"> describes as “the sanctity of the separation of powers” and the independence</w:t>
      </w:r>
      <w:r w:rsidRPr="00484C6D">
        <w:rPr>
          <w:rFonts w:ascii="Times New Roman" w:hAnsi="Times New Roman" w:cs="Times New Roman"/>
          <w:i/>
          <w:iCs/>
        </w:rPr>
        <w:t xml:space="preserve"> of the judiciary which though known for its traditional complacency during military take-overs and </w:t>
      </w:r>
      <w:r w:rsidR="00E52BAE" w:rsidRPr="0078305E">
        <w:rPr>
          <w:rFonts w:ascii="Times New Roman" w:hAnsi="Times New Roman" w:cs="Times New Roman"/>
          <w:i/>
          <w:iCs/>
        </w:rPr>
        <w:t>Constitution</w:t>
      </w:r>
      <w:r w:rsidRPr="0078305E">
        <w:rPr>
          <w:rFonts w:ascii="Times New Roman" w:hAnsi="Times New Roman" w:cs="Times New Roman"/>
          <w:i/>
          <w:iCs/>
        </w:rPr>
        <w:t>al amendments, is today a symbol of unprecedented defiance of absolutist authority which for more than hal</w:t>
      </w:r>
      <w:r w:rsidRPr="00D33573">
        <w:rPr>
          <w:rFonts w:ascii="Times New Roman" w:hAnsi="Times New Roman" w:cs="Times New Roman"/>
          <w:i/>
          <w:iCs/>
        </w:rPr>
        <w:t xml:space="preserve">f a century has kept the country “strapped under long spells of military rule” ... The people have woken up. </w:t>
      </w:r>
      <w:r w:rsidRPr="009664D8">
        <w:rPr>
          <w:rFonts w:ascii="Times New Roman" w:hAnsi="Times New Roman" w:cs="Times New Roman"/>
        </w:rPr>
        <w:t>(Ahmad, 2007)</w:t>
      </w:r>
    </w:p>
    <w:p w14:paraId="6E69AA7E" w14:textId="77777777" w:rsidR="009F3C56" w:rsidRDefault="0089013A" w:rsidP="009664D8">
      <w:pPr>
        <w:pStyle w:val="NoSpacing"/>
        <w:spacing w:before="200"/>
        <w:ind w:firstLine="360"/>
        <w:jc w:val="both"/>
        <w:rPr>
          <w:rFonts w:ascii="Times New Roman" w:hAnsi="Times New Roman" w:cs="Times New Roman"/>
        </w:rPr>
      </w:pPr>
      <w:r>
        <w:rPr>
          <w:rFonts w:ascii="Times New Roman" w:hAnsi="Times New Roman" w:cs="Times New Roman"/>
          <w:sz w:val="24"/>
          <w:szCs w:val="24"/>
        </w:rPr>
        <w:lastRenderedPageBreak/>
        <w:t>I</w:t>
      </w:r>
      <w:r w:rsidR="008E337D" w:rsidRPr="006C1DB8">
        <w:rPr>
          <w:rFonts w:ascii="Times New Roman" w:hAnsi="Times New Roman" w:cs="Times New Roman"/>
          <w:sz w:val="24"/>
          <w:szCs w:val="24"/>
        </w:rPr>
        <w:t>n March 2007</w:t>
      </w:r>
      <w:r>
        <w:rPr>
          <w:rFonts w:ascii="Times New Roman" w:hAnsi="Times New Roman" w:cs="Times New Roman"/>
          <w:sz w:val="24"/>
          <w:szCs w:val="24"/>
        </w:rPr>
        <w:t xml:space="preserve"> </w:t>
      </w:r>
      <w:r w:rsidRPr="00CE411A">
        <w:rPr>
          <w:rFonts w:ascii="Times New Roman" w:hAnsi="Times New Roman" w:cs="Times New Roman"/>
          <w:sz w:val="24"/>
          <w:szCs w:val="24"/>
          <w:lang w:val="en-GB"/>
        </w:rPr>
        <w:t>Iftikhar Chaudhry</w:t>
      </w:r>
      <w:r w:rsidR="008E337D" w:rsidRPr="006C1DB8">
        <w:rPr>
          <w:rFonts w:ascii="Times New Roman" w:hAnsi="Times New Roman" w:cs="Times New Roman"/>
          <w:sz w:val="24"/>
          <w:szCs w:val="24"/>
        </w:rPr>
        <w:t xml:space="preserve"> </w:t>
      </w:r>
      <w:r w:rsidR="008D2048">
        <w:rPr>
          <w:rFonts w:ascii="Times New Roman" w:hAnsi="Times New Roman" w:cs="Times New Roman"/>
          <w:sz w:val="24"/>
          <w:szCs w:val="24"/>
        </w:rPr>
        <w:t>began visiting</w:t>
      </w:r>
      <w:r w:rsidR="008049A2">
        <w:rPr>
          <w:rFonts w:ascii="Times New Roman" w:hAnsi="Times New Roman" w:cs="Times New Roman"/>
          <w:sz w:val="24"/>
          <w:szCs w:val="24"/>
        </w:rPr>
        <w:t xml:space="preserve"> major </w:t>
      </w:r>
      <w:r w:rsidR="00E15353" w:rsidRPr="009664D8">
        <w:rPr>
          <w:rFonts w:ascii="Times New Roman" w:hAnsi="Times New Roman" w:cs="Times New Roman"/>
          <w:sz w:val="24"/>
          <w:szCs w:val="24"/>
        </w:rPr>
        <w:t>cities to address bar associations</w:t>
      </w:r>
      <w:r w:rsidR="008251D1">
        <w:rPr>
          <w:rFonts w:ascii="Times New Roman" w:hAnsi="Times New Roman" w:cs="Times New Roman"/>
          <w:sz w:val="24"/>
          <w:szCs w:val="24"/>
        </w:rPr>
        <w:t xml:space="preserve">. </w:t>
      </w:r>
      <w:r w:rsidR="008251D1" w:rsidRPr="00EE0099">
        <w:rPr>
          <w:rFonts w:ascii="Times New Roman" w:hAnsi="Times New Roman" w:cs="Times New Roman"/>
          <w:sz w:val="24"/>
          <w:szCs w:val="24"/>
          <w:lang w:val="en-GB"/>
        </w:rPr>
        <w:t>‘</w:t>
      </w:r>
      <w:r w:rsidR="008251D1">
        <w:rPr>
          <w:rFonts w:ascii="Times New Roman" w:hAnsi="Times New Roman" w:cs="Times New Roman"/>
          <w:sz w:val="24"/>
          <w:szCs w:val="24"/>
          <w:lang w:val="en-GB"/>
        </w:rPr>
        <w:t>L</w:t>
      </w:r>
      <w:r w:rsidR="008251D1" w:rsidRPr="00EE0099">
        <w:rPr>
          <w:rFonts w:ascii="Times New Roman" w:hAnsi="Times New Roman" w:cs="Times New Roman"/>
          <w:sz w:val="24"/>
          <w:szCs w:val="24"/>
          <w:lang w:val="en-GB"/>
        </w:rPr>
        <w:t xml:space="preserve">awyers arrived </w:t>
      </w:r>
      <w:r w:rsidR="002F5B18">
        <w:rPr>
          <w:rFonts w:ascii="Times New Roman" w:hAnsi="Times New Roman" w:cs="Times New Roman"/>
          <w:sz w:val="24"/>
          <w:szCs w:val="24"/>
          <w:lang w:val="en-GB"/>
        </w:rPr>
        <w:t>…</w:t>
      </w:r>
      <w:r w:rsidR="008251D1" w:rsidRPr="00EE0099">
        <w:rPr>
          <w:rFonts w:ascii="Times New Roman" w:hAnsi="Times New Roman" w:cs="Times New Roman"/>
          <w:sz w:val="24"/>
          <w:szCs w:val="24"/>
          <w:lang w:val="en-GB"/>
        </w:rPr>
        <w:t xml:space="preserve"> in late evenings and the meetings lasted until midnight</w:t>
      </w:r>
      <w:r w:rsidR="008251D1">
        <w:rPr>
          <w:rFonts w:ascii="Times New Roman" w:hAnsi="Times New Roman" w:cs="Times New Roman"/>
          <w:sz w:val="24"/>
          <w:szCs w:val="24"/>
          <w:lang w:val="en-GB"/>
        </w:rPr>
        <w:t>’</w:t>
      </w:r>
      <w:r w:rsidR="008251D1" w:rsidRPr="00EE0099">
        <w:rPr>
          <w:rFonts w:ascii="Times New Roman" w:hAnsi="Times New Roman" w:cs="Times New Roman"/>
          <w:sz w:val="24"/>
          <w:szCs w:val="24"/>
          <w:lang w:val="en-GB"/>
        </w:rPr>
        <w:t xml:space="preserve"> (Ahm</w:t>
      </w:r>
      <w:r w:rsidR="001D095A">
        <w:rPr>
          <w:rFonts w:ascii="Times New Roman" w:hAnsi="Times New Roman" w:cs="Times New Roman"/>
          <w:sz w:val="24"/>
          <w:szCs w:val="24"/>
          <w:lang w:val="en-GB"/>
        </w:rPr>
        <w:t>e</w:t>
      </w:r>
      <w:r w:rsidR="008251D1" w:rsidRPr="00EE0099">
        <w:rPr>
          <w:rFonts w:ascii="Times New Roman" w:hAnsi="Times New Roman" w:cs="Times New Roman"/>
          <w:sz w:val="24"/>
          <w:szCs w:val="24"/>
          <w:lang w:val="en-GB"/>
        </w:rPr>
        <w:t>d and Stephan, 2010: 495)</w:t>
      </w:r>
      <w:r w:rsidR="006A63D9">
        <w:rPr>
          <w:rFonts w:ascii="Times New Roman" w:hAnsi="Times New Roman" w:cs="Times New Roman"/>
          <w:sz w:val="24"/>
          <w:szCs w:val="24"/>
          <w:lang w:val="en-GB"/>
        </w:rPr>
        <w:t>. They</w:t>
      </w:r>
      <w:r w:rsidR="008251D1">
        <w:rPr>
          <w:rFonts w:ascii="Times New Roman" w:hAnsi="Times New Roman" w:cs="Times New Roman"/>
          <w:sz w:val="24"/>
          <w:szCs w:val="24"/>
          <w:lang w:val="en-GB"/>
        </w:rPr>
        <w:t xml:space="preserve"> </w:t>
      </w:r>
      <w:r w:rsidR="008251D1">
        <w:rPr>
          <w:rFonts w:ascii="Times New Roman" w:hAnsi="Times New Roman" w:cs="Times New Roman"/>
          <w:sz w:val="24"/>
          <w:szCs w:val="24"/>
        </w:rPr>
        <w:t xml:space="preserve">were </w:t>
      </w:r>
      <w:r w:rsidR="008251D1" w:rsidRPr="00EE0099">
        <w:rPr>
          <w:rFonts w:ascii="Times New Roman" w:hAnsi="Times New Roman" w:cs="Times New Roman"/>
          <w:sz w:val="24"/>
          <w:szCs w:val="24"/>
        </w:rPr>
        <w:t>galvanized</w:t>
      </w:r>
      <w:r w:rsidR="008251D1" w:rsidRPr="008251D1">
        <w:rPr>
          <w:rFonts w:ascii="Times New Roman" w:hAnsi="Times New Roman" w:cs="Times New Roman"/>
          <w:sz w:val="24"/>
          <w:szCs w:val="24"/>
        </w:rPr>
        <w:t xml:space="preserve"> </w:t>
      </w:r>
      <w:r w:rsidR="00E15353" w:rsidRPr="009664D8">
        <w:rPr>
          <w:rFonts w:ascii="Times New Roman" w:hAnsi="Times New Roman" w:cs="Times New Roman"/>
          <w:sz w:val="24"/>
          <w:szCs w:val="24"/>
        </w:rPr>
        <w:t>into join</w:t>
      </w:r>
      <w:r w:rsidR="008251D1">
        <w:rPr>
          <w:rFonts w:ascii="Times New Roman" w:hAnsi="Times New Roman" w:cs="Times New Roman"/>
          <w:sz w:val="24"/>
          <w:szCs w:val="24"/>
        </w:rPr>
        <w:t>ing</w:t>
      </w:r>
      <w:r w:rsidR="00E15353" w:rsidRPr="009664D8">
        <w:rPr>
          <w:rFonts w:ascii="Times New Roman" w:hAnsi="Times New Roman" w:cs="Times New Roman"/>
          <w:sz w:val="24"/>
          <w:szCs w:val="24"/>
        </w:rPr>
        <w:t xml:space="preserve"> protests and demonstrations. </w:t>
      </w:r>
      <w:r w:rsidR="002F5B18" w:rsidRPr="000049EC">
        <w:rPr>
          <w:rFonts w:ascii="Times New Roman" w:hAnsi="Times New Roman" w:cs="Times New Roman"/>
          <w:sz w:val="24"/>
          <w:szCs w:val="24"/>
        </w:rPr>
        <w:t xml:space="preserve">A Washington Times </w:t>
      </w:r>
      <w:r w:rsidR="00634EF7">
        <w:rPr>
          <w:rFonts w:ascii="Times New Roman" w:hAnsi="Times New Roman" w:cs="Times New Roman"/>
          <w:sz w:val="24"/>
          <w:szCs w:val="24"/>
        </w:rPr>
        <w:t xml:space="preserve">reporter </w:t>
      </w:r>
      <w:r w:rsidR="002F5B18">
        <w:rPr>
          <w:rFonts w:ascii="Times New Roman" w:hAnsi="Times New Roman" w:cs="Times New Roman"/>
          <w:sz w:val="24"/>
          <w:szCs w:val="24"/>
        </w:rPr>
        <w:t xml:space="preserve">after </w:t>
      </w:r>
      <w:r w:rsidR="005D4E0E">
        <w:rPr>
          <w:rFonts w:ascii="Times New Roman" w:hAnsi="Times New Roman" w:cs="Times New Roman"/>
          <w:sz w:val="24"/>
          <w:szCs w:val="24"/>
        </w:rPr>
        <w:t xml:space="preserve">his </w:t>
      </w:r>
      <w:r w:rsidR="00E15353" w:rsidRPr="009664D8">
        <w:rPr>
          <w:rFonts w:ascii="Times New Roman" w:hAnsi="Times New Roman" w:cs="Times New Roman"/>
          <w:sz w:val="24"/>
          <w:szCs w:val="24"/>
        </w:rPr>
        <w:t xml:space="preserve">Rawalpindi High Court </w:t>
      </w:r>
      <w:r w:rsidR="005D4E0E" w:rsidRPr="009664D8">
        <w:rPr>
          <w:rFonts w:ascii="Times New Roman" w:hAnsi="Times New Roman" w:cs="Times New Roman"/>
          <w:sz w:val="24"/>
          <w:szCs w:val="24"/>
        </w:rPr>
        <w:t xml:space="preserve">visit </w:t>
      </w:r>
      <w:r w:rsidR="00634EF7">
        <w:rPr>
          <w:rFonts w:ascii="Times New Roman" w:hAnsi="Times New Roman" w:cs="Times New Roman"/>
          <w:sz w:val="24"/>
          <w:szCs w:val="24"/>
        </w:rPr>
        <w:t>wrote</w:t>
      </w:r>
      <w:r w:rsidR="00E15353" w:rsidRPr="009664D8">
        <w:rPr>
          <w:rFonts w:ascii="Times New Roman" w:hAnsi="Times New Roman" w:cs="Times New Roman"/>
          <w:sz w:val="24"/>
          <w:szCs w:val="24"/>
        </w:rPr>
        <w:t xml:space="preserve">: </w:t>
      </w:r>
    </w:p>
    <w:p w14:paraId="66BE8FAC" w14:textId="77777777" w:rsidR="00C442B9" w:rsidRPr="009664D8" w:rsidRDefault="00C442B9" w:rsidP="009664D8">
      <w:pPr>
        <w:autoSpaceDE w:val="0"/>
        <w:autoSpaceDN w:val="0"/>
        <w:adjustRightInd w:val="0"/>
        <w:rPr>
          <w:rFonts w:ascii="Times New Roman" w:hAnsi="Times New Roman" w:cs="Times New Roman"/>
        </w:rPr>
      </w:pPr>
    </w:p>
    <w:p w14:paraId="379A999E" w14:textId="05614ECB" w:rsidR="00E15353" w:rsidRPr="009664D8" w:rsidRDefault="00491A57" w:rsidP="009664D8">
      <w:pPr>
        <w:autoSpaceDE w:val="0"/>
        <w:autoSpaceDN w:val="0"/>
        <w:adjustRightInd w:val="0"/>
        <w:ind w:left="720"/>
        <w:jc w:val="both"/>
        <w:rPr>
          <w:rFonts w:ascii="Times New Roman" w:hAnsi="Times New Roman" w:cs="Times New Roman"/>
          <w:color w:val="000000"/>
          <w:sz w:val="24"/>
          <w:szCs w:val="24"/>
          <w:lang w:val="en-GB"/>
        </w:rPr>
      </w:pPr>
      <w:r w:rsidRPr="00C72FEE">
        <w:rPr>
          <w:rFonts w:ascii="Times New Roman" w:hAnsi="Times New Roman" w:cs="Times New Roman"/>
          <w:i/>
          <w:iCs/>
          <w:color w:val="000000"/>
          <w:lang w:val="en-GB"/>
        </w:rPr>
        <w:t xml:space="preserve">The suspended </w:t>
      </w:r>
      <w:r w:rsidR="00482C5D" w:rsidRPr="00C72FEE">
        <w:rPr>
          <w:rFonts w:ascii="Times New Roman" w:hAnsi="Times New Roman" w:cs="Times New Roman"/>
          <w:i/>
          <w:iCs/>
          <w:color w:val="000000"/>
          <w:lang w:val="en-GB"/>
        </w:rPr>
        <w:t>CJP</w:t>
      </w:r>
      <w:r w:rsidR="00E15353" w:rsidRPr="00C72FEE">
        <w:rPr>
          <w:rFonts w:ascii="Times New Roman" w:hAnsi="Times New Roman" w:cs="Times New Roman"/>
          <w:i/>
          <w:iCs/>
          <w:color w:val="000000"/>
          <w:lang w:val="en-GB"/>
        </w:rPr>
        <w:t xml:space="preserve"> received a hero's welcome from some 2,000 lawyers … as he gave his first address since President Pervez Musharraf removed him from the bench … the judge was careful not to refer directly to the case against him. The closest he came was to speak broadly ab</w:t>
      </w:r>
      <w:r w:rsidR="00E15353" w:rsidRPr="00CB4FC1">
        <w:rPr>
          <w:rFonts w:ascii="Times New Roman" w:hAnsi="Times New Roman" w:cs="Times New Roman"/>
          <w:i/>
          <w:iCs/>
          <w:color w:val="000000"/>
          <w:lang w:val="en-GB"/>
        </w:rPr>
        <w:t>out the importance o</w:t>
      </w:r>
      <w:r w:rsidR="00E15353" w:rsidRPr="00AC7FCD">
        <w:rPr>
          <w:rFonts w:ascii="Times New Roman" w:hAnsi="Times New Roman" w:cs="Times New Roman"/>
          <w:i/>
          <w:iCs/>
          <w:color w:val="000000"/>
          <w:lang w:val="en-GB"/>
        </w:rPr>
        <w:t>f maintaining an independent judiciary</w:t>
      </w:r>
      <w:r w:rsidR="002F5B18" w:rsidRPr="00AC7FCD">
        <w:rPr>
          <w:rFonts w:ascii="Times New Roman" w:hAnsi="Times New Roman" w:cs="Times New Roman"/>
          <w:i/>
          <w:iCs/>
          <w:color w:val="000000"/>
          <w:lang w:val="en-GB"/>
        </w:rPr>
        <w:t>.</w:t>
      </w:r>
      <w:r w:rsidR="00E15353" w:rsidRPr="00484C6D">
        <w:rPr>
          <w:rFonts w:ascii="Calibri" w:hAnsi="Calibri" w:cs="Calibri"/>
          <w:i/>
          <w:iCs/>
          <w:color w:val="000000"/>
          <w:lang w:val="en-GB"/>
        </w:rPr>
        <w:t xml:space="preserve"> </w:t>
      </w:r>
      <w:r w:rsidR="00E15353" w:rsidRPr="009664D8">
        <w:rPr>
          <w:rFonts w:ascii="Times New Roman" w:hAnsi="Times New Roman" w:cs="Times New Roman"/>
          <w:color w:val="000000"/>
          <w:sz w:val="24"/>
          <w:szCs w:val="24"/>
          <w:lang w:val="en-GB"/>
        </w:rPr>
        <w:t xml:space="preserve">(Witte, 2007). </w:t>
      </w:r>
    </w:p>
    <w:p w14:paraId="41041DF6" w14:textId="77777777" w:rsidR="00E15353" w:rsidRDefault="00E15353" w:rsidP="00E15353">
      <w:pPr>
        <w:autoSpaceDE w:val="0"/>
        <w:autoSpaceDN w:val="0"/>
        <w:adjustRightInd w:val="0"/>
        <w:rPr>
          <w:rFonts w:ascii="Calibri" w:hAnsi="Calibri" w:cs="Calibri"/>
          <w:color w:val="000000"/>
          <w:lang w:val="en-GB"/>
        </w:rPr>
      </w:pPr>
    </w:p>
    <w:p w14:paraId="55FE3EDB" w14:textId="77777777" w:rsidR="00E15353" w:rsidRDefault="002F5B18" w:rsidP="00EE54C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lang w:val="en-GB"/>
        </w:rPr>
        <w:t xml:space="preserve">When </w:t>
      </w:r>
      <w:r w:rsidR="00E15353" w:rsidRPr="009664D8">
        <w:rPr>
          <w:rFonts w:ascii="Times New Roman" w:hAnsi="Times New Roman" w:cs="Times New Roman"/>
          <w:color w:val="000000"/>
          <w:sz w:val="24"/>
          <w:szCs w:val="24"/>
          <w:lang w:val="en-GB"/>
        </w:rPr>
        <w:t>the CJ</w:t>
      </w:r>
      <w:r w:rsidR="00491A57">
        <w:rPr>
          <w:rFonts w:ascii="Times New Roman" w:hAnsi="Times New Roman" w:cs="Times New Roman"/>
          <w:color w:val="000000"/>
          <w:sz w:val="24"/>
          <w:szCs w:val="24"/>
          <w:lang w:val="en-GB"/>
        </w:rPr>
        <w:t>P</w:t>
      </w:r>
      <w:r w:rsidR="00E15353" w:rsidRPr="009664D8">
        <w:rPr>
          <w:rFonts w:ascii="Times New Roman" w:hAnsi="Times New Roman" w:cs="Times New Roman"/>
          <w:color w:val="000000"/>
          <w:sz w:val="24"/>
          <w:szCs w:val="24"/>
          <w:lang w:val="en-GB"/>
        </w:rPr>
        <w:t xml:space="preserve"> address</w:t>
      </w:r>
      <w:r w:rsidR="00F64829">
        <w:rPr>
          <w:rFonts w:ascii="Times New Roman" w:hAnsi="Times New Roman" w:cs="Times New Roman"/>
          <w:color w:val="000000"/>
          <w:sz w:val="24"/>
          <w:szCs w:val="24"/>
          <w:lang w:val="en-GB"/>
        </w:rPr>
        <w:t>ed</w:t>
      </w:r>
      <w:r w:rsidR="00081A7A">
        <w:rPr>
          <w:rFonts w:ascii="Times New Roman" w:hAnsi="Times New Roman" w:cs="Times New Roman"/>
          <w:color w:val="000000"/>
          <w:sz w:val="24"/>
          <w:szCs w:val="24"/>
          <w:lang w:val="en-GB"/>
        </w:rPr>
        <w:t xml:space="preserve"> </w:t>
      </w:r>
      <w:r w:rsidR="00210C83">
        <w:rPr>
          <w:rFonts w:ascii="Times New Roman" w:hAnsi="Times New Roman" w:cs="Times New Roman"/>
          <w:color w:val="000000"/>
          <w:sz w:val="24"/>
          <w:szCs w:val="24"/>
          <w:lang w:val="en-GB"/>
        </w:rPr>
        <w:t>H</w:t>
      </w:r>
      <w:r w:rsidR="00210C83" w:rsidRPr="00EE0099">
        <w:rPr>
          <w:rFonts w:ascii="Times New Roman" w:hAnsi="Times New Roman" w:cs="Times New Roman"/>
          <w:color w:val="000000"/>
          <w:sz w:val="24"/>
          <w:szCs w:val="24"/>
          <w:lang w:val="en-GB"/>
        </w:rPr>
        <w:t>yderabad</w:t>
      </w:r>
      <w:r w:rsidR="00210C83" w:rsidRPr="00210C83">
        <w:rPr>
          <w:rFonts w:ascii="Times New Roman" w:hAnsi="Times New Roman" w:cs="Times New Roman"/>
          <w:color w:val="000000"/>
          <w:sz w:val="24"/>
          <w:szCs w:val="24"/>
          <w:lang w:val="en-GB"/>
        </w:rPr>
        <w:t xml:space="preserve"> </w:t>
      </w:r>
      <w:r w:rsidR="00210C83">
        <w:rPr>
          <w:rFonts w:ascii="Times New Roman" w:hAnsi="Times New Roman" w:cs="Times New Roman"/>
          <w:color w:val="000000"/>
          <w:sz w:val="24"/>
          <w:szCs w:val="24"/>
          <w:lang w:val="en-GB"/>
        </w:rPr>
        <w:t xml:space="preserve">bar </w:t>
      </w:r>
      <w:r w:rsidR="00E15353" w:rsidRPr="009664D8">
        <w:rPr>
          <w:rFonts w:ascii="Times New Roman" w:hAnsi="Times New Roman" w:cs="Times New Roman"/>
          <w:color w:val="000000"/>
          <w:sz w:val="24"/>
          <w:szCs w:val="24"/>
          <w:lang w:val="en-GB"/>
        </w:rPr>
        <w:t>members in April 15</w:t>
      </w:r>
      <w:r w:rsidR="006A63D9">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00E30CF4">
        <w:rPr>
          <w:rFonts w:ascii="Times New Roman" w:hAnsi="Times New Roman" w:cs="Times New Roman"/>
          <w:color w:val="000000"/>
          <w:sz w:val="24"/>
          <w:szCs w:val="24"/>
          <w:lang w:val="en-GB"/>
        </w:rPr>
        <w:t xml:space="preserve">surprisingly, 15 judges of Sind High Court attended, which was a big blow to the Government. </w:t>
      </w:r>
      <w:r w:rsidR="005D4E0E">
        <w:rPr>
          <w:rFonts w:ascii="Times New Roman" w:hAnsi="Times New Roman" w:cs="Times New Roman"/>
          <w:sz w:val="24"/>
          <w:szCs w:val="24"/>
          <w:lang w:val="en-GB"/>
        </w:rPr>
        <w:t xml:space="preserve">Despite government attempts to block rallies, </w:t>
      </w:r>
      <w:r w:rsidR="009F3C56">
        <w:rPr>
          <w:rFonts w:ascii="Times New Roman" w:hAnsi="Times New Roman" w:cs="Times New Roman"/>
          <w:color w:val="000000"/>
          <w:sz w:val="24"/>
          <w:szCs w:val="24"/>
        </w:rPr>
        <w:t>CJ</w:t>
      </w:r>
      <w:r w:rsidR="00FA03A8">
        <w:rPr>
          <w:rFonts w:ascii="Times New Roman" w:hAnsi="Times New Roman" w:cs="Times New Roman"/>
          <w:color w:val="000000"/>
          <w:sz w:val="24"/>
          <w:szCs w:val="24"/>
        </w:rPr>
        <w:t>P</w:t>
      </w:r>
      <w:r w:rsidR="00E15353" w:rsidRPr="00726751">
        <w:rPr>
          <w:rFonts w:ascii="Times New Roman" w:hAnsi="Times New Roman" w:cs="Times New Roman"/>
          <w:color w:val="000000"/>
          <w:sz w:val="24"/>
          <w:szCs w:val="24"/>
        </w:rPr>
        <w:t xml:space="preserve"> </w:t>
      </w:r>
      <w:r w:rsidR="00FA03A8">
        <w:rPr>
          <w:rFonts w:ascii="Times New Roman" w:hAnsi="Times New Roman" w:cs="Times New Roman"/>
          <w:color w:val="000000"/>
          <w:sz w:val="24"/>
          <w:szCs w:val="24"/>
        </w:rPr>
        <w:t>continued to public acclaim:</w:t>
      </w:r>
    </w:p>
    <w:p w14:paraId="15BE4542" w14:textId="77777777" w:rsidR="005D4E0E" w:rsidRPr="00726751" w:rsidRDefault="005D4E0E" w:rsidP="00EE54C4">
      <w:pPr>
        <w:autoSpaceDE w:val="0"/>
        <w:autoSpaceDN w:val="0"/>
        <w:adjustRightInd w:val="0"/>
        <w:rPr>
          <w:rFonts w:ascii="Times New Roman" w:hAnsi="Times New Roman" w:cs="Times New Roman"/>
          <w:color w:val="000000"/>
          <w:sz w:val="24"/>
          <w:szCs w:val="24"/>
        </w:rPr>
      </w:pPr>
    </w:p>
    <w:p w14:paraId="3F73A575" w14:textId="1542A776" w:rsidR="00E15353" w:rsidRPr="00D33573" w:rsidRDefault="00E15353">
      <w:pPr>
        <w:ind w:left="720"/>
        <w:jc w:val="both"/>
        <w:rPr>
          <w:rStyle w:val="apple-converted-space"/>
          <w:rFonts w:ascii="Times New Roman" w:hAnsi="Times New Roman" w:cs="Times New Roman"/>
          <w:i/>
          <w:iCs/>
          <w:sz w:val="24"/>
          <w:szCs w:val="24"/>
          <w:shd w:val="clear" w:color="auto" w:fill="FFFFFF"/>
        </w:rPr>
      </w:pPr>
      <w:r w:rsidRPr="00C72FEE">
        <w:rPr>
          <w:rStyle w:val="apple-converted-space"/>
          <w:rFonts w:ascii="Times New Roman" w:hAnsi="Times New Roman" w:cs="Times New Roman"/>
          <w:i/>
          <w:iCs/>
          <w:shd w:val="clear" w:color="auto" w:fill="FFFFFF"/>
        </w:rPr>
        <w:t xml:space="preserve">The 59-year-old judge … has been showered with rose petals by tens of thousands of cheering supporters on a series of road shows since President Musharraf suspended him ... his backers say </w:t>
      </w:r>
      <w:proofErr w:type="spellStart"/>
      <w:r w:rsidRPr="00C72FEE">
        <w:rPr>
          <w:rStyle w:val="apple-converted-space"/>
          <w:rFonts w:ascii="Times New Roman" w:hAnsi="Times New Roman" w:cs="Times New Roman"/>
          <w:i/>
          <w:iCs/>
          <w:shd w:val="clear" w:color="auto" w:fill="FFFFFF"/>
        </w:rPr>
        <w:t>Mr</w:t>
      </w:r>
      <w:proofErr w:type="spellEnd"/>
      <w:r w:rsidRPr="00C72FEE">
        <w:rPr>
          <w:rStyle w:val="apple-converted-space"/>
          <w:rFonts w:ascii="Times New Roman" w:hAnsi="Times New Roman" w:cs="Times New Roman"/>
          <w:i/>
          <w:iCs/>
          <w:shd w:val="clear" w:color="auto" w:fill="FFFFFF"/>
        </w:rPr>
        <w:t xml:space="preserve"> Chaudhry ... anger(ed) the </w:t>
      </w:r>
      <w:r w:rsidR="004E2991" w:rsidRPr="00CB4FC1">
        <w:rPr>
          <w:rStyle w:val="apple-converted-space"/>
          <w:rFonts w:ascii="Times New Roman" w:hAnsi="Times New Roman" w:cs="Times New Roman"/>
          <w:i/>
          <w:iCs/>
          <w:shd w:val="clear" w:color="auto" w:fill="FFFFFF"/>
        </w:rPr>
        <w:t>Government</w:t>
      </w:r>
      <w:r w:rsidRPr="00CB4FC1">
        <w:rPr>
          <w:rStyle w:val="apple-converted-space"/>
          <w:rFonts w:ascii="Times New Roman" w:hAnsi="Times New Roman" w:cs="Times New Roman"/>
          <w:i/>
          <w:iCs/>
          <w:shd w:val="clear" w:color="auto" w:fill="FFFFFF"/>
        </w:rPr>
        <w:t xml:space="preserve"> by breaking with precedent ... One landmark decision was the overturning of a lucrative sale of the Pakistan Steel Mills</w:t>
      </w:r>
      <w:r w:rsidR="00F64829" w:rsidRPr="00AC7FCD">
        <w:rPr>
          <w:rStyle w:val="apple-converted-space"/>
          <w:rFonts w:ascii="Times New Roman" w:hAnsi="Times New Roman" w:cs="Times New Roman"/>
          <w:i/>
          <w:iCs/>
          <w:shd w:val="clear" w:color="auto" w:fill="FFFFFF"/>
        </w:rPr>
        <w:t xml:space="preserve"> </w:t>
      </w:r>
      <w:r w:rsidRPr="00AC7FCD">
        <w:rPr>
          <w:rStyle w:val="apple-converted-space"/>
          <w:rFonts w:ascii="Times New Roman" w:hAnsi="Times New Roman" w:cs="Times New Roman"/>
          <w:i/>
          <w:iCs/>
          <w:shd w:val="clear" w:color="auto" w:fill="FFFFFF"/>
        </w:rPr>
        <w:t>... which embarrassed its brainchild, Prime Minister Shaukat Aziz</w:t>
      </w:r>
      <w:r w:rsidRPr="00484C6D">
        <w:rPr>
          <w:rStyle w:val="apple-converted-space"/>
          <w:rFonts w:cs="Times New Roman"/>
          <w:i/>
          <w:iCs/>
          <w:shd w:val="clear" w:color="auto" w:fill="FFFFFF"/>
        </w:rPr>
        <w:t xml:space="preserve"> </w:t>
      </w:r>
      <w:r w:rsidRPr="009664D8">
        <w:rPr>
          <w:rStyle w:val="apple-converted-space"/>
          <w:rFonts w:ascii="Times New Roman" w:hAnsi="Times New Roman" w:cs="Times New Roman"/>
          <w:sz w:val="24"/>
          <w:szCs w:val="24"/>
          <w:shd w:val="clear" w:color="auto" w:fill="FFFFFF"/>
        </w:rPr>
        <w:t>(Dawn, 2007).</w:t>
      </w:r>
    </w:p>
    <w:p w14:paraId="529F40FC" w14:textId="57AFF83E" w:rsidR="003F0D64" w:rsidRPr="009664D8" w:rsidRDefault="00C7477A" w:rsidP="009664D8">
      <w:pPr>
        <w:spacing w:before="200"/>
        <w:ind w:firstLine="360"/>
        <w:jc w:val="both"/>
        <w:rPr>
          <w:rFonts w:ascii="Times New Roman" w:hAnsi="Times New Roman" w:cs="Times New Roman"/>
          <w:sz w:val="24"/>
          <w:szCs w:val="24"/>
        </w:rPr>
      </w:pPr>
      <w:r w:rsidRPr="00820DC0">
        <w:rPr>
          <w:rFonts w:ascii="Times New Roman" w:hAnsi="Times New Roman" w:cs="Times New Roman"/>
          <w:sz w:val="24"/>
          <w:szCs w:val="24"/>
        </w:rPr>
        <w:t xml:space="preserve">Iftikhar Chaudhry </w:t>
      </w:r>
      <w:r w:rsidRPr="00820DC0">
        <w:rPr>
          <w:rFonts w:ascii="Times New Roman" w:hAnsi="Times New Roman" w:cs="Times New Roman"/>
          <w:color w:val="000000"/>
          <w:sz w:val="24"/>
          <w:szCs w:val="24"/>
        </w:rPr>
        <w:t>became an unlikely hero</w:t>
      </w:r>
      <w:r w:rsidR="00442A5C">
        <w:rPr>
          <w:rFonts w:ascii="Times New Roman" w:hAnsi="Times New Roman" w:cs="Times New Roman"/>
          <w:color w:val="000000"/>
          <w:sz w:val="24"/>
          <w:szCs w:val="24"/>
        </w:rPr>
        <w:t>,</w:t>
      </w:r>
      <w:r w:rsidRPr="00820DC0">
        <w:rPr>
          <w:rFonts w:ascii="Times New Roman" w:hAnsi="Times New Roman" w:cs="Times New Roman"/>
          <w:color w:val="000000"/>
          <w:sz w:val="24"/>
          <w:szCs w:val="24"/>
        </w:rPr>
        <w:t xml:space="preserve"> </w:t>
      </w:r>
      <w:r w:rsidR="006A63D9">
        <w:rPr>
          <w:rFonts w:ascii="Times New Roman" w:hAnsi="Times New Roman" w:cs="Times New Roman"/>
          <w:color w:val="000000"/>
          <w:sz w:val="24"/>
          <w:szCs w:val="24"/>
        </w:rPr>
        <w:t>but he</w:t>
      </w:r>
      <w:r w:rsidRPr="00820DC0">
        <w:rPr>
          <w:rFonts w:ascii="Times New Roman" w:hAnsi="Times New Roman" w:cs="Times New Roman"/>
          <w:sz w:val="24"/>
          <w:szCs w:val="24"/>
        </w:rPr>
        <w:t xml:space="preserve"> was not uniformly popular. </w:t>
      </w:r>
      <w:r w:rsidR="002767C9">
        <w:rPr>
          <w:rFonts w:ascii="Times New Roman" w:hAnsi="Times New Roman" w:cs="Times New Roman"/>
          <w:sz w:val="24"/>
          <w:szCs w:val="24"/>
        </w:rPr>
        <w:t>S</w:t>
      </w:r>
      <w:r w:rsidRPr="009664D8">
        <w:rPr>
          <w:rFonts w:ascii="Times New Roman" w:hAnsi="Times New Roman" w:cs="Times New Roman"/>
          <w:sz w:val="24"/>
          <w:szCs w:val="24"/>
        </w:rPr>
        <w:t>everal High Court judges and lawyers expressed annoyance of his allegedly arrogant, authoritarian and dominating approach. They a</w:t>
      </w:r>
      <w:r w:rsidR="00F34DBA">
        <w:rPr>
          <w:rFonts w:ascii="Times New Roman" w:hAnsi="Times New Roman" w:cs="Times New Roman"/>
          <w:sz w:val="24"/>
          <w:szCs w:val="24"/>
        </w:rPr>
        <w:t>cknowledged</w:t>
      </w:r>
      <w:r w:rsidRPr="009664D8">
        <w:rPr>
          <w:rFonts w:ascii="Times New Roman" w:hAnsi="Times New Roman" w:cs="Times New Roman"/>
          <w:sz w:val="24"/>
          <w:szCs w:val="24"/>
        </w:rPr>
        <w:t xml:space="preserve"> </w:t>
      </w:r>
      <w:r w:rsidR="00C4627A">
        <w:rPr>
          <w:rFonts w:ascii="Times New Roman" w:hAnsi="Times New Roman" w:cs="Times New Roman"/>
          <w:sz w:val="24"/>
          <w:szCs w:val="24"/>
        </w:rPr>
        <w:t xml:space="preserve">his </w:t>
      </w:r>
      <w:r w:rsidRPr="009664D8">
        <w:rPr>
          <w:rFonts w:ascii="Times New Roman" w:hAnsi="Times New Roman" w:cs="Times New Roman"/>
          <w:sz w:val="24"/>
          <w:szCs w:val="24"/>
        </w:rPr>
        <w:t>judicial activism s</w:t>
      </w:r>
      <w:r w:rsidR="00F34DBA">
        <w:rPr>
          <w:rFonts w:ascii="Times New Roman" w:hAnsi="Times New Roman" w:cs="Times New Roman"/>
          <w:sz w:val="24"/>
          <w:szCs w:val="24"/>
        </w:rPr>
        <w:t>ince becoming</w:t>
      </w:r>
      <w:r w:rsidRPr="009664D8">
        <w:rPr>
          <w:rFonts w:ascii="Times New Roman" w:hAnsi="Times New Roman" w:cs="Times New Roman"/>
          <w:sz w:val="24"/>
          <w:szCs w:val="24"/>
        </w:rPr>
        <w:t xml:space="preserve"> CJP but attributed this to </w:t>
      </w:r>
      <w:r w:rsidR="00C4627A">
        <w:rPr>
          <w:rFonts w:ascii="Times New Roman" w:hAnsi="Times New Roman" w:cs="Times New Roman"/>
          <w:sz w:val="24"/>
          <w:szCs w:val="24"/>
        </w:rPr>
        <w:t xml:space="preserve">various reasons: </w:t>
      </w:r>
      <w:r w:rsidRPr="009664D8">
        <w:rPr>
          <w:rFonts w:ascii="Times New Roman" w:hAnsi="Times New Roman" w:cs="Times New Roman"/>
          <w:sz w:val="24"/>
          <w:szCs w:val="24"/>
        </w:rPr>
        <w:t xml:space="preserve">vanity, desire for greater power and status, </w:t>
      </w:r>
      <w:r w:rsidR="00820DC0" w:rsidRPr="009664D8">
        <w:rPr>
          <w:rFonts w:ascii="Times New Roman" w:hAnsi="Times New Roman" w:cs="Times New Roman"/>
          <w:sz w:val="24"/>
          <w:szCs w:val="24"/>
        </w:rPr>
        <w:t>a</w:t>
      </w:r>
      <w:r w:rsidRPr="009664D8">
        <w:rPr>
          <w:rFonts w:ascii="Times New Roman" w:hAnsi="Times New Roman" w:cs="Times New Roman"/>
          <w:sz w:val="24"/>
          <w:szCs w:val="24"/>
        </w:rPr>
        <w:t xml:space="preserve"> difficult temperament, annoyance at the regime’s failure to promote his son, </w:t>
      </w:r>
      <w:r w:rsidR="002F5B18">
        <w:rPr>
          <w:rFonts w:ascii="Times New Roman" w:hAnsi="Times New Roman" w:cs="Times New Roman"/>
          <w:sz w:val="24"/>
          <w:szCs w:val="24"/>
        </w:rPr>
        <w:t>or</w:t>
      </w:r>
      <w:r w:rsidR="00820DC0" w:rsidRPr="009664D8">
        <w:rPr>
          <w:rFonts w:ascii="Times New Roman" w:hAnsi="Times New Roman" w:cs="Times New Roman"/>
          <w:sz w:val="24"/>
          <w:szCs w:val="24"/>
        </w:rPr>
        <w:t xml:space="preserve"> </w:t>
      </w:r>
      <w:r w:rsidRPr="009664D8">
        <w:rPr>
          <w:rFonts w:ascii="Times New Roman" w:hAnsi="Times New Roman" w:cs="Times New Roman"/>
          <w:sz w:val="24"/>
          <w:szCs w:val="24"/>
        </w:rPr>
        <w:t>an act of conscience to redeem his previous judicial acts.</w:t>
      </w:r>
      <w:r w:rsidRPr="00820DC0">
        <w:rPr>
          <w:rFonts w:ascii="Times New Roman" w:hAnsi="Times New Roman" w:cs="Times New Roman"/>
          <w:sz w:val="24"/>
          <w:szCs w:val="24"/>
          <w:shd w:val="clear" w:color="auto" w:fill="FFFFFF"/>
        </w:rPr>
        <w:t xml:space="preserve"> </w:t>
      </w:r>
      <w:r w:rsidR="00820DC0" w:rsidRPr="00820DC0">
        <w:rPr>
          <w:rFonts w:ascii="Times New Roman" w:hAnsi="Times New Roman" w:cs="Times New Roman"/>
          <w:sz w:val="24"/>
          <w:szCs w:val="24"/>
          <w:shd w:val="clear" w:color="auto" w:fill="FFFFFF"/>
        </w:rPr>
        <w:t>Nevertheless, t</w:t>
      </w:r>
      <w:r w:rsidR="00713D5F" w:rsidRPr="00820DC0">
        <w:rPr>
          <w:rFonts w:ascii="Times New Roman" w:hAnsi="Times New Roman" w:cs="Times New Roman"/>
          <w:sz w:val="24"/>
          <w:szCs w:val="24"/>
        </w:rPr>
        <w:t xml:space="preserve">he common public perception was </w:t>
      </w:r>
      <w:r w:rsidR="00820DC0" w:rsidRPr="00820DC0">
        <w:rPr>
          <w:rFonts w:ascii="Times New Roman" w:hAnsi="Times New Roman" w:cs="Times New Roman"/>
          <w:sz w:val="24"/>
          <w:szCs w:val="24"/>
        </w:rPr>
        <w:t xml:space="preserve">that </w:t>
      </w:r>
      <w:r w:rsidR="00713D5F" w:rsidRPr="00820DC0">
        <w:rPr>
          <w:rFonts w:ascii="Times New Roman" w:hAnsi="Times New Roman" w:cs="Times New Roman"/>
          <w:sz w:val="24"/>
          <w:szCs w:val="24"/>
        </w:rPr>
        <w:t xml:space="preserve">the charges </w:t>
      </w:r>
      <w:r w:rsidR="00820DC0" w:rsidRPr="00820DC0">
        <w:rPr>
          <w:rFonts w:ascii="Times New Roman" w:hAnsi="Times New Roman" w:cs="Times New Roman"/>
          <w:sz w:val="24"/>
          <w:szCs w:val="24"/>
        </w:rPr>
        <w:t>against Iftikhar Chaudhry were</w:t>
      </w:r>
      <w:r w:rsidR="00713D5F" w:rsidRPr="00820DC0">
        <w:rPr>
          <w:rFonts w:ascii="Times New Roman" w:hAnsi="Times New Roman" w:cs="Times New Roman"/>
          <w:sz w:val="24"/>
          <w:szCs w:val="24"/>
        </w:rPr>
        <w:t xml:space="preserve"> an attempt by the executive to stop the judiciary </w:t>
      </w:r>
      <w:r w:rsidR="00820DC0">
        <w:rPr>
          <w:rFonts w:ascii="Times New Roman" w:hAnsi="Times New Roman" w:cs="Times New Roman"/>
          <w:sz w:val="24"/>
          <w:szCs w:val="24"/>
        </w:rPr>
        <w:t xml:space="preserve">exercising </w:t>
      </w:r>
      <w:r w:rsidR="00E52BAE">
        <w:rPr>
          <w:rFonts w:ascii="Times New Roman" w:hAnsi="Times New Roman" w:cs="Times New Roman"/>
          <w:sz w:val="24"/>
          <w:szCs w:val="24"/>
        </w:rPr>
        <w:t>Constitution</w:t>
      </w:r>
      <w:r w:rsidR="00820DC0">
        <w:rPr>
          <w:rFonts w:ascii="Times New Roman" w:hAnsi="Times New Roman" w:cs="Times New Roman"/>
          <w:sz w:val="24"/>
          <w:szCs w:val="24"/>
        </w:rPr>
        <w:t xml:space="preserve">al control over </w:t>
      </w:r>
      <w:r w:rsidR="00713D5F" w:rsidRPr="00820DC0">
        <w:rPr>
          <w:rFonts w:ascii="Times New Roman" w:hAnsi="Times New Roman" w:cs="Times New Roman"/>
          <w:sz w:val="24"/>
          <w:szCs w:val="24"/>
        </w:rPr>
        <w:t>the running of the state (Rahman, 2007</w:t>
      </w:r>
      <w:r w:rsidR="006A63D9">
        <w:rPr>
          <w:rFonts w:ascii="Times New Roman" w:hAnsi="Times New Roman" w:cs="Times New Roman"/>
          <w:sz w:val="24"/>
          <w:szCs w:val="24"/>
        </w:rPr>
        <w:t>)</w:t>
      </w:r>
      <w:r w:rsidR="00713D5F" w:rsidRPr="00820DC0">
        <w:rPr>
          <w:rFonts w:ascii="Times New Roman" w:hAnsi="Times New Roman" w:cs="Times New Roman"/>
          <w:sz w:val="24"/>
          <w:szCs w:val="24"/>
        </w:rPr>
        <w:t xml:space="preserve">. </w:t>
      </w:r>
    </w:p>
    <w:p w14:paraId="428CE853" w14:textId="5FF1DAB7" w:rsidR="00C348A4" w:rsidRPr="009664D8" w:rsidRDefault="0089013A" w:rsidP="00485129">
      <w:pPr>
        <w:spacing w:before="200"/>
        <w:ind w:firstLine="360"/>
        <w:jc w:val="both"/>
        <w:rPr>
          <w:rFonts w:ascii="Times New Roman" w:hAnsi="Times New Roman" w:cs="Times New Roman"/>
          <w:color w:val="000000"/>
          <w:sz w:val="24"/>
          <w:szCs w:val="24"/>
          <w:lang w:val="en-GB"/>
        </w:rPr>
      </w:pPr>
      <w:r w:rsidRPr="009664D8">
        <w:rPr>
          <w:rFonts w:ascii="Times New Roman" w:hAnsi="Times New Roman" w:cs="Times New Roman"/>
          <w:sz w:val="24"/>
          <w:szCs w:val="24"/>
        </w:rPr>
        <w:t>I</w:t>
      </w:r>
      <w:proofErr w:type="spellStart"/>
      <w:r w:rsidR="00C348A4" w:rsidRPr="009664D8">
        <w:rPr>
          <w:rFonts w:ascii="Times New Roman" w:hAnsi="Times New Roman" w:cs="Times New Roman"/>
          <w:color w:val="000000"/>
          <w:sz w:val="24"/>
          <w:szCs w:val="24"/>
          <w:lang w:val="en-GB"/>
        </w:rPr>
        <w:t>nitia</w:t>
      </w:r>
      <w:r w:rsidR="006A63D9">
        <w:rPr>
          <w:rFonts w:ascii="Times New Roman" w:hAnsi="Times New Roman" w:cs="Times New Roman"/>
          <w:color w:val="000000"/>
          <w:sz w:val="24"/>
          <w:szCs w:val="24"/>
          <w:lang w:val="en-GB"/>
        </w:rPr>
        <w:t>l</w:t>
      </w:r>
      <w:r w:rsidR="009808F9">
        <w:rPr>
          <w:rFonts w:ascii="Times New Roman" w:hAnsi="Times New Roman" w:cs="Times New Roman"/>
          <w:color w:val="000000"/>
          <w:sz w:val="24"/>
          <w:szCs w:val="24"/>
          <w:lang w:val="en-GB"/>
        </w:rPr>
        <w:t>l</w:t>
      </w:r>
      <w:r w:rsidRPr="009664D8">
        <w:rPr>
          <w:rFonts w:ascii="Times New Roman" w:hAnsi="Times New Roman" w:cs="Times New Roman"/>
          <w:color w:val="000000"/>
          <w:sz w:val="24"/>
          <w:szCs w:val="24"/>
          <w:lang w:val="en-GB"/>
        </w:rPr>
        <w:t>y</w:t>
      </w:r>
      <w:proofErr w:type="spellEnd"/>
      <w:r w:rsidRPr="009664D8">
        <w:rPr>
          <w:rFonts w:ascii="Times New Roman" w:hAnsi="Times New Roman" w:cs="Times New Roman"/>
          <w:color w:val="000000"/>
          <w:sz w:val="24"/>
          <w:szCs w:val="24"/>
          <w:lang w:val="en-GB"/>
        </w:rPr>
        <w:t xml:space="preserve"> the </w:t>
      </w:r>
      <w:r w:rsidR="00C348A4" w:rsidRPr="009664D8">
        <w:rPr>
          <w:rFonts w:ascii="Times New Roman" w:hAnsi="Times New Roman" w:cs="Times New Roman"/>
          <w:color w:val="000000"/>
          <w:sz w:val="24"/>
          <w:szCs w:val="24"/>
          <w:lang w:val="en-GB"/>
        </w:rPr>
        <w:t xml:space="preserve">media </w:t>
      </w:r>
      <w:r w:rsidR="009808F9">
        <w:rPr>
          <w:rFonts w:ascii="Times New Roman" w:hAnsi="Times New Roman" w:cs="Times New Roman"/>
          <w:color w:val="000000"/>
          <w:sz w:val="24"/>
          <w:szCs w:val="24"/>
          <w:lang w:val="en-GB"/>
        </w:rPr>
        <w:t>described</w:t>
      </w:r>
      <w:r w:rsidRPr="009664D8">
        <w:rPr>
          <w:rFonts w:ascii="Times New Roman" w:hAnsi="Times New Roman" w:cs="Times New Roman"/>
          <w:color w:val="000000"/>
          <w:sz w:val="24"/>
          <w:szCs w:val="24"/>
          <w:lang w:val="en-GB"/>
        </w:rPr>
        <w:t xml:space="preserve"> events as they happened</w:t>
      </w:r>
      <w:r w:rsidR="00A03782">
        <w:rPr>
          <w:rFonts w:ascii="Times New Roman" w:hAnsi="Times New Roman" w:cs="Times New Roman"/>
          <w:color w:val="000000"/>
          <w:sz w:val="24"/>
          <w:szCs w:val="24"/>
          <w:lang w:val="en-GB"/>
        </w:rPr>
        <w:t>, which</w:t>
      </w:r>
      <w:r w:rsidRPr="009664D8">
        <w:rPr>
          <w:rFonts w:ascii="Times New Roman" w:hAnsi="Times New Roman" w:cs="Times New Roman"/>
          <w:color w:val="000000"/>
          <w:sz w:val="24"/>
          <w:szCs w:val="24"/>
          <w:lang w:val="en-GB"/>
        </w:rPr>
        <w:t xml:space="preserve"> </w:t>
      </w:r>
      <w:r w:rsidR="002F5B18">
        <w:rPr>
          <w:rFonts w:ascii="Times New Roman" w:hAnsi="Times New Roman" w:cs="Times New Roman"/>
          <w:color w:val="000000"/>
          <w:sz w:val="24"/>
          <w:szCs w:val="24"/>
          <w:lang w:val="en-GB"/>
        </w:rPr>
        <w:t xml:space="preserve">participants </w:t>
      </w:r>
      <w:r w:rsidR="009808F9">
        <w:rPr>
          <w:rFonts w:ascii="Times New Roman" w:hAnsi="Times New Roman" w:cs="Times New Roman"/>
          <w:color w:val="000000"/>
          <w:sz w:val="24"/>
          <w:szCs w:val="24"/>
          <w:lang w:val="en-GB"/>
        </w:rPr>
        <w:t xml:space="preserve">in the </w:t>
      </w:r>
      <w:r w:rsidR="00735CDE">
        <w:rPr>
          <w:rFonts w:ascii="Times New Roman" w:hAnsi="Times New Roman" w:cs="Times New Roman"/>
          <w:color w:val="000000"/>
          <w:sz w:val="24"/>
          <w:szCs w:val="24"/>
          <w:lang w:val="en-GB"/>
        </w:rPr>
        <w:t>L</w:t>
      </w:r>
      <w:r w:rsidR="009808F9">
        <w:rPr>
          <w:rFonts w:ascii="Times New Roman" w:hAnsi="Times New Roman" w:cs="Times New Roman"/>
          <w:color w:val="000000"/>
          <w:sz w:val="24"/>
          <w:szCs w:val="24"/>
          <w:lang w:val="en-GB"/>
        </w:rPr>
        <w:t xml:space="preserve">awyers’ </w:t>
      </w:r>
      <w:r w:rsidR="00735CDE">
        <w:rPr>
          <w:rFonts w:ascii="Times New Roman" w:hAnsi="Times New Roman" w:cs="Times New Roman"/>
          <w:color w:val="000000"/>
          <w:sz w:val="24"/>
          <w:szCs w:val="24"/>
          <w:lang w:val="en-GB"/>
        </w:rPr>
        <w:t>M</w:t>
      </w:r>
      <w:r w:rsidR="009808F9">
        <w:rPr>
          <w:rFonts w:ascii="Times New Roman" w:hAnsi="Times New Roman" w:cs="Times New Roman"/>
          <w:color w:val="000000"/>
          <w:sz w:val="24"/>
          <w:szCs w:val="24"/>
          <w:lang w:val="en-GB"/>
        </w:rPr>
        <w:t xml:space="preserve">ovement </w:t>
      </w:r>
      <w:r w:rsidR="002F5B18">
        <w:rPr>
          <w:rFonts w:ascii="Times New Roman" w:hAnsi="Times New Roman" w:cs="Times New Roman"/>
          <w:color w:val="000000"/>
          <w:sz w:val="24"/>
          <w:szCs w:val="24"/>
          <w:lang w:val="en-GB"/>
        </w:rPr>
        <w:t xml:space="preserve">recalled </w:t>
      </w:r>
      <w:r w:rsidRPr="009664D8">
        <w:rPr>
          <w:rFonts w:ascii="Times New Roman" w:hAnsi="Times New Roman" w:cs="Times New Roman"/>
          <w:color w:val="000000"/>
          <w:sz w:val="24"/>
          <w:szCs w:val="24"/>
          <w:lang w:val="en-GB"/>
        </w:rPr>
        <w:t>gave the</w:t>
      </w:r>
      <w:r w:rsidR="009808F9">
        <w:rPr>
          <w:rFonts w:ascii="Times New Roman" w:hAnsi="Times New Roman" w:cs="Times New Roman"/>
          <w:color w:val="000000"/>
          <w:sz w:val="24"/>
          <w:szCs w:val="24"/>
          <w:lang w:val="en-GB"/>
        </w:rPr>
        <w:t>ir</w:t>
      </w:r>
      <w:r w:rsidRPr="009664D8">
        <w:rPr>
          <w:rFonts w:ascii="Times New Roman" w:hAnsi="Times New Roman" w:cs="Times New Roman"/>
          <w:color w:val="000000"/>
          <w:sz w:val="24"/>
          <w:szCs w:val="24"/>
          <w:lang w:val="en-GB"/>
        </w:rPr>
        <w:t xml:space="preserve"> struggle national recognition:</w:t>
      </w:r>
    </w:p>
    <w:p w14:paraId="32B99DC2" w14:textId="77777777" w:rsidR="0089013A" w:rsidRPr="00C348A4" w:rsidRDefault="0089013A" w:rsidP="00C348A4">
      <w:pPr>
        <w:autoSpaceDE w:val="0"/>
        <w:autoSpaceDN w:val="0"/>
        <w:adjustRightInd w:val="0"/>
        <w:rPr>
          <w:rFonts w:ascii="Calibri" w:hAnsi="Calibri" w:cs="Calibri"/>
          <w:color w:val="000000"/>
          <w:lang w:val="en-GB"/>
        </w:rPr>
      </w:pPr>
    </w:p>
    <w:p w14:paraId="15E5DAA5" w14:textId="77777777" w:rsidR="00C348A4" w:rsidRPr="00485129" w:rsidRDefault="00C348A4" w:rsidP="009664D8">
      <w:pPr>
        <w:autoSpaceDE w:val="0"/>
        <w:autoSpaceDN w:val="0"/>
        <w:adjustRightInd w:val="0"/>
        <w:ind w:left="720"/>
        <w:jc w:val="both"/>
        <w:rPr>
          <w:rFonts w:ascii="Times New Roman" w:hAnsi="Times New Roman" w:cs="Times New Roman"/>
          <w:color w:val="000000"/>
          <w:lang w:val="en-GB"/>
        </w:rPr>
      </w:pPr>
      <w:r w:rsidRPr="00C72FEE">
        <w:rPr>
          <w:rFonts w:ascii="Times New Roman" w:hAnsi="Times New Roman" w:cs="Times New Roman"/>
          <w:i/>
          <w:iCs/>
          <w:color w:val="000000"/>
          <w:lang w:val="en-GB"/>
        </w:rPr>
        <w:t>The entire media was showing us live … everybody in every household was aware of the issue and desired to contribute … and had there been no media, the results could have been different</w:t>
      </w:r>
      <w:r w:rsidRPr="009808F9">
        <w:rPr>
          <w:rFonts w:ascii="Times New Roman" w:hAnsi="Times New Roman" w:cs="Times New Roman"/>
          <w:color w:val="000000"/>
          <w:lang w:val="en-GB"/>
        </w:rPr>
        <w:t>.</w:t>
      </w:r>
      <w:r w:rsidR="00331F25">
        <w:rPr>
          <w:rFonts w:ascii="Calibri" w:hAnsi="Calibri" w:cs="Calibri"/>
          <w:color w:val="000000"/>
          <w:lang w:val="en-GB"/>
        </w:rPr>
        <w:t xml:space="preserve"> </w:t>
      </w:r>
    </w:p>
    <w:p w14:paraId="2E01A424" w14:textId="280E97FB" w:rsidR="00C348A4" w:rsidRPr="009664D8" w:rsidRDefault="00C348A4" w:rsidP="009664D8">
      <w:pPr>
        <w:spacing w:before="200"/>
        <w:ind w:left="720"/>
        <w:jc w:val="both"/>
        <w:rPr>
          <w:rFonts w:ascii="Times New Roman" w:hAnsi="Times New Roman" w:cs="Times New Roman"/>
          <w:color w:val="000000"/>
          <w:sz w:val="24"/>
          <w:szCs w:val="24"/>
          <w:lang w:val="en-GB"/>
        </w:rPr>
      </w:pPr>
      <w:r w:rsidRPr="00C72FEE">
        <w:rPr>
          <w:rFonts w:ascii="Times New Roman" w:hAnsi="Times New Roman" w:cs="Times New Roman"/>
          <w:i/>
          <w:iCs/>
          <w:color w:val="000000"/>
          <w:lang w:val="en-GB"/>
        </w:rPr>
        <w:t>Regardless of whether the protesting and marching people were one million or just 500, their images were going in</w:t>
      </w:r>
      <w:r w:rsidR="00AB610F">
        <w:rPr>
          <w:rFonts w:ascii="Times New Roman" w:hAnsi="Times New Roman" w:cs="Times New Roman"/>
          <w:i/>
          <w:iCs/>
          <w:color w:val="000000"/>
          <w:lang w:val="en-GB"/>
        </w:rPr>
        <w:t>to</w:t>
      </w:r>
      <w:r w:rsidRPr="00C72FEE">
        <w:rPr>
          <w:rFonts w:ascii="Times New Roman" w:hAnsi="Times New Roman" w:cs="Times New Roman"/>
          <w:i/>
          <w:iCs/>
          <w:color w:val="000000"/>
          <w:lang w:val="en-GB"/>
        </w:rPr>
        <w:t xml:space="preserve"> </w:t>
      </w:r>
      <w:proofErr w:type="gramStart"/>
      <w:r w:rsidRPr="00C72FEE">
        <w:rPr>
          <w:rFonts w:ascii="Times New Roman" w:hAnsi="Times New Roman" w:cs="Times New Roman"/>
          <w:i/>
          <w:iCs/>
          <w:color w:val="000000"/>
          <w:lang w:val="en-GB"/>
        </w:rPr>
        <w:t>each and every</w:t>
      </w:r>
      <w:proofErr w:type="gramEnd"/>
      <w:r w:rsidRPr="00C72FEE">
        <w:rPr>
          <w:rFonts w:ascii="Times New Roman" w:hAnsi="Times New Roman" w:cs="Times New Roman"/>
          <w:i/>
          <w:iCs/>
          <w:color w:val="000000"/>
          <w:lang w:val="en-GB"/>
        </w:rPr>
        <w:t xml:space="preserve"> household, and these were against Musharraf, who underrated their impact, portraying him in</w:t>
      </w:r>
      <w:r w:rsidR="00F34DBA" w:rsidRPr="00CB4FC1">
        <w:rPr>
          <w:rFonts w:ascii="Times New Roman" w:hAnsi="Times New Roman" w:cs="Times New Roman"/>
          <w:i/>
          <w:iCs/>
          <w:color w:val="000000"/>
          <w:lang w:val="en-GB"/>
        </w:rPr>
        <w:t xml:space="preserve"> a</w:t>
      </w:r>
      <w:r w:rsidRPr="00CB4FC1">
        <w:rPr>
          <w:rFonts w:ascii="Times New Roman" w:hAnsi="Times New Roman" w:cs="Times New Roman"/>
          <w:i/>
          <w:iCs/>
          <w:color w:val="000000"/>
          <w:lang w:val="en-GB"/>
        </w:rPr>
        <w:t xml:space="preserve"> negative light and earning</w:t>
      </w:r>
      <w:r w:rsidRPr="00AC7FCD">
        <w:rPr>
          <w:rFonts w:ascii="Times New Roman" w:hAnsi="Times New Roman" w:cs="Times New Roman"/>
          <w:i/>
          <w:iCs/>
          <w:color w:val="000000"/>
          <w:lang w:val="en-GB"/>
        </w:rPr>
        <w:t xml:space="preserve"> him hatred.</w:t>
      </w:r>
      <w:r w:rsidR="007126CF">
        <w:rPr>
          <w:rFonts w:ascii="Calibri" w:hAnsi="Calibri" w:cs="Calibri"/>
          <w:color w:val="000000"/>
          <w:lang w:val="en-GB"/>
        </w:rPr>
        <w:t xml:space="preserve"> </w:t>
      </w:r>
    </w:p>
    <w:p w14:paraId="1002B566" w14:textId="77777777" w:rsidR="00634EF7" w:rsidRDefault="00391B93" w:rsidP="00634EF7">
      <w:pPr>
        <w:spacing w:before="200"/>
        <w:jc w:val="both"/>
        <w:rPr>
          <w:rFonts w:ascii="Times New Roman" w:hAnsi="Times New Roman" w:cs="Times New Roman"/>
        </w:rPr>
      </w:pPr>
      <w:r>
        <w:rPr>
          <w:rFonts w:ascii="Times New Roman" w:hAnsi="Times New Roman" w:cs="Times New Roman"/>
          <w:sz w:val="24"/>
          <w:szCs w:val="24"/>
        </w:rPr>
        <w:t>T</w:t>
      </w:r>
      <w:r w:rsidR="002F5B18">
        <w:rPr>
          <w:rFonts w:ascii="Times New Roman" w:hAnsi="Times New Roman" w:cs="Times New Roman"/>
          <w:sz w:val="24"/>
          <w:szCs w:val="24"/>
        </w:rPr>
        <w:t xml:space="preserve">he </w:t>
      </w:r>
      <w:r w:rsidR="004E2991">
        <w:rPr>
          <w:rFonts w:ascii="Times New Roman" w:hAnsi="Times New Roman" w:cs="Times New Roman"/>
          <w:sz w:val="24"/>
          <w:szCs w:val="24"/>
        </w:rPr>
        <w:t>government</w:t>
      </w:r>
      <w:r w:rsidR="002F5B18">
        <w:rPr>
          <w:rFonts w:ascii="Times New Roman" w:hAnsi="Times New Roman" w:cs="Times New Roman"/>
          <w:sz w:val="24"/>
          <w:szCs w:val="24"/>
        </w:rPr>
        <w:t xml:space="preserve"> had issued a</w:t>
      </w:r>
      <w:r w:rsidR="00C442B9" w:rsidRPr="004B4789">
        <w:rPr>
          <w:rFonts w:ascii="Times New Roman" w:hAnsi="Times New Roman" w:cs="Times New Roman"/>
          <w:sz w:val="24"/>
          <w:szCs w:val="24"/>
        </w:rPr>
        <w:t xml:space="preserve"> photograph of </w:t>
      </w:r>
      <w:r w:rsidR="007126CF">
        <w:rPr>
          <w:rFonts w:ascii="Times New Roman" w:hAnsi="Times New Roman" w:cs="Times New Roman"/>
          <w:sz w:val="24"/>
          <w:szCs w:val="24"/>
        </w:rPr>
        <w:t xml:space="preserve">the </w:t>
      </w:r>
      <w:r w:rsidR="00C442B9" w:rsidRPr="004B4789">
        <w:rPr>
          <w:rFonts w:ascii="Times New Roman" w:hAnsi="Times New Roman" w:cs="Times New Roman"/>
          <w:sz w:val="24"/>
          <w:szCs w:val="24"/>
        </w:rPr>
        <w:t>CJ</w:t>
      </w:r>
      <w:r w:rsidR="007126CF">
        <w:rPr>
          <w:rFonts w:ascii="Times New Roman" w:hAnsi="Times New Roman" w:cs="Times New Roman"/>
          <w:sz w:val="24"/>
          <w:szCs w:val="24"/>
        </w:rPr>
        <w:t>P</w:t>
      </w:r>
      <w:r w:rsidR="00C442B9" w:rsidRPr="004B4789">
        <w:rPr>
          <w:rFonts w:ascii="Times New Roman" w:hAnsi="Times New Roman" w:cs="Times New Roman"/>
          <w:sz w:val="24"/>
          <w:szCs w:val="24"/>
        </w:rPr>
        <w:t xml:space="preserve"> facing Musha</w:t>
      </w:r>
      <w:r w:rsidR="007126CF">
        <w:rPr>
          <w:rFonts w:ascii="Times New Roman" w:hAnsi="Times New Roman" w:cs="Times New Roman"/>
          <w:sz w:val="24"/>
          <w:szCs w:val="24"/>
        </w:rPr>
        <w:t>r</w:t>
      </w:r>
      <w:r w:rsidR="00C442B9" w:rsidRPr="004B4789">
        <w:rPr>
          <w:rFonts w:ascii="Times New Roman" w:hAnsi="Times New Roman" w:cs="Times New Roman"/>
          <w:sz w:val="24"/>
          <w:szCs w:val="24"/>
        </w:rPr>
        <w:t>raf and five generals</w:t>
      </w:r>
      <w:r w:rsidR="00C4627A">
        <w:rPr>
          <w:rFonts w:ascii="Times New Roman" w:hAnsi="Times New Roman" w:cs="Times New Roman"/>
          <w:sz w:val="24"/>
          <w:szCs w:val="24"/>
        </w:rPr>
        <w:t>,</w:t>
      </w:r>
      <w:r w:rsidR="00C442B9" w:rsidRPr="004B4789">
        <w:rPr>
          <w:rFonts w:ascii="Times New Roman" w:hAnsi="Times New Roman" w:cs="Times New Roman"/>
          <w:sz w:val="24"/>
          <w:szCs w:val="24"/>
        </w:rPr>
        <w:t xml:space="preserve"> all in military uniform</w:t>
      </w:r>
      <w:r w:rsidR="00C4627A">
        <w:rPr>
          <w:rFonts w:ascii="Times New Roman" w:hAnsi="Times New Roman" w:cs="Times New Roman"/>
          <w:sz w:val="24"/>
          <w:szCs w:val="24"/>
        </w:rPr>
        <w:t>,</w:t>
      </w:r>
      <w:r w:rsidR="00C442B9" w:rsidRPr="004B4789">
        <w:rPr>
          <w:rFonts w:ascii="Times New Roman" w:hAnsi="Times New Roman" w:cs="Times New Roman"/>
          <w:sz w:val="24"/>
          <w:szCs w:val="24"/>
        </w:rPr>
        <w:t xml:space="preserve"> </w:t>
      </w:r>
      <w:r w:rsidR="007126CF">
        <w:rPr>
          <w:rFonts w:ascii="Times New Roman" w:hAnsi="Times New Roman" w:cs="Times New Roman"/>
          <w:sz w:val="24"/>
          <w:szCs w:val="24"/>
        </w:rPr>
        <w:t>w</w:t>
      </w:r>
      <w:r w:rsidR="007126CF" w:rsidRPr="004B4789">
        <w:rPr>
          <w:rFonts w:ascii="Times New Roman" w:hAnsi="Times New Roman" w:cs="Times New Roman"/>
          <w:sz w:val="24"/>
          <w:szCs w:val="24"/>
        </w:rPr>
        <w:t xml:space="preserve">hen </w:t>
      </w:r>
      <w:r w:rsidR="007126CF">
        <w:rPr>
          <w:rFonts w:ascii="Times New Roman" w:hAnsi="Times New Roman" w:cs="Times New Roman"/>
          <w:sz w:val="24"/>
          <w:szCs w:val="24"/>
        </w:rPr>
        <w:t>being dismissed</w:t>
      </w:r>
      <w:r w:rsidR="007126CF" w:rsidRPr="004B4789">
        <w:rPr>
          <w:rFonts w:ascii="Times New Roman" w:hAnsi="Times New Roman" w:cs="Times New Roman"/>
          <w:sz w:val="24"/>
          <w:szCs w:val="24"/>
        </w:rPr>
        <w:t xml:space="preserve"> </w:t>
      </w:r>
      <w:r w:rsidR="00D52136">
        <w:rPr>
          <w:rFonts w:ascii="Times New Roman" w:hAnsi="Times New Roman" w:cs="Times New Roman"/>
          <w:sz w:val="24"/>
          <w:szCs w:val="24"/>
        </w:rPr>
        <w:t>to demonstrate their authority</w:t>
      </w:r>
      <w:r w:rsidR="006A63D9">
        <w:rPr>
          <w:rFonts w:ascii="Times New Roman" w:hAnsi="Times New Roman" w:cs="Times New Roman"/>
          <w:sz w:val="24"/>
          <w:szCs w:val="24"/>
        </w:rPr>
        <w:t>. B</w:t>
      </w:r>
      <w:r w:rsidR="00C4627A">
        <w:rPr>
          <w:rFonts w:ascii="Times New Roman" w:hAnsi="Times New Roman" w:cs="Times New Roman"/>
          <w:sz w:val="24"/>
          <w:szCs w:val="24"/>
        </w:rPr>
        <w:t>ut when</w:t>
      </w:r>
      <w:r w:rsidR="00C442B9" w:rsidRPr="004B4789">
        <w:rPr>
          <w:rFonts w:ascii="Times New Roman" w:hAnsi="Times New Roman" w:cs="Times New Roman"/>
          <w:sz w:val="24"/>
          <w:szCs w:val="24"/>
        </w:rPr>
        <w:t xml:space="preserve"> widely disseminated</w:t>
      </w:r>
      <w:r w:rsidR="007126CF">
        <w:rPr>
          <w:rFonts w:ascii="Times New Roman" w:hAnsi="Times New Roman" w:cs="Times New Roman"/>
          <w:sz w:val="24"/>
          <w:szCs w:val="24"/>
        </w:rPr>
        <w:t xml:space="preserve"> in the media </w:t>
      </w:r>
      <w:r w:rsidR="00C4627A">
        <w:rPr>
          <w:rFonts w:ascii="Times New Roman" w:hAnsi="Times New Roman" w:cs="Times New Roman"/>
          <w:sz w:val="24"/>
          <w:szCs w:val="24"/>
        </w:rPr>
        <w:t>it</w:t>
      </w:r>
      <w:r w:rsidR="00C442B9" w:rsidRPr="004B4789">
        <w:rPr>
          <w:rFonts w:ascii="Times New Roman" w:hAnsi="Times New Roman" w:cs="Times New Roman"/>
          <w:sz w:val="24"/>
          <w:szCs w:val="24"/>
        </w:rPr>
        <w:t xml:space="preserve"> became iconic</w:t>
      </w:r>
      <w:r w:rsidR="007126CF">
        <w:rPr>
          <w:rFonts w:ascii="Times New Roman" w:hAnsi="Times New Roman" w:cs="Times New Roman"/>
          <w:sz w:val="24"/>
          <w:szCs w:val="24"/>
        </w:rPr>
        <w:t>,</w:t>
      </w:r>
      <w:r w:rsidR="00C442B9" w:rsidRPr="004B4789">
        <w:rPr>
          <w:rFonts w:ascii="Times New Roman" w:hAnsi="Times New Roman" w:cs="Times New Roman"/>
          <w:sz w:val="24"/>
          <w:szCs w:val="24"/>
        </w:rPr>
        <w:t xml:space="preserve"> </w:t>
      </w:r>
      <w:r w:rsidR="007126CF">
        <w:rPr>
          <w:rFonts w:ascii="Times New Roman" w:hAnsi="Times New Roman" w:cs="Times New Roman"/>
          <w:sz w:val="24"/>
          <w:szCs w:val="24"/>
        </w:rPr>
        <w:t>being</w:t>
      </w:r>
      <w:r w:rsidR="00C442B9" w:rsidRPr="004B4789">
        <w:rPr>
          <w:rFonts w:ascii="Times New Roman" w:hAnsi="Times New Roman" w:cs="Times New Roman"/>
          <w:sz w:val="24"/>
          <w:szCs w:val="24"/>
        </w:rPr>
        <w:t xml:space="preserve"> interpreted as the solitary </w:t>
      </w:r>
      <w:r w:rsidR="004E3F9A" w:rsidRPr="004B4789">
        <w:rPr>
          <w:rFonts w:ascii="Times New Roman" w:hAnsi="Times New Roman" w:cs="Times New Roman"/>
          <w:sz w:val="24"/>
          <w:szCs w:val="24"/>
        </w:rPr>
        <w:t xml:space="preserve">individual standing </w:t>
      </w:r>
      <w:r w:rsidR="00C442B9" w:rsidRPr="004B4789">
        <w:rPr>
          <w:rFonts w:ascii="Times New Roman" w:hAnsi="Times New Roman" w:cs="Times New Roman"/>
          <w:sz w:val="24"/>
          <w:szCs w:val="24"/>
        </w:rPr>
        <w:t xml:space="preserve">against military rule. </w:t>
      </w:r>
      <w:r w:rsidR="007126CF">
        <w:rPr>
          <w:rFonts w:ascii="Times New Roman" w:hAnsi="Times New Roman" w:cs="Times New Roman"/>
          <w:sz w:val="24"/>
          <w:szCs w:val="24"/>
        </w:rPr>
        <w:t>Later, w</w:t>
      </w:r>
      <w:r w:rsidR="00C442B9" w:rsidRPr="004B4789">
        <w:rPr>
          <w:rFonts w:ascii="Times New Roman" w:hAnsi="Times New Roman" w:cs="Times New Roman"/>
          <w:sz w:val="24"/>
          <w:szCs w:val="24"/>
        </w:rPr>
        <w:t xml:space="preserve">hen </w:t>
      </w:r>
      <w:r w:rsidR="007126CF" w:rsidRPr="004B4789">
        <w:rPr>
          <w:rFonts w:ascii="Times New Roman" w:hAnsi="Times New Roman" w:cs="Times New Roman"/>
          <w:sz w:val="24"/>
          <w:szCs w:val="24"/>
        </w:rPr>
        <w:t xml:space="preserve">security forces dragged </w:t>
      </w:r>
      <w:r w:rsidR="00C442B9" w:rsidRPr="004B4789">
        <w:rPr>
          <w:rFonts w:ascii="Times New Roman" w:hAnsi="Times New Roman" w:cs="Times New Roman"/>
          <w:sz w:val="24"/>
          <w:szCs w:val="24"/>
        </w:rPr>
        <w:t>CJ</w:t>
      </w:r>
      <w:r w:rsidR="007126CF">
        <w:rPr>
          <w:rFonts w:ascii="Times New Roman" w:hAnsi="Times New Roman" w:cs="Times New Roman"/>
          <w:sz w:val="24"/>
          <w:szCs w:val="24"/>
        </w:rPr>
        <w:t>P</w:t>
      </w:r>
      <w:r w:rsidR="00C442B9" w:rsidRPr="004B4789">
        <w:rPr>
          <w:rFonts w:ascii="Times New Roman" w:hAnsi="Times New Roman" w:cs="Times New Roman"/>
          <w:sz w:val="24"/>
          <w:szCs w:val="24"/>
        </w:rPr>
        <w:t xml:space="preserve"> by the hair from his house into a police car to take him to </w:t>
      </w:r>
      <w:r w:rsidR="007126CF">
        <w:rPr>
          <w:rFonts w:ascii="Times New Roman" w:hAnsi="Times New Roman" w:cs="Times New Roman"/>
          <w:sz w:val="24"/>
          <w:szCs w:val="24"/>
        </w:rPr>
        <w:t>a</w:t>
      </w:r>
      <w:r w:rsidR="00C442B9" w:rsidRPr="004B4789">
        <w:rPr>
          <w:rFonts w:ascii="Times New Roman" w:hAnsi="Times New Roman" w:cs="Times New Roman"/>
          <w:sz w:val="24"/>
          <w:szCs w:val="24"/>
        </w:rPr>
        <w:t xml:space="preserve"> S</w:t>
      </w:r>
      <w:r w:rsidR="00D52136">
        <w:rPr>
          <w:rFonts w:ascii="Times New Roman" w:hAnsi="Times New Roman" w:cs="Times New Roman"/>
          <w:sz w:val="24"/>
          <w:szCs w:val="24"/>
        </w:rPr>
        <w:t>JC</w:t>
      </w:r>
      <w:r w:rsidR="00C442B9" w:rsidRPr="004B4789">
        <w:rPr>
          <w:rFonts w:ascii="Times New Roman" w:hAnsi="Times New Roman" w:cs="Times New Roman"/>
          <w:sz w:val="24"/>
          <w:szCs w:val="24"/>
        </w:rPr>
        <w:t xml:space="preserve"> hearing, this was</w:t>
      </w:r>
      <w:r w:rsidR="00C442B9" w:rsidRPr="009664D8">
        <w:rPr>
          <w:rFonts w:ascii="Times New Roman" w:hAnsi="Times New Roman" w:cs="Times New Roman"/>
          <w:sz w:val="24"/>
          <w:szCs w:val="24"/>
        </w:rPr>
        <w:t xml:space="preserve"> film</w:t>
      </w:r>
      <w:r w:rsidR="007126CF">
        <w:rPr>
          <w:rFonts w:ascii="Times New Roman" w:hAnsi="Times New Roman" w:cs="Times New Roman"/>
          <w:sz w:val="24"/>
          <w:szCs w:val="24"/>
        </w:rPr>
        <w:t>ed</w:t>
      </w:r>
      <w:r w:rsidR="00C442B9" w:rsidRPr="009664D8">
        <w:rPr>
          <w:rFonts w:ascii="Times New Roman" w:hAnsi="Times New Roman" w:cs="Times New Roman"/>
          <w:sz w:val="24"/>
          <w:szCs w:val="24"/>
        </w:rPr>
        <w:t xml:space="preserve"> and widely circulated on news channels and in </w:t>
      </w:r>
      <w:r w:rsidR="007126CF">
        <w:rPr>
          <w:rFonts w:ascii="Times New Roman" w:hAnsi="Times New Roman" w:cs="Times New Roman"/>
          <w:sz w:val="24"/>
          <w:szCs w:val="24"/>
        </w:rPr>
        <w:t>newspaper</w:t>
      </w:r>
      <w:r w:rsidR="00D52136">
        <w:rPr>
          <w:rFonts w:ascii="Times New Roman" w:hAnsi="Times New Roman" w:cs="Times New Roman"/>
          <w:sz w:val="24"/>
          <w:szCs w:val="24"/>
        </w:rPr>
        <w:t xml:space="preserve"> </w:t>
      </w:r>
      <w:r w:rsidR="00D52136" w:rsidRPr="000049EC">
        <w:rPr>
          <w:rFonts w:ascii="Times New Roman" w:hAnsi="Times New Roman" w:cs="Times New Roman"/>
          <w:sz w:val="24"/>
          <w:szCs w:val="24"/>
        </w:rPr>
        <w:t>report</w:t>
      </w:r>
      <w:r w:rsidR="003F0D64">
        <w:rPr>
          <w:rFonts w:ascii="Times New Roman" w:hAnsi="Times New Roman" w:cs="Times New Roman"/>
          <w:sz w:val="24"/>
          <w:szCs w:val="24"/>
        </w:rPr>
        <w:t>s</w:t>
      </w:r>
      <w:r w:rsidR="00BC29B5">
        <w:rPr>
          <w:rFonts w:ascii="Times New Roman" w:hAnsi="Times New Roman" w:cs="Times New Roman"/>
          <w:sz w:val="24"/>
          <w:szCs w:val="24"/>
        </w:rPr>
        <w:t>.</w:t>
      </w:r>
      <w:r w:rsidR="00C442B9" w:rsidRPr="009664D8">
        <w:rPr>
          <w:rFonts w:ascii="Times New Roman" w:hAnsi="Times New Roman" w:cs="Times New Roman"/>
          <w:sz w:val="24"/>
          <w:szCs w:val="24"/>
        </w:rPr>
        <w:t xml:space="preserve"> For </w:t>
      </w:r>
      <w:r w:rsidR="007126CF">
        <w:rPr>
          <w:rFonts w:ascii="Times New Roman" w:hAnsi="Times New Roman" w:cs="Times New Roman"/>
          <w:sz w:val="24"/>
          <w:szCs w:val="24"/>
        </w:rPr>
        <w:t xml:space="preserve">many </w:t>
      </w:r>
      <w:r w:rsidR="00C442B9" w:rsidRPr="009664D8">
        <w:rPr>
          <w:rFonts w:ascii="Times New Roman" w:hAnsi="Times New Roman" w:cs="Times New Roman"/>
          <w:sz w:val="24"/>
          <w:szCs w:val="24"/>
        </w:rPr>
        <w:t>Pakistanis</w:t>
      </w:r>
      <w:r w:rsidR="007126CF">
        <w:rPr>
          <w:rFonts w:ascii="Times New Roman" w:hAnsi="Times New Roman" w:cs="Times New Roman"/>
          <w:sz w:val="24"/>
          <w:szCs w:val="24"/>
        </w:rPr>
        <w:t>,</w:t>
      </w:r>
      <w:r w:rsidR="00C442B9" w:rsidRPr="009664D8">
        <w:rPr>
          <w:rFonts w:ascii="Times New Roman" w:hAnsi="Times New Roman" w:cs="Times New Roman"/>
          <w:sz w:val="24"/>
          <w:szCs w:val="24"/>
        </w:rPr>
        <w:t xml:space="preserve"> accustomed to corrupt and arbitrary police practices, the im</w:t>
      </w:r>
      <w:r w:rsidR="00BC29B5">
        <w:rPr>
          <w:rFonts w:ascii="Times New Roman" w:hAnsi="Times New Roman" w:cs="Times New Roman"/>
          <w:sz w:val="24"/>
          <w:szCs w:val="24"/>
        </w:rPr>
        <w:t>ages had resonance and</w:t>
      </w:r>
      <w:r w:rsidR="00C442B9" w:rsidRPr="009664D8">
        <w:rPr>
          <w:rFonts w:ascii="Times New Roman" w:hAnsi="Times New Roman" w:cs="Times New Roman"/>
          <w:sz w:val="24"/>
          <w:szCs w:val="24"/>
        </w:rPr>
        <w:t xml:space="preserve"> reflect</w:t>
      </w:r>
      <w:r w:rsidR="00D52136">
        <w:rPr>
          <w:rFonts w:ascii="Times New Roman" w:hAnsi="Times New Roman" w:cs="Times New Roman"/>
          <w:sz w:val="24"/>
          <w:szCs w:val="24"/>
        </w:rPr>
        <w:t>ed</w:t>
      </w:r>
      <w:r w:rsidR="00C442B9" w:rsidRPr="009664D8">
        <w:rPr>
          <w:rFonts w:ascii="Times New Roman" w:hAnsi="Times New Roman" w:cs="Times New Roman"/>
          <w:sz w:val="24"/>
          <w:szCs w:val="24"/>
        </w:rPr>
        <w:t xml:space="preserve"> a degradation of “the law”. “</w:t>
      </w:r>
      <w:r w:rsidR="00C442B9" w:rsidRPr="00C72FEE">
        <w:rPr>
          <w:rFonts w:ascii="Times New Roman" w:hAnsi="Times New Roman" w:cs="Times New Roman"/>
          <w:i/>
          <w:iCs/>
          <w:sz w:val="24"/>
          <w:szCs w:val="24"/>
        </w:rPr>
        <w:t>That photograph did it for a lot of people, and it did it for me</w:t>
      </w:r>
      <w:r w:rsidR="00C442B9" w:rsidRPr="009664D8">
        <w:rPr>
          <w:rFonts w:ascii="Times New Roman" w:hAnsi="Times New Roman" w:cs="Times New Roman"/>
          <w:sz w:val="24"/>
          <w:szCs w:val="24"/>
        </w:rPr>
        <w:t xml:space="preserve">,” explained Ghazala </w:t>
      </w:r>
      <w:proofErr w:type="spellStart"/>
      <w:r w:rsidR="00C442B9" w:rsidRPr="009664D8">
        <w:rPr>
          <w:rFonts w:ascii="Times New Roman" w:hAnsi="Times New Roman" w:cs="Times New Roman"/>
          <w:sz w:val="24"/>
          <w:szCs w:val="24"/>
        </w:rPr>
        <w:t>Min</w:t>
      </w:r>
      <w:r w:rsidR="00C616EA">
        <w:rPr>
          <w:rFonts w:ascii="Times New Roman" w:hAnsi="Times New Roman" w:cs="Times New Roman"/>
          <w:sz w:val="24"/>
          <w:szCs w:val="24"/>
        </w:rPr>
        <w:t>a</w:t>
      </w:r>
      <w:r w:rsidR="00C442B9" w:rsidRPr="009664D8">
        <w:rPr>
          <w:rFonts w:ascii="Times New Roman" w:hAnsi="Times New Roman" w:cs="Times New Roman"/>
          <w:sz w:val="24"/>
          <w:szCs w:val="24"/>
        </w:rPr>
        <w:t>llah</w:t>
      </w:r>
      <w:proofErr w:type="spellEnd"/>
      <w:r w:rsidR="00C442B9" w:rsidRPr="009664D8">
        <w:rPr>
          <w:rFonts w:ascii="Times New Roman" w:hAnsi="Times New Roman" w:cs="Times New Roman"/>
          <w:sz w:val="24"/>
          <w:szCs w:val="24"/>
        </w:rPr>
        <w:t>, a civil society activist in Islamabad. “</w:t>
      </w:r>
      <w:r w:rsidR="00C442B9" w:rsidRPr="00C72FEE">
        <w:rPr>
          <w:rFonts w:ascii="Times New Roman" w:hAnsi="Times New Roman" w:cs="Times New Roman"/>
          <w:i/>
          <w:iCs/>
          <w:sz w:val="24"/>
          <w:szCs w:val="24"/>
        </w:rPr>
        <w:t>That just launched us into protest mode</w:t>
      </w:r>
      <w:r w:rsidR="00C442B9" w:rsidRPr="009664D8">
        <w:rPr>
          <w:rFonts w:ascii="Times New Roman" w:hAnsi="Times New Roman" w:cs="Times New Roman"/>
          <w:sz w:val="24"/>
          <w:szCs w:val="24"/>
        </w:rPr>
        <w:t xml:space="preserve">” (Note, 2010; Harvard Law Review: 1713). </w:t>
      </w:r>
      <w:r w:rsidR="00BC29B5" w:rsidRPr="00845938">
        <w:rPr>
          <w:rFonts w:ascii="Times New Roman" w:hAnsi="Times New Roman" w:cs="Times New Roman"/>
          <w:sz w:val="24"/>
          <w:szCs w:val="24"/>
        </w:rPr>
        <w:lastRenderedPageBreak/>
        <w:t>A</w:t>
      </w:r>
      <w:r w:rsidR="005012C4" w:rsidRPr="00845938">
        <w:rPr>
          <w:rFonts w:ascii="Times New Roman" w:hAnsi="Times New Roman" w:cs="Times New Roman"/>
          <w:sz w:val="24"/>
          <w:szCs w:val="24"/>
        </w:rPr>
        <w:t>fter the hue and cry this incident provoked</w:t>
      </w:r>
      <w:r w:rsidR="009808F9">
        <w:rPr>
          <w:rFonts w:ascii="Times New Roman" w:hAnsi="Times New Roman" w:cs="Times New Roman"/>
          <w:sz w:val="24"/>
          <w:szCs w:val="24"/>
        </w:rPr>
        <w:t>,</w:t>
      </w:r>
      <w:r w:rsidR="005012C4" w:rsidRPr="00845938">
        <w:rPr>
          <w:rFonts w:ascii="Times New Roman" w:hAnsi="Times New Roman" w:cs="Times New Roman"/>
          <w:sz w:val="24"/>
          <w:szCs w:val="24"/>
        </w:rPr>
        <w:t xml:space="preserve"> </w:t>
      </w:r>
      <w:r w:rsidR="005012C4">
        <w:rPr>
          <w:rFonts w:ascii="Times New Roman" w:hAnsi="Times New Roman" w:cs="Times New Roman"/>
          <w:sz w:val="24"/>
          <w:szCs w:val="24"/>
        </w:rPr>
        <w:t>s</w:t>
      </w:r>
      <w:r w:rsidR="00BC29B5" w:rsidRPr="00845938">
        <w:rPr>
          <w:rFonts w:ascii="Times New Roman" w:hAnsi="Times New Roman" w:cs="Times New Roman"/>
          <w:sz w:val="24"/>
          <w:szCs w:val="24"/>
        </w:rPr>
        <w:t xml:space="preserve">enior judges and lawyers became </w:t>
      </w:r>
      <w:r w:rsidR="005012C4">
        <w:rPr>
          <w:rFonts w:ascii="Times New Roman" w:hAnsi="Times New Roman" w:cs="Times New Roman"/>
          <w:sz w:val="24"/>
          <w:szCs w:val="24"/>
        </w:rPr>
        <w:t xml:space="preserve">more </w:t>
      </w:r>
      <w:r w:rsidR="00BC29B5" w:rsidRPr="00845938">
        <w:rPr>
          <w:rFonts w:ascii="Times New Roman" w:hAnsi="Times New Roman" w:cs="Times New Roman"/>
          <w:sz w:val="24"/>
          <w:szCs w:val="24"/>
        </w:rPr>
        <w:t>vocal in expressing disapproval</w:t>
      </w:r>
      <w:r w:rsidR="005012C4">
        <w:rPr>
          <w:rFonts w:ascii="Times New Roman" w:hAnsi="Times New Roman" w:cs="Times New Roman"/>
          <w:sz w:val="24"/>
          <w:szCs w:val="24"/>
        </w:rPr>
        <w:t xml:space="preserve"> of the removal of the </w:t>
      </w:r>
      <w:r w:rsidR="00C4627A">
        <w:rPr>
          <w:rFonts w:ascii="Times New Roman" w:hAnsi="Times New Roman" w:cs="Times New Roman"/>
          <w:sz w:val="24"/>
          <w:szCs w:val="24"/>
        </w:rPr>
        <w:t>C</w:t>
      </w:r>
      <w:r w:rsidR="005012C4">
        <w:rPr>
          <w:rFonts w:ascii="Times New Roman" w:hAnsi="Times New Roman" w:cs="Times New Roman"/>
          <w:sz w:val="24"/>
          <w:szCs w:val="24"/>
        </w:rPr>
        <w:t>JP</w:t>
      </w:r>
      <w:r w:rsidR="00BC29B5" w:rsidRPr="00845938">
        <w:rPr>
          <w:rFonts w:ascii="Times New Roman" w:hAnsi="Times New Roman" w:cs="Times New Roman"/>
          <w:sz w:val="24"/>
          <w:szCs w:val="24"/>
        </w:rPr>
        <w:t>.</w:t>
      </w:r>
    </w:p>
    <w:p w14:paraId="52F5C5FF" w14:textId="77777777" w:rsidR="00391B93" w:rsidRPr="00634EF7" w:rsidRDefault="00C348A4" w:rsidP="00634EF7">
      <w:pPr>
        <w:spacing w:before="200"/>
        <w:ind w:firstLine="720"/>
        <w:jc w:val="both"/>
        <w:rPr>
          <w:rFonts w:ascii="Times New Roman" w:hAnsi="Times New Roman" w:cs="Times New Roman"/>
        </w:rPr>
      </w:pPr>
      <w:r w:rsidRPr="009808F9">
        <w:rPr>
          <w:rFonts w:ascii="Times New Roman" w:hAnsi="Times New Roman" w:cs="Times New Roman"/>
          <w:sz w:val="24"/>
          <w:szCs w:val="24"/>
        </w:rPr>
        <w:t xml:space="preserve">Soon the media became a party to the judicial crisis, </w:t>
      </w:r>
      <w:r w:rsidR="006A425D" w:rsidRPr="009808F9">
        <w:rPr>
          <w:rFonts w:ascii="Times New Roman" w:hAnsi="Times New Roman" w:cs="Times New Roman"/>
          <w:sz w:val="24"/>
          <w:szCs w:val="24"/>
        </w:rPr>
        <w:t>not only by</w:t>
      </w:r>
      <w:r w:rsidRPr="009808F9">
        <w:rPr>
          <w:rFonts w:ascii="Times New Roman" w:hAnsi="Times New Roman" w:cs="Times New Roman"/>
          <w:sz w:val="24"/>
          <w:szCs w:val="24"/>
        </w:rPr>
        <w:t xml:space="preserve"> providing comprehensive coverage to the </w:t>
      </w:r>
      <w:r w:rsidR="005B51AA">
        <w:rPr>
          <w:rFonts w:ascii="Times New Roman" w:hAnsi="Times New Roman" w:cs="Times New Roman"/>
          <w:sz w:val="24"/>
          <w:szCs w:val="24"/>
        </w:rPr>
        <w:t>M</w:t>
      </w:r>
      <w:r w:rsidRPr="009808F9">
        <w:rPr>
          <w:rFonts w:ascii="Times New Roman" w:hAnsi="Times New Roman" w:cs="Times New Roman"/>
          <w:sz w:val="24"/>
          <w:szCs w:val="24"/>
        </w:rPr>
        <w:t>ovement but also,</w:t>
      </w:r>
      <w:r w:rsidR="006A6C74" w:rsidRPr="009808F9">
        <w:rPr>
          <w:rFonts w:ascii="Times New Roman" w:hAnsi="Times New Roman" w:cs="Times New Roman"/>
          <w:sz w:val="24"/>
          <w:szCs w:val="24"/>
        </w:rPr>
        <w:t xml:space="preserve"> </w:t>
      </w:r>
      <w:r w:rsidRPr="009808F9">
        <w:rPr>
          <w:rFonts w:ascii="Times New Roman" w:hAnsi="Times New Roman" w:cs="Times New Roman"/>
          <w:sz w:val="24"/>
          <w:szCs w:val="24"/>
        </w:rPr>
        <w:t>alleged</w:t>
      </w:r>
      <w:r w:rsidR="005B51AA">
        <w:rPr>
          <w:rFonts w:ascii="Times New Roman" w:hAnsi="Times New Roman" w:cs="Times New Roman"/>
          <w:sz w:val="24"/>
          <w:szCs w:val="24"/>
        </w:rPr>
        <w:t>ly</w:t>
      </w:r>
      <w:r w:rsidRPr="009808F9">
        <w:rPr>
          <w:rFonts w:ascii="Times New Roman" w:hAnsi="Times New Roman" w:cs="Times New Roman"/>
          <w:sz w:val="24"/>
          <w:szCs w:val="24"/>
        </w:rPr>
        <w:t xml:space="preserve">, </w:t>
      </w:r>
      <w:r w:rsidR="005B51AA">
        <w:rPr>
          <w:rFonts w:ascii="Times New Roman" w:hAnsi="Times New Roman" w:cs="Times New Roman"/>
          <w:sz w:val="24"/>
          <w:szCs w:val="24"/>
        </w:rPr>
        <w:t xml:space="preserve">by </w:t>
      </w:r>
      <w:r w:rsidRPr="009808F9">
        <w:rPr>
          <w:rFonts w:ascii="Times New Roman" w:hAnsi="Times New Roman" w:cs="Times New Roman"/>
          <w:sz w:val="24"/>
          <w:szCs w:val="24"/>
        </w:rPr>
        <w:t>exaggerating its mass participation, hiding ugly images and weak points</w:t>
      </w:r>
      <w:r w:rsidR="006A6C74" w:rsidRPr="009808F9">
        <w:rPr>
          <w:rFonts w:ascii="Times New Roman" w:hAnsi="Times New Roman" w:cs="Times New Roman"/>
          <w:sz w:val="24"/>
          <w:szCs w:val="24"/>
        </w:rPr>
        <w:t>,</w:t>
      </w:r>
      <w:r w:rsidRPr="009808F9">
        <w:rPr>
          <w:rFonts w:ascii="Times New Roman" w:hAnsi="Times New Roman" w:cs="Times New Roman"/>
          <w:sz w:val="24"/>
          <w:szCs w:val="24"/>
        </w:rPr>
        <w:t xml:space="preserve"> and sensationalizing events. Talat Hussain</w:t>
      </w:r>
      <w:r w:rsidR="009808F9">
        <w:rPr>
          <w:rFonts w:ascii="Times New Roman" w:hAnsi="Times New Roman" w:cs="Times New Roman"/>
          <w:sz w:val="24"/>
          <w:szCs w:val="24"/>
        </w:rPr>
        <w:t>,</w:t>
      </w:r>
      <w:r w:rsidRPr="009808F9">
        <w:rPr>
          <w:rFonts w:ascii="Times New Roman" w:hAnsi="Times New Roman" w:cs="Times New Roman"/>
          <w:sz w:val="24"/>
          <w:szCs w:val="24"/>
        </w:rPr>
        <w:t xml:space="preserve"> a television anchor known for non-partisan, courageous, and detailed analysis of current affairs </w:t>
      </w:r>
      <w:r w:rsidR="00D52136" w:rsidRPr="009808F9">
        <w:rPr>
          <w:rFonts w:ascii="Times New Roman" w:hAnsi="Times New Roman" w:cs="Times New Roman"/>
          <w:sz w:val="24"/>
          <w:szCs w:val="24"/>
        </w:rPr>
        <w:t>attributed the chang</w:t>
      </w:r>
      <w:r w:rsidR="005B51AA">
        <w:rPr>
          <w:rFonts w:ascii="Times New Roman" w:hAnsi="Times New Roman" w:cs="Times New Roman"/>
          <w:sz w:val="24"/>
          <w:szCs w:val="24"/>
        </w:rPr>
        <w:t>ed</w:t>
      </w:r>
      <w:r w:rsidR="00D52136" w:rsidRPr="009808F9">
        <w:rPr>
          <w:rFonts w:ascii="Times New Roman" w:hAnsi="Times New Roman" w:cs="Times New Roman"/>
          <w:sz w:val="24"/>
          <w:szCs w:val="24"/>
        </w:rPr>
        <w:t xml:space="preserve"> stance </w:t>
      </w:r>
      <w:r w:rsidR="00D52136" w:rsidRPr="00485129">
        <w:rPr>
          <w:rFonts w:ascii="Times New Roman" w:hAnsi="Times New Roman" w:cs="Times New Roman"/>
          <w:sz w:val="24"/>
          <w:szCs w:val="24"/>
        </w:rPr>
        <w:t>of</w:t>
      </w:r>
      <w:r w:rsidR="00D52136" w:rsidRPr="009808F9">
        <w:rPr>
          <w:rFonts w:ascii="Times New Roman" w:hAnsi="Times New Roman" w:cs="Times New Roman"/>
          <w:sz w:val="24"/>
          <w:szCs w:val="24"/>
        </w:rPr>
        <w:t xml:space="preserve"> </w:t>
      </w:r>
      <w:r w:rsidR="00D52136" w:rsidRPr="00485129">
        <w:rPr>
          <w:rFonts w:ascii="Times New Roman" w:hAnsi="Times New Roman" w:cs="Times New Roman"/>
          <w:sz w:val="24"/>
          <w:szCs w:val="24"/>
        </w:rPr>
        <w:t>media channels and owners</w:t>
      </w:r>
      <w:r w:rsidR="00D52136" w:rsidRPr="009808F9">
        <w:rPr>
          <w:rFonts w:ascii="Times New Roman" w:hAnsi="Times New Roman" w:cs="Times New Roman"/>
          <w:sz w:val="24"/>
          <w:szCs w:val="24"/>
        </w:rPr>
        <w:t xml:space="preserve"> to </w:t>
      </w:r>
      <w:r w:rsidRPr="009808F9">
        <w:rPr>
          <w:rFonts w:ascii="Times New Roman" w:hAnsi="Times New Roman" w:cs="Times New Roman"/>
          <w:sz w:val="24"/>
          <w:szCs w:val="24"/>
        </w:rPr>
        <w:t>intra-industry competition</w:t>
      </w:r>
      <w:r w:rsidR="006A6C74" w:rsidRPr="00485129">
        <w:rPr>
          <w:rFonts w:ascii="Times New Roman" w:hAnsi="Times New Roman" w:cs="Times New Roman"/>
          <w:sz w:val="24"/>
          <w:szCs w:val="24"/>
        </w:rPr>
        <w:t>.</w:t>
      </w:r>
    </w:p>
    <w:p w14:paraId="39B9AD77" w14:textId="77777777" w:rsidR="00391B93" w:rsidRPr="009808F9" w:rsidRDefault="00391B93" w:rsidP="00391B93">
      <w:pPr>
        <w:spacing w:before="200"/>
        <w:ind w:firstLine="720"/>
        <w:jc w:val="both"/>
        <w:rPr>
          <w:rFonts w:ascii="Times New Roman" w:hAnsi="Times New Roman" w:cs="Times New Roman"/>
          <w:sz w:val="24"/>
          <w:szCs w:val="24"/>
        </w:rPr>
      </w:pPr>
    </w:p>
    <w:p w14:paraId="2340824D" w14:textId="77777777" w:rsidR="00C348A4" w:rsidRPr="00D33573" w:rsidRDefault="00C348A4">
      <w:pPr>
        <w:autoSpaceDE w:val="0"/>
        <w:autoSpaceDN w:val="0"/>
        <w:adjustRightInd w:val="0"/>
        <w:ind w:left="720"/>
        <w:jc w:val="both"/>
        <w:rPr>
          <w:rFonts w:ascii="Times New Roman" w:hAnsi="Times New Roman" w:cs="Times New Roman"/>
          <w:i/>
          <w:iCs/>
          <w:lang w:val="en-GB"/>
        </w:rPr>
      </w:pPr>
      <w:r w:rsidRPr="00C72FEE">
        <w:rPr>
          <w:rFonts w:ascii="Times New Roman" w:hAnsi="Times New Roman" w:cs="Times New Roman"/>
          <w:i/>
          <w:iCs/>
          <w:color w:val="000000"/>
          <w:lang w:val="en-GB"/>
        </w:rPr>
        <w:t>When they saw us going live the bigg</w:t>
      </w:r>
      <w:r w:rsidR="006A6C74" w:rsidRPr="00C72FEE">
        <w:rPr>
          <w:rFonts w:ascii="Times New Roman" w:hAnsi="Times New Roman" w:cs="Times New Roman"/>
          <w:i/>
          <w:iCs/>
          <w:color w:val="000000"/>
          <w:lang w:val="en-GB"/>
        </w:rPr>
        <w:t>er channels such as GEO and ARY</w:t>
      </w:r>
      <w:r w:rsidR="009808F9" w:rsidRPr="00CB4FC1">
        <w:rPr>
          <w:rFonts w:ascii="Times New Roman" w:hAnsi="Times New Roman" w:cs="Times New Roman"/>
          <w:i/>
          <w:iCs/>
          <w:color w:val="000000"/>
          <w:lang w:val="en-GB"/>
        </w:rPr>
        <w:t xml:space="preserve"> </w:t>
      </w:r>
      <w:r w:rsidR="00CA0EAE" w:rsidRPr="00CB4FC1">
        <w:rPr>
          <w:rFonts w:ascii="Times New Roman" w:hAnsi="Times New Roman" w:cs="Times New Roman"/>
          <w:i/>
          <w:iCs/>
          <w:color w:val="000000"/>
          <w:lang w:val="en-GB"/>
        </w:rPr>
        <w:t>provided</w:t>
      </w:r>
      <w:r w:rsidRPr="00AC7FCD">
        <w:rPr>
          <w:rFonts w:ascii="Times New Roman" w:hAnsi="Times New Roman" w:cs="Times New Roman"/>
          <w:i/>
          <w:iCs/>
          <w:color w:val="000000"/>
          <w:lang w:val="en-GB"/>
        </w:rPr>
        <w:t xml:space="preserve"> live transmission of CJ’s address(es)… They used the argument that if a smaller channel was going live, how could they not? It would mean bad business strategy </w:t>
      </w:r>
      <w:r w:rsidR="006A6C74" w:rsidRPr="00484C6D">
        <w:rPr>
          <w:rFonts w:ascii="Times New Roman" w:hAnsi="Times New Roman" w:cs="Times New Roman"/>
          <w:i/>
          <w:iCs/>
          <w:lang w:val="en-GB"/>
        </w:rPr>
        <w:t>…</w:t>
      </w:r>
      <w:r w:rsidRPr="00484C6D">
        <w:rPr>
          <w:rFonts w:ascii="Times New Roman" w:hAnsi="Times New Roman" w:cs="Times New Roman"/>
          <w:i/>
          <w:iCs/>
          <w:lang w:val="en-GB"/>
        </w:rPr>
        <w:t xml:space="preserve"> </w:t>
      </w:r>
      <w:proofErr w:type="gramStart"/>
      <w:r w:rsidRPr="00484C6D">
        <w:rPr>
          <w:rFonts w:ascii="Times New Roman" w:hAnsi="Times New Roman" w:cs="Times New Roman"/>
          <w:i/>
          <w:iCs/>
          <w:lang w:val="en-GB"/>
        </w:rPr>
        <w:t>So</w:t>
      </w:r>
      <w:proofErr w:type="gramEnd"/>
      <w:r w:rsidRPr="00484C6D">
        <w:rPr>
          <w:rFonts w:ascii="Times New Roman" w:hAnsi="Times New Roman" w:cs="Times New Roman"/>
          <w:i/>
          <w:iCs/>
          <w:lang w:val="en-GB"/>
        </w:rPr>
        <w:t xml:space="preserve"> these bigger channels imitated us … Ibrahim told me that had we not taken the lead, they woul</w:t>
      </w:r>
      <w:r w:rsidRPr="0078305E">
        <w:rPr>
          <w:rFonts w:ascii="Times New Roman" w:hAnsi="Times New Roman" w:cs="Times New Roman"/>
          <w:i/>
          <w:iCs/>
          <w:lang w:val="en-GB"/>
        </w:rPr>
        <w:t>d have never supported the judiciary. Those running bigger channel</w:t>
      </w:r>
      <w:r w:rsidR="00C4627A" w:rsidRPr="00D33573">
        <w:rPr>
          <w:rFonts w:ascii="Times New Roman" w:hAnsi="Times New Roman" w:cs="Times New Roman"/>
          <w:i/>
          <w:iCs/>
          <w:lang w:val="en-GB"/>
        </w:rPr>
        <w:t>s</w:t>
      </w:r>
      <w:r w:rsidRPr="00D33573">
        <w:rPr>
          <w:rFonts w:ascii="Times New Roman" w:hAnsi="Times New Roman" w:cs="Times New Roman"/>
          <w:i/>
          <w:iCs/>
          <w:lang w:val="en-GB"/>
        </w:rPr>
        <w:t xml:space="preserve"> and platforms such as GEO and JANG are intelligent people. They realized </w:t>
      </w:r>
      <w:r w:rsidR="006A6C74" w:rsidRPr="00D33573">
        <w:rPr>
          <w:rFonts w:ascii="Times New Roman" w:hAnsi="Times New Roman" w:cs="Times New Roman"/>
          <w:i/>
          <w:iCs/>
          <w:lang w:val="en-GB"/>
        </w:rPr>
        <w:t>…</w:t>
      </w:r>
      <w:r w:rsidRPr="00D33573">
        <w:rPr>
          <w:rFonts w:ascii="Times New Roman" w:hAnsi="Times New Roman" w:cs="Times New Roman"/>
          <w:i/>
          <w:iCs/>
          <w:lang w:val="en-GB"/>
        </w:rPr>
        <w:t xml:space="preserve"> this was going to become a big movement … and once they </w:t>
      </w:r>
      <w:r w:rsidR="006A6C74" w:rsidRPr="00D33573">
        <w:rPr>
          <w:rFonts w:ascii="Times New Roman" w:hAnsi="Times New Roman" w:cs="Times New Roman"/>
          <w:i/>
          <w:iCs/>
          <w:lang w:val="en-GB"/>
        </w:rPr>
        <w:t>[</w:t>
      </w:r>
      <w:r w:rsidR="005B51AA" w:rsidRPr="00D33573">
        <w:rPr>
          <w:rFonts w:ascii="Times New Roman" w:hAnsi="Times New Roman" w:cs="Times New Roman"/>
          <w:i/>
          <w:iCs/>
          <w:lang w:val="en-GB"/>
        </w:rPr>
        <w:t>sided with it</w:t>
      </w:r>
      <w:r w:rsidR="006A6C74" w:rsidRPr="00D33573">
        <w:rPr>
          <w:rFonts w:ascii="Times New Roman" w:hAnsi="Times New Roman" w:cs="Times New Roman"/>
          <w:i/>
          <w:iCs/>
          <w:lang w:val="en-GB"/>
        </w:rPr>
        <w:t>]</w:t>
      </w:r>
      <w:r w:rsidRPr="00D33573">
        <w:rPr>
          <w:rFonts w:ascii="Times New Roman" w:hAnsi="Times New Roman" w:cs="Times New Roman"/>
          <w:i/>
          <w:iCs/>
          <w:lang w:val="en-GB"/>
        </w:rPr>
        <w:t xml:space="preserve"> they promoted the movement like no other channel could or did. </w:t>
      </w:r>
    </w:p>
    <w:p w14:paraId="7CD3962A" w14:textId="77777777" w:rsidR="00A862C8" w:rsidRPr="00C348A4" w:rsidRDefault="00A862C8" w:rsidP="009664D8">
      <w:pPr>
        <w:autoSpaceDE w:val="0"/>
        <w:autoSpaceDN w:val="0"/>
        <w:adjustRightInd w:val="0"/>
        <w:ind w:left="720"/>
        <w:rPr>
          <w:rFonts w:ascii="Calibri" w:hAnsi="Calibri" w:cs="Calibri"/>
          <w:lang w:val="en-GB"/>
        </w:rPr>
      </w:pPr>
    </w:p>
    <w:p w14:paraId="5C34D36D" w14:textId="77777777" w:rsidR="00A862C8" w:rsidRDefault="00A862C8" w:rsidP="00C348A4">
      <w:pPr>
        <w:autoSpaceDE w:val="0"/>
        <w:autoSpaceDN w:val="0"/>
        <w:adjustRightInd w:val="0"/>
        <w:rPr>
          <w:rFonts w:ascii="Times New Roman" w:hAnsi="Times New Roman" w:cs="Times New Roman"/>
          <w:sz w:val="24"/>
          <w:szCs w:val="24"/>
          <w:lang w:val="en-GB"/>
        </w:rPr>
      </w:pPr>
      <w:r w:rsidRPr="009664D8">
        <w:rPr>
          <w:rFonts w:ascii="Times New Roman" w:hAnsi="Times New Roman" w:cs="Times New Roman"/>
          <w:sz w:val="24"/>
          <w:szCs w:val="24"/>
          <w:lang w:val="en-GB"/>
        </w:rPr>
        <w:t xml:space="preserve">General Hamid </w:t>
      </w:r>
      <w:proofErr w:type="spellStart"/>
      <w:r w:rsidRPr="009664D8">
        <w:rPr>
          <w:rFonts w:ascii="Times New Roman" w:hAnsi="Times New Roman" w:cs="Times New Roman"/>
          <w:sz w:val="24"/>
          <w:szCs w:val="24"/>
          <w:lang w:val="en-GB"/>
        </w:rPr>
        <w:t>Javed</w:t>
      </w:r>
      <w:proofErr w:type="spellEnd"/>
      <w:r w:rsidR="0038397C" w:rsidRPr="009664D8">
        <w:rPr>
          <w:rFonts w:ascii="Times New Roman" w:hAnsi="Times New Roman" w:cs="Times New Roman"/>
          <w:sz w:val="24"/>
          <w:szCs w:val="24"/>
          <w:lang w:val="en-GB"/>
        </w:rPr>
        <w:t xml:space="preserve"> </w:t>
      </w:r>
      <w:r w:rsidR="006A6C74">
        <w:rPr>
          <w:rFonts w:ascii="Times New Roman" w:hAnsi="Times New Roman" w:cs="Times New Roman"/>
          <w:sz w:val="24"/>
          <w:szCs w:val="24"/>
          <w:lang w:val="en-GB"/>
        </w:rPr>
        <w:t>confirmed this</w:t>
      </w:r>
      <w:r w:rsidRPr="009664D8">
        <w:rPr>
          <w:rFonts w:ascii="Times New Roman" w:hAnsi="Times New Roman" w:cs="Times New Roman"/>
          <w:sz w:val="24"/>
          <w:szCs w:val="24"/>
          <w:lang w:val="en-GB"/>
        </w:rPr>
        <w:t>:</w:t>
      </w:r>
    </w:p>
    <w:p w14:paraId="719FD456" w14:textId="77777777" w:rsidR="00E37ADC" w:rsidRPr="009664D8" w:rsidRDefault="00E37ADC" w:rsidP="00C348A4">
      <w:pPr>
        <w:autoSpaceDE w:val="0"/>
        <w:autoSpaceDN w:val="0"/>
        <w:adjustRightInd w:val="0"/>
        <w:rPr>
          <w:rFonts w:ascii="Times New Roman" w:hAnsi="Times New Roman" w:cs="Times New Roman"/>
          <w:sz w:val="24"/>
          <w:szCs w:val="24"/>
          <w:lang w:val="en-GB"/>
        </w:rPr>
      </w:pPr>
    </w:p>
    <w:p w14:paraId="1BA1DBFC" w14:textId="77777777" w:rsidR="00C348A4" w:rsidRPr="00D33573" w:rsidRDefault="00C348A4">
      <w:pPr>
        <w:autoSpaceDE w:val="0"/>
        <w:autoSpaceDN w:val="0"/>
        <w:adjustRightInd w:val="0"/>
        <w:ind w:left="720"/>
        <w:jc w:val="both"/>
        <w:rPr>
          <w:rFonts w:ascii="Times New Roman" w:hAnsi="Times New Roman" w:cs="Times New Roman"/>
          <w:i/>
          <w:iCs/>
          <w:lang w:val="en-GB"/>
        </w:rPr>
      </w:pPr>
      <w:r w:rsidRPr="00C72FEE">
        <w:rPr>
          <w:rFonts w:ascii="Times New Roman" w:hAnsi="Times New Roman" w:cs="Times New Roman"/>
          <w:i/>
          <w:iCs/>
          <w:lang w:val="en-GB"/>
        </w:rPr>
        <w:t xml:space="preserve">We often met channel owners such as Dawood </w:t>
      </w:r>
      <w:proofErr w:type="spellStart"/>
      <w:r w:rsidRPr="00C72FEE">
        <w:rPr>
          <w:rFonts w:ascii="Times New Roman" w:hAnsi="Times New Roman" w:cs="Times New Roman"/>
          <w:i/>
          <w:iCs/>
          <w:lang w:val="en-GB"/>
        </w:rPr>
        <w:t>Razaq</w:t>
      </w:r>
      <w:proofErr w:type="spellEnd"/>
      <w:r w:rsidRPr="00C72FEE">
        <w:rPr>
          <w:rFonts w:ascii="Times New Roman" w:hAnsi="Times New Roman" w:cs="Times New Roman"/>
          <w:i/>
          <w:iCs/>
          <w:lang w:val="en-GB"/>
        </w:rPr>
        <w:t xml:space="preserve"> and Salman Ibrahim. They told us it was our race of viewership and if we couldn’t stop GEO, they would have to do it too. </w:t>
      </w:r>
    </w:p>
    <w:p w14:paraId="2B810606" w14:textId="77777777" w:rsidR="00713D5F" w:rsidRDefault="00C12769" w:rsidP="00D33573">
      <w:pPr>
        <w:pStyle w:val="NormalWeb"/>
        <w:shd w:val="clear" w:color="auto" w:fill="FFFFFF" w:themeFill="background1"/>
        <w:spacing w:before="120" w:beforeAutospacing="0" w:after="120" w:afterAutospacing="0"/>
        <w:ind w:firstLine="360"/>
        <w:jc w:val="both"/>
        <w:rPr>
          <w:rStyle w:val="apple-converted-space"/>
          <w:rFonts w:asciiTheme="minorHAnsi" w:eastAsiaTheme="minorHAnsi" w:hAnsiTheme="minorHAnsi" w:cstheme="minorBidi"/>
          <w:sz w:val="22"/>
          <w:szCs w:val="22"/>
          <w:shd w:val="clear" w:color="auto" w:fill="FFFFFF"/>
        </w:rPr>
      </w:pPr>
      <w:r>
        <w:t>P</w:t>
      </w:r>
      <w:r w:rsidR="00713D5F">
        <w:t xml:space="preserve">opular support and the increasing </w:t>
      </w:r>
      <w:r w:rsidR="005B51AA">
        <w:t>strength</w:t>
      </w:r>
      <w:r w:rsidR="00713D5F">
        <w:t xml:space="preserve"> of the </w:t>
      </w:r>
      <w:r w:rsidR="005B51AA">
        <w:t>Lawyers’ M</w:t>
      </w:r>
      <w:r w:rsidR="00713D5F" w:rsidRPr="00726751">
        <w:t xml:space="preserve">ovement, </w:t>
      </w:r>
      <w:r w:rsidR="00713D5F">
        <w:t>led the</w:t>
      </w:r>
      <w:r w:rsidR="00713D5F" w:rsidRPr="00726751">
        <w:t xml:space="preserve"> SCP </w:t>
      </w:r>
      <w:r w:rsidR="00713D5F">
        <w:t xml:space="preserve">to </w:t>
      </w:r>
      <w:r w:rsidR="00713D5F" w:rsidRPr="00726751">
        <w:t>restore</w:t>
      </w:r>
      <w:r w:rsidR="00713D5F">
        <w:t xml:space="preserve"> </w:t>
      </w:r>
      <w:r w:rsidR="005B51AA" w:rsidRPr="009664D8">
        <w:t xml:space="preserve">Iftikhar Chaudhry </w:t>
      </w:r>
      <w:r w:rsidR="00713D5F" w:rsidRPr="00726751">
        <w:t>to office</w:t>
      </w:r>
      <w:r w:rsidR="00713D5F">
        <w:t xml:space="preserve"> </w:t>
      </w:r>
      <w:r w:rsidR="00713D5F" w:rsidRPr="00726751">
        <w:t>on July 20, 2007</w:t>
      </w:r>
      <w:r w:rsidR="00D52136">
        <w:t>. This</w:t>
      </w:r>
      <w:r w:rsidR="00713D5F" w:rsidRPr="00726751">
        <w:t xml:space="preserve"> sparked jubilant</w:t>
      </w:r>
      <w:r w:rsidR="00713D5F">
        <w:t xml:space="preserve"> </w:t>
      </w:r>
      <w:r w:rsidR="00713D5F" w:rsidRPr="00726751">
        <w:t>celebrations throughout Pakistan.</w:t>
      </w:r>
      <w:r w:rsidR="00713D5F">
        <w:t xml:space="preserve"> The jurisprudence of the court had changed from legitimating </w:t>
      </w:r>
      <w:r w:rsidR="00713D5F" w:rsidRPr="00C72FEE">
        <w:rPr>
          <w:i/>
          <w:iCs/>
        </w:rPr>
        <w:t>de facto</w:t>
      </w:r>
      <w:r w:rsidR="00713D5F">
        <w:t xml:space="preserve"> authority to upholding the rule of law and </w:t>
      </w:r>
      <w:r w:rsidR="00E52BAE">
        <w:t>Constitution</w:t>
      </w:r>
      <w:r w:rsidR="00713D5F">
        <w:t xml:space="preserve">alism. The </w:t>
      </w:r>
      <w:r w:rsidR="005B51AA">
        <w:rPr>
          <w:rStyle w:val="apple-converted-space"/>
          <w:shd w:val="clear" w:color="auto" w:fill="FFFFFF"/>
        </w:rPr>
        <w:t xml:space="preserve">PSM privatization </w:t>
      </w:r>
      <w:r w:rsidR="00713D5F">
        <w:rPr>
          <w:rStyle w:val="apple-converted-space"/>
          <w:shd w:val="clear" w:color="auto" w:fill="FFFFFF"/>
        </w:rPr>
        <w:t xml:space="preserve">verdict not only restored </w:t>
      </w:r>
      <w:r w:rsidR="005B51AA">
        <w:t>Iftikhar Chaudhry’s</w:t>
      </w:r>
      <w:r w:rsidR="00713D5F">
        <w:rPr>
          <w:rStyle w:val="apple-converted-space"/>
          <w:shd w:val="clear" w:color="auto" w:fill="FFFFFF"/>
        </w:rPr>
        <w:t xml:space="preserve"> credibility but also that of the superior judiciary. </w:t>
      </w:r>
    </w:p>
    <w:p w14:paraId="0FD0E5DB" w14:textId="41543238" w:rsidR="00062E38" w:rsidRDefault="00555DEF" w:rsidP="009664D8">
      <w:pPr>
        <w:ind w:left="720"/>
        <w:jc w:val="both"/>
        <w:rPr>
          <w:rStyle w:val="apple-converted-space"/>
          <w:rFonts w:ascii="Times New Roman" w:hAnsi="Times New Roman" w:cs="Times New Roman"/>
          <w:sz w:val="24"/>
          <w:szCs w:val="24"/>
          <w:shd w:val="clear" w:color="auto" w:fill="FFFFFF"/>
        </w:rPr>
      </w:pPr>
      <w:r w:rsidRPr="00C72FEE">
        <w:rPr>
          <w:rStyle w:val="apple-converted-space"/>
          <w:rFonts w:ascii="Times New Roman" w:hAnsi="Times New Roman" w:cs="Times New Roman"/>
          <w:i/>
          <w:iCs/>
          <w:shd w:val="clear" w:color="auto" w:fill="FFFFFF"/>
        </w:rPr>
        <w:t>T</w:t>
      </w:r>
      <w:r w:rsidR="00713D5F" w:rsidRPr="00C72FEE">
        <w:rPr>
          <w:rStyle w:val="apple-converted-space"/>
          <w:rFonts w:ascii="Times New Roman" w:hAnsi="Times New Roman" w:cs="Times New Roman"/>
          <w:i/>
          <w:iCs/>
          <w:shd w:val="clear" w:color="auto" w:fill="FFFFFF"/>
        </w:rPr>
        <w:t xml:space="preserve">he public does not see Justice Chaudhry as a bad judge ... [rather] as the man who gave an impeccably brave and patriotic judgment in the Steel Mills </w:t>
      </w:r>
      <w:r w:rsidR="00B578D8" w:rsidRPr="00CB4FC1">
        <w:rPr>
          <w:rStyle w:val="apple-converted-space"/>
          <w:rFonts w:ascii="Times New Roman" w:hAnsi="Times New Roman" w:cs="Times New Roman"/>
          <w:i/>
          <w:iCs/>
          <w:shd w:val="clear" w:color="auto" w:fill="FFFFFF"/>
        </w:rPr>
        <w:t>privatization</w:t>
      </w:r>
      <w:r w:rsidR="00713D5F" w:rsidRPr="00CB4FC1">
        <w:rPr>
          <w:rStyle w:val="apple-converted-space"/>
          <w:rFonts w:ascii="Times New Roman" w:hAnsi="Times New Roman" w:cs="Times New Roman"/>
          <w:i/>
          <w:iCs/>
          <w:shd w:val="clear" w:color="auto" w:fill="FFFFFF"/>
        </w:rPr>
        <w:t xml:space="preserve"> case...The public thinks this has annoyed the </w:t>
      </w:r>
      <w:proofErr w:type="gramStart"/>
      <w:r w:rsidR="00713D5F" w:rsidRPr="00CB4FC1">
        <w:rPr>
          <w:rStyle w:val="apple-converted-space"/>
          <w:rFonts w:ascii="Times New Roman" w:hAnsi="Times New Roman" w:cs="Times New Roman"/>
          <w:i/>
          <w:iCs/>
          <w:shd w:val="clear" w:color="auto" w:fill="FFFFFF"/>
        </w:rPr>
        <w:t>really powerful</w:t>
      </w:r>
      <w:proofErr w:type="gramEnd"/>
      <w:r w:rsidR="00713D5F" w:rsidRPr="00CB4FC1">
        <w:rPr>
          <w:rStyle w:val="apple-converted-space"/>
          <w:rFonts w:ascii="Times New Roman" w:hAnsi="Times New Roman" w:cs="Times New Roman"/>
          <w:i/>
          <w:iCs/>
          <w:shd w:val="clear" w:color="auto" w:fill="FFFFFF"/>
        </w:rPr>
        <w:t xml:space="preserve"> sections of the civil and military establishment which has moved in to reassert itself at the expense of the </w:t>
      </w:r>
      <w:r w:rsidR="00482C5D" w:rsidRPr="00AC7FCD">
        <w:rPr>
          <w:rStyle w:val="apple-converted-space"/>
          <w:rFonts w:ascii="Times New Roman" w:hAnsi="Times New Roman" w:cs="Times New Roman"/>
          <w:i/>
          <w:iCs/>
          <w:shd w:val="clear" w:color="auto" w:fill="FFFFFF"/>
        </w:rPr>
        <w:t>CJP</w:t>
      </w:r>
      <w:r w:rsidR="00713D5F" w:rsidRPr="00AC7FCD">
        <w:rPr>
          <w:rStyle w:val="apple-converted-space"/>
          <w:rFonts w:ascii="Times New Roman" w:hAnsi="Times New Roman" w:cs="Times New Roman"/>
          <w:i/>
          <w:iCs/>
          <w:shd w:val="clear" w:color="auto" w:fill="FFFFFF"/>
        </w:rPr>
        <w:t xml:space="preserve"> in particular and the judiciary in general</w:t>
      </w:r>
      <w:r w:rsidR="00713D5F" w:rsidRPr="00AC7FCD">
        <w:rPr>
          <w:rStyle w:val="apple-converted-space"/>
          <w:rFonts w:cs="Times New Roman"/>
          <w:i/>
          <w:iCs/>
          <w:shd w:val="clear" w:color="auto" w:fill="FFFFFF"/>
        </w:rPr>
        <w:t xml:space="preserve"> </w:t>
      </w:r>
      <w:r w:rsidR="00713D5F" w:rsidRPr="009664D8">
        <w:rPr>
          <w:rStyle w:val="apple-converted-space"/>
          <w:rFonts w:ascii="Times New Roman" w:hAnsi="Times New Roman" w:cs="Times New Roman"/>
          <w:sz w:val="24"/>
          <w:szCs w:val="24"/>
          <w:shd w:val="clear" w:color="auto" w:fill="FFFFFF"/>
        </w:rPr>
        <w:t>(Rahman</w:t>
      </w:r>
      <w:r w:rsidR="003A5738">
        <w:rPr>
          <w:rStyle w:val="apple-converted-space"/>
          <w:rFonts w:ascii="Times New Roman" w:hAnsi="Times New Roman" w:cs="Times New Roman"/>
          <w:sz w:val="24"/>
          <w:szCs w:val="24"/>
          <w:shd w:val="clear" w:color="auto" w:fill="FFFFFF"/>
        </w:rPr>
        <w:t>,</w:t>
      </w:r>
      <w:r w:rsidR="00713D5F" w:rsidRPr="009664D8">
        <w:rPr>
          <w:rStyle w:val="apple-converted-space"/>
          <w:rFonts w:ascii="Times New Roman" w:hAnsi="Times New Roman" w:cs="Times New Roman"/>
          <w:sz w:val="24"/>
          <w:szCs w:val="24"/>
          <w:shd w:val="clear" w:color="auto" w:fill="FFFFFF"/>
        </w:rPr>
        <w:t xml:space="preserve"> 2007)</w:t>
      </w:r>
    </w:p>
    <w:p w14:paraId="5C0EB595" w14:textId="77777777" w:rsidR="00391B93" w:rsidRPr="00C763F4" w:rsidRDefault="00391B93" w:rsidP="009664D8">
      <w:pPr>
        <w:ind w:left="720"/>
        <w:jc w:val="both"/>
        <w:rPr>
          <w:rFonts w:cs="Times New Roman"/>
        </w:rPr>
      </w:pPr>
    </w:p>
    <w:p w14:paraId="3B5909B8" w14:textId="77777777" w:rsidR="00C12769" w:rsidRDefault="00062E38" w:rsidP="009664D8">
      <w:pPr>
        <w:ind w:firstLine="360"/>
        <w:jc w:val="both"/>
        <w:rPr>
          <w:rFonts w:ascii="Times New Roman" w:hAnsi="Times New Roman" w:cs="Times New Roman"/>
        </w:rPr>
      </w:pPr>
      <w:r w:rsidRPr="00C12769">
        <w:rPr>
          <w:rFonts w:ascii="Times New Roman" w:hAnsi="Times New Roman" w:cs="Times New Roman"/>
          <w:sz w:val="24"/>
          <w:szCs w:val="24"/>
        </w:rPr>
        <w:t xml:space="preserve">The outpouring of disrespect and criticism of the </w:t>
      </w:r>
      <w:r w:rsidR="009255F7">
        <w:rPr>
          <w:rFonts w:ascii="Times New Roman" w:hAnsi="Times New Roman" w:cs="Times New Roman"/>
          <w:sz w:val="24"/>
          <w:szCs w:val="24"/>
        </w:rPr>
        <w:t>PM</w:t>
      </w:r>
      <w:r w:rsidRPr="00C12769">
        <w:rPr>
          <w:rFonts w:ascii="Times New Roman" w:hAnsi="Times New Roman" w:cs="Times New Roman"/>
          <w:sz w:val="24"/>
          <w:szCs w:val="24"/>
        </w:rPr>
        <w:t xml:space="preserve"> diminished his reputation and legitimacy </w:t>
      </w:r>
      <w:r w:rsidR="00C12769" w:rsidRPr="00C12769">
        <w:rPr>
          <w:rFonts w:ascii="Times New Roman" w:hAnsi="Times New Roman" w:cs="Times New Roman"/>
          <w:sz w:val="24"/>
          <w:szCs w:val="24"/>
        </w:rPr>
        <w:t xml:space="preserve">and </w:t>
      </w:r>
      <w:r w:rsidR="009B418A" w:rsidRPr="009664D8">
        <w:rPr>
          <w:rFonts w:ascii="Times New Roman" w:hAnsi="Times New Roman" w:cs="Times New Roman"/>
          <w:sz w:val="24"/>
          <w:szCs w:val="24"/>
        </w:rPr>
        <w:t>weakened Musharraf’s presidency</w:t>
      </w:r>
      <w:r w:rsidR="00C03583" w:rsidRPr="009664D8">
        <w:rPr>
          <w:rFonts w:ascii="Times New Roman" w:hAnsi="Times New Roman" w:cs="Times New Roman"/>
          <w:sz w:val="24"/>
          <w:szCs w:val="24"/>
        </w:rPr>
        <w:t xml:space="preserve">. Even PSM’s Chairman, General Qayyum, joined the fray, claiming he told the </w:t>
      </w:r>
      <w:r w:rsidR="009255F7">
        <w:rPr>
          <w:rFonts w:ascii="Times New Roman" w:hAnsi="Times New Roman" w:cs="Times New Roman"/>
          <w:sz w:val="24"/>
          <w:szCs w:val="24"/>
        </w:rPr>
        <w:t>PM</w:t>
      </w:r>
      <w:r w:rsidR="00C03583" w:rsidRPr="009664D8">
        <w:rPr>
          <w:rFonts w:ascii="Times New Roman" w:hAnsi="Times New Roman" w:cs="Times New Roman"/>
          <w:sz w:val="24"/>
          <w:szCs w:val="24"/>
        </w:rPr>
        <w:t xml:space="preserve"> the price of PSM’s land was Rs. 40 billion when </w:t>
      </w:r>
      <w:r w:rsidR="00935284">
        <w:rPr>
          <w:rFonts w:ascii="Times New Roman" w:hAnsi="Times New Roman" w:cs="Times New Roman"/>
          <w:sz w:val="24"/>
          <w:szCs w:val="24"/>
        </w:rPr>
        <w:t>he</w:t>
      </w:r>
      <w:r w:rsidR="00C03583" w:rsidRPr="009664D8">
        <w:rPr>
          <w:rFonts w:ascii="Times New Roman" w:hAnsi="Times New Roman" w:cs="Times New Roman"/>
          <w:sz w:val="24"/>
          <w:szCs w:val="24"/>
        </w:rPr>
        <w:t xml:space="preserve"> fix</w:t>
      </w:r>
      <w:r w:rsidR="00CA0EAE">
        <w:rPr>
          <w:rFonts w:ascii="Times New Roman" w:hAnsi="Times New Roman" w:cs="Times New Roman"/>
          <w:sz w:val="24"/>
          <w:szCs w:val="24"/>
        </w:rPr>
        <w:t>ed</w:t>
      </w:r>
      <w:r w:rsidR="00C03583" w:rsidRPr="009664D8">
        <w:rPr>
          <w:rFonts w:ascii="Times New Roman" w:hAnsi="Times New Roman" w:cs="Times New Roman"/>
          <w:sz w:val="24"/>
          <w:szCs w:val="24"/>
        </w:rPr>
        <w:t xml:space="preserve"> the privatization price at Rs 21 billion. </w:t>
      </w:r>
      <w:r w:rsidR="00C12769" w:rsidRPr="009664D8">
        <w:rPr>
          <w:rFonts w:ascii="Times New Roman" w:hAnsi="Times New Roman" w:cs="Times New Roman"/>
          <w:sz w:val="24"/>
          <w:szCs w:val="24"/>
        </w:rPr>
        <w:t>He</w:t>
      </w:r>
      <w:r w:rsidR="00C03583" w:rsidRPr="009664D8">
        <w:rPr>
          <w:rFonts w:ascii="Times New Roman" w:hAnsi="Times New Roman" w:cs="Times New Roman"/>
          <w:sz w:val="24"/>
          <w:szCs w:val="24"/>
        </w:rPr>
        <w:t xml:space="preserve"> alleged his concerns </w:t>
      </w:r>
      <w:r w:rsidR="00C12769" w:rsidRPr="009664D8">
        <w:rPr>
          <w:rFonts w:ascii="Times New Roman" w:hAnsi="Times New Roman" w:cs="Times New Roman"/>
          <w:sz w:val="24"/>
          <w:szCs w:val="24"/>
        </w:rPr>
        <w:t xml:space="preserve">in a private letter to the </w:t>
      </w:r>
      <w:r w:rsidR="009255F7">
        <w:rPr>
          <w:rFonts w:ascii="Times New Roman" w:hAnsi="Times New Roman" w:cs="Times New Roman"/>
          <w:sz w:val="24"/>
          <w:szCs w:val="24"/>
        </w:rPr>
        <w:t>PM</w:t>
      </w:r>
      <w:r w:rsidR="00C03583" w:rsidRPr="009664D8">
        <w:rPr>
          <w:rFonts w:ascii="Times New Roman" w:hAnsi="Times New Roman" w:cs="Times New Roman"/>
          <w:sz w:val="24"/>
          <w:szCs w:val="24"/>
        </w:rPr>
        <w:t xml:space="preserve"> brought an insulting response reminding him that this matter fell outside his purview (The News, May 25, 2008). General Qayyum questioned Shaukat Aziz’s involvement in the PSM privatization, called for an FIR to be registered against him</w:t>
      </w:r>
      <w:r w:rsidR="00935284">
        <w:rPr>
          <w:rFonts w:ascii="Times New Roman" w:hAnsi="Times New Roman" w:cs="Times New Roman"/>
          <w:sz w:val="24"/>
          <w:szCs w:val="24"/>
        </w:rPr>
        <w:t>, and</w:t>
      </w:r>
      <w:r w:rsidR="00C03583" w:rsidRPr="009664D8">
        <w:rPr>
          <w:rFonts w:ascii="Times New Roman" w:hAnsi="Times New Roman" w:cs="Times New Roman"/>
          <w:sz w:val="24"/>
          <w:szCs w:val="24"/>
        </w:rPr>
        <w:t xml:space="preserve"> claimed that President Musharraf refused at least three attempts to discuss the privatization. Eventually he got a phone call suggesting he should consider himself out of a job (ibid). Musharraf’s credibility as a clean and sincere leader who assumed power to eliminate bad governance, mismanagement and corruption suffered greatly. </w:t>
      </w:r>
    </w:p>
    <w:p w14:paraId="61D6A398" w14:textId="32B9C8BB" w:rsidR="007B035F" w:rsidRDefault="007B035F" w:rsidP="00485129">
      <w:pPr>
        <w:ind w:firstLine="360"/>
        <w:jc w:val="both"/>
        <w:rPr>
          <w:rFonts w:ascii="Times New Roman" w:hAnsi="Times New Roman" w:cs="Times New Roman"/>
          <w:sz w:val="24"/>
          <w:szCs w:val="24"/>
        </w:rPr>
      </w:pPr>
      <w:r>
        <w:rPr>
          <w:rFonts w:ascii="Times New Roman" w:hAnsi="Times New Roman" w:cs="Times New Roman"/>
          <w:sz w:val="24"/>
          <w:szCs w:val="24"/>
        </w:rPr>
        <w:t>Following worries that</w:t>
      </w:r>
      <w:r w:rsidR="00093631" w:rsidRPr="009664D8">
        <w:rPr>
          <w:rFonts w:ascii="Times New Roman" w:hAnsi="Times New Roman" w:cs="Times New Roman"/>
          <w:sz w:val="24"/>
          <w:szCs w:val="24"/>
        </w:rPr>
        <w:t xml:space="preserve"> the SCP w</w:t>
      </w:r>
      <w:r>
        <w:rPr>
          <w:rFonts w:ascii="Times New Roman" w:hAnsi="Times New Roman" w:cs="Times New Roman"/>
          <w:sz w:val="24"/>
          <w:szCs w:val="24"/>
        </w:rPr>
        <w:t xml:space="preserve">ould </w:t>
      </w:r>
      <w:r w:rsidR="00093631" w:rsidRPr="009664D8">
        <w:rPr>
          <w:rFonts w:ascii="Times New Roman" w:hAnsi="Times New Roman" w:cs="Times New Roman"/>
          <w:sz w:val="24"/>
          <w:szCs w:val="24"/>
        </w:rPr>
        <w:t xml:space="preserve">debar </w:t>
      </w:r>
      <w:r>
        <w:rPr>
          <w:rFonts w:ascii="Times New Roman" w:hAnsi="Times New Roman" w:cs="Times New Roman"/>
          <w:sz w:val="24"/>
          <w:szCs w:val="24"/>
        </w:rPr>
        <w:t xml:space="preserve">him </w:t>
      </w:r>
      <w:r w:rsidR="00093631" w:rsidRPr="009664D8">
        <w:rPr>
          <w:rFonts w:ascii="Times New Roman" w:hAnsi="Times New Roman" w:cs="Times New Roman"/>
          <w:sz w:val="24"/>
          <w:szCs w:val="24"/>
        </w:rPr>
        <w:t>from standing in the 2008 elections</w:t>
      </w:r>
      <w:r>
        <w:rPr>
          <w:rFonts w:ascii="Times New Roman" w:hAnsi="Times New Roman" w:cs="Times New Roman"/>
          <w:sz w:val="24"/>
          <w:szCs w:val="24"/>
        </w:rPr>
        <w:t xml:space="preserve">, </w:t>
      </w:r>
      <w:r w:rsidR="00E81CA9" w:rsidRPr="009664D8">
        <w:rPr>
          <w:rFonts w:ascii="Times New Roman" w:hAnsi="Times New Roman" w:cs="Times New Roman"/>
          <w:sz w:val="24"/>
          <w:szCs w:val="24"/>
        </w:rPr>
        <w:t>on the 3</w:t>
      </w:r>
      <w:r w:rsidR="00E81CA9" w:rsidRPr="009664D8">
        <w:rPr>
          <w:rFonts w:ascii="Times New Roman" w:hAnsi="Times New Roman" w:cs="Times New Roman"/>
          <w:sz w:val="24"/>
          <w:szCs w:val="24"/>
          <w:vertAlign w:val="superscript"/>
        </w:rPr>
        <w:t>rd</w:t>
      </w:r>
      <w:r w:rsidR="00E81CA9" w:rsidRPr="009664D8">
        <w:rPr>
          <w:rFonts w:ascii="Times New Roman" w:hAnsi="Times New Roman" w:cs="Times New Roman"/>
          <w:sz w:val="24"/>
          <w:szCs w:val="24"/>
        </w:rPr>
        <w:t xml:space="preserve"> </w:t>
      </w:r>
      <w:proofErr w:type="gramStart"/>
      <w:r w:rsidR="00E81CA9" w:rsidRPr="009664D8">
        <w:rPr>
          <w:rFonts w:ascii="Times New Roman" w:hAnsi="Times New Roman" w:cs="Times New Roman"/>
          <w:sz w:val="24"/>
          <w:szCs w:val="24"/>
        </w:rPr>
        <w:t>November,</w:t>
      </w:r>
      <w:proofErr w:type="gramEnd"/>
      <w:r w:rsidR="00E81CA9" w:rsidRPr="009664D8">
        <w:rPr>
          <w:rFonts w:ascii="Times New Roman" w:hAnsi="Times New Roman" w:cs="Times New Roman"/>
          <w:sz w:val="24"/>
          <w:szCs w:val="24"/>
        </w:rPr>
        <w:t xml:space="preserve"> 2007, Musharraf declared a state of emergency, </w:t>
      </w:r>
      <w:r>
        <w:rPr>
          <w:rFonts w:ascii="Times New Roman" w:hAnsi="Times New Roman" w:cs="Times New Roman"/>
          <w:sz w:val="24"/>
          <w:szCs w:val="24"/>
        </w:rPr>
        <w:t xml:space="preserve">declared martial law, </w:t>
      </w:r>
      <w:r w:rsidR="00E81CA9" w:rsidRPr="009664D8">
        <w:rPr>
          <w:rFonts w:ascii="Times New Roman" w:hAnsi="Times New Roman" w:cs="Times New Roman"/>
          <w:sz w:val="24"/>
          <w:szCs w:val="24"/>
        </w:rPr>
        <w:t xml:space="preserve">suspended the </w:t>
      </w:r>
      <w:r w:rsidR="00E52BAE">
        <w:rPr>
          <w:rFonts w:ascii="Times New Roman" w:hAnsi="Times New Roman" w:cs="Times New Roman"/>
          <w:sz w:val="24"/>
          <w:szCs w:val="24"/>
        </w:rPr>
        <w:t>Constitution</w:t>
      </w:r>
      <w:r w:rsidR="00E81CA9" w:rsidRPr="009664D8">
        <w:rPr>
          <w:rFonts w:ascii="Times New Roman" w:hAnsi="Times New Roman" w:cs="Times New Roman"/>
          <w:sz w:val="24"/>
          <w:szCs w:val="24"/>
        </w:rPr>
        <w:t xml:space="preserve"> and removed </w:t>
      </w:r>
      <w:r w:rsidR="00F06FCD">
        <w:rPr>
          <w:rFonts w:ascii="Times New Roman" w:hAnsi="Times New Roman" w:cs="Times New Roman"/>
          <w:sz w:val="24"/>
          <w:szCs w:val="24"/>
        </w:rPr>
        <w:t>many</w:t>
      </w:r>
      <w:r w:rsidR="00E81CA9" w:rsidRPr="009664D8">
        <w:rPr>
          <w:rFonts w:ascii="Times New Roman" w:hAnsi="Times New Roman" w:cs="Times New Roman"/>
          <w:sz w:val="24"/>
          <w:szCs w:val="24"/>
        </w:rPr>
        <w:t xml:space="preserve"> High Court and </w:t>
      </w:r>
      <w:r w:rsidR="00FD2DD3" w:rsidRPr="009664D8">
        <w:rPr>
          <w:rFonts w:ascii="Times New Roman" w:hAnsi="Times New Roman" w:cs="Times New Roman"/>
          <w:sz w:val="24"/>
          <w:szCs w:val="24"/>
        </w:rPr>
        <w:t>S</w:t>
      </w:r>
      <w:r w:rsidR="0084463F">
        <w:rPr>
          <w:rFonts w:ascii="Times New Roman" w:hAnsi="Times New Roman" w:cs="Times New Roman"/>
          <w:sz w:val="24"/>
          <w:szCs w:val="24"/>
        </w:rPr>
        <w:t>C</w:t>
      </w:r>
      <w:r w:rsidR="00FD2DD3" w:rsidRPr="009664D8">
        <w:rPr>
          <w:rFonts w:ascii="Times New Roman" w:hAnsi="Times New Roman" w:cs="Times New Roman"/>
          <w:sz w:val="24"/>
          <w:szCs w:val="24"/>
        </w:rPr>
        <w:t>P</w:t>
      </w:r>
      <w:r w:rsidR="00E81CA9" w:rsidRPr="009664D8">
        <w:rPr>
          <w:rFonts w:ascii="Times New Roman" w:hAnsi="Times New Roman" w:cs="Times New Roman"/>
          <w:sz w:val="24"/>
          <w:szCs w:val="24"/>
        </w:rPr>
        <w:t xml:space="preserve"> judges, including Iftikhar Chaudhry. Independent television channels were blocked</w:t>
      </w:r>
      <w:r w:rsidR="00D33573">
        <w:rPr>
          <w:rFonts w:ascii="Times New Roman" w:hAnsi="Times New Roman" w:cs="Times New Roman"/>
          <w:sz w:val="24"/>
          <w:szCs w:val="24"/>
        </w:rPr>
        <w:t>,</w:t>
      </w:r>
      <w:r w:rsidR="00E81CA9" w:rsidRPr="009664D8">
        <w:rPr>
          <w:rFonts w:ascii="Times New Roman" w:hAnsi="Times New Roman" w:cs="Times New Roman"/>
          <w:sz w:val="24"/>
          <w:szCs w:val="24"/>
        </w:rPr>
        <w:t xml:space="preserve"> and barricades and barbed wire blocked access to </w:t>
      </w:r>
      <w:r w:rsidR="005B51AA">
        <w:rPr>
          <w:rFonts w:ascii="Times New Roman" w:hAnsi="Times New Roman" w:cs="Times New Roman"/>
          <w:sz w:val="24"/>
          <w:szCs w:val="24"/>
        </w:rPr>
        <w:lastRenderedPageBreak/>
        <w:t>P</w:t>
      </w:r>
      <w:r w:rsidR="00E81CA9" w:rsidRPr="009664D8">
        <w:rPr>
          <w:rFonts w:ascii="Times New Roman" w:hAnsi="Times New Roman" w:cs="Times New Roman"/>
          <w:sz w:val="24"/>
          <w:szCs w:val="24"/>
        </w:rPr>
        <w:t xml:space="preserve">arliament, the presidential residence and the </w:t>
      </w:r>
      <w:r w:rsidR="00FD2DD3" w:rsidRPr="009664D8">
        <w:rPr>
          <w:rFonts w:ascii="Times New Roman" w:hAnsi="Times New Roman" w:cs="Times New Roman"/>
          <w:sz w:val="24"/>
          <w:szCs w:val="24"/>
        </w:rPr>
        <w:t>SCP</w:t>
      </w:r>
      <w:r w:rsidR="00E81CA9" w:rsidRPr="009664D8">
        <w:rPr>
          <w:rFonts w:ascii="Times New Roman" w:hAnsi="Times New Roman" w:cs="Times New Roman"/>
          <w:sz w:val="24"/>
          <w:szCs w:val="24"/>
        </w:rPr>
        <w:t xml:space="preserve"> to prevent any judicial review</w:t>
      </w:r>
      <w:r w:rsidR="005C0010" w:rsidRPr="009664D8">
        <w:rPr>
          <w:rFonts w:ascii="Times New Roman" w:hAnsi="Times New Roman" w:cs="Times New Roman"/>
          <w:sz w:val="24"/>
          <w:szCs w:val="24"/>
        </w:rPr>
        <w:t xml:space="preserve">, though a </w:t>
      </w:r>
      <w:proofErr w:type="gramStart"/>
      <w:r w:rsidR="005C0010" w:rsidRPr="009664D8">
        <w:rPr>
          <w:rFonts w:ascii="Times New Roman" w:hAnsi="Times New Roman" w:cs="Times New Roman"/>
          <w:sz w:val="24"/>
          <w:szCs w:val="24"/>
        </w:rPr>
        <w:t>seven member</w:t>
      </w:r>
      <w:proofErr w:type="gramEnd"/>
      <w:r w:rsidR="005C0010" w:rsidRPr="009664D8">
        <w:rPr>
          <w:rFonts w:ascii="Times New Roman" w:hAnsi="Times New Roman" w:cs="Times New Roman"/>
          <w:sz w:val="24"/>
          <w:szCs w:val="24"/>
        </w:rPr>
        <w:t xml:space="preserve"> </w:t>
      </w:r>
      <w:r>
        <w:rPr>
          <w:rFonts w:ascii="Times New Roman" w:hAnsi="Times New Roman" w:cs="Times New Roman"/>
          <w:sz w:val="24"/>
          <w:szCs w:val="24"/>
        </w:rPr>
        <w:t xml:space="preserve">SCP </w:t>
      </w:r>
      <w:r w:rsidR="005C0010" w:rsidRPr="009664D8">
        <w:rPr>
          <w:rFonts w:ascii="Times New Roman" w:hAnsi="Times New Roman" w:cs="Times New Roman"/>
          <w:sz w:val="24"/>
          <w:szCs w:val="24"/>
        </w:rPr>
        <w:t>bench rescinded the order to no avail</w:t>
      </w:r>
      <w:r w:rsidR="00E81CA9" w:rsidRPr="009664D8">
        <w:rPr>
          <w:rFonts w:ascii="Times New Roman" w:hAnsi="Times New Roman" w:cs="Times New Roman"/>
          <w:sz w:val="24"/>
          <w:szCs w:val="24"/>
        </w:rPr>
        <w:t xml:space="preserve">. </w:t>
      </w:r>
      <w:r w:rsidR="00A862C8" w:rsidRPr="009664D8">
        <w:rPr>
          <w:rFonts w:ascii="Times New Roman" w:hAnsi="Times New Roman" w:cs="Times New Roman"/>
          <w:sz w:val="24"/>
          <w:szCs w:val="24"/>
        </w:rPr>
        <w:t>The media restrictions infuriated jo</w:t>
      </w:r>
      <w:r w:rsidR="00F06FCD">
        <w:rPr>
          <w:rFonts w:ascii="Times New Roman" w:hAnsi="Times New Roman" w:cs="Times New Roman"/>
          <w:sz w:val="24"/>
          <w:szCs w:val="24"/>
        </w:rPr>
        <w:t>u</w:t>
      </w:r>
      <w:r w:rsidR="00A862C8" w:rsidRPr="009664D8">
        <w:rPr>
          <w:rFonts w:ascii="Times New Roman" w:hAnsi="Times New Roman" w:cs="Times New Roman"/>
          <w:sz w:val="24"/>
          <w:szCs w:val="24"/>
        </w:rPr>
        <w:t>rnalists and media owners</w:t>
      </w:r>
      <w:r w:rsidR="00F06FCD">
        <w:rPr>
          <w:rFonts w:ascii="Times New Roman" w:hAnsi="Times New Roman" w:cs="Times New Roman"/>
          <w:sz w:val="24"/>
          <w:szCs w:val="24"/>
        </w:rPr>
        <w:t>. T</w:t>
      </w:r>
      <w:r w:rsidR="00A862C8" w:rsidRPr="009664D8">
        <w:rPr>
          <w:rFonts w:ascii="Times New Roman" w:hAnsi="Times New Roman" w:cs="Times New Roman"/>
          <w:sz w:val="24"/>
          <w:szCs w:val="24"/>
        </w:rPr>
        <w:t xml:space="preserve">wo independent TV channels continued transmitting </w:t>
      </w:r>
      <w:r w:rsidR="00F06FCD">
        <w:rPr>
          <w:rFonts w:ascii="Times New Roman" w:hAnsi="Times New Roman" w:cs="Times New Roman"/>
          <w:sz w:val="24"/>
          <w:szCs w:val="24"/>
        </w:rPr>
        <w:t xml:space="preserve">from abroad </w:t>
      </w:r>
      <w:r w:rsidR="00A862C8" w:rsidRPr="009664D8">
        <w:rPr>
          <w:rFonts w:ascii="Times New Roman" w:hAnsi="Times New Roman" w:cs="Times New Roman"/>
          <w:sz w:val="24"/>
          <w:szCs w:val="24"/>
        </w:rPr>
        <w:t xml:space="preserve">until the Pakistan </w:t>
      </w:r>
      <w:r w:rsidR="004E2991">
        <w:rPr>
          <w:rFonts w:ascii="Times New Roman" w:hAnsi="Times New Roman" w:cs="Times New Roman"/>
          <w:sz w:val="24"/>
          <w:szCs w:val="24"/>
        </w:rPr>
        <w:t>Government</w:t>
      </w:r>
      <w:r w:rsidR="00A862C8" w:rsidRPr="009664D8">
        <w:rPr>
          <w:rFonts w:ascii="Times New Roman" w:hAnsi="Times New Roman" w:cs="Times New Roman"/>
          <w:sz w:val="24"/>
          <w:szCs w:val="24"/>
        </w:rPr>
        <w:t xml:space="preserve"> managed to </w:t>
      </w:r>
      <w:r w:rsidR="00935284">
        <w:rPr>
          <w:rFonts w:ascii="Times New Roman" w:hAnsi="Times New Roman" w:cs="Times New Roman"/>
          <w:sz w:val="24"/>
          <w:szCs w:val="24"/>
        </w:rPr>
        <w:t>close</w:t>
      </w:r>
      <w:r w:rsidR="00A862C8" w:rsidRPr="009664D8">
        <w:rPr>
          <w:rFonts w:ascii="Times New Roman" w:hAnsi="Times New Roman" w:cs="Times New Roman"/>
          <w:sz w:val="24"/>
          <w:szCs w:val="24"/>
        </w:rPr>
        <w:t xml:space="preserve"> them. </w:t>
      </w:r>
      <w:r w:rsidR="00CC70B8" w:rsidRPr="009664D8">
        <w:rPr>
          <w:rFonts w:ascii="Times New Roman" w:hAnsi="Times New Roman" w:cs="Times New Roman"/>
          <w:sz w:val="24"/>
          <w:szCs w:val="24"/>
        </w:rPr>
        <w:t xml:space="preserve">The media </w:t>
      </w:r>
      <w:r w:rsidR="00391B93">
        <w:rPr>
          <w:rFonts w:ascii="Times New Roman" w:hAnsi="Times New Roman" w:cs="Times New Roman"/>
          <w:sz w:val="24"/>
          <w:szCs w:val="24"/>
        </w:rPr>
        <w:t xml:space="preserve">and its owners </w:t>
      </w:r>
      <w:r w:rsidR="00F06FCD">
        <w:rPr>
          <w:rFonts w:ascii="Times New Roman" w:hAnsi="Times New Roman" w:cs="Times New Roman"/>
          <w:sz w:val="24"/>
          <w:szCs w:val="24"/>
        </w:rPr>
        <w:t>now</w:t>
      </w:r>
      <w:r w:rsidR="00F06FCD" w:rsidRPr="009664D8">
        <w:rPr>
          <w:rFonts w:ascii="Times New Roman" w:hAnsi="Times New Roman" w:cs="Times New Roman"/>
          <w:sz w:val="24"/>
          <w:szCs w:val="24"/>
        </w:rPr>
        <w:t xml:space="preserve"> openly supported</w:t>
      </w:r>
      <w:r w:rsidR="00CC70B8" w:rsidRPr="009664D8">
        <w:rPr>
          <w:rFonts w:ascii="Times New Roman" w:hAnsi="Times New Roman" w:cs="Times New Roman"/>
          <w:sz w:val="24"/>
          <w:szCs w:val="24"/>
        </w:rPr>
        <w:t xml:space="preserve"> the lawyers</w:t>
      </w:r>
      <w:r w:rsidR="00F06FCD">
        <w:rPr>
          <w:rFonts w:ascii="Times New Roman" w:hAnsi="Times New Roman" w:cs="Times New Roman"/>
          <w:sz w:val="24"/>
          <w:szCs w:val="24"/>
        </w:rPr>
        <w:t xml:space="preserve"> and</w:t>
      </w:r>
      <w:r w:rsidR="00A862C8" w:rsidRPr="009664D8">
        <w:rPr>
          <w:rFonts w:ascii="Times New Roman" w:hAnsi="Times New Roman" w:cs="Times New Roman"/>
          <w:sz w:val="24"/>
          <w:szCs w:val="24"/>
        </w:rPr>
        <w:t xml:space="preserve"> identified </w:t>
      </w:r>
      <w:r w:rsidR="00CC70B8" w:rsidRPr="009664D8">
        <w:rPr>
          <w:rFonts w:ascii="Times New Roman" w:hAnsi="Times New Roman" w:cs="Times New Roman"/>
          <w:sz w:val="24"/>
          <w:szCs w:val="24"/>
        </w:rPr>
        <w:t xml:space="preserve">media </w:t>
      </w:r>
      <w:r w:rsidR="00A862C8" w:rsidRPr="009664D8">
        <w:rPr>
          <w:rFonts w:ascii="Times New Roman" w:hAnsi="Times New Roman" w:cs="Times New Roman"/>
          <w:sz w:val="24"/>
          <w:szCs w:val="24"/>
        </w:rPr>
        <w:t>freedom</w:t>
      </w:r>
      <w:r w:rsidR="00CC70B8" w:rsidRPr="009664D8">
        <w:rPr>
          <w:rFonts w:ascii="Times New Roman" w:hAnsi="Times New Roman" w:cs="Times New Roman"/>
          <w:sz w:val="24"/>
          <w:szCs w:val="24"/>
        </w:rPr>
        <w:t xml:space="preserve"> with judicial independence.</w:t>
      </w:r>
      <w:r>
        <w:rPr>
          <w:rFonts w:ascii="Times New Roman" w:hAnsi="Times New Roman" w:cs="Times New Roman"/>
          <w:sz w:val="24"/>
          <w:szCs w:val="24"/>
        </w:rPr>
        <w:t xml:space="preserve"> </w:t>
      </w:r>
    </w:p>
    <w:p w14:paraId="024EF090" w14:textId="77777777" w:rsidR="00032DFE" w:rsidRPr="00485129" w:rsidRDefault="007B035F" w:rsidP="00485129">
      <w:pPr>
        <w:ind w:firstLine="360"/>
        <w:jc w:val="both"/>
        <w:rPr>
          <w:rFonts w:ascii="Times New Roman" w:hAnsi="Times New Roman" w:cs="Times New Roman"/>
        </w:rPr>
      </w:pPr>
      <w:r>
        <w:rPr>
          <w:rFonts w:ascii="Times New Roman" w:hAnsi="Times New Roman" w:cs="Times New Roman"/>
          <w:sz w:val="24"/>
          <w:szCs w:val="24"/>
        </w:rPr>
        <w:t>After a long and bloody struggle, led by</w:t>
      </w:r>
      <w:r w:rsidR="00E81CA9" w:rsidRPr="009664D8">
        <w:rPr>
          <w:rFonts w:ascii="Times New Roman" w:hAnsi="Times New Roman" w:cs="Times New Roman"/>
          <w:sz w:val="24"/>
          <w:szCs w:val="24"/>
        </w:rPr>
        <w:t xml:space="preserve"> </w:t>
      </w:r>
      <w:r w:rsidR="00FD2DD3" w:rsidRPr="009664D8">
        <w:rPr>
          <w:rFonts w:ascii="Times New Roman" w:hAnsi="Times New Roman" w:cs="Times New Roman"/>
          <w:sz w:val="24"/>
          <w:szCs w:val="24"/>
        </w:rPr>
        <w:t xml:space="preserve">Iftikhar Chaudhry </w:t>
      </w:r>
      <w:r>
        <w:rPr>
          <w:rFonts w:ascii="Times New Roman" w:hAnsi="Times New Roman" w:cs="Times New Roman"/>
          <w:sz w:val="24"/>
          <w:szCs w:val="24"/>
        </w:rPr>
        <w:t xml:space="preserve">and the </w:t>
      </w:r>
      <w:r w:rsidR="00F33996">
        <w:rPr>
          <w:rFonts w:ascii="Times New Roman" w:hAnsi="Times New Roman" w:cs="Times New Roman"/>
          <w:sz w:val="24"/>
          <w:szCs w:val="24"/>
        </w:rPr>
        <w:t>Lawyers’ Movement</w:t>
      </w:r>
      <w:r>
        <w:rPr>
          <w:rFonts w:ascii="Times New Roman" w:hAnsi="Times New Roman" w:cs="Times New Roman"/>
          <w:sz w:val="24"/>
          <w:szCs w:val="24"/>
        </w:rPr>
        <w:t xml:space="preserve"> but joined by other sectors of civil society pursuing various ends</w:t>
      </w:r>
      <w:r w:rsidR="00BC7578">
        <w:rPr>
          <w:rFonts w:ascii="Times New Roman" w:hAnsi="Times New Roman" w:cs="Times New Roman"/>
          <w:sz w:val="24"/>
          <w:szCs w:val="24"/>
        </w:rPr>
        <w:t xml:space="preserve">. </w:t>
      </w:r>
      <w:r w:rsidR="000067FB" w:rsidRPr="009664D8">
        <w:rPr>
          <w:rFonts w:ascii="Times New Roman" w:hAnsi="Times New Roman" w:cs="Times New Roman"/>
          <w:sz w:val="24"/>
          <w:szCs w:val="24"/>
        </w:rPr>
        <w:t xml:space="preserve">Asif Ali </w:t>
      </w:r>
      <w:proofErr w:type="spellStart"/>
      <w:r w:rsidR="000067FB" w:rsidRPr="009664D8">
        <w:rPr>
          <w:rFonts w:ascii="Times New Roman" w:hAnsi="Times New Roman" w:cs="Times New Roman"/>
          <w:sz w:val="24"/>
          <w:szCs w:val="24"/>
        </w:rPr>
        <w:t>Zardari</w:t>
      </w:r>
      <w:proofErr w:type="spellEnd"/>
      <w:r w:rsidR="000067FB" w:rsidRPr="009664D8">
        <w:rPr>
          <w:rFonts w:ascii="Times New Roman" w:hAnsi="Times New Roman" w:cs="Times New Roman"/>
          <w:sz w:val="24"/>
          <w:szCs w:val="24"/>
        </w:rPr>
        <w:t xml:space="preserve"> </w:t>
      </w:r>
      <w:r w:rsidR="00F06FCD" w:rsidRPr="009664D8">
        <w:rPr>
          <w:rFonts w:ascii="Times New Roman" w:hAnsi="Times New Roman" w:cs="Times New Roman"/>
          <w:sz w:val="24"/>
          <w:szCs w:val="24"/>
        </w:rPr>
        <w:t>(widower</w:t>
      </w:r>
      <w:r>
        <w:rPr>
          <w:rFonts w:ascii="Times New Roman" w:hAnsi="Times New Roman" w:cs="Times New Roman"/>
          <w:sz w:val="24"/>
          <w:szCs w:val="24"/>
        </w:rPr>
        <w:t xml:space="preserve"> of </w:t>
      </w:r>
      <w:r w:rsidRPr="009664D8">
        <w:rPr>
          <w:rFonts w:ascii="Times New Roman" w:hAnsi="Times New Roman" w:cs="Times New Roman"/>
          <w:sz w:val="24"/>
          <w:szCs w:val="24"/>
        </w:rPr>
        <w:t xml:space="preserve">Benazir Bhutto, </w:t>
      </w:r>
      <w:r w:rsidR="00BC7578">
        <w:rPr>
          <w:rFonts w:ascii="Times New Roman" w:hAnsi="Times New Roman" w:cs="Times New Roman"/>
          <w:sz w:val="24"/>
          <w:szCs w:val="24"/>
        </w:rPr>
        <w:t xml:space="preserve">the </w:t>
      </w:r>
      <w:r w:rsidRPr="009664D8">
        <w:rPr>
          <w:rFonts w:ascii="Times New Roman" w:hAnsi="Times New Roman" w:cs="Times New Roman"/>
          <w:sz w:val="24"/>
          <w:szCs w:val="24"/>
        </w:rPr>
        <w:t>PPP</w:t>
      </w:r>
      <w:r w:rsidR="00BC7578">
        <w:rPr>
          <w:rFonts w:ascii="Times New Roman" w:hAnsi="Times New Roman" w:cs="Times New Roman"/>
          <w:sz w:val="24"/>
          <w:szCs w:val="24"/>
        </w:rPr>
        <w:t xml:space="preserve"> </w:t>
      </w:r>
      <w:r w:rsidR="00BC7578" w:rsidRPr="009664D8">
        <w:rPr>
          <w:rFonts w:ascii="Times New Roman" w:hAnsi="Times New Roman" w:cs="Times New Roman"/>
          <w:sz w:val="24"/>
          <w:szCs w:val="24"/>
        </w:rPr>
        <w:t>leader</w:t>
      </w:r>
      <w:r w:rsidR="00BC7578">
        <w:rPr>
          <w:rFonts w:ascii="Times New Roman" w:hAnsi="Times New Roman" w:cs="Times New Roman"/>
          <w:sz w:val="24"/>
          <w:szCs w:val="24"/>
        </w:rPr>
        <w:t xml:space="preserve">, </w:t>
      </w:r>
      <w:r w:rsidR="00BC7578" w:rsidRPr="009664D8">
        <w:rPr>
          <w:rFonts w:ascii="Times New Roman" w:hAnsi="Times New Roman" w:cs="Times New Roman"/>
          <w:sz w:val="24"/>
          <w:szCs w:val="24"/>
        </w:rPr>
        <w:t xml:space="preserve">assassinated </w:t>
      </w:r>
      <w:r w:rsidR="00BC7578">
        <w:rPr>
          <w:rFonts w:ascii="Times New Roman" w:hAnsi="Times New Roman" w:cs="Times New Roman"/>
          <w:sz w:val="24"/>
          <w:szCs w:val="24"/>
        </w:rPr>
        <w:t>upon returning</w:t>
      </w:r>
      <w:r w:rsidRPr="009664D8">
        <w:rPr>
          <w:rFonts w:ascii="Times New Roman" w:hAnsi="Times New Roman" w:cs="Times New Roman"/>
          <w:sz w:val="24"/>
          <w:szCs w:val="24"/>
        </w:rPr>
        <w:t xml:space="preserve"> to </w:t>
      </w:r>
      <w:r w:rsidR="005B51AA">
        <w:rPr>
          <w:rFonts w:ascii="Times New Roman" w:hAnsi="Times New Roman" w:cs="Times New Roman"/>
          <w:sz w:val="24"/>
          <w:szCs w:val="24"/>
        </w:rPr>
        <w:t>contest</w:t>
      </w:r>
      <w:r w:rsidRPr="009664D8">
        <w:rPr>
          <w:rFonts w:ascii="Times New Roman" w:hAnsi="Times New Roman" w:cs="Times New Roman"/>
          <w:sz w:val="24"/>
          <w:szCs w:val="24"/>
        </w:rPr>
        <w:t xml:space="preserve"> the elections</w:t>
      </w:r>
      <w:r w:rsidR="00F06FCD" w:rsidRPr="009664D8">
        <w:rPr>
          <w:rFonts w:ascii="Times New Roman" w:hAnsi="Times New Roman" w:cs="Times New Roman"/>
          <w:sz w:val="24"/>
          <w:szCs w:val="24"/>
        </w:rPr>
        <w:t xml:space="preserve">) was </w:t>
      </w:r>
      <w:r w:rsidR="000067FB" w:rsidRPr="009664D8">
        <w:rPr>
          <w:rFonts w:ascii="Times New Roman" w:hAnsi="Times New Roman" w:cs="Times New Roman"/>
          <w:sz w:val="24"/>
          <w:szCs w:val="24"/>
        </w:rPr>
        <w:t>elected President in the</w:t>
      </w:r>
      <w:r w:rsidR="00032DFE" w:rsidRPr="009664D8">
        <w:rPr>
          <w:rFonts w:ascii="Times New Roman" w:hAnsi="Times New Roman" w:cs="Times New Roman"/>
          <w:sz w:val="24"/>
          <w:szCs w:val="24"/>
        </w:rPr>
        <w:t xml:space="preserve"> delayed</w:t>
      </w:r>
      <w:r w:rsidR="000067FB" w:rsidRPr="009664D8">
        <w:rPr>
          <w:rFonts w:ascii="Times New Roman" w:hAnsi="Times New Roman" w:cs="Times New Roman"/>
          <w:sz w:val="24"/>
          <w:szCs w:val="24"/>
        </w:rPr>
        <w:t xml:space="preserve"> September 6, 2008 elections. </w:t>
      </w:r>
      <w:r w:rsidR="000067FB" w:rsidRPr="00485129">
        <w:rPr>
          <w:rFonts w:ascii="Times New Roman" w:hAnsi="Times New Roman" w:cs="Times New Roman"/>
          <w:sz w:val="24"/>
          <w:szCs w:val="24"/>
        </w:rPr>
        <w:t xml:space="preserve">He </w:t>
      </w:r>
      <w:r w:rsidR="00F06FCD" w:rsidRPr="00485129">
        <w:rPr>
          <w:rFonts w:ascii="Times New Roman" w:hAnsi="Times New Roman" w:cs="Times New Roman"/>
          <w:sz w:val="24"/>
          <w:szCs w:val="24"/>
        </w:rPr>
        <w:t>refuted</w:t>
      </w:r>
      <w:r w:rsidR="000067FB" w:rsidRPr="00485129">
        <w:rPr>
          <w:rFonts w:ascii="Times New Roman" w:hAnsi="Times New Roman" w:cs="Times New Roman"/>
          <w:sz w:val="24"/>
          <w:szCs w:val="24"/>
        </w:rPr>
        <w:t xml:space="preserve"> his wife’s promise to restore the impeached judges, fearing an independent Iftikhar Chaudhry might prevent his reinstatement, as he had refused to give him impunity from corruption cases</w:t>
      </w:r>
      <w:r w:rsidR="005B51AA">
        <w:rPr>
          <w:rFonts w:ascii="Times New Roman" w:hAnsi="Times New Roman" w:cs="Times New Roman"/>
          <w:sz w:val="24"/>
          <w:szCs w:val="24"/>
        </w:rPr>
        <w:t>. This</w:t>
      </w:r>
      <w:r w:rsidR="00BC7578">
        <w:rPr>
          <w:rFonts w:ascii="Times New Roman" w:hAnsi="Times New Roman" w:cs="Times New Roman"/>
          <w:sz w:val="24"/>
          <w:szCs w:val="24"/>
        </w:rPr>
        <w:t xml:space="preserve"> </w:t>
      </w:r>
      <w:r w:rsidR="00032DFE" w:rsidRPr="00485129">
        <w:rPr>
          <w:rFonts w:ascii="Times New Roman" w:hAnsi="Times New Roman" w:cs="Times New Roman"/>
          <w:sz w:val="24"/>
          <w:szCs w:val="24"/>
        </w:rPr>
        <w:t xml:space="preserve">precipitated </w:t>
      </w:r>
      <w:r w:rsidR="005B51AA">
        <w:rPr>
          <w:rFonts w:ascii="Times New Roman" w:hAnsi="Times New Roman" w:cs="Times New Roman"/>
          <w:sz w:val="24"/>
          <w:szCs w:val="24"/>
        </w:rPr>
        <w:t>more</w:t>
      </w:r>
      <w:r w:rsidR="00032DFE" w:rsidRPr="00485129">
        <w:rPr>
          <w:rFonts w:ascii="Times New Roman" w:hAnsi="Times New Roman" w:cs="Times New Roman"/>
          <w:sz w:val="24"/>
          <w:szCs w:val="24"/>
        </w:rPr>
        <w:t xml:space="preserve"> bloody and violent sit-ins, demonst</w:t>
      </w:r>
      <w:r w:rsidR="00F06FCD" w:rsidRPr="00485129">
        <w:rPr>
          <w:rFonts w:ascii="Times New Roman" w:hAnsi="Times New Roman" w:cs="Times New Roman"/>
          <w:sz w:val="24"/>
          <w:szCs w:val="24"/>
        </w:rPr>
        <w:t>r</w:t>
      </w:r>
      <w:r w:rsidR="00032DFE" w:rsidRPr="00485129">
        <w:rPr>
          <w:rFonts w:ascii="Times New Roman" w:hAnsi="Times New Roman" w:cs="Times New Roman"/>
          <w:sz w:val="24"/>
          <w:szCs w:val="24"/>
        </w:rPr>
        <w:t>ations and long marches. Under international and domestic pressure Iftikhar Chaudhry and the deposed judges were restored to office</w:t>
      </w:r>
      <w:r w:rsidR="00F06FCD" w:rsidRPr="00485129">
        <w:rPr>
          <w:rFonts w:ascii="Times New Roman" w:hAnsi="Times New Roman" w:cs="Times New Roman"/>
          <w:sz w:val="24"/>
          <w:szCs w:val="24"/>
        </w:rPr>
        <w:t xml:space="preserve"> in M</w:t>
      </w:r>
      <w:r w:rsidR="00255AB6" w:rsidRPr="00485129">
        <w:rPr>
          <w:rFonts w:ascii="Times New Roman" w:hAnsi="Times New Roman" w:cs="Times New Roman"/>
          <w:sz w:val="24"/>
          <w:szCs w:val="24"/>
        </w:rPr>
        <w:t>arch 2009</w:t>
      </w:r>
      <w:r w:rsidR="00032DFE" w:rsidRPr="00485129">
        <w:rPr>
          <w:rFonts w:ascii="Times New Roman" w:hAnsi="Times New Roman" w:cs="Times New Roman"/>
          <w:sz w:val="24"/>
          <w:szCs w:val="24"/>
        </w:rPr>
        <w:t>.</w:t>
      </w:r>
      <w:r w:rsidR="00935284" w:rsidRPr="00485129">
        <w:rPr>
          <w:rFonts w:ascii="Times New Roman" w:hAnsi="Times New Roman" w:cs="Times New Roman"/>
          <w:sz w:val="24"/>
          <w:szCs w:val="24"/>
        </w:rPr>
        <w:t xml:space="preserve"> A</w:t>
      </w:r>
      <w:r w:rsidR="00032DFE" w:rsidRPr="00485129">
        <w:rPr>
          <w:rFonts w:ascii="Times New Roman" w:hAnsi="Times New Roman" w:cs="Times New Roman"/>
          <w:sz w:val="24"/>
          <w:szCs w:val="24"/>
        </w:rPr>
        <w:t xml:space="preserve"> cable from </w:t>
      </w:r>
      <w:r w:rsidR="00FC6D1E">
        <w:rPr>
          <w:rFonts w:ascii="Times New Roman" w:hAnsi="Times New Roman" w:cs="Times New Roman"/>
          <w:sz w:val="24"/>
          <w:szCs w:val="24"/>
        </w:rPr>
        <w:t xml:space="preserve">the </w:t>
      </w:r>
      <w:r w:rsidR="00032DFE" w:rsidRPr="00485129">
        <w:rPr>
          <w:rFonts w:ascii="Times New Roman" w:hAnsi="Times New Roman" w:cs="Times New Roman"/>
          <w:sz w:val="24"/>
          <w:szCs w:val="24"/>
        </w:rPr>
        <w:t xml:space="preserve">US ambassador, </w:t>
      </w:r>
      <w:r w:rsidR="003E4103">
        <w:rPr>
          <w:rFonts w:ascii="Times New Roman" w:hAnsi="Times New Roman" w:cs="Times New Roman"/>
          <w:sz w:val="24"/>
          <w:szCs w:val="24"/>
        </w:rPr>
        <w:t>published</w:t>
      </w:r>
      <w:r w:rsidR="00032DFE" w:rsidRPr="00485129">
        <w:rPr>
          <w:rFonts w:ascii="Times New Roman" w:hAnsi="Times New Roman" w:cs="Times New Roman"/>
          <w:sz w:val="24"/>
          <w:szCs w:val="24"/>
        </w:rPr>
        <w:t xml:space="preserve"> by Wiki</w:t>
      </w:r>
      <w:r w:rsidR="003E4103">
        <w:rPr>
          <w:rFonts w:ascii="Times New Roman" w:hAnsi="Times New Roman" w:cs="Times New Roman"/>
          <w:sz w:val="24"/>
          <w:szCs w:val="24"/>
        </w:rPr>
        <w:t>l</w:t>
      </w:r>
      <w:r w:rsidR="00032DFE" w:rsidRPr="00485129">
        <w:rPr>
          <w:rFonts w:ascii="Times New Roman" w:hAnsi="Times New Roman" w:cs="Times New Roman"/>
          <w:sz w:val="24"/>
          <w:szCs w:val="24"/>
        </w:rPr>
        <w:t xml:space="preserve">eaks said: </w:t>
      </w:r>
    </w:p>
    <w:p w14:paraId="296F7ED5" w14:textId="77777777" w:rsidR="00DB7EBA" w:rsidRPr="00485129" w:rsidRDefault="00DB7EBA" w:rsidP="009664D8">
      <w:pPr>
        <w:pStyle w:val="Default"/>
        <w:ind w:firstLine="360"/>
        <w:jc w:val="both"/>
        <w:rPr>
          <w:rFonts w:ascii="Times New Roman" w:hAnsi="Times New Roman" w:cs="Times New Roman"/>
          <w:sz w:val="16"/>
          <w:szCs w:val="16"/>
        </w:rPr>
      </w:pPr>
    </w:p>
    <w:p w14:paraId="356185E7" w14:textId="77777777" w:rsidR="00DB7EBA" w:rsidRPr="00D33573" w:rsidRDefault="00032DFE">
      <w:pPr>
        <w:pStyle w:val="Default"/>
        <w:ind w:left="720"/>
        <w:jc w:val="both"/>
        <w:rPr>
          <w:rFonts w:ascii="Times New Roman" w:hAnsi="Times New Roman" w:cs="Times New Roman"/>
          <w:i/>
          <w:iCs/>
          <w:sz w:val="22"/>
          <w:szCs w:val="22"/>
        </w:rPr>
      </w:pPr>
      <w:r w:rsidRPr="00C72FEE">
        <w:rPr>
          <w:rFonts w:ascii="Times New Roman" w:hAnsi="Times New Roman" w:cs="Times New Roman"/>
          <w:i/>
          <w:iCs/>
          <w:sz w:val="22"/>
          <w:szCs w:val="22"/>
        </w:rPr>
        <w:t>Reports and photographs of the countrywide "celebrations" following the much-awaited reinstatement of the deposed judges includin</w:t>
      </w:r>
      <w:r w:rsidR="00FD2DD3" w:rsidRPr="00CB4FC1">
        <w:rPr>
          <w:rFonts w:ascii="Times New Roman" w:hAnsi="Times New Roman" w:cs="Times New Roman"/>
          <w:i/>
          <w:iCs/>
          <w:sz w:val="22"/>
          <w:szCs w:val="22"/>
        </w:rPr>
        <w:t xml:space="preserve">g </w:t>
      </w:r>
      <w:r w:rsidR="00482C5D" w:rsidRPr="00CB4FC1">
        <w:rPr>
          <w:rFonts w:ascii="Times New Roman" w:hAnsi="Times New Roman" w:cs="Times New Roman"/>
          <w:i/>
          <w:iCs/>
          <w:sz w:val="22"/>
          <w:szCs w:val="22"/>
        </w:rPr>
        <w:t>CJP</w:t>
      </w:r>
      <w:r w:rsidR="00FD2DD3" w:rsidRPr="00CB4FC1">
        <w:rPr>
          <w:rFonts w:ascii="Times New Roman" w:hAnsi="Times New Roman" w:cs="Times New Roman"/>
          <w:i/>
          <w:iCs/>
          <w:sz w:val="22"/>
          <w:szCs w:val="22"/>
        </w:rPr>
        <w:t xml:space="preserve"> Iftikhar Chaudh</w:t>
      </w:r>
      <w:r w:rsidRPr="00CB4FC1">
        <w:rPr>
          <w:rFonts w:ascii="Times New Roman" w:hAnsi="Times New Roman" w:cs="Times New Roman"/>
          <w:i/>
          <w:iCs/>
          <w:sz w:val="22"/>
          <w:szCs w:val="22"/>
        </w:rPr>
        <w:t>ry dominated headlines in all newspapers</w:t>
      </w:r>
      <w:r w:rsidRPr="00AC7FCD">
        <w:rPr>
          <w:rFonts w:ascii="Times New Roman" w:hAnsi="Times New Roman" w:cs="Times New Roman"/>
          <w:i/>
          <w:iCs/>
          <w:sz w:val="22"/>
          <w:szCs w:val="22"/>
        </w:rPr>
        <w:t xml:space="preserve"> … the Urdu daily, "Jang," and its sister English newspaper, "The News," quoted President </w:t>
      </w:r>
      <w:proofErr w:type="spellStart"/>
      <w:r w:rsidRPr="00AC7FCD">
        <w:rPr>
          <w:rFonts w:ascii="Times New Roman" w:hAnsi="Times New Roman" w:cs="Times New Roman"/>
          <w:i/>
          <w:iCs/>
          <w:sz w:val="22"/>
          <w:szCs w:val="22"/>
        </w:rPr>
        <w:t>Zardari</w:t>
      </w:r>
      <w:proofErr w:type="spellEnd"/>
      <w:r w:rsidRPr="00AC7FCD">
        <w:rPr>
          <w:rFonts w:ascii="Times New Roman" w:hAnsi="Times New Roman" w:cs="Times New Roman"/>
          <w:i/>
          <w:iCs/>
          <w:sz w:val="22"/>
          <w:szCs w:val="22"/>
        </w:rPr>
        <w:t xml:space="preserve"> as saying that "he was never against Justice Iftikhar" … All major dailies ran analytical editorials on the restoration of the deposed judges by Prime Minister Gilani and its far-reaching implications</w:t>
      </w:r>
      <w:r w:rsidR="00255AB6" w:rsidRPr="00AC7FCD">
        <w:rPr>
          <w:rFonts w:ascii="Times New Roman" w:hAnsi="Times New Roman" w:cs="Times New Roman"/>
          <w:i/>
          <w:iCs/>
          <w:sz w:val="22"/>
          <w:szCs w:val="22"/>
        </w:rPr>
        <w:t>.</w:t>
      </w:r>
    </w:p>
    <w:p w14:paraId="795AB533" w14:textId="77777777" w:rsidR="00F33913" w:rsidRDefault="00935284" w:rsidP="009664D8">
      <w:pPr>
        <w:spacing w:before="200"/>
        <w:ind w:firstLine="360"/>
        <w:jc w:val="both"/>
        <w:rPr>
          <w:rFonts w:ascii="Times New Roman" w:hAnsi="Times New Roman" w:cs="Times New Roman"/>
          <w:sz w:val="24"/>
          <w:szCs w:val="24"/>
        </w:rPr>
      </w:pPr>
      <w:r w:rsidRPr="000049EC">
        <w:rPr>
          <w:rFonts w:ascii="Times New Roman" w:hAnsi="Times New Roman" w:cs="Times New Roman"/>
          <w:sz w:val="24"/>
          <w:szCs w:val="24"/>
        </w:rPr>
        <w:t xml:space="preserve">Interviewees were divided over the aims and achievements of the </w:t>
      </w:r>
      <w:r>
        <w:rPr>
          <w:rFonts w:ascii="Times New Roman" w:hAnsi="Times New Roman" w:cs="Times New Roman"/>
          <w:sz w:val="24"/>
          <w:szCs w:val="24"/>
        </w:rPr>
        <w:t xml:space="preserve">SCP’s PSM </w:t>
      </w:r>
      <w:r w:rsidRPr="00726751">
        <w:rPr>
          <w:rFonts w:ascii="Times New Roman" w:hAnsi="Times New Roman" w:cs="Times New Roman"/>
          <w:sz w:val="24"/>
          <w:szCs w:val="24"/>
        </w:rPr>
        <w:t>verdict a</w:t>
      </w:r>
      <w:r>
        <w:rPr>
          <w:rFonts w:ascii="Times New Roman" w:hAnsi="Times New Roman" w:cs="Times New Roman"/>
          <w:sz w:val="24"/>
          <w:szCs w:val="24"/>
        </w:rPr>
        <w:t xml:space="preserve">nd the </w:t>
      </w:r>
      <w:r w:rsidRPr="000049EC">
        <w:rPr>
          <w:rFonts w:ascii="Times New Roman" w:hAnsi="Times New Roman" w:cs="Times New Roman"/>
          <w:sz w:val="24"/>
          <w:szCs w:val="24"/>
        </w:rPr>
        <w:t>social movement to restore the C</w:t>
      </w:r>
      <w:r w:rsidR="00632D5B">
        <w:rPr>
          <w:rFonts w:ascii="Times New Roman" w:hAnsi="Times New Roman" w:cs="Times New Roman"/>
          <w:sz w:val="24"/>
          <w:szCs w:val="24"/>
        </w:rPr>
        <w:t>JP</w:t>
      </w:r>
      <w:r w:rsidRPr="000049EC">
        <w:rPr>
          <w:rFonts w:ascii="Times New Roman" w:hAnsi="Times New Roman" w:cs="Times New Roman"/>
          <w:sz w:val="24"/>
          <w:szCs w:val="24"/>
        </w:rPr>
        <w:t>. However, m</w:t>
      </w:r>
      <w:r>
        <w:rPr>
          <w:rFonts w:ascii="Times New Roman" w:hAnsi="Times New Roman" w:cs="Times New Roman"/>
          <w:sz w:val="24"/>
          <w:szCs w:val="24"/>
        </w:rPr>
        <w:t>ost</w:t>
      </w:r>
      <w:r w:rsidRPr="000049EC">
        <w:rPr>
          <w:rFonts w:ascii="Times New Roman" w:hAnsi="Times New Roman" w:cs="Times New Roman"/>
          <w:sz w:val="24"/>
          <w:szCs w:val="24"/>
        </w:rPr>
        <w:t xml:space="preserve"> recognized it changed the identity of the judiciary. It </w:t>
      </w:r>
      <w:r w:rsidR="00601BD6" w:rsidRPr="00C72FEE">
        <w:rPr>
          <w:rFonts w:ascii="Times New Roman" w:hAnsi="Times New Roman"/>
          <w:sz w:val="24"/>
          <w:szCs w:val="24"/>
        </w:rPr>
        <w:t>assumed a new subject position -</w:t>
      </w:r>
      <w:r w:rsidR="005748EE" w:rsidRPr="00C72FEE">
        <w:rPr>
          <w:rFonts w:ascii="Times New Roman" w:hAnsi="Times New Roman"/>
          <w:sz w:val="24"/>
          <w:szCs w:val="24"/>
        </w:rPr>
        <w:t xml:space="preserve"> </w:t>
      </w:r>
      <w:r w:rsidR="00601BD6" w:rsidRPr="00C72FEE">
        <w:rPr>
          <w:rFonts w:ascii="Times New Roman" w:hAnsi="Times New Roman"/>
          <w:sz w:val="24"/>
          <w:szCs w:val="24"/>
        </w:rPr>
        <w:t>an independent body with power</w:t>
      </w:r>
      <w:r w:rsidR="00AA286E" w:rsidRPr="00C72FEE">
        <w:rPr>
          <w:rFonts w:ascii="Times New Roman" w:hAnsi="Times New Roman"/>
          <w:sz w:val="24"/>
          <w:szCs w:val="24"/>
        </w:rPr>
        <w:t>s</w:t>
      </w:r>
      <w:r w:rsidR="00601BD6" w:rsidRPr="00C72FEE">
        <w:rPr>
          <w:rFonts w:ascii="Times New Roman" w:hAnsi="Times New Roman"/>
          <w:sz w:val="24"/>
          <w:szCs w:val="24"/>
        </w:rPr>
        <w:t xml:space="preserve"> to scrutinize executive decisions and rescind them if </w:t>
      </w:r>
      <w:r w:rsidR="00B23B51" w:rsidRPr="00CB4FC1">
        <w:rPr>
          <w:rFonts w:ascii="Times New Roman" w:hAnsi="Times New Roman"/>
          <w:sz w:val="24"/>
          <w:szCs w:val="24"/>
        </w:rPr>
        <w:t>they</w:t>
      </w:r>
      <w:r w:rsidR="0030696B" w:rsidRPr="00CB4FC1">
        <w:rPr>
          <w:rFonts w:ascii="Times New Roman" w:hAnsi="Times New Roman"/>
          <w:sz w:val="24"/>
          <w:szCs w:val="24"/>
        </w:rPr>
        <w:t xml:space="preserve"> contr</w:t>
      </w:r>
      <w:r w:rsidR="00B23B51" w:rsidRPr="00CB4FC1">
        <w:rPr>
          <w:rFonts w:ascii="Times New Roman" w:hAnsi="Times New Roman"/>
          <w:sz w:val="24"/>
          <w:szCs w:val="24"/>
        </w:rPr>
        <w:t>a</w:t>
      </w:r>
      <w:r w:rsidR="0030696B" w:rsidRPr="00CB4FC1">
        <w:rPr>
          <w:rFonts w:ascii="Times New Roman" w:hAnsi="Times New Roman"/>
          <w:sz w:val="24"/>
          <w:szCs w:val="24"/>
        </w:rPr>
        <w:t>vene</w:t>
      </w:r>
      <w:r w:rsidR="00601BD6" w:rsidRPr="00CB4FC1">
        <w:rPr>
          <w:rFonts w:ascii="Times New Roman" w:hAnsi="Times New Roman"/>
          <w:sz w:val="24"/>
          <w:szCs w:val="24"/>
        </w:rPr>
        <w:t xml:space="preserve"> the ‘larger national and public interest’ </w:t>
      </w:r>
    </w:p>
    <w:p w14:paraId="27E64DE7" w14:textId="77777777" w:rsidR="00255AB6" w:rsidRPr="00EE54C4" w:rsidRDefault="00255AB6" w:rsidP="00413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s>
        <w:autoSpaceDE w:val="0"/>
        <w:autoSpaceDN w:val="0"/>
        <w:adjustRightInd w:val="0"/>
        <w:spacing w:before="120"/>
        <w:jc w:val="both"/>
        <w:rPr>
          <w:rFonts w:ascii="Calibri" w:hAnsi="Calibri"/>
          <w:color w:val="17365D" w:themeColor="text2" w:themeShade="BF"/>
          <w:sz w:val="28"/>
          <w:szCs w:val="28"/>
        </w:rPr>
      </w:pPr>
      <w:r w:rsidRPr="00EE54C4">
        <w:rPr>
          <w:rFonts w:ascii="Calibri" w:hAnsi="Calibri"/>
          <w:color w:val="17365D" w:themeColor="text2" w:themeShade="BF"/>
          <w:sz w:val="28"/>
          <w:szCs w:val="28"/>
        </w:rPr>
        <w:t>7 Postscript</w:t>
      </w:r>
    </w:p>
    <w:p w14:paraId="494771CE" w14:textId="77777777" w:rsidR="00A61D0F" w:rsidRPr="00E81E1A" w:rsidRDefault="00255AB6" w:rsidP="009664D8">
      <w:pPr>
        <w:pStyle w:val="NormalWeb"/>
        <w:ind w:firstLine="720"/>
        <w:jc w:val="both"/>
        <w:rPr>
          <w:lang w:val="en"/>
        </w:rPr>
      </w:pPr>
      <w:r w:rsidRPr="00255AB6">
        <w:rPr>
          <w:lang w:val="en"/>
        </w:rPr>
        <w:t xml:space="preserve">After tendering his resignation </w:t>
      </w:r>
      <w:r>
        <w:rPr>
          <w:lang w:val="en"/>
        </w:rPr>
        <w:t xml:space="preserve">following </w:t>
      </w:r>
      <w:hyperlink r:id="rId12" w:tooltip="Movement to impeach Pervez Musharraf" w:history="1">
        <w:r w:rsidRPr="06082F8E">
          <w:rPr>
            <w:rStyle w:val="Hyperlink"/>
            <w:rFonts w:eastAsiaTheme="majorEastAsia"/>
            <w:color w:val="auto"/>
            <w:u w:val="none"/>
            <w:lang w:val="en"/>
          </w:rPr>
          <w:t>impeachment</w:t>
        </w:r>
      </w:hyperlink>
      <w:r w:rsidRPr="00255AB6">
        <w:rPr>
          <w:lang w:val="en"/>
        </w:rPr>
        <w:t xml:space="preserve"> </w:t>
      </w:r>
      <w:r w:rsidR="00FC6D1E" w:rsidRPr="00255AB6">
        <w:rPr>
          <w:lang w:val="en"/>
        </w:rPr>
        <w:t>threat</w:t>
      </w:r>
      <w:r w:rsidR="00FC6D1E">
        <w:rPr>
          <w:lang w:val="en"/>
        </w:rPr>
        <w:t xml:space="preserve">s </w:t>
      </w:r>
      <w:r w:rsidRPr="00255AB6">
        <w:rPr>
          <w:lang w:val="en"/>
        </w:rPr>
        <w:t xml:space="preserve">by the ruling PPP in 2008, Musharraf moved to </w:t>
      </w:r>
      <w:hyperlink r:id="rId13" w:tooltip="London" w:history="1">
        <w:r w:rsidRPr="06082F8E">
          <w:rPr>
            <w:rStyle w:val="Hyperlink"/>
            <w:rFonts w:eastAsiaTheme="majorEastAsia"/>
            <w:color w:val="auto"/>
            <w:u w:val="none"/>
            <w:lang w:val="en"/>
          </w:rPr>
          <w:t>London</w:t>
        </w:r>
      </w:hyperlink>
      <w:r w:rsidRPr="00255AB6">
        <w:rPr>
          <w:lang w:val="en"/>
        </w:rPr>
        <w:t xml:space="preserve"> in self-imposed exile</w:t>
      </w:r>
      <w:r>
        <w:rPr>
          <w:lang w:val="en"/>
        </w:rPr>
        <w:t xml:space="preserve">. </w:t>
      </w:r>
      <w:r w:rsidR="00CA6045">
        <w:rPr>
          <w:lang w:val="en"/>
        </w:rPr>
        <w:t>He</w:t>
      </w:r>
      <w:r w:rsidRPr="00255AB6">
        <w:rPr>
          <w:lang w:val="en"/>
        </w:rPr>
        <w:t xml:space="preserve"> engaged in legal battles after the </w:t>
      </w:r>
      <w:hyperlink r:id="rId14" w:tooltip="Court system of Pakistan" w:history="1">
        <w:r w:rsidRPr="06082F8E">
          <w:rPr>
            <w:rStyle w:val="Hyperlink"/>
            <w:rFonts w:eastAsiaTheme="majorEastAsia"/>
            <w:color w:val="auto"/>
            <w:u w:val="none"/>
            <w:lang w:val="en"/>
          </w:rPr>
          <w:t>high courts</w:t>
        </w:r>
      </w:hyperlink>
      <w:r w:rsidRPr="00255AB6">
        <w:rPr>
          <w:lang w:val="en"/>
        </w:rPr>
        <w:t xml:space="preserve"> issued </w:t>
      </w:r>
      <w:hyperlink r:id="rId15" w:tooltip="Arrest warrant" w:history="1">
        <w:r w:rsidRPr="06082F8E">
          <w:rPr>
            <w:rStyle w:val="Hyperlink"/>
            <w:rFonts w:eastAsiaTheme="majorEastAsia"/>
            <w:color w:val="auto"/>
            <w:u w:val="none"/>
            <w:lang w:val="en"/>
          </w:rPr>
          <w:t>warrants</w:t>
        </w:r>
      </w:hyperlink>
      <w:r w:rsidRPr="00255AB6">
        <w:rPr>
          <w:lang w:val="en"/>
        </w:rPr>
        <w:t xml:space="preserve"> </w:t>
      </w:r>
      <w:r w:rsidR="00FC6D1E">
        <w:rPr>
          <w:lang w:val="en"/>
        </w:rPr>
        <w:t>to</w:t>
      </w:r>
      <w:r w:rsidRPr="00255AB6">
        <w:rPr>
          <w:lang w:val="en"/>
        </w:rPr>
        <w:t xml:space="preserve"> him and </w:t>
      </w:r>
      <w:hyperlink r:id="rId16" w:tooltip="Shaukat Aziz" w:history="1">
        <w:r w:rsidRPr="06082F8E">
          <w:rPr>
            <w:rStyle w:val="Hyperlink"/>
            <w:rFonts w:eastAsiaTheme="majorEastAsia"/>
            <w:color w:val="auto"/>
            <w:u w:val="none"/>
            <w:lang w:val="en"/>
          </w:rPr>
          <w:t>Aziz</w:t>
        </w:r>
      </w:hyperlink>
      <w:r w:rsidRPr="00255AB6">
        <w:rPr>
          <w:lang w:val="en"/>
        </w:rPr>
        <w:t xml:space="preserve"> for their alleged involvement in the </w:t>
      </w:r>
      <w:hyperlink r:id="rId17" w:tooltip="Assassination of Benazir Bhutto" w:history="1">
        <w:r w:rsidRPr="06082F8E">
          <w:rPr>
            <w:rStyle w:val="Hyperlink"/>
            <w:rFonts w:eastAsiaTheme="majorEastAsia"/>
            <w:color w:val="auto"/>
            <w:u w:val="none"/>
            <w:lang w:val="en"/>
          </w:rPr>
          <w:t>assassinations</w:t>
        </w:r>
      </w:hyperlink>
      <w:r w:rsidRPr="00255AB6">
        <w:rPr>
          <w:lang w:val="en"/>
        </w:rPr>
        <w:t xml:space="preserve"> of </w:t>
      </w:r>
      <w:hyperlink r:id="rId18" w:tooltip="Benazir Bhutto" w:history="1">
        <w:r w:rsidRPr="06082F8E">
          <w:rPr>
            <w:rStyle w:val="Hyperlink"/>
            <w:rFonts w:eastAsiaTheme="majorEastAsia"/>
            <w:color w:val="auto"/>
            <w:u w:val="none"/>
            <w:lang w:val="en"/>
          </w:rPr>
          <w:t>Benazir Bhutto</w:t>
        </w:r>
      </w:hyperlink>
      <w:r w:rsidRPr="00255AB6">
        <w:rPr>
          <w:lang w:val="en"/>
        </w:rPr>
        <w:t xml:space="preserve"> and </w:t>
      </w:r>
      <w:hyperlink r:id="rId19" w:tooltip="Nawab Akbar Bugti" w:history="1">
        <w:r w:rsidRPr="06082F8E">
          <w:rPr>
            <w:rStyle w:val="Hyperlink"/>
            <w:rFonts w:eastAsiaTheme="majorEastAsia"/>
            <w:color w:val="auto"/>
            <w:u w:val="none"/>
            <w:lang w:val="en"/>
          </w:rPr>
          <w:t xml:space="preserve">Akbar </w:t>
        </w:r>
        <w:proofErr w:type="spellStart"/>
        <w:r w:rsidRPr="06082F8E">
          <w:rPr>
            <w:rStyle w:val="Hyperlink"/>
            <w:rFonts w:eastAsiaTheme="majorEastAsia"/>
            <w:color w:val="auto"/>
            <w:u w:val="none"/>
            <w:lang w:val="en"/>
          </w:rPr>
          <w:t>Bugti</w:t>
        </w:r>
        <w:proofErr w:type="spellEnd"/>
      </w:hyperlink>
      <w:r w:rsidRPr="00255AB6">
        <w:rPr>
          <w:lang w:val="en"/>
        </w:rPr>
        <w:t xml:space="preserve">. </w:t>
      </w:r>
      <w:r w:rsidR="00937D47">
        <w:rPr>
          <w:lang w:val="en"/>
        </w:rPr>
        <w:t xml:space="preserve">He </w:t>
      </w:r>
      <w:r w:rsidR="00937D47" w:rsidRPr="00255AB6">
        <w:rPr>
          <w:lang w:val="en"/>
        </w:rPr>
        <w:t>return</w:t>
      </w:r>
      <w:r w:rsidR="00937D47">
        <w:rPr>
          <w:lang w:val="en"/>
        </w:rPr>
        <w:t>ed</w:t>
      </w:r>
      <w:r w:rsidR="00937D47" w:rsidRPr="00255AB6">
        <w:rPr>
          <w:lang w:val="en"/>
        </w:rPr>
        <w:t xml:space="preserve"> to Pakistan to participate in the </w:t>
      </w:r>
      <w:hyperlink r:id="rId20" w:tooltip="Pakistani general election, 2013" w:history="1">
        <w:r w:rsidR="00937D47" w:rsidRPr="06082F8E">
          <w:rPr>
            <w:rStyle w:val="Hyperlink"/>
            <w:rFonts w:eastAsiaTheme="majorEastAsia"/>
            <w:color w:val="auto"/>
            <w:u w:val="none"/>
            <w:lang w:val="en"/>
          </w:rPr>
          <w:t>general elections</w:t>
        </w:r>
      </w:hyperlink>
      <w:r w:rsidR="00937D47" w:rsidRPr="00255AB6">
        <w:rPr>
          <w:lang w:val="en"/>
        </w:rPr>
        <w:t xml:space="preserve"> in 2013</w:t>
      </w:r>
      <w:r w:rsidR="00937D47">
        <w:rPr>
          <w:lang w:val="en"/>
        </w:rPr>
        <w:t xml:space="preserve"> but </w:t>
      </w:r>
      <w:r w:rsidR="00937D47" w:rsidRPr="00255AB6">
        <w:rPr>
          <w:lang w:val="en"/>
        </w:rPr>
        <w:t>High Court judges</w:t>
      </w:r>
      <w:r w:rsidRPr="00255AB6">
        <w:rPr>
          <w:lang w:val="en"/>
        </w:rPr>
        <w:t xml:space="preserve"> disqualified </w:t>
      </w:r>
      <w:r w:rsidR="00937D47">
        <w:rPr>
          <w:lang w:val="en"/>
        </w:rPr>
        <w:t>him. O</w:t>
      </w:r>
      <w:r w:rsidR="00C00FA4">
        <w:rPr>
          <w:lang w:val="en"/>
        </w:rPr>
        <w:t>n</w:t>
      </w:r>
      <w:r>
        <w:rPr>
          <w:lang w:val="en"/>
        </w:rPr>
        <w:t xml:space="preserve"> 31 </w:t>
      </w:r>
      <w:proofErr w:type="gramStart"/>
      <w:r>
        <w:rPr>
          <w:lang w:val="en"/>
        </w:rPr>
        <w:t>March</w:t>
      </w:r>
      <w:r w:rsidR="000E6511">
        <w:rPr>
          <w:lang w:val="en"/>
        </w:rPr>
        <w:t>,</w:t>
      </w:r>
      <w:proofErr w:type="gramEnd"/>
      <w:r>
        <w:rPr>
          <w:lang w:val="en"/>
        </w:rPr>
        <w:t xml:space="preserve"> 2014, </w:t>
      </w:r>
      <w:r w:rsidR="00C00FA4">
        <w:rPr>
          <w:lang w:val="en"/>
        </w:rPr>
        <w:t>he</w:t>
      </w:r>
      <w:r>
        <w:rPr>
          <w:lang w:val="en"/>
        </w:rPr>
        <w:t xml:space="preserve"> was charged with high treason for implementing emergency rule</w:t>
      </w:r>
      <w:r w:rsidR="00A61D0F">
        <w:rPr>
          <w:lang w:val="en"/>
        </w:rPr>
        <w:t>,</w:t>
      </w:r>
      <w:r>
        <w:rPr>
          <w:lang w:val="en"/>
        </w:rPr>
        <w:t xml:space="preserve"> suspending the </w:t>
      </w:r>
      <w:r w:rsidR="00E52BAE">
        <w:rPr>
          <w:lang w:val="en"/>
        </w:rPr>
        <w:t>Constitution</w:t>
      </w:r>
      <w:r>
        <w:rPr>
          <w:lang w:val="en"/>
        </w:rPr>
        <w:t xml:space="preserve"> in 2007</w:t>
      </w:r>
      <w:r w:rsidR="00F161F8">
        <w:rPr>
          <w:lang w:val="en"/>
        </w:rPr>
        <w:t xml:space="preserve"> and </w:t>
      </w:r>
      <w:r w:rsidR="00937D47">
        <w:rPr>
          <w:lang w:val="en"/>
        </w:rPr>
        <w:t xml:space="preserve">various </w:t>
      </w:r>
      <w:r w:rsidR="00F161F8">
        <w:rPr>
          <w:lang w:val="en"/>
        </w:rPr>
        <w:t>murder</w:t>
      </w:r>
      <w:r w:rsidR="00937D47">
        <w:rPr>
          <w:lang w:val="en"/>
        </w:rPr>
        <w:t>s</w:t>
      </w:r>
      <w:r w:rsidR="00EC77AC">
        <w:rPr>
          <w:lang w:val="en"/>
        </w:rPr>
        <w:t xml:space="preserve">. </w:t>
      </w:r>
      <w:r w:rsidR="00F161F8">
        <w:rPr>
          <w:lang w:val="en"/>
        </w:rPr>
        <w:t>On March 16</w:t>
      </w:r>
      <w:r w:rsidR="00F161F8" w:rsidRPr="00EE54C4">
        <w:rPr>
          <w:vertAlign w:val="superscript"/>
          <w:lang w:val="en"/>
        </w:rPr>
        <w:t>th</w:t>
      </w:r>
      <w:r w:rsidR="00BC7578">
        <w:rPr>
          <w:lang w:val="en"/>
        </w:rPr>
        <w:t>,</w:t>
      </w:r>
      <w:r w:rsidR="00F161F8">
        <w:rPr>
          <w:lang w:val="en"/>
        </w:rPr>
        <w:t xml:space="preserve"> 2016, to the dismay of prosecutors, he was</w:t>
      </w:r>
      <w:r w:rsidR="00E81E1A">
        <w:rPr>
          <w:lang w:val="en"/>
        </w:rPr>
        <w:t xml:space="preserve"> permitted</w:t>
      </w:r>
      <w:r w:rsidR="00F161F8">
        <w:rPr>
          <w:lang w:val="en"/>
        </w:rPr>
        <w:t xml:space="preserve"> to go to Dubai to receive treatment for a bad back. </w:t>
      </w:r>
      <w:r w:rsidR="00EC77AC">
        <w:rPr>
          <w:lang w:val="en"/>
        </w:rPr>
        <w:t xml:space="preserve">Shaukat Aziz left office on 16 November 2007 at the end of the parliamentary term: the first Pakistan </w:t>
      </w:r>
      <w:r w:rsidR="000E6511">
        <w:rPr>
          <w:lang w:val="en"/>
        </w:rPr>
        <w:t xml:space="preserve">PM </w:t>
      </w:r>
      <w:r w:rsidR="00EC77AC">
        <w:rPr>
          <w:lang w:val="en"/>
        </w:rPr>
        <w:t>who left after completing the parliamentary term of five years. He now resides in Dubai, United Arab Emirates and serves on several business and advisory boards.</w:t>
      </w:r>
      <w:r w:rsidR="00E81E1A">
        <w:rPr>
          <w:lang w:val="en"/>
        </w:rPr>
        <w:t xml:space="preserve"> The SCP has continued to assert its independence with respect to politicians. </w:t>
      </w:r>
      <w:r w:rsidR="00E81E1A" w:rsidRPr="00E81E1A">
        <w:rPr>
          <w:lang w:val="en"/>
        </w:rPr>
        <w:t xml:space="preserve">In July 2017 another prime minister, Nawaz Sharif </w:t>
      </w:r>
      <w:r w:rsidR="00E81E1A" w:rsidRPr="00B8089C">
        <w:rPr>
          <w:color w:val="333333"/>
          <w:shd w:val="clear" w:color="auto" w:fill="FFFFFF"/>
        </w:rPr>
        <w:t>faces a criminal trial after the SCP removed him from power following corruption allegations.</w:t>
      </w:r>
    </w:p>
    <w:p w14:paraId="54E5D256" w14:textId="77777777" w:rsidR="00836646" w:rsidRPr="009664D8" w:rsidRDefault="00F93D69" w:rsidP="009664D8">
      <w:pPr>
        <w:pStyle w:val="NormalWeb"/>
        <w:ind w:firstLine="720"/>
        <w:jc w:val="both"/>
        <w:rPr>
          <w:lang w:val="en"/>
        </w:rPr>
      </w:pPr>
      <w:r w:rsidRPr="00F34FF5">
        <w:rPr>
          <w:color w:val="212121"/>
          <w:spacing w:val="3"/>
          <w:shd w:val="clear" w:color="auto" w:fill="FFFFFF"/>
        </w:rPr>
        <w:t>According to a Bloomberg report</w:t>
      </w:r>
      <w:r>
        <w:rPr>
          <w:color w:val="212121"/>
          <w:spacing w:val="3"/>
          <w:shd w:val="clear" w:color="auto" w:fill="FFFFFF"/>
        </w:rPr>
        <w:t xml:space="preserve"> (Haider and </w:t>
      </w:r>
      <w:proofErr w:type="spellStart"/>
      <w:r>
        <w:rPr>
          <w:color w:val="212121"/>
          <w:spacing w:val="3"/>
          <w:shd w:val="clear" w:color="auto" w:fill="FFFFFF"/>
        </w:rPr>
        <w:t>Qayum</w:t>
      </w:r>
      <w:proofErr w:type="spellEnd"/>
      <w:r>
        <w:rPr>
          <w:color w:val="212121"/>
          <w:spacing w:val="3"/>
          <w:shd w:val="clear" w:color="auto" w:fill="FFFFFF"/>
        </w:rPr>
        <w:t>,</w:t>
      </w:r>
      <w:r w:rsidR="00E11394" w:rsidDel="00E11394">
        <w:rPr>
          <w:color w:val="212121"/>
          <w:spacing w:val="3"/>
          <w:shd w:val="clear" w:color="auto" w:fill="FFFFFF"/>
        </w:rPr>
        <w:t xml:space="preserve"> </w:t>
      </w:r>
      <w:r>
        <w:rPr>
          <w:color w:val="212121"/>
          <w:spacing w:val="3"/>
          <w:shd w:val="clear" w:color="auto" w:fill="FFFFFF"/>
        </w:rPr>
        <w:t>2015)</w:t>
      </w:r>
      <w:r w:rsidRPr="00F34FF5">
        <w:rPr>
          <w:color w:val="212121"/>
          <w:spacing w:val="3"/>
          <w:shd w:val="clear" w:color="auto" w:fill="FFFFFF"/>
        </w:rPr>
        <w:t xml:space="preserve">, </w:t>
      </w:r>
      <w:r w:rsidRPr="00D276FA">
        <w:rPr>
          <w:color w:val="212121"/>
          <w:spacing w:val="3"/>
          <w:shd w:val="clear" w:color="auto" w:fill="FFFFFF"/>
        </w:rPr>
        <w:t>a</w:t>
      </w:r>
      <w:r w:rsidR="009148B1" w:rsidRPr="009664D8">
        <w:rPr>
          <w:color w:val="212121"/>
          <w:spacing w:val="3"/>
          <w:shd w:val="clear" w:color="auto" w:fill="FFFFFF"/>
        </w:rPr>
        <w:t>fter the 2008 financial crisis PSM’s losses accumulated</w:t>
      </w:r>
      <w:r w:rsidR="000E6511">
        <w:rPr>
          <w:color w:val="212121"/>
          <w:spacing w:val="3"/>
          <w:shd w:val="clear" w:color="auto" w:fill="FFFFFF"/>
        </w:rPr>
        <w:t>, and we</w:t>
      </w:r>
      <w:r>
        <w:rPr>
          <w:color w:val="212121"/>
          <w:spacing w:val="3"/>
          <w:shd w:val="clear" w:color="auto" w:fill="FFFFFF"/>
        </w:rPr>
        <w:t>re</w:t>
      </w:r>
      <w:r w:rsidRPr="009664D8">
        <w:rPr>
          <w:color w:val="212121"/>
          <w:spacing w:val="3"/>
          <w:shd w:val="clear" w:color="auto" w:fill="FFFFFF"/>
        </w:rPr>
        <w:t xml:space="preserve"> roughly $20 million a month</w:t>
      </w:r>
      <w:r w:rsidR="009148B1" w:rsidRPr="009664D8">
        <w:rPr>
          <w:color w:val="212121"/>
          <w:spacing w:val="3"/>
          <w:shd w:val="clear" w:color="auto" w:fill="FFFFFF"/>
        </w:rPr>
        <w:t xml:space="preserve"> </w:t>
      </w:r>
      <w:r w:rsidR="000E6511">
        <w:rPr>
          <w:color w:val="212121"/>
          <w:spacing w:val="3"/>
          <w:shd w:val="clear" w:color="auto" w:fill="FFFFFF"/>
        </w:rPr>
        <w:t>until it</w:t>
      </w:r>
      <w:r w:rsidR="009148B1" w:rsidRPr="009664D8">
        <w:rPr>
          <w:color w:val="212121"/>
          <w:spacing w:val="3"/>
          <w:shd w:val="clear" w:color="auto" w:fill="FFFFFF"/>
        </w:rPr>
        <w:t xml:space="preserve"> ceased operating in June 2015 </w:t>
      </w:r>
      <w:r w:rsidR="00861A4F">
        <w:rPr>
          <w:color w:val="212121"/>
          <w:spacing w:val="3"/>
          <w:shd w:val="clear" w:color="auto" w:fill="FFFFFF"/>
        </w:rPr>
        <w:t>when</w:t>
      </w:r>
      <w:r w:rsidR="009148B1" w:rsidRPr="009664D8">
        <w:rPr>
          <w:color w:val="212121"/>
          <w:spacing w:val="3"/>
          <w:shd w:val="clear" w:color="auto" w:fill="FFFFFF"/>
        </w:rPr>
        <w:t xml:space="preserve"> gas supplies </w:t>
      </w:r>
      <w:r w:rsidR="00861A4F">
        <w:rPr>
          <w:color w:val="212121"/>
          <w:spacing w:val="3"/>
          <w:shd w:val="clear" w:color="auto" w:fill="FFFFFF"/>
        </w:rPr>
        <w:t>were</w:t>
      </w:r>
      <w:r w:rsidR="009148B1" w:rsidRPr="009664D8">
        <w:rPr>
          <w:color w:val="212121"/>
          <w:spacing w:val="3"/>
          <w:shd w:val="clear" w:color="auto" w:fill="FFFFFF"/>
        </w:rPr>
        <w:t xml:space="preserve"> cut due to mounting debts</w:t>
      </w:r>
      <w:r w:rsidR="00A61D0F">
        <w:rPr>
          <w:color w:val="212121"/>
          <w:spacing w:val="3"/>
          <w:shd w:val="clear" w:color="auto" w:fill="FFFFFF"/>
        </w:rPr>
        <w:t>. I</w:t>
      </w:r>
      <w:r w:rsidR="009148B1" w:rsidRPr="009664D8">
        <w:rPr>
          <w:color w:val="212121"/>
          <w:spacing w:val="3"/>
          <w:shd w:val="clear" w:color="auto" w:fill="FFFFFF"/>
        </w:rPr>
        <w:t xml:space="preserve">nvestors see about two-thirds of </w:t>
      </w:r>
      <w:r w:rsidR="00DE270B">
        <w:rPr>
          <w:color w:val="212121"/>
          <w:spacing w:val="3"/>
          <w:shd w:val="clear" w:color="auto" w:fill="FFFFFF"/>
        </w:rPr>
        <w:t>its</w:t>
      </w:r>
      <w:r w:rsidR="009148B1" w:rsidRPr="009664D8">
        <w:rPr>
          <w:color w:val="212121"/>
          <w:spacing w:val="3"/>
          <w:shd w:val="clear" w:color="auto" w:fill="FFFFFF"/>
        </w:rPr>
        <w:t xml:space="preserve"> 16,000 workers as unnecessary and most others as incompetent</w:t>
      </w:r>
      <w:r w:rsidRPr="009664D8">
        <w:rPr>
          <w:color w:val="212121"/>
          <w:spacing w:val="3"/>
          <w:shd w:val="clear" w:color="auto" w:fill="FFFFFF"/>
        </w:rPr>
        <w:t>. However</w:t>
      </w:r>
      <w:r w:rsidR="009148B1" w:rsidRPr="009664D8">
        <w:rPr>
          <w:color w:val="212121"/>
          <w:spacing w:val="3"/>
          <w:shd w:val="clear" w:color="auto" w:fill="FFFFFF"/>
        </w:rPr>
        <w:t>,</w:t>
      </w:r>
      <w:r w:rsidRPr="009664D8">
        <w:rPr>
          <w:color w:val="212121"/>
          <w:spacing w:val="3"/>
          <w:shd w:val="clear" w:color="auto" w:fill="FFFFFF"/>
        </w:rPr>
        <w:t xml:space="preserve"> Pakistan must </w:t>
      </w:r>
      <w:proofErr w:type="spellStart"/>
      <w:r w:rsidRPr="009664D8">
        <w:rPr>
          <w:color w:val="212121"/>
          <w:spacing w:val="3"/>
          <w:shd w:val="clear" w:color="auto" w:fill="FFFFFF"/>
        </w:rPr>
        <w:t>privatise</w:t>
      </w:r>
      <w:proofErr w:type="spellEnd"/>
      <w:r w:rsidRPr="009664D8">
        <w:rPr>
          <w:color w:val="212121"/>
          <w:spacing w:val="3"/>
          <w:shd w:val="clear" w:color="auto" w:fill="FFFFFF"/>
        </w:rPr>
        <w:t xml:space="preserve"> 40 </w:t>
      </w:r>
      <w:r w:rsidR="00E8174F">
        <w:rPr>
          <w:color w:val="212121"/>
          <w:spacing w:val="3"/>
          <w:shd w:val="clear" w:color="auto" w:fill="FFFFFF"/>
        </w:rPr>
        <w:t>SOEs</w:t>
      </w:r>
      <w:r w:rsidRPr="009664D8">
        <w:rPr>
          <w:color w:val="212121"/>
          <w:spacing w:val="3"/>
          <w:shd w:val="clear" w:color="auto" w:fill="FFFFFF"/>
        </w:rPr>
        <w:t xml:space="preserve">, including PSM, to fulfill the conditions of a $6.6 billion loan </w:t>
      </w:r>
      <w:r w:rsidRPr="009664D8">
        <w:rPr>
          <w:color w:val="212121"/>
          <w:spacing w:val="3"/>
          <w:shd w:val="clear" w:color="auto" w:fill="FFFFFF"/>
        </w:rPr>
        <w:lastRenderedPageBreak/>
        <w:t xml:space="preserve">from the IMF in 2013. </w:t>
      </w:r>
      <w:r w:rsidR="009148B1" w:rsidRPr="009664D8">
        <w:rPr>
          <w:lang w:val="en-GB"/>
        </w:rPr>
        <w:t>In December 2015</w:t>
      </w:r>
      <w:r w:rsidR="00BD4B55">
        <w:rPr>
          <w:lang w:val="en-GB"/>
        </w:rPr>
        <w:t>,</w:t>
      </w:r>
      <w:r w:rsidRPr="009664D8">
        <w:rPr>
          <w:lang w:val="en-GB"/>
        </w:rPr>
        <w:t xml:space="preserve"> the </w:t>
      </w:r>
      <w:r w:rsidR="00B578D8">
        <w:rPr>
          <w:color w:val="212121"/>
          <w:spacing w:val="3"/>
          <w:shd w:val="clear" w:color="auto" w:fill="FFFFFF"/>
        </w:rPr>
        <w:t>Privatization</w:t>
      </w:r>
      <w:r w:rsidR="009148B1" w:rsidRPr="009664D8">
        <w:rPr>
          <w:color w:val="212121"/>
          <w:spacing w:val="3"/>
          <w:shd w:val="clear" w:color="auto" w:fill="FFFFFF"/>
        </w:rPr>
        <w:t xml:space="preserve"> Commission Chairman</w:t>
      </w:r>
      <w:r w:rsidRPr="009664D8">
        <w:rPr>
          <w:color w:val="212121"/>
          <w:spacing w:val="3"/>
          <w:shd w:val="clear" w:color="auto" w:fill="FFFFFF"/>
        </w:rPr>
        <w:t>,</w:t>
      </w:r>
      <w:r w:rsidR="009148B1" w:rsidRPr="009664D8">
        <w:rPr>
          <w:color w:val="212121"/>
          <w:spacing w:val="3"/>
          <w:shd w:val="clear" w:color="auto" w:fill="FFFFFF"/>
        </w:rPr>
        <w:t xml:space="preserve"> Mohammad Zubair said</w:t>
      </w:r>
      <w:r w:rsidRPr="009664D8">
        <w:rPr>
          <w:color w:val="212121"/>
          <w:spacing w:val="3"/>
          <w:shd w:val="clear" w:color="auto" w:fill="FFFFFF"/>
        </w:rPr>
        <w:t>,</w:t>
      </w:r>
      <w:r w:rsidR="009148B1" w:rsidRPr="009664D8">
        <w:rPr>
          <w:color w:val="212121"/>
          <w:spacing w:val="3"/>
          <w:shd w:val="clear" w:color="auto" w:fill="FFFFFF"/>
        </w:rPr>
        <w:t xml:space="preserve"> “Finding a potential buyer for Pakistan Steel will be a nightmare bec</w:t>
      </w:r>
      <w:r w:rsidRPr="00D276FA">
        <w:rPr>
          <w:color w:val="212121"/>
          <w:spacing w:val="3"/>
          <w:shd w:val="clear" w:color="auto" w:fill="FFFFFF"/>
        </w:rPr>
        <w:t>ause the company is a nightmare.</w:t>
      </w:r>
      <w:r w:rsidR="009148B1" w:rsidRPr="009664D8">
        <w:rPr>
          <w:color w:val="212121"/>
          <w:spacing w:val="3"/>
          <w:shd w:val="clear" w:color="auto" w:fill="FFFFFF"/>
        </w:rPr>
        <w:t xml:space="preserve">” </w:t>
      </w:r>
    </w:p>
    <w:p w14:paraId="0FC319AB" w14:textId="77777777" w:rsidR="00EE2275" w:rsidRPr="009664D8" w:rsidRDefault="00555DEF" w:rsidP="009664D8">
      <w:pPr>
        <w:autoSpaceDE w:val="0"/>
        <w:autoSpaceDN w:val="0"/>
        <w:adjustRightInd w:val="0"/>
        <w:ind w:firstLine="720"/>
        <w:jc w:val="both"/>
        <w:rPr>
          <w:rFonts w:ascii="Times New Roman" w:hAnsi="Times New Roman" w:cs="Times New Roman"/>
        </w:rPr>
      </w:pPr>
      <w:r>
        <w:rPr>
          <w:rFonts w:ascii="Times New Roman" w:hAnsi="Times New Roman" w:cs="Times New Roman"/>
          <w:sz w:val="24"/>
          <w:szCs w:val="24"/>
        </w:rPr>
        <w:t xml:space="preserve">Now </w:t>
      </w:r>
      <w:r w:rsidR="005C274A" w:rsidRPr="009664D8">
        <w:rPr>
          <w:rFonts w:ascii="Times New Roman" w:hAnsi="Times New Roman" w:cs="Times New Roman"/>
          <w:sz w:val="24"/>
          <w:szCs w:val="24"/>
        </w:rPr>
        <w:t xml:space="preserve">the SCP </w:t>
      </w:r>
      <w:r w:rsidR="00BC7578">
        <w:rPr>
          <w:rFonts w:ascii="Times New Roman" w:hAnsi="Times New Roman" w:cs="Times New Roman"/>
          <w:sz w:val="24"/>
          <w:szCs w:val="24"/>
        </w:rPr>
        <w:t xml:space="preserve">accepts </w:t>
      </w:r>
      <w:r w:rsidR="005C274A" w:rsidRPr="009664D8">
        <w:rPr>
          <w:rFonts w:ascii="Times New Roman" w:hAnsi="Times New Roman" w:cs="Times New Roman"/>
          <w:sz w:val="24"/>
          <w:szCs w:val="24"/>
        </w:rPr>
        <w:t>that the executive has authority over economic decisions</w:t>
      </w:r>
      <w:r w:rsidR="00BC7578">
        <w:rPr>
          <w:rFonts w:ascii="Times New Roman" w:hAnsi="Times New Roman" w:cs="Times New Roman"/>
          <w:sz w:val="24"/>
          <w:szCs w:val="24"/>
        </w:rPr>
        <w:t xml:space="preserve"> but</w:t>
      </w:r>
      <w:r w:rsidR="00EE2275" w:rsidRPr="009664D8">
        <w:rPr>
          <w:rFonts w:ascii="Times New Roman" w:hAnsi="Times New Roman" w:cs="Times New Roman"/>
          <w:sz w:val="24"/>
          <w:szCs w:val="24"/>
        </w:rPr>
        <w:t xml:space="preserve"> the </w:t>
      </w:r>
      <w:r w:rsidR="005C274A" w:rsidRPr="009664D8">
        <w:rPr>
          <w:rFonts w:ascii="Times New Roman" w:hAnsi="Times New Roman" w:cs="Times New Roman"/>
          <w:sz w:val="24"/>
          <w:szCs w:val="24"/>
        </w:rPr>
        <w:t>court can intervene if they contraven</w:t>
      </w:r>
      <w:r w:rsidR="00EE2275" w:rsidRPr="009664D8">
        <w:rPr>
          <w:rFonts w:ascii="Times New Roman" w:hAnsi="Times New Roman" w:cs="Times New Roman"/>
          <w:sz w:val="24"/>
          <w:szCs w:val="24"/>
        </w:rPr>
        <w:t>e</w:t>
      </w:r>
      <w:r w:rsidR="005C274A" w:rsidRPr="009664D8">
        <w:rPr>
          <w:rFonts w:ascii="Times New Roman" w:hAnsi="Times New Roman" w:cs="Times New Roman"/>
          <w:sz w:val="24"/>
          <w:szCs w:val="24"/>
        </w:rPr>
        <w:t xml:space="preserve"> procedures and regulations or </w:t>
      </w:r>
      <w:r w:rsidR="00EE2275" w:rsidRPr="009664D8">
        <w:rPr>
          <w:rFonts w:ascii="Times New Roman" w:hAnsi="Times New Roman" w:cs="Times New Roman"/>
          <w:sz w:val="24"/>
          <w:szCs w:val="24"/>
        </w:rPr>
        <w:t>are</w:t>
      </w:r>
      <w:r w:rsidR="005C274A" w:rsidRPr="009664D8">
        <w:rPr>
          <w:rFonts w:ascii="Times New Roman" w:hAnsi="Times New Roman" w:cs="Times New Roman"/>
          <w:sz w:val="24"/>
          <w:szCs w:val="24"/>
        </w:rPr>
        <w:t xml:space="preserve"> clearly contrary to the welfare and good of the people. </w:t>
      </w:r>
      <w:r w:rsidR="00EE2275" w:rsidRPr="009664D8">
        <w:rPr>
          <w:rFonts w:ascii="Times New Roman" w:hAnsi="Times New Roman" w:cs="Times New Roman"/>
          <w:sz w:val="24"/>
          <w:szCs w:val="24"/>
        </w:rPr>
        <w:t>Consequently</w:t>
      </w:r>
      <w:r w:rsidR="00BC7578">
        <w:rPr>
          <w:rFonts w:ascii="Times New Roman" w:hAnsi="Times New Roman" w:cs="Times New Roman"/>
          <w:sz w:val="24"/>
          <w:szCs w:val="24"/>
        </w:rPr>
        <w:t>,</w:t>
      </w:r>
      <w:r w:rsidR="00EE2275" w:rsidRPr="009664D8">
        <w:rPr>
          <w:rFonts w:ascii="Times New Roman" w:hAnsi="Times New Roman" w:cs="Times New Roman"/>
          <w:sz w:val="24"/>
          <w:szCs w:val="24"/>
        </w:rPr>
        <w:t xml:space="preserve"> it has intervened in pricing decisions, for example for sugar, electricity, pharmaceutical and even the humble samosa. This, coupled to the plight of PSM, has attracted increasing criticism:</w:t>
      </w:r>
    </w:p>
    <w:p w14:paraId="4ABC623A" w14:textId="77777777" w:rsidR="00EE2275" w:rsidRDefault="00EE2275" w:rsidP="005C274A">
      <w:pPr>
        <w:pStyle w:val="Default"/>
      </w:pPr>
    </w:p>
    <w:p w14:paraId="3811323F" w14:textId="77777777" w:rsidR="00EE2275" w:rsidRPr="009664D8" w:rsidRDefault="005C274A" w:rsidP="00485129">
      <w:pPr>
        <w:pStyle w:val="Default"/>
        <w:ind w:left="720"/>
        <w:jc w:val="both"/>
        <w:rPr>
          <w:rFonts w:ascii="Times New Roman" w:hAnsi="Times New Roman" w:cs="Times New Roman"/>
        </w:rPr>
      </w:pPr>
      <w:r w:rsidRPr="00C72FEE">
        <w:rPr>
          <w:rFonts w:ascii="Times New Roman" w:hAnsi="Times New Roman" w:cs="Times New Roman"/>
          <w:i/>
          <w:iCs/>
          <w:sz w:val="22"/>
          <w:szCs w:val="22"/>
        </w:rPr>
        <w:t xml:space="preserve">Today </w:t>
      </w:r>
      <w:r w:rsidR="00EE2275" w:rsidRPr="00C72FEE">
        <w:rPr>
          <w:rFonts w:ascii="Times New Roman" w:hAnsi="Times New Roman" w:cs="Times New Roman"/>
          <w:i/>
          <w:iCs/>
          <w:sz w:val="22"/>
          <w:szCs w:val="22"/>
        </w:rPr>
        <w:t xml:space="preserve">the </w:t>
      </w:r>
      <w:r w:rsidRPr="00C72FEE">
        <w:rPr>
          <w:rFonts w:ascii="Times New Roman" w:hAnsi="Times New Roman" w:cs="Times New Roman"/>
          <w:i/>
          <w:iCs/>
          <w:sz w:val="22"/>
          <w:szCs w:val="22"/>
        </w:rPr>
        <w:t xml:space="preserve">Supreme Court is </w:t>
      </w:r>
      <w:r w:rsidR="00EE2275" w:rsidRPr="00C72FEE">
        <w:rPr>
          <w:rFonts w:ascii="Times New Roman" w:hAnsi="Times New Roman" w:cs="Times New Roman"/>
          <w:i/>
          <w:iCs/>
          <w:sz w:val="22"/>
          <w:szCs w:val="22"/>
        </w:rPr>
        <w:t>…</w:t>
      </w:r>
      <w:r w:rsidRPr="00C72FEE">
        <w:rPr>
          <w:rFonts w:ascii="Times New Roman" w:hAnsi="Times New Roman" w:cs="Times New Roman"/>
          <w:i/>
          <w:iCs/>
          <w:sz w:val="22"/>
          <w:szCs w:val="22"/>
        </w:rPr>
        <w:t xml:space="preserve"> fixing prices of everything from CNG to </w:t>
      </w:r>
      <w:r w:rsidRPr="06082F8E">
        <w:rPr>
          <w:rFonts w:ascii="Times New Roman" w:hAnsi="Times New Roman" w:cs="Times New Roman"/>
          <w:i/>
          <w:iCs/>
          <w:sz w:val="22"/>
          <w:szCs w:val="22"/>
        </w:rPr>
        <w:t xml:space="preserve">samosas </w:t>
      </w:r>
      <w:r w:rsidRPr="00C72FEE">
        <w:rPr>
          <w:rFonts w:ascii="Times New Roman" w:hAnsi="Times New Roman" w:cs="Times New Roman"/>
          <w:i/>
          <w:iCs/>
          <w:sz w:val="22"/>
          <w:szCs w:val="22"/>
        </w:rPr>
        <w:t xml:space="preserve">[snacks]. Doing so makes the </w:t>
      </w:r>
      <w:r w:rsidR="00482C5D" w:rsidRPr="00CB4FC1">
        <w:rPr>
          <w:rFonts w:ascii="Times New Roman" w:hAnsi="Times New Roman" w:cs="Times New Roman"/>
          <w:i/>
          <w:iCs/>
          <w:sz w:val="22"/>
          <w:szCs w:val="22"/>
        </w:rPr>
        <w:t>CJP</w:t>
      </w:r>
      <w:r w:rsidRPr="00CB4FC1">
        <w:rPr>
          <w:rFonts w:ascii="Times New Roman" w:hAnsi="Times New Roman" w:cs="Times New Roman"/>
          <w:i/>
          <w:iCs/>
          <w:sz w:val="22"/>
          <w:szCs w:val="22"/>
        </w:rPr>
        <w:t xml:space="preserve"> behave like Mughal emperor Akbar who used to fix the wheat prices. The mindset of the </w:t>
      </w:r>
      <w:r w:rsidR="00482C5D" w:rsidRPr="00AC7FCD">
        <w:rPr>
          <w:rFonts w:ascii="Times New Roman" w:hAnsi="Times New Roman" w:cs="Times New Roman"/>
          <w:i/>
          <w:iCs/>
          <w:sz w:val="22"/>
          <w:szCs w:val="22"/>
        </w:rPr>
        <w:t>CJP</w:t>
      </w:r>
      <w:r w:rsidRPr="00AC7FCD">
        <w:rPr>
          <w:rFonts w:ascii="Times New Roman" w:hAnsi="Times New Roman" w:cs="Times New Roman"/>
          <w:i/>
          <w:iCs/>
          <w:sz w:val="22"/>
          <w:szCs w:val="22"/>
        </w:rPr>
        <w:t xml:space="preserve"> has therefore become that of a ruler ... not of a judge.</w:t>
      </w:r>
      <w:r w:rsidRPr="009664D8">
        <w:rPr>
          <w:rFonts w:ascii="Times New Roman" w:hAnsi="Times New Roman" w:cs="Times New Roman"/>
          <w:sz w:val="22"/>
          <w:szCs w:val="22"/>
        </w:rPr>
        <w:t xml:space="preserve"> </w:t>
      </w:r>
      <w:r w:rsidR="00836646" w:rsidRPr="009664D8">
        <w:rPr>
          <w:rFonts w:ascii="Times New Roman" w:hAnsi="Times New Roman" w:cs="Times New Roman"/>
        </w:rPr>
        <w:t>(</w:t>
      </w:r>
      <w:r w:rsidRPr="009664D8">
        <w:rPr>
          <w:rFonts w:ascii="Times New Roman" w:hAnsi="Times New Roman" w:cs="Times New Roman"/>
        </w:rPr>
        <w:t xml:space="preserve">Justice </w:t>
      </w:r>
      <w:proofErr w:type="spellStart"/>
      <w:r w:rsidRPr="009664D8">
        <w:rPr>
          <w:rFonts w:ascii="Times New Roman" w:hAnsi="Times New Roman" w:cs="Times New Roman"/>
        </w:rPr>
        <w:t>Shabbar</w:t>
      </w:r>
      <w:proofErr w:type="spellEnd"/>
      <w:r w:rsidRPr="009664D8">
        <w:rPr>
          <w:rFonts w:ascii="Times New Roman" w:hAnsi="Times New Roman" w:cs="Times New Roman"/>
        </w:rPr>
        <w:t xml:space="preserve"> Raza Rizvi</w:t>
      </w:r>
      <w:r w:rsidR="00EE2275" w:rsidRPr="009664D8">
        <w:rPr>
          <w:rFonts w:ascii="Times New Roman" w:hAnsi="Times New Roman" w:cs="Times New Roman"/>
        </w:rPr>
        <w:t>)</w:t>
      </w:r>
    </w:p>
    <w:p w14:paraId="06C1794D" w14:textId="77777777" w:rsidR="005C274A" w:rsidRDefault="005C274A" w:rsidP="005C274A">
      <w:pPr>
        <w:pStyle w:val="Default"/>
        <w:rPr>
          <w:sz w:val="22"/>
          <w:szCs w:val="22"/>
        </w:rPr>
      </w:pPr>
      <w:r>
        <w:rPr>
          <w:sz w:val="22"/>
          <w:szCs w:val="22"/>
        </w:rPr>
        <w:t xml:space="preserve"> </w:t>
      </w:r>
    </w:p>
    <w:p w14:paraId="47572D5A" w14:textId="77777777" w:rsidR="00836646" w:rsidRPr="00EE54C4" w:rsidRDefault="00836646" w:rsidP="00485129">
      <w:pPr>
        <w:pStyle w:val="Default"/>
        <w:jc w:val="both"/>
        <w:rPr>
          <w:rFonts w:ascii="Times New Roman" w:hAnsi="Times New Roman" w:cs="Times New Roman"/>
        </w:rPr>
      </w:pPr>
      <w:r w:rsidRPr="00EE54C4">
        <w:rPr>
          <w:rFonts w:ascii="Times New Roman" w:hAnsi="Times New Roman" w:cs="Times New Roman"/>
        </w:rPr>
        <w:t xml:space="preserve">As discourse theorists note, meanings and identities are only partially fixed and are contingent. </w:t>
      </w:r>
      <w:r w:rsidR="00E8174F" w:rsidRPr="00EE54C4">
        <w:rPr>
          <w:rFonts w:ascii="Times New Roman" w:hAnsi="Times New Roman" w:cs="Times New Roman"/>
        </w:rPr>
        <w:t>C</w:t>
      </w:r>
      <w:r w:rsidRPr="00EE54C4">
        <w:rPr>
          <w:rFonts w:ascii="Times New Roman" w:hAnsi="Times New Roman" w:cs="Times New Roman"/>
        </w:rPr>
        <w:t xml:space="preserve">ompeting discourses about the </w:t>
      </w:r>
      <w:r w:rsidR="00CA6045" w:rsidRPr="00EE54C4">
        <w:rPr>
          <w:rFonts w:ascii="Times New Roman" w:hAnsi="Times New Roman" w:cs="Times New Roman"/>
        </w:rPr>
        <w:t>SCP’s intervention into pricing decisions</w:t>
      </w:r>
      <w:r w:rsidRPr="00EE54C4">
        <w:rPr>
          <w:rFonts w:ascii="Times New Roman" w:hAnsi="Times New Roman" w:cs="Times New Roman"/>
        </w:rPr>
        <w:t xml:space="preserve"> are emerging.</w:t>
      </w:r>
    </w:p>
    <w:p w14:paraId="7673C03E" w14:textId="77777777" w:rsidR="009002B4" w:rsidRDefault="00F81AFD" w:rsidP="009664D8">
      <w:pPr>
        <w:pStyle w:val="Heading1"/>
      </w:pPr>
      <w:r>
        <w:rPr>
          <w:rFonts w:cs="Times New Roman"/>
        </w:rPr>
        <w:t>8</w:t>
      </w:r>
      <w:r w:rsidR="00255AB6">
        <w:rPr>
          <w:rFonts w:cs="Times New Roman"/>
        </w:rPr>
        <w:t xml:space="preserve"> </w:t>
      </w:r>
      <w:r w:rsidR="000A049E" w:rsidRPr="00726751">
        <w:t xml:space="preserve">Discussion and </w:t>
      </w:r>
      <w:r w:rsidR="00774F30" w:rsidRPr="00726751">
        <w:t>Conclusion</w:t>
      </w:r>
    </w:p>
    <w:p w14:paraId="72CEC221" w14:textId="1BA40031" w:rsidR="00A95227" w:rsidRDefault="00D33573" w:rsidP="00D65FD4">
      <w:pPr>
        <w:spacing w:before="200"/>
        <w:ind w:firstLine="360"/>
        <w:jc w:val="both"/>
        <w:rPr>
          <w:rFonts w:ascii="Times New Roman" w:hAnsi="Times New Roman" w:cs="Times New Roman"/>
          <w:sz w:val="24"/>
          <w:szCs w:val="24"/>
        </w:rPr>
      </w:pPr>
      <w:r>
        <w:rPr>
          <w:rFonts w:ascii="Times New Roman" w:hAnsi="Times New Roman" w:cs="Times New Roman"/>
          <w:sz w:val="24"/>
          <w:szCs w:val="24"/>
        </w:rPr>
        <w:t>An</w:t>
      </w:r>
      <w:r w:rsidR="00AC7FCD">
        <w:rPr>
          <w:rFonts w:ascii="Times New Roman" w:hAnsi="Times New Roman" w:cs="Times New Roman"/>
          <w:sz w:val="24"/>
          <w:szCs w:val="24"/>
        </w:rPr>
        <w:t xml:space="preserve"> objective of the paper </w:t>
      </w:r>
      <w:r w:rsidR="006142C3">
        <w:rPr>
          <w:rFonts w:ascii="Times New Roman" w:hAnsi="Times New Roman" w:cs="Times New Roman"/>
          <w:sz w:val="24"/>
          <w:szCs w:val="24"/>
        </w:rPr>
        <w:t>was</w:t>
      </w:r>
      <w:r w:rsidR="00484C6D">
        <w:rPr>
          <w:rFonts w:ascii="Times New Roman" w:hAnsi="Times New Roman" w:cs="Times New Roman"/>
          <w:sz w:val="24"/>
          <w:szCs w:val="24"/>
        </w:rPr>
        <w:t xml:space="preserve"> to </w:t>
      </w:r>
      <w:r>
        <w:rPr>
          <w:rFonts w:ascii="Times New Roman" w:hAnsi="Times New Roman" w:cs="Times New Roman"/>
          <w:sz w:val="24"/>
          <w:szCs w:val="24"/>
        </w:rPr>
        <w:t xml:space="preserve">better </w:t>
      </w:r>
      <w:r w:rsidR="00484C6D">
        <w:rPr>
          <w:rFonts w:ascii="Times New Roman" w:hAnsi="Times New Roman" w:cs="Times New Roman"/>
          <w:sz w:val="24"/>
          <w:szCs w:val="24"/>
        </w:rPr>
        <w:t>understand the interface of a</w:t>
      </w:r>
      <w:r w:rsidR="00A95227">
        <w:rPr>
          <w:rFonts w:ascii="Times New Roman" w:hAnsi="Times New Roman" w:cs="Times New Roman"/>
          <w:sz w:val="24"/>
          <w:szCs w:val="24"/>
        </w:rPr>
        <w:t>ccounting and law</w:t>
      </w:r>
      <w:r w:rsidR="007E0F64">
        <w:rPr>
          <w:rFonts w:ascii="Times New Roman" w:hAnsi="Times New Roman" w:cs="Times New Roman"/>
          <w:sz w:val="24"/>
          <w:szCs w:val="24"/>
        </w:rPr>
        <w:t xml:space="preserve"> (Moore, 1991;</w:t>
      </w:r>
      <w:r w:rsidR="007E0F64" w:rsidRPr="007E0F64">
        <w:rPr>
          <w:rFonts w:ascii="Times New Roman" w:hAnsi="Times New Roman" w:cs="Times New Roman"/>
          <w:color w:val="000000" w:themeColor="text1"/>
          <w:sz w:val="24"/>
          <w:szCs w:val="24"/>
        </w:rPr>
        <w:t xml:space="preserve"> </w:t>
      </w:r>
      <w:r w:rsidR="007E0F64">
        <w:rPr>
          <w:rFonts w:ascii="Times New Roman" w:hAnsi="Times New Roman" w:cs="Times New Roman"/>
          <w:sz w:val="24"/>
          <w:szCs w:val="24"/>
          <w:lang w:val="en-AU"/>
        </w:rPr>
        <w:t xml:space="preserve">Napier </w:t>
      </w:r>
      <w:r w:rsidR="00DE7C49">
        <w:rPr>
          <w:rFonts w:ascii="Times New Roman" w:hAnsi="Times New Roman" w:cs="Times New Roman"/>
          <w:sz w:val="24"/>
          <w:szCs w:val="24"/>
          <w:lang w:val="en-AU"/>
        </w:rPr>
        <w:t>and</w:t>
      </w:r>
      <w:r w:rsidR="007E0F64">
        <w:rPr>
          <w:rFonts w:ascii="Times New Roman" w:hAnsi="Times New Roman" w:cs="Times New Roman"/>
          <w:sz w:val="24"/>
          <w:szCs w:val="24"/>
          <w:lang w:val="en-AU"/>
        </w:rPr>
        <w:t xml:space="preserve"> </w:t>
      </w:r>
      <w:proofErr w:type="spellStart"/>
      <w:r w:rsidR="007E0F64">
        <w:rPr>
          <w:rFonts w:ascii="Times New Roman" w:hAnsi="Times New Roman" w:cs="Times New Roman"/>
          <w:sz w:val="24"/>
          <w:szCs w:val="24"/>
          <w:lang w:val="en-AU"/>
        </w:rPr>
        <w:t>Noke</w:t>
      </w:r>
      <w:proofErr w:type="spellEnd"/>
      <w:r w:rsidR="007E0F64">
        <w:rPr>
          <w:rFonts w:ascii="Times New Roman" w:hAnsi="Times New Roman" w:cs="Times New Roman"/>
          <w:sz w:val="24"/>
          <w:szCs w:val="24"/>
          <w:lang w:val="en-AU"/>
        </w:rPr>
        <w:t>, 1992;</w:t>
      </w:r>
      <w:r w:rsidR="007E0F64" w:rsidRPr="007E0F64">
        <w:rPr>
          <w:rFonts w:ascii="Times New Roman" w:hAnsi="Times New Roman" w:cs="Times New Roman"/>
          <w:sz w:val="24"/>
          <w:szCs w:val="24"/>
          <w:lang w:val="en-AU"/>
        </w:rPr>
        <w:t xml:space="preserve"> </w:t>
      </w:r>
      <w:r w:rsidR="007E0F64">
        <w:rPr>
          <w:rFonts w:ascii="Times New Roman" w:hAnsi="Times New Roman" w:cs="Times New Roman"/>
          <w:sz w:val="24"/>
          <w:szCs w:val="24"/>
          <w:lang w:val="en-AU"/>
        </w:rPr>
        <w:t xml:space="preserve">Bromwich </w:t>
      </w:r>
      <w:r w:rsidR="00DE7C49">
        <w:rPr>
          <w:rFonts w:ascii="Times New Roman" w:hAnsi="Times New Roman" w:cs="Times New Roman"/>
          <w:sz w:val="24"/>
          <w:szCs w:val="24"/>
          <w:lang w:val="en-AU"/>
        </w:rPr>
        <w:t>and</w:t>
      </w:r>
      <w:r w:rsidR="007E0F64">
        <w:rPr>
          <w:rFonts w:ascii="Times New Roman" w:hAnsi="Times New Roman" w:cs="Times New Roman"/>
          <w:sz w:val="24"/>
          <w:szCs w:val="24"/>
          <w:lang w:val="en-AU"/>
        </w:rPr>
        <w:t xml:space="preserve"> Hopwood, 1992)</w:t>
      </w:r>
      <w:r w:rsidR="006142C3">
        <w:rPr>
          <w:rFonts w:ascii="Times New Roman" w:hAnsi="Times New Roman" w:cs="Times New Roman"/>
          <w:sz w:val="24"/>
          <w:szCs w:val="24"/>
          <w:lang w:val="en-AU"/>
        </w:rPr>
        <w:t>, especially</w:t>
      </w:r>
      <w:r w:rsidR="00484C6D">
        <w:rPr>
          <w:rFonts w:ascii="Times New Roman" w:hAnsi="Times New Roman" w:cs="Times New Roman"/>
          <w:sz w:val="24"/>
          <w:szCs w:val="24"/>
        </w:rPr>
        <w:t xml:space="preserve"> in determining the value of an object </w:t>
      </w:r>
      <w:r w:rsidR="00020E04">
        <w:rPr>
          <w:rFonts w:ascii="Times New Roman" w:hAnsi="Times New Roman" w:cs="Times New Roman"/>
          <w:sz w:val="24"/>
          <w:szCs w:val="24"/>
        </w:rPr>
        <w:t>(Beattie et al., 1999; Cummings and Harrison, 1994; Yee, 2002</w:t>
      </w:r>
      <w:r w:rsidR="007E0F64">
        <w:rPr>
          <w:rFonts w:ascii="Times New Roman" w:hAnsi="Times New Roman" w:cs="Times New Roman"/>
          <w:sz w:val="24"/>
          <w:szCs w:val="24"/>
        </w:rPr>
        <w:t>)</w:t>
      </w:r>
      <w:r>
        <w:rPr>
          <w:rFonts w:ascii="Times New Roman" w:hAnsi="Times New Roman" w:cs="Times New Roman"/>
          <w:sz w:val="24"/>
          <w:szCs w:val="24"/>
        </w:rPr>
        <w:t>;</w:t>
      </w:r>
      <w:r w:rsidR="007E0F64">
        <w:rPr>
          <w:rFonts w:ascii="Times New Roman" w:hAnsi="Times New Roman" w:cs="Times New Roman"/>
          <w:sz w:val="24"/>
          <w:szCs w:val="24"/>
        </w:rPr>
        <w:t xml:space="preserve"> </w:t>
      </w:r>
      <w:r w:rsidR="00484C6D">
        <w:rPr>
          <w:rFonts w:ascii="Times New Roman" w:hAnsi="Times New Roman" w:cs="Times New Roman"/>
          <w:sz w:val="24"/>
          <w:szCs w:val="24"/>
        </w:rPr>
        <w:t xml:space="preserve">the role </w:t>
      </w:r>
      <w:r>
        <w:rPr>
          <w:rFonts w:ascii="Times New Roman" w:hAnsi="Times New Roman" w:cs="Times New Roman"/>
          <w:sz w:val="24"/>
          <w:szCs w:val="24"/>
        </w:rPr>
        <w:t>the</w:t>
      </w:r>
      <w:r w:rsidR="00484C6D">
        <w:rPr>
          <w:rFonts w:ascii="Times New Roman" w:hAnsi="Times New Roman" w:cs="Times New Roman"/>
          <w:sz w:val="24"/>
          <w:szCs w:val="24"/>
        </w:rPr>
        <w:t xml:space="preserve"> media </w:t>
      </w:r>
      <w:r>
        <w:rPr>
          <w:rFonts w:ascii="Times New Roman" w:hAnsi="Times New Roman" w:cs="Times New Roman"/>
          <w:sz w:val="24"/>
          <w:szCs w:val="24"/>
        </w:rPr>
        <w:t>play</w:t>
      </w:r>
      <w:r w:rsidR="006142C3">
        <w:rPr>
          <w:rFonts w:ascii="Times New Roman" w:hAnsi="Times New Roman" w:cs="Times New Roman"/>
          <w:sz w:val="24"/>
          <w:szCs w:val="24"/>
        </w:rPr>
        <w:t>ed</w:t>
      </w:r>
      <w:r>
        <w:rPr>
          <w:rFonts w:ascii="Times New Roman" w:hAnsi="Times New Roman" w:cs="Times New Roman"/>
          <w:sz w:val="24"/>
          <w:szCs w:val="24"/>
        </w:rPr>
        <w:t xml:space="preserve"> </w:t>
      </w:r>
      <w:r w:rsidR="00112575">
        <w:rPr>
          <w:rFonts w:ascii="Times New Roman" w:hAnsi="Times New Roman" w:cs="Times New Roman"/>
          <w:sz w:val="24"/>
          <w:szCs w:val="24"/>
        </w:rPr>
        <w:t>during</w:t>
      </w:r>
      <w:r w:rsidR="00484C6D">
        <w:rPr>
          <w:rFonts w:ascii="Times New Roman" w:hAnsi="Times New Roman" w:cs="Times New Roman"/>
          <w:sz w:val="24"/>
          <w:szCs w:val="24"/>
        </w:rPr>
        <w:t xml:space="preserve"> this interaction</w:t>
      </w:r>
      <w:r>
        <w:rPr>
          <w:rFonts w:ascii="Times New Roman" w:hAnsi="Times New Roman" w:cs="Times New Roman"/>
          <w:sz w:val="24"/>
          <w:szCs w:val="24"/>
        </w:rPr>
        <w:t xml:space="preserve">; </w:t>
      </w:r>
      <w:r w:rsidR="00112575">
        <w:rPr>
          <w:rFonts w:ascii="Times New Roman" w:hAnsi="Times New Roman" w:cs="Times New Roman"/>
          <w:sz w:val="24"/>
          <w:szCs w:val="24"/>
        </w:rPr>
        <w:t>what</w:t>
      </w:r>
      <w:r w:rsidR="00484C6D">
        <w:rPr>
          <w:rFonts w:ascii="Times New Roman" w:hAnsi="Times New Roman" w:cs="Times New Roman"/>
          <w:sz w:val="24"/>
          <w:szCs w:val="24"/>
        </w:rPr>
        <w:t xml:space="preserve"> influenc</w:t>
      </w:r>
      <w:r>
        <w:rPr>
          <w:rFonts w:ascii="Times New Roman" w:hAnsi="Times New Roman" w:cs="Times New Roman"/>
          <w:sz w:val="24"/>
          <w:szCs w:val="24"/>
        </w:rPr>
        <w:t>e</w:t>
      </w:r>
      <w:r w:rsidR="006142C3">
        <w:rPr>
          <w:rFonts w:ascii="Times New Roman" w:hAnsi="Times New Roman" w:cs="Times New Roman"/>
          <w:sz w:val="24"/>
          <w:szCs w:val="24"/>
        </w:rPr>
        <w:t>d</w:t>
      </w:r>
      <w:r w:rsidR="00484C6D">
        <w:rPr>
          <w:rFonts w:ascii="Times New Roman" w:hAnsi="Times New Roman" w:cs="Times New Roman"/>
          <w:sz w:val="24"/>
          <w:szCs w:val="24"/>
        </w:rPr>
        <w:t xml:space="preserve"> the ‘judicial mind’ a</w:t>
      </w:r>
      <w:r w:rsidR="006142C3">
        <w:rPr>
          <w:rFonts w:ascii="Times New Roman" w:hAnsi="Times New Roman" w:cs="Times New Roman"/>
          <w:sz w:val="24"/>
          <w:szCs w:val="24"/>
        </w:rPr>
        <w:t>nd</w:t>
      </w:r>
      <w:r w:rsidR="00484C6D">
        <w:rPr>
          <w:rFonts w:ascii="Times New Roman" w:hAnsi="Times New Roman" w:cs="Times New Roman"/>
          <w:sz w:val="24"/>
          <w:szCs w:val="24"/>
        </w:rPr>
        <w:t xml:space="preserve"> </w:t>
      </w:r>
      <w:r w:rsidR="006142C3">
        <w:rPr>
          <w:rFonts w:ascii="Times New Roman" w:hAnsi="Times New Roman" w:cs="Times New Roman"/>
          <w:sz w:val="24"/>
          <w:szCs w:val="24"/>
        </w:rPr>
        <w:t xml:space="preserve">popular </w:t>
      </w:r>
      <w:r w:rsidR="00112575">
        <w:rPr>
          <w:rFonts w:ascii="Times New Roman" w:hAnsi="Times New Roman" w:cs="Times New Roman"/>
          <w:sz w:val="24"/>
          <w:szCs w:val="24"/>
        </w:rPr>
        <w:t>opinions of a valuation</w:t>
      </w:r>
      <w:r w:rsidR="004451ED">
        <w:rPr>
          <w:rFonts w:ascii="Times New Roman" w:hAnsi="Times New Roman" w:cs="Times New Roman"/>
          <w:sz w:val="24"/>
          <w:szCs w:val="24"/>
        </w:rPr>
        <w:t xml:space="preserve">, </w:t>
      </w:r>
      <w:r w:rsidR="0078305E">
        <w:rPr>
          <w:rFonts w:ascii="Times New Roman" w:hAnsi="Times New Roman" w:cs="Times New Roman"/>
          <w:sz w:val="24"/>
          <w:szCs w:val="24"/>
        </w:rPr>
        <w:t xml:space="preserve">and its after-effects in bringing about </w:t>
      </w:r>
      <w:r w:rsidR="00A50F5E">
        <w:rPr>
          <w:rFonts w:ascii="Times New Roman" w:hAnsi="Times New Roman" w:cs="Times New Roman"/>
          <w:sz w:val="24"/>
          <w:szCs w:val="24"/>
        </w:rPr>
        <w:t>socio-political change</w:t>
      </w:r>
      <w:r w:rsidR="00A95227">
        <w:rPr>
          <w:rFonts w:ascii="Times New Roman" w:hAnsi="Times New Roman" w:cs="Times New Roman"/>
          <w:sz w:val="24"/>
          <w:szCs w:val="24"/>
        </w:rPr>
        <w:t xml:space="preserve">. </w:t>
      </w:r>
      <w:r w:rsidR="006142C3">
        <w:rPr>
          <w:rFonts w:ascii="Times New Roman" w:hAnsi="Times New Roman" w:cs="Times New Roman"/>
          <w:sz w:val="24"/>
          <w:szCs w:val="24"/>
        </w:rPr>
        <w:t xml:space="preserve">This </w:t>
      </w:r>
      <w:r w:rsidR="00112575">
        <w:rPr>
          <w:rFonts w:ascii="Times New Roman" w:hAnsi="Times New Roman" w:cs="Times New Roman"/>
          <w:sz w:val="24"/>
          <w:szCs w:val="24"/>
        </w:rPr>
        <w:t>has been</w:t>
      </w:r>
      <w:r w:rsidR="006142C3">
        <w:rPr>
          <w:rFonts w:ascii="Times New Roman" w:hAnsi="Times New Roman" w:cs="Times New Roman"/>
          <w:sz w:val="24"/>
          <w:szCs w:val="24"/>
        </w:rPr>
        <w:t xml:space="preserve"> addressed by examin</w:t>
      </w:r>
      <w:r w:rsidR="00112575">
        <w:rPr>
          <w:rFonts w:ascii="Times New Roman" w:hAnsi="Times New Roman" w:cs="Times New Roman"/>
          <w:sz w:val="24"/>
          <w:szCs w:val="24"/>
        </w:rPr>
        <w:t>ing</w:t>
      </w:r>
      <w:r w:rsidR="00484C6D">
        <w:rPr>
          <w:rFonts w:ascii="Times New Roman" w:hAnsi="Times New Roman" w:cs="Times New Roman"/>
          <w:sz w:val="24"/>
          <w:szCs w:val="24"/>
        </w:rPr>
        <w:t xml:space="preserve"> why and how </w:t>
      </w:r>
      <w:r w:rsidR="00112575">
        <w:rPr>
          <w:rFonts w:ascii="Times New Roman" w:hAnsi="Times New Roman" w:cs="Times New Roman"/>
          <w:sz w:val="24"/>
          <w:szCs w:val="24"/>
        </w:rPr>
        <w:t>a court of law adjudicated on the</w:t>
      </w:r>
      <w:r w:rsidR="00484C6D">
        <w:rPr>
          <w:rFonts w:ascii="Times New Roman" w:hAnsi="Times New Roman" w:cs="Times New Roman"/>
          <w:sz w:val="24"/>
          <w:szCs w:val="24"/>
        </w:rPr>
        <w:t xml:space="preserve"> monetary value</w:t>
      </w:r>
      <w:r w:rsidR="00112575">
        <w:rPr>
          <w:rFonts w:ascii="Times New Roman" w:hAnsi="Times New Roman" w:cs="Times New Roman"/>
          <w:sz w:val="24"/>
          <w:szCs w:val="24"/>
        </w:rPr>
        <w:t xml:space="preserve"> of</w:t>
      </w:r>
      <w:r w:rsidR="00484C6D">
        <w:rPr>
          <w:rFonts w:ascii="Times New Roman" w:hAnsi="Times New Roman" w:cs="Times New Roman"/>
          <w:sz w:val="24"/>
          <w:szCs w:val="24"/>
        </w:rPr>
        <w:t xml:space="preserve"> PSM (as opposed </w:t>
      </w:r>
      <w:r w:rsidR="004451ED">
        <w:rPr>
          <w:rFonts w:ascii="Times New Roman" w:hAnsi="Times New Roman" w:cs="Times New Roman"/>
          <w:sz w:val="24"/>
          <w:szCs w:val="24"/>
        </w:rPr>
        <w:t xml:space="preserve">to </w:t>
      </w:r>
      <w:r w:rsidR="00112575">
        <w:rPr>
          <w:rFonts w:ascii="Times New Roman" w:hAnsi="Times New Roman" w:cs="Times New Roman"/>
          <w:sz w:val="24"/>
          <w:szCs w:val="24"/>
        </w:rPr>
        <w:t xml:space="preserve">that of </w:t>
      </w:r>
      <w:r w:rsidR="00484C6D">
        <w:rPr>
          <w:rFonts w:ascii="Times New Roman" w:hAnsi="Times New Roman" w:cs="Times New Roman"/>
          <w:sz w:val="24"/>
          <w:szCs w:val="24"/>
        </w:rPr>
        <w:t>other</w:t>
      </w:r>
      <w:r w:rsidR="00112575">
        <w:rPr>
          <w:rFonts w:ascii="Times New Roman" w:hAnsi="Times New Roman" w:cs="Times New Roman"/>
          <w:sz w:val="24"/>
          <w:szCs w:val="24"/>
        </w:rPr>
        <w:t>s</w:t>
      </w:r>
      <w:r w:rsidR="00484C6D">
        <w:rPr>
          <w:rFonts w:ascii="Times New Roman" w:hAnsi="Times New Roman" w:cs="Times New Roman"/>
          <w:sz w:val="24"/>
          <w:szCs w:val="24"/>
        </w:rPr>
        <w:t>)</w:t>
      </w:r>
      <w:r w:rsidR="00112575">
        <w:rPr>
          <w:rFonts w:ascii="Times New Roman" w:hAnsi="Times New Roman" w:cs="Times New Roman"/>
          <w:sz w:val="24"/>
          <w:szCs w:val="24"/>
        </w:rPr>
        <w:t>;</w:t>
      </w:r>
      <w:r w:rsidR="007E0F64">
        <w:rPr>
          <w:rFonts w:ascii="Times New Roman" w:hAnsi="Times New Roman" w:cs="Times New Roman"/>
          <w:sz w:val="24"/>
          <w:szCs w:val="24"/>
        </w:rPr>
        <w:t xml:space="preserve"> </w:t>
      </w:r>
      <w:r w:rsidR="006142C3">
        <w:rPr>
          <w:rFonts w:ascii="Times New Roman" w:hAnsi="Times New Roman" w:cs="Times New Roman"/>
          <w:sz w:val="24"/>
          <w:szCs w:val="24"/>
        </w:rPr>
        <w:t xml:space="preserve">how this related to the identity </w:t>
      </w:r>
      <w:r w:rsidR="007E0F64">
        <w:rPr>
          <w:rFonts w:ascii="Times New Roman" w:hAnsi="Times New Roman" w:cs="Times New Roman"/>
          <w:sz w:val="24"/>
          <w:szCs w:val="24"/>
        </w:rPr>
        <w:t xml:space="preserve">of </w:t>
      </w:r>
      <w:r w:rsidR="00C36CD1">
        <w:rPr>
          <w:rFonts w:ascii="Times New Roman" w:hAnsi="Times New Roman" w:cs="Times New Roman"/>
          <w:sz w:val="24"/>
          <w:szCs w:val="24"/>
        </w:rPr>
        <w:t xml:space="preserve">the </w:t>
      </w:r>
      <w:r w:rsidR="007E0F64">
        <w:rPr>
          <w:rFonts w:ascii="Times New Roman" w:hAnsi="Times New Roman" w:cs="Times New Roman"/>
          <w:sz w:val="24"/>
          <w:szCs w:val="24"/>
        </w:rPr>
        <w:t xml:space="preserve">judges </w:t>
      </w:r>
      <w:r w:rsidR="00020E04">
        <w:rPr>
          <w:rFonts w:ascii="Times New Roman" w:hAnsi="Times New Roman" w:cs="Times New Roman"/>
          <w:sz w:val="24"/>
          <w:szCs w:val="24"/>
        </w:rPr>
        <w:t>(</w:t>
      </w:r>
      <w:proofErr w:type="spellStart"/>
      <w:r w:rsidR="005733F9">
        <w:rPr>
          <w:rFonts w:ascii="Times New Roman" w:hAnsi="Times New Roman" w:cs="Times New Roman"/>
          <w:sz w:val="24"/>
          <w:szCs w:val="24"/>
        </w:rPr>
        <w:t>Mcpherson</w:t>
      </w:r>
      <w:proofErr w:type="spellEnd"/>
      <w:r w:rsidR="005733F9">
        <w:rPr>
          <w:rFonts w:ascii="Times New Roman" w:hAnsi="Times New Roman" w:cs="Times New Roman"/>
          <w:sz w:val="24"/>
          <w:szCs w:val="24"/>
        </w:rPr>
        <w:t xml:space="preserve"> and Sauder, 2013)</w:t>
      </w:r>
      <w:r w:rsidR="006142C3">
        <w:rPr>
          <w:rFonts w:ascii="Times New Roman" w:hAnsi="Times New Roman" w:cs="Times New Roman"/>
          <w:sz w:val="24"/>
          <w:szCs w:val="24"/>
        </w:rPr>
        <w:t xml:space="preserve"> </w:t>
      </w:r>
      <w:r w:rsidR="007E0F64">
        <w:rPr>
          <w:rFonts w:ascii="Times New Roman" w:hAnsi="Times New Roman" w:cs="Times New Roman"/>
          <w:sz w:val="24"/>
          <w:szCs w:val="24"/>
        </w:rPr>
        <w:t xml:space="preserve">and </w:t>
      </w:r>
      <w:r w:rsidR="006142C3">
        <w:rPr>
          <w:rFonts w:ascii="Times New Roman" w:hAnsi="Times New Roman" w:cs="Times New Roman"/>
          <w:sz w:val="24"/>
          <w:szCs w:val="24"/>
        </w:rPr>
        <w:t xml:space="preserve">discourses </w:t>
      </w:r>
      <w:r w:rsidR="00112575">
        <w:rPr>
          <w:rFonts w:ascii="Times New Roman" w:hAnsi="Times New Roman" w:cs="Times New Roman"/>
          <w:sz w:val="24"/>
          <w:szCs w:val="24"/>
        </w:rPr>
        <w:t xml:space="preserve">reproduced </w:t>
      </w:r>
      <w:r w:rsidR="006142C3">
        <w:rPr>
          <w:rFonts w:ascii="Times New Roman" w:hAnsi="Times New Roman" w:cs="Times New Roman"/>
          <w:sz w:val="24"/>
          <w:szCs w:val="24"/>
        </w:rPr>
        <w:t>within the media</w:t>
      </w:r>
      <w:r w:rsidR="00112575">
        <w:rPr>
          <w:rFonts w:ascii="Times New Roman" w:hAnsi="Times New Roman" w:cs="Times New Roman"/>
          <w:sz w:val="24"/>
          <w:szCs w:val="24"/>
        </w:rPr>
        <w:t xml:space="preserve">; </w:t>
      </w:r>
      <w:r w:rsidR="006142C3">
        <w:rPr>
          <w:rFonts w:ascii="Times New Roman" w:hAnsi="Times New Roman" w:cs="Times New Roman"/>
          <w:sz w:val="24"/>
          <w:szCs w:val="24"/>
        </w:rPr>
        <w:t xml:space="preserve">and </w:t>
      </w:r>
      <w:r w:rsidR="00112575">
        <w:rPr>
          <w:rFonts w:ascii="Times New Roman" w:hAnsi="Times New Roman" w:cs="Times New Roman"/>
          <w:sz w:val="24"/>
          <w:szCs w:val="24"/>
        </w:rPr>
        <w:t xml:space="preserve">how </w:t>
      </w:r>
      <w:r w:rsidR="006142C3">
        <w:rPr>
          <w:rFonts w:ascii="Times New Roman" w:hAnsi="Times New Roman" w:cs="Times New Roman"/>
          <w:sz w:val="24"/>
          <w:szCs w:val="24"/>
        </w:rPr>
        <w:t>th</w:t>
      </w:r>
      <w:r w:rsidR="00112575">
        <w:rPr>
          <w:rFonts w:ascii="Times New Roman" w:hAnsi="Times New Roman" w:cs="Times New Roman"/>
          <w:sz w:val="24"/>
          <w:szCs w:val="24"/>
        </w:rPr>
        <w:t xml:space="preserve">is precipitated </w:t>
      </w:r>
      <w:r w:rsidR="006142C3">
        <w:rPr>
          <w:rFonts w:ascii="Times New Roman" w:hAnsi="Times New Roman" w:cs="Times New Roman"/>
          <w:sz w:val="24"/>
          <w:szCs w:val="24"/>
        </w:rPr>
        <w:t xml:space="preserve">a social movement that </w:t>
      </w:r>
      <w:r w:rsidR="0018236F">
        <w:rPr>
          <w:rFonts w:ascii="Times New Roman" w:hAnsi="Times New Roman" w:cs="Times New Roman"/>
          <w:sz w:val="24"/>
          <w:szCs w:val="24"/>
        </w:rPr>
        <w:t>br</w:t>
      </w:r>
      <w:r w:rsidR="006142C3">
        <w:rPr>
          <w:rFonts w:ascii="Times New Roman" w:hAnsi="Times New Roman" w:cs="Times New Roman"/>
          <w:sz w:val="24"/>
          <w:szCs w:val="24"/>
        </w:rPr>
        <w:t>ought</w:t>
      </w:r>
      <w:r w:rsidR="0018236F">
        <w:rPr>
          <w:rFonts w:ascii="Times New Roman" w:hAnsi="Times New Roman" w:cs="Times New Roman"/>
          <w:sz w:val="24"/>
          <w:szCs w:val="24"/>
        </w:rPr>
        <w:t xml:space="preserve"> about </w:t>
      </w:r>
      <w:r w:rsidR="00112575">
        <w:rPr>
          <w:rFonts w:ascii="Times New Roman" w:hAnsi="Times New Roman" w:cs="Times New Roman"/>
          <w:sz w:val="24"/>
          <w:szCs w:val="24"/>
        </w:rPr>
        <w:t xml:space="preserve">major political </w:t>
      </w:r>
      <w:r w:rsidR="0018236F">
        <w:rPr>
          <w:rFonts w:ascii="Times New Roman" w:hAnsi="Times New Roman" w:cs="Times New Roman"/>
          <w:sz w:val="24"/>
          <w:szCs w:val="24"/>
        </w:rPr>
        <w:t>changes (</w:t>
      </w:r>
      <w:proofErr w:type="spellStart"/>
      <w:r w:rsidR="0018236F">
        <w:rPr>
          <w:rFonts w:ascii="Times New Roman" w:hAnsi="Times New Roman" w:cs="Times New Roman"/>
          <w:sz w:val="24"/>
          <w:szCs w:val="24"/>
        </w:rPr>
        <w:t>Fourcade</w:t>
      </w:r>
      <w:proofErr w:type="spellEnd"/>
      <w:r w:rsidR="0018236F">
        <w:rPr>
          <w:rFonts w:ascii="Times New Roman" w:hAnsi="Times New Roman" w:cs="Times New Roman"/>
          <w:sz w:val="24"/>
          <w:szCs w:val="24"/>
        </w:rPr>
        <w:t>, 2011)</w:t>
      </w:r>
      <w:r w:rsidR="007E0F64">
        <w:rPr>
          <w:rFonts w:ascii="Times New Roman" w:hAnsi="Times New Roman" w:cs="Times New Roman"/>
          <w:color w:val="000000" w:themeColor="text1"/>
          <w:sz w:val="24"/>
          <w:szCs w:val="24"/>
        </w:rPr>
        <w:t xml:space="preserve">. </w:t>
      </w:r>
      <w:r w:rsidR="002B2E27">
        <w:rPr>
          <w:rFonts w:ascii="Times New Roman" w:hAnsi="Times New Roman" w:cs="Times New Roman"/>
          <w:sz w:val="24"/>
          <w:szCs w:val="24"/>
        </w:rPr>
        <w:t>By rejecting legal and accounting positivism adopted by most research in both disciplines (</w:t>
      </w:r>
      <w:r w:rsidR="002B2E27">
        <w:rPr>
          <w:rFonts w:ascii="Times New Roman" w:hAnsi="Times New Roman" w:cs="Times New Roman"/>
          <w:sz w:val="24"/>
          <w:szCs w:val="24"/>
          <w:lang w:val="en-AU"/>
        </w:rPr>
        <w:t>Davies, 2002</w:t>
      </w:r>
      <w:r w:rsidR="002B2E27">
        <w:rPr>
          <w:rFonts w:ascii="Times New Roman" w:hAnsi="Times New Roman" w:cs="Times New Roman"/>
          <w:sz w:val="24"/>
          <w:szCs w:val="24"/>
        </w:rPr>
        <w:t>), the paper provides rare insights into</w:t>
      </w:r>
      <w:r w:rsidR="002B2E27" w:rsidRPr="009C3EB2">
        <w:rPr>
          <w:rFonts w:ascii="Times New Roman" w:hAnsi="Times New Roman" w:cs="Times New Roman"/>
          <w:sz w:val="24"/>
          <w:szCs w:val="24"/>
        </w:rPr>
        <w:t xml:space="preserve"> how </w:t>
      </w:r>
      <w:r w:rsidR="002B2E27">
        <w:rPr>
          <w:rFonts w:ascii="Times New Roman" w:hAnsi="Times New Roman" w:cs="Times New Roman"/>
          <w:sz w:val="24"/>
          <w:szCs w:val="24"/>
        </w:rPr>
        <w:t xml:space="preserve">judges valued </w:t>
      </w:r>
      <w:r w:rsidR="002B2E27" w:rsidRPr="009C3EB2">
        <w:rPr>
          <w:rFonts w:ascii="Times New Roman" w:hAnsi="Times New Roman" w:cs="Times New Roman"/>
          <w:sz w:val="24"/>
          <w:szCs w:val="24"/>
        </w:rPr>
        <w:t xml:space="preserve">objects during </w:t>
      </w:r>
      <w:r w:rsidR="002B2E27">
        <w:rPr>
          <w:rFonts w:ascii="Times New Roman" w:hAnsi="Times New Roman" w:cs="Times New Roman"/>
          <w:sz w:val="24"/>
          <w:szCs w:val="24"/>
        </w:rPr>
        <w:t xml:space="preserve">a </w:t>
      </w:r>
      <w:r w:rsidR="002B2E27" w:rsidRPr="009C3EB2">
        <w:rPr>
          <w:rFonts w:ascii="Times New Roman" w:hAnsi="Times New Roman" w:cs="Times New Roman"/>
          <w:sz w:val="24"/>
          <w:szCs w:val="24"/>
        </w:rPr>
        <w:t xml:space="preserve">trial and the </w:t>
      </w:r>
      <w:r w:rsidR="002B2E27">
        <w:rPr>
          <w:rFonts w:ascii="Times New Roman" w:hAnsi="Times New Roman" w:cs="Times New Roman"/>
          <w:sz w:val="24"/>
          <w:szCs w:val="24"/>
        </w:rPr>
        <w:t>media influence</w:t>
      </w:r>
      <w:r w:rsidR="002B2E27" w:rsidRPr="009C3EB2">
        <w:rPr>
          <w:rFonts w:ascii="Times New Roman" w:hAnsi="Times New Roman" w:cs="Times New Roman"/>
          <w:sz w:val="24"/>
          <w:szCs w:val="24"/>
        </w:rPr>
        <w:t xml:space="preserve"> </w:t>
      </w:r>
      <w:r w:rsidR="002B2E27">
        <w:rPr>
          <w:rFonts w:ascii="Times New Roman" w:hAnsi="Times New Roman" w:cs="Times New Roman"/>
          <w:sz w:val="24"/>
          <w:szCs w:val="24"/>
        </w:rPr>
        <w:t>therein</w:t>
      </w:r>
      <w:r w:rsidR="002B2E27" w:rsidRPr="009C3EB2">
        <w:rPr>
          <w:rFonts w:ascii="Times New Roman" w:hAnsi="Times New Roman" w:cs="Times New Roman"/>
          <w:sz w:val="24"/>
          <w:szCs w:val="24"/>
        </w:rPr>
        <w:t xml:space="preserve"> (</w:t>
      </w:r>
      <w:r w:rsidR="002B2E27">
        <w:rPr>
          <w:rFonts w:ascii="Times New Roman" w:hAnsi="Times New Roman" w:cs="Times New Roman"/>
          <w:sz w:val="24"/>
          <w:szCs w:val="24"/>
        </w:rPr>
        <w:t xml:space="preserve">Hall, 1988; </w:t>
      </w:r>
      <w:proofErr w:type="spellStart"/>
      <w:r w:rsidR="002B2E27" w:rsidRPr="009C3EB2">
        <w:rPr>
          <w:rFonts w:ascii="Times New Roman" w:hAnsi="Times New Roman" w:cs="Times New Roman"/>
          <w:sz w:val="24"/>
          <w:szCs w:val="24"/>
        </w:rPr>
        <w:t>Mennicken</w:t>
      </w:r>
      <w:proofErr w:type="spellEnd"/>
      <w:r w:rsidR="002B2E27">
        <w:rPr>
          <w:rFonts w:ascii="Times New Roman" w:hAnsi="Times New Roman" w:cs="Times New Roman"/>
          <w:sz w:val="24"/>
          <w:szCs w:val="24"/>
        </w:rPr>
        <w:t xml:space="preserve"> and Power</w:t>
      </w:r>
      <w:r w:rsidR="002B2E27" w:rsidRPr="009C3EB2">
        <w:rPr>
          <w:rFonts w:ascii="Times New Roman" w:hAnsi="Times New Roman" w:cs="Times New Roman"/>
          <w:sz w:val="24"/>
          <w:szCs w:val="24"/>
        </w:rPr>
        <w:t>, 2015)</w:t>
      </w:r>
      <w:r w:rsidR="002B2E27">
        <w:rPr>
          <w:rFonts w:ascii="Times New Roman" w:hAnsi="Times New Roman" w:cs="Times New Roman"/>
          <w:sz w:val="24"/>
          <w:szCs w:val="24"/>
        </w:rPr>
        <w:t>. It demonstrates how research methods in discourse theory can meet concerns of its critics (Breeze, 2011)</w:t>
      </w:r>
      <w:r w:rsidR="00D65FD4">
        <w:rPr>
          <w:rFonts w:ascii="Times New Roman" w:hAnsi="Times New Roman" w:cs="Times New Roman"/>
          <w:sz w:val="24"/>
          <w:szCs w:val="24"/>
        </w:rPr>
        <w:t xml:space="preserve"> - it</w:t>
      </w:r>
      <w:r w:rsidR="002B2E27">
        <w:rPr>
          <w:rFonts w:ascii="Times New Roman" w:hAnsi="Times New Roman" w:cs="Times New Roman"/>
          <w:sz w:val="24"/>
          <w:szCs w:val="24"/>
        </w:rPr>
        <w:t xml:space="preserve"> does not </w:t>
      </w:r>
      <w:proofErr w:type="spellStart"/>
      <w:r w:rsidR="002B2E27">
        <w:rPr>
          <w:rFonts w:ascii="Times New Roman" w:hAnsi="Times New Roman" w:cs="Times New Roman"/>
          <w:sz w:val="24"/>
          <w:szCs w:val="24"/>
        </w:rPr>
        <w:t>analyse</w:t>
      </w:r>
      <w:proofErr w:type="spellEnd"/>
      <w:r w:rsidR="002B2E27">
        <w:rPr>
          <w:rFonts w:ascii="Times New Roman" w:hAnsi="Times New Roman" w:cs="Times New Roman"/>
          <w:sz w:val="24"/>
          <w:szCs w:val="24"/>
        </w:rPr>
        <w:t xml:space="preserve"> a single discourse and then produce an imagined opposition but empirically derives an oppositional discourse; and it links the discourses to actual events. </w:t>
      </w:r>
    </w:p>
    <w:p w14:paraId="00FA6E5E" w14:textId="44C2BAA2" w:rsidR="00A737D1" w:rsidRPr="00726751" w:rsidRDefault="009D110B">
      <w:pPr>
        <w:spacing w:before="20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78305E">
        <w:rPr>
          <w:rFonts w:ascii="Times New Roman" w:hAnsi="Times New Roman" w:cs="Times New Roman"/>
          <w:sz w:val="24"/>
          <w:szCs w:val="24"/>
        </w:rPr>
        <w:t xml:space="preserve">The change </w:t>
      </w:r>
      <w:r w:rsidR="00112575">
        <w:rPr>
          <w:rFonts w:ascii="Times New Roman" w:hAnsi="Times New Roman" w:cs="Times New Roman"/>
          <w:sz w:val="24"/>
          <w:szCs w:val="24"/>
        </w:rPr>
        <w:t>has</w:t>
      </w:r>
      <w:r w:rsidR="0078305E">
        <w:rPr>
          <w:rFonts w:ascii="Times New Roman" w:hAnsi="Times New Roman" w:cs="Times New Roman"/>
          <w:sz w:val="24"/>
          <w:szCs w:val="24"/>
        </w:rPr>
        <w:t xml:space="preserve"> special significance </w:t>
      </w:r>
      <w:r w:rsidR="0003544A">
        <w:rPr>
          <w:rFonts w:ascii="Times New Roman" w:hAnsi="Times New Roman" w:cs="Times New Roman"/>
          <w:sz w:val="24"/>
          <w:szCs w:val="24"/>
        </w:rPr>
        <w:t xml:space="preserve">because the belief that a military government was a guarantor of national security and privatization was a necessary economic policy had almost acquired a hegemonic status </w:t>
      </w:r>
      <w:r w:rsidR="0078305E">
        <w:rPr>
          <w:rFonts w:ascii="Times New Roman" w:hAnsi="Times New Roman" w:cs="Times New Roman"/>
          <w:sz w:val="24"/>
          <w:szCs w:val="24"/>
        </w:rPr>
        <w:t>in Pakistan</w:t>
      </w:r>
      <w:r w:rsidR="0003544A">
        <w:rPr>
          <w:rFonts w:ascii="Times New Roman" w:hAnsi="Times New Roman" w:cs="Times New Roman"/>
          <w:sz w:val="24"/>
          <w:szCs w:val="24"/>
        </w:rPr>
        <w:t xml:space="preserve">. </w:t>
      </w:r>
      <w:r w:rsidR="00E431F3" w:rsidRPr="00D55E76">
        <w:rPr>
          <w:rFonts w:ascii="Times New Roman" w:hAnsi="Times New Roman" w:cs="Times New Roman"/>
          <w:sz w:val="24"/>
          <w:szCs w:val="24"/>
        </w:rPr>
        <w:t>Since Pakistan’s creation</w:t>
      </w:r>
      <w:r w:rsidR="0003544A">
        <w:rPr>
          <w:rFonts w:ascii="Times New Roman" w:hAnsi="Times New Roman" w:cs="Times New Roman"/>
          <w:sz w:val="24"/>
          <w:szCs w:val="24"/>
        </w:rPr>
        <w:t>,</w:t>
      </w:r>
      <w:r w:rsidR="00E431F3" w:rsidRPr="00D55E76">
        <w:rPr>
          <w:rFonts w:ascii="Times New Roman" w:hAnsi="Times New Roman" w:cs="Times New Roman"/>
          <w:sz w:val="24"/>
          <w:szCs w:val="24"/>
        </w:rPr>
        <w:t xml:space="preserve"> military coups have overthrow</w:t>
      </w:r>
      <w:r w:rsidR="00C5411D" w:rsidRPr="00D55E76">
        <w:rPr>
          <w:rFonts w:ascii="Times New Roman" w:hAnsi="Times New Roman" w:cs="Times New Roman"/>
          <w:sz w:val="24"/>
          <w:szCs w:val="24"/>
        </w:rPr>
        <w:t>n</w:t>
      </w:r>
      <w:r w:rsidR="00E431F3" w:rsidRPr="00D55E76">
        <w:rPr>
          <w:rFonts w:ascii="Times New Roman" w:hAnsi="Times New Roman" w:cs="Times New Roman"/>
          <w:sz w:val="24"/>
          <w:szCs w:val="24"/>
        </w:rPr>
        <w:t xml:space="preserve"> elected civilian governments</w:t>
      </w:r>
      <w:r w:rsidR="00C5411D" w:rsidRPr="00D55E76">
        <w:rPr>
          <w:rFonts w:ascii="Times New Roman" w:hAnsi="Times New Roman" w:cs="Times New Roman"/>
          <w:sz w:val="24"/>
          <w:szCs w:val="24"/>
        </w:rPr>
        <w:t xml:space="preserve">. Their legitimacy lay in </w:t>
      </w:r>
      <w:r w:rsidR="00861A4F">
        <w:rPr>
          <w:rFonts w:ascii="Times New Roman" w:hAnsi="Times New Roman" w:cs="Times New Roman"/>
          <w:sz w:val="24"/>
          <w:szCs w:val="24"/>
        </w:rPr>
        <w:t>the</w:t>
      </w:r>
      <w:r w:rsidR="00C5411D" w:rsidRPr="00D55E76">
        <w:rPr>
          <w:rFonts w:ascii="Times New Roman" w:hAnsi="Times New Roman" w:cs="Times New Roman"/>
          <w:sz w:val="24"/>
          <w:szCs w:val="24"/>
        </w:rPr>
        <w:t xml:space="preserve"> discourse </w:t>
      </w:r>
      <w:r w:rsidR="00E431F3" w:rsidRPr="00D55E76">
        <w:rPr>
          <w:rFonts w:ascii="Times New Roman" w:hAnsi="Times New Roman" w:cs="Times New Roman"/>
          <w:sz w:val="24"/>
          <w:szCs w:val="24"/>
        </w:rPr>
        <w:t xml:space="preserve">that civilian rule was destabilizing the country, </w:t>
      </w:r>
      <w:r w:rsidR="00C5411D" w:rsidRPr="00D55E76">
        <w:rPr>
          <w:rFonts w:ascii="Times New Roman" w:hAnsi="Times New Roman" w:cs="Times New Roman"/>
          <w:sz w:val="24"/>
          <w:szCs w:val="24"/>
        </w:rPr>
        <w:t xml:space="preserve">connected to </w:t>
      </w:r>
      <w:r w:rsidR="00C5411D" w:rsidRPr="00485129">
        <w:rPr>
          <w:rFonts w:ascii="Times New Roman" w:hAnsi="Times New Roman" w:cs="Times New Roman"/>
          <w:sz w:val="24"/>
          <w:szCs w:val="24"/>
        </w:rPr>
        <w:t>a broader discourse that</w:t>
      </w:r>
      <w:r w:rsidR="00E431F3" w:rsidRPr="00D55E76">
        <w:rPr>
          <w:rFonts w:ascii="Times New Roman" w:hAnsi="Times New Roman" w:cs="Times New Roman"/>
          <w:sz w:val="24"/>
          <w:szCs w:val="24"/>
        </w:rPr>
        <w:t xml:space="preserve"> the military, as custodian</w:t>
      </w:r>
      <w:r w:rsidR="00C5411D" w:rsidRPr="00D55E76">
        <w:rPr>
          <w:rFonts w:ascii="Times New Roman" w:hAnsi="Times New Roman" w:cs="Times New Roman"/>
          <w:sz w:val="24"/>
          <w:szCs w:val="24"/>
        </w:rPr>
        <w:t>s</w:t>
      </w:r>
      <w:r w:rsidR="00E431F3" w:rsidRPr="00D55E76">
        <w:rPr>
          <w:rFonts w:ascii="Times New Roman" w:hAnsi="Times New Roman" w:cs="Times New Roman"/>
          <w:sz w:val="24"/>
          <w:szCs w:val="24"/>
        </w:rPr>
        <w:t xml:space="preserve"> of ‘security’</w:t>
      </w:r>
      <w:r w:rsidR="00861A4F">
        <w:rPr>
          <w:rFonts w:ascii="Times New Roman" w:hAnsi="Times New Roman" w:cs="Times New Roman"/>
          <w:sz w:val="24"/>
          <w:szCs w:val="24"/>
        </w:rPr>
        <w:t>,</w:t>
      </w:r>
      <w:r w:rsidR="00E431F3" w:rsidRPr="00D55E76">
        <w:rPr>
          <w:rFonts w:ascii="Times New Roman" w:hAnsi="Times New Roman" w:cs="Times New Roman"/>
          <w:sz w:val="24"/>
          <w:szCs w:val="24"/>
        </w:rPr>
        <w:t xml:space="preserve"> should rule to</w:t>
      </w:r>
      <w:r w:rsidR="00890277" w:rsidRPr="00485129">
        <w:rPr>
          <w:rFonts w:ascii="Times New Roman" w:hAnsi="Times New Roman" w:cs="Times New Roman"/>
          <w:sz w:val="24"/>
          <w:szCs w:val="24"/>
        </w:rPr>
        <w:t xml:space="preserve"> </w:t>
      </w:r>
      <w:r w:rsidR="00C5411D" w:rsidRPr="00485129">
        <w:rPr>
          <w:rFonts w:ascii="Times New Roman" w:hAnsi="Times New Roman" w:cs="Times New Roman"/>
          <w:sz w:val="24"/>
          <w:szCs w:val="24"/>
        </w:rPr>
        <w:t>protect Pakistan against an enemy, i.e. India.</w:t>
      </w:r>
      <w:r w:rsidR="00331F25">
        <w:rPr>
          <w:rFonts w:ascii="Times New Roman" w:hAnsi="Times New Roman" w:cs="Times New Roman"/>
          <w:sz w:val="24"/>
          <w:szCs w:val="24"/>
        </w:rPr>
        <w:t xml:space="preserve"> </w:t>
      </w:r>
      <w:r w:rsidR="00C15E15" w:rsidRPr="00D55E76">
        <w:rPr>
          <w:rFonts w:ascii="Times New Roman" w:hAnsi="Times New Roman" w:cs="Times New Roman"/>
          <w:sz w:val="24"/>
          <w:szCs w:val="24"/>
        </w:rPr>
        <w:t xml:space="preserve">In the </w:t>
      </w:r>
      <w:r w:rsidR="00C5411D" w:rsidRPr="00D55E76">
        <w:rPr>
          <w:rFonts w:ascii="Times New Roman" w:hAnsi="Times New Roman" w:cs="Times New Roman"/>
          <w:sz w:val="24"/>
          <w:szCs w:val="24"/>
        </w:rPr>
        <w:t>most recent</w:t>
      </w:r>
      <w:r w:rsidR="00C15E15" w:rsidRPr="00D55E76">
        <w:rPr>
          <w:rFonts w:ascii="Times New Roman" w:hAnsi="Times New Roman" w:cs="Times New Roman"/>
          <w:sz w:val="24"/>
          <w:szCs w:val="24"/>
        </w:rPr>
        <w:t xml:space="preserve"> coup</w:t>
      </w:r>
      <w:r w:rsidR="009F196A">
        <w:rPr>
          <w:rFonts w:ascii="Times New Roman" w:hAnsi="Times New Roman" w:cs="Times New Roman"/>
          <w:sz w:val="24"/>
          <w:szCs w:val="24"/>
        </w:rPr>
        <w:t>,</w:t>
      </w:r>
      <w:r w:rsidR="007E6A10" w:rsidRPr="00D55E76">
        <w:rPr>
          <w:rFonts w:ascii="Times New Roman" w:hAnsi="Times New Roman" w:cs="Times New Roman"/>
          <w:sz w:val="24"/>
          <w:szCs w:val="24"/>
        </w:rPr>
        <w:t xml:space="preserve"> however</w:t>
      </w:r>
      <w:r w:rsidR="00C15E15" w:rsidRPr="00D55E76">
        <w:rPr>
          <w:rFonts w:ascii="Times New Roman" w:hAnsi="Times New Roman" w:cs="Times New Roman"/>
          <w:sz w:val="24"/>
          <w:szCs w:val="24"/>
        </w:rPr>
        <w:t>, the mili</w:t>
      </w:r>
      <w:r w:rsidR="00625487" w:rsidRPr="00D55E76">
        <w:rPr>
          <w:rFonts w:ascii="Times New Roman" w:hAnsi="Times New Roman" w:cs="Times New Roman"/>
          <w:sz w:val="24"/>
          <w:szCs w:val="24"/>
        </w:rPr>
        <w:t xml:space="preserve">tary </w:t>
      </w:r>
      <w:r w:rsidR="007E6A10" w:rsidRPr="00D55E76">
        <w:rPr>
          <w:rFonts w:ascii="Times New Roman" w:hAnsi="Times New Roman" w:cs="Times New Roman"/>
          <w:sz w:val="24"/>
          <w:szCs w:val="24"/>
        </w:rPr>
        <w:t xml:space="preserve">identified </w:t>
      </w:r>
      <w:r w:rsidR="00625487" w:rsidRPr="00D55E76">
        <w:rPr>
          <w:rFonts w:ascii="Times New Roman" w:hAnsi="Times New Roman" w:cs="Times New Roman"/>
          <w:sz w:val="24"/>
          <w:szCs w:val="24"/>
        </w:rPr>
        <w:t xml:space="preserve">the </w:t>
      </w:r>
      <w:r w:rsidR="007E6A10" w:rsidRPr="00D55E76">
        <w:rPr>
          <w:rFonts w:ascii="Times New Roman" w:hAnsi="Times New Roman" w:cs="Times New Roman"/>
          <w:sz w:val="24"/>
          <w:szCs w:val="24"/>
        </w:rPr>
        <w:t xml:space="preserve">security </w:t>
      </w:r>
      <w:r w:rsidR="00625487" w:rsidRPr="00D55E76">
        <w:rPr>
          <w:rFonts w:ascii="Times New Roman" w:hAnsi="Times New Roman" w:cs="Times New Roman"/>
          <w:sz w:val="24"/>
          <w:szCs w:val="24"/>
        </w:rPr>
        <w:t xml:space="preserve">threat </w:t>
      </w:r>
      <w:r w:rsidR="007E6A10" w:rsidRPr="00D55E76">
        <w:rPr>
          <w:rFonts w:ascii="Times New Roman" w:hAnsi="Times New Roman" w:cs="Times New Roman"/>
          <w:sz w:val="24"/>
          <w:szCs w:val="24"/>
        </w:rPr>
        <w:t xml:space="preserve">not </w:t>
      </w:r>
      <w:r w:rsidR="00DC08DE" w:rsidRPr="00D55E76">
        <w:rPr>
          <w:rFonts w:ascii="Times New Roman" w:hAnsi="Times New Roman" w:cs="Times New Roman"/>
          <w:sz w:val="24"/>
          <w:szCs w:val="24"/>
        </w:rPr>
        <w:t xml:space="preserve">as </w:t>
      </w:r>
      <w:r w:rsidR="00625487" w:rsidRPr="00D55E76">
        <w:rPr>
          <w:rFonts w:ascii="Times New Roman" w:hAnsi="Times New Roman" w:cs="Times New Roman"/>
          <w:sz w:val="24"/>
          <w:szCs w:val="24"/>
        </w:rPr>
        <w:t xml:space="preserve">from outside but from within </w:t>
      </w:r>
      <w:r w:rsidR="00DC08DE" w:rsidRPr="00D55E76">
        <w:rPr>
          <w:rFonts w:ascii="Times New Roman" w:hAnsi="Times New Roman" w:cs="Times New Roman"/>
          <w:sz w:val="24"/>
          <w:szCs w:val="24"/>
        </w:rPr>
        <w:t xml:space="preserve">- </w:t>
      </w:r>
      <w:r w:rsidR="00F64830" w:rsidRPr="00D55E76">
        <w:rPr>
          <w:rFonts w:ascii="Times New Roman" w:hAnsi="Times New Roman" w:cs="Times New Roman"/>
          <w:sz w:val="24"/>
          <w:szCs w:val="24"/>
        </w:rPr>
        <w:t>namely</w:t>
      </w:r>
      <w:r w:rsidR="00625487" w:rsidRPr="00D55E76">
        <w:rPr>
          <w:rFonts w:ascii="Times New Roman" w:hAnsi="Times New Roman" w:cs="Times New Roman"/>
          <w:sz w:val="24"/>
          <w:szCs w:val="24"/>
        </w:rPr>
        <w:t xml:space="preserve"> corrupt</w:t>
      </w:r>
      <w:r w:rsidR="007F5F7E" w:rsidRPr="00D55E76">
        <w:rPr>
          <w:rFonts w:ascii="Times New Roman" w:hAnsi="Times New Roman" w:cs="Times New Roman"/>
          <w:sz w:val="24"/>
          <w:szCs w:val="24"/>
        </w:rPr>
        <w:t xml:space="preserve"> civilian governments and worsening</w:t>
      </w:r>
      <w:r w:rsidR="00341573" w:rsidRPr="00D55E76">
        <w:rPr>
          <w:rFonts w:ascii="Times New Roman" w:hAnsi="Times New Roman" w:cs="Times New Roman"/>
          <w:sz w:val="24"/>
          <w:szCs w:val="24"/>
        </w:rPr>
        <w:t xml:space="preserve"> </w:t>
      </w:r>
      <w:r w:rsidR="009E10B6" w:rsidRPr="00D55E76">
        <w:rPr>
          <w:rFonts w:ascii="Times New Roman" w:hAnsi="Times New Roman" w:cs="Times New Roman"/>
          <w:sz w:val="24"/>
          <w:szCs w:val="24"/>
        </w:rPr>
        <w:t xml:space="preserve">economic conditions. </w:t>
      </w:r>
      <w:r w:rsidR="009E10B6" w:rsidRPr="00485129">
        <w:rPr>
          <w:rFonts w:ascii="Times New Roman" w:hAnsi="Times New Roman" w:cs="Times New Roman"/>
          <w:sz w:val="24"/>
          <w:szCs w:val="24"/>
        </w:rPr>
        <w:t>The</w:t>
      </w:r>
      <w:r w:rsidR="00C5411D" w:rsidRPr="00485129">
        <w:rPr>
          <w:rFonts w:ascii="Times New Roman" w:hAnsi="Times New Roman" w:cs="Times New Roman"/>
          <w:sz w:val="24"/>
          <w:szCs w:val="24"/>
        </w:rPr>
        <w:t>y</w:t>
      </w:r>
      <w:r w:rsidR="009E10B6" w:rsidRPr="00485129">
        <w:rPr>
          <w:rFonts w:ascii="Times New Roman" w:hAnsi="Times New Roman" w:cs="Times New Roman"/>
          <w:sz w:val="24"/>
          <w:szCs w:val="24"/>
        </w:rPr>
        <w:t xml:space="preserve"> </w:t>
      </w:r>
      <w:r w:rsidR="00042AF3" w:rsidRPr="00485129">
        <w:rPr>
          <w:rFonts w:ascii="Times New Roman" w:hAnsi="Times New Roman" w:cs="Times New Roman"/>
          <w:sz w:val="24"/>
          <w:szCs w:val="24"/>
        </w:rPr>
        <w:t>c</w:t>
      </w:r>
      <w:r w:rsidR="00D4796C" w:rsidRPr="00485129">
        <w:rPr>
          <w:rFonts w:ascii="Times New Roman" w:hAnsi="Times New Roman" w:cs="Times New Roman"/>
          <w:sz w:val="24"/>
          <w:szCs w:val="24"/>
        </w:rPr>
        <w:t xml:space="preserve">reated </w:t>
      </w:r>
      <w:r w:rsidR="00042AF3" w:rsidRPr="00485129">
        <w:rPr>
          <w:rFonts w:ascii="Times New Roman" w:hAnsi="Times New Roman" w:cs="Times New Roman"/>
          <w:sz w:val="24"/>
          <w:szCs w:val="24"/>
        </w:rPr>
        <w:t xml:space="preserve">a </w:t>
      </w:r>
      <w:r w:rsidR="00D770CA">
        <w:rPr>
          <w:rFonts w:ascii="Times New Roman" w:hAnsi="Times New Roman" w:cs="Times New Roman"/>
          <w:sz w:val="24"/>
          <w:szCs w:val="24"/>
        </w:rPr>
        <w:t>discourse</w:t>
      </w:r>
      <w:r w:rsidR="00D770CA" w:rsidRPr="00485129">
        <w:rPr>
          <w:rFonts w:ascii="Times New Roman" w:hAnsi="Times New Roman" w:cs="Times New Roman"/>
          <w:sz w:val="24"/>
          <w:szCs w:val="24"/>
        </w:rPr>
        <w:t xml:space="preserve"> </w:t>
      </w:r>
      <w:r w:rsidR="009E10B6" w:rsidRPr="00485129">
        <w:rPr>
          <w:rFonts w:ascii="Times New Roman" w:hAnsi="Times New Roman" w:cs="Times New Roman"/>
          <w:sz w:val="24"/>
          <w:szCs w:val="24"/>
        </w:rPr>
        <w:t xml:space="preserve">that </w:t>
      </w:r>
      <w:r w:rsidR="00B544A8">
        <w:rPr>
          <w:rFonts w:ascii="Times New Roman" w:hAnsi="Times New Roman" w:cs="Times New Roman"/>
          <w:sz w:val="24"/>
          <w:szCs w:val="24"/>
        </w:rPr>
        <w:t>they</w:t>
      </w:r>
      <w:r w:rsidR="009E10B6" w:rsidRPr="00485129">
        <w:rPr>
          <w:rFonts w:ascii="Times New Roman" w:hAnsi="Times New Roman" w:cs="Times New Roman"/>
          <w:sz w:val="24"/>
          <w:szCs w:val="24"/>
        </w:rPr>
        <w:t xml:space="preserve"> would </w:t>
      </w:r>
      <w:r w:rsidR="007E6A10" w:rsidRPr="00485129">
        <w:rPr>
          <w:rFonts w:ascii="Times New Roman" w:hAnsi="Times New Roman" w:cs="Times New Roman"/>
          <w:sz w:val="24"/>
          <w:szCs w:val="24"/>
        </w:rPr>
        <w:t xml:space="preserve">make </w:t>
      </w:r>
      <w:r w:rsidR="009E10B6" w:rsidRPr="00485129">
        <w:rPr>
          <w:rFonts w:ascii="Times New Roman" w:hAnsi="Times New Roman" w:cs="Times New Roman"/>
          <w:sz w:val="24"/>
          <w:szCs w:val="24"/>
        </w:rPr>
        <w:t xml:space="preserve">Pakistan </w:t>
      </w:r>
      <w:r w:rsidR="007E6A10" w:rsidRPr="00485129">
        <w:rPr>
          <w:rFonts w:ascii="Times New Roman" w:hAnsi="Times New Roman" w:cs="Times New Roman"/>
          <w:sz w:val="24"/>
          <w:szCs w:val="24"/>
        </w:rPr>
        <w:t xml:space="preserve">secure </w:t>
      </w:r>
      <w:r w:rsidR="002E057A" w:rsidRPr="00485129">
        <w:rPr>
          <w:rFonts w:ascii="Times New Roman" w:hAnsi="Times New Roman" w:cs="Times New Roman"/>
          <w:sz w:val="24"/>
          <w:szCs w:val="24"/>
        </w:rPr>
        <w:t xml:space="preserve">by forming a </w:t>
      </w:r>
      <w:r w:rsidR="007E6A10" w:rsidRPr="00485129">
        <w:rPr>
          <w:rFonts w:ascii="Times New Roman" w:hAnsi="Times New Roman" w:cs="Times New Roman"/>
          <w:sz w:val="24"/>
          <w:szCs w:val="24"/>
        </w:rPr>
        <w:t xml:space="preserve">corruption free </w:t>
      </w:r>
      <w:r w:rsidR="002E057A" w:rsidRPr="00485129">
        <w:rPr>
          <w:rFonts w:ascii="Times New Roman" w:hAnsi="Times New Roman" w:cs="Times New Roman"/>
          <w:sz w:val="24"/>
          <w:szCs w:val="24"/>
        </w:rPr>
        <w:t xml:space="preserve">government </w:t>
      </w:r>
      <w:r w:rsidR="00846FA5">
        <w:rPr>
          <w:rFonts w:ascii="Times New Roman" w:hAnsi="Times New Roman" w:cs="Times New Roman"/>
          <w:sz w:val="24"/>
          <w:szCs w:val="24"/>
        </w:rPr>
        <w:t>to</w:t>
      </w:r>
      <w:r w:rsidR="007E6A10" w:rsidRPr="00485129">
        <w:rPr>
          <w:rFonts w:ascii="Times New Roman" w:hAnsi="Times New Roman" w:cs="Times New Roman"/>
          <w:sz w:val="24"/>
          <w:szCs w:val="24"/>
        </w:rPr>
        <w:t xml:space="preserve"> foster economic growth</w:t>
      </w:r>
      <w:r w:rsidR="009E10B6" w:rsidRPr="00D55E76">
        <w:rPr>
          <w:rFonts w:ascii="Times New Roman" w:hAnsi="Times New Roman" w:cs="Times New Roman"/>
          <w:sz w:val="24"/>
          <w:szCs w:val="24"/>
        </w:rPr>
        <w:t xml:space="preserve">. </w:t>
      </w:r>
      <w:r w:rsidR="000E223F" w:rsidRPr="00D55E76">
        <w:rPr>
          <w:rFonts w:ascii="Times New Roman" w:hAnsi="Times New Roman" w:cs="Times New Roman"/>
          <w:sz w:val="24"/>
          <w:szCs w:val="24"/>
        </w:rPr>
        <w:t>The privatiz</w:t>
      </w:r>
      <w:r w:rsidR="00846FA5">
        <w:rPr>
          <w:rFonts w:ascii="Times New Roman" w:hAnsi="Times New Roman" w:cs="Times New Roman"/>
          <w:sz w:val="24"/>
          <w:szCs w:val="24"/>
        </w:rPr>
        <w:t xml:space="preserve">ations of </w:t>
      </w:r>
      <w:r w:rsidR="000E223F" w:rsidRPr="0003544A">
        <w:rPr>
          <w:rFonts w:ascii="Times New Roman" w:hAnsi="Times New Roman" w:cs="Times New Roman"/>
          <w:sz w:val="24"/>
          <w:szCs w:val="24"/>
        </w:rPr>
        <w:t>SOEs</w:t>
      </w:r>
      <w:r w:rsidR="00846FA5">
        <w:rPr>
          <w:rFonts w:ascii="Times New Roman" w:hAnsi="Times New Roman" w:cs="Times New Roman"/>
          <w:sz w:val="24"/>
          <w:szCs w:val="24"/>
        </w:rPr>
        <w:t>, stemming from the market-based globalization economic policies prescribed by the IMF and World Bank, had been</w:t>
      </w:r>
      <w:r w:rsidR="000E223F" w:rsidRPr="00D55E76">
        <w:rPr>
          <w:rFonts w:ascii="Times New Roman" w:hAnsi="Times New Roman" w:cs="Times New Roman"/>
          <w:sz w:val="24"/>
          <w:szCs w:val="24"/>
        </w:rPr>
        <w:t xml:space="preserve"> inaugurated by previous civilian </w:t>
      </w:r>
      <w:r w:rsidR="000E223F" w:rsidRPr="00D55E76">
        <w:rPr>
          <w:rFonts w:ascii="Times New Roman" w:hAnsi="Times New Roman" w:cs="Times New Roman"/>
          <w:sz w:val="24"/>
          <w:szCs w:val="24"/>
        </w:rPr>
        <w:lastRenderedPageBreak/>
        <w:t>governments and endorsed by all major political parties</w:t>
      </w:r>
      <w:r w:rsidR="00846FA5">
        <w:rPr>
          <w:rFonts w:ascii="Times New Roman" w:hAnsi="Times New Roman" w:cs="Times New Roman"/>
          <w:sz w:val="24"/>
          <w:szCs w:val="24"/>
        </w:rPr>
        <w:t>. T</w:t>
      </w:r>
      <w:r w:rsidR="000E223F" w:rsidRPr="00D55E76">
        <w:rPr>
          <w:rFonts w:ascii="Times New Roman" w:hAnsi="Times New Roman" w:cs="Times New Roman"/>
          <w:sz w:val="24"/>
          <w:szCs w:val="24"/>
        </w:rPr>
        <w:t xml:space="preserve">he </w:t>
      </w:r>
      <w:r w:rsidR="007E6A10" w:rsidRPr="00D55E76">
        <w:rPr>
          <w:rFonts w:ascii="Times New Roman" w:hAnsi="Times New Roman" w:cs="Times New Roman"/>
          <w:sz w:val="24"/>
          <w:szCs w:val="24"/>
        </w:rPr>
        <w:t>p</w:t>
      </w:r>
      <w:r w:rsidR="009E10B6" w:rsidRPr="00D55E76">
        <w:rPr>
          <w:rFonts w:ascii="Times New Roman" w:hAnsi="Times New Roman" w:cs="Times New Roman"/>
          <w:sz w:val="24"/>
          <w:szCs w:val="24"/>
        </w:rPr>
        <w:t>rivatization of PSM</w:t>
      </w:r>
      <w:r w:rsidR="004C4814" w:rsidRPr="00D55E76">
        <w:rPr>
          <w:rFonts w:ascii="Times New Roman" w:hAnsi="Times New Roman" w:cs="Times New Roman"/>
          <w:sz w:val="24"/>
          <w:szCs w:val="24"/>
        </w:rPr>
        <w:t xml:space="preserve"> was presented as a natural step </w:t>
      </w:r>
      <w:r w:rsidR="000E223F" w:rsidRPr="00D55E76">
        <w:rPr>
          <w:rFonts w:ascii="Times New Roman" w:hAnsi="Times New Roman" w:cs="Times New Roman"/>
          <w:sz w:val="24"/>
          <w:szCs w:val="24"/>
        </w:rPr>
        <w:t>by the military government towards its goals</w:t>
      </w:r>
      <w:r w:rsidR="007E6A10" w:rsidRPr="00D55E76">
        <w:rPr>
          <w:rFonts w:ascii="Times New Roman" w:hAnsi="Times New Roman" w:cs="Times New Roman"/>
          <w:sz w:val="24"/>
          <w:szCs w:val="24"/>
        </w:rPr>
        <w:t xml:space="preserve">. </w:t>
      </w:r>
      <w:r w:rsidR="00053701">
        <w:rPr>
          <w:rFonts w:ascii="Times New Roman" w:hAnsi="Times New Roman" w:cs="Times New Roman"/>
          <w:sz w:val="24"/>
          <w:szCs w:val="24"/>
        </w:rPr>
        <w:t>Its</w:t>
      </w:r>
      <w:r w:rsidR="004C4814" w:rsidRPr="00D55E76">
        <w:rPr>
          <w:rFonts w:ascii="Times New Roman" w:hAnsi="Times New Roman" w:cs="Times New Roman"/>
          <w:sz w:val="24"/>
          <w:szCs w:val="24"/>
        </w:rPr>
        <w:t xml:space="preserve"> discourse</w:t>
      </w:r>
      <w:r w:rsidR="00341573" w:rsidRPr="00D55E76">
        <w:rPr>
          <w:rFonts w:ascii="Times New Roman" w:hAnsi="Times New Roman" w:cs="Times New Roman"/>
          <w:sz w:val="24"/>
          <w:szCs w:val="24"/>
        </w:rPr>
        <w:t xml:space="preserve"> </w:t>
      </w:r>
      <w:r w:rsidR="00962F29" w:rsidRPr="00D55E76">
        <w:rPr>
          <w:rFonts w:ascii="Times New Roman" w:hAnsi="Times New Roman" w:cs="Times New Roman"/>
          <w:sz w:val="24"/>
          <w:szCs w:val="24"/>
        </w:rPr>
        <w:t>rested on key signifiers</w:t>
      </w:r>
      <w:r w:rsidR="00484288" w:rsidRPr="00D55E76">
        <w:rPr>
          <w:rFonts w:ascii="Times New Roman" w:hAnsi="Times New Roman" w:cs="Times New Roman"/>
          <w:sz w:val="24"/>
          <w:szCs w:val="24"/>
        </w:rPr>
        <w:t xml:space="preserve"> such as national </w:t>
      </w:r>
      <w:r w:rsidR="00A25052" w:rsidRPr="00D55E76">
        <w:rPr>
          <w:rFonts w:ascii="Times New Roman" w:hAnsi="Times New Roman" w:cs="Times New Roman"/>
          <w:sz w:val="24"/>
          <w:szCs w:val="24"/>
        </w:rPr>
        <w:t>‘</w:t>
      </w:r>
      <w:r w:rsidR="002E7BCE" w:rsidRPr="00D55E76">
        <w:rPr>
          <w:rFonts w:ascii="Times New Roman" w:hAnsi="Times New Roman" w:cs="Times New Roman"/>
          <w:sz w:val="24"/>
          <w:szCs w:val="24"/>
        </w:rPr>
        <w:t>e</w:t>
      </w:r>
      <w:r w:rsidR="00A25052" w:rsidRPr="00D55E76">
        <w:rPr>
          <w:rFonts w:ascii="Times New Roman" w:hAnsi="Times New Roman" w:cs="Times New Roman"/>
          <w:sz w:val="24"/>
          <w:szCs w:val="24"/>
        </w:rPr>
        <w:t xml:space="preserve">conomic </w:t>
      </w:r>
      <w:r w:rsidR="002E7BCE" w:rsidRPr="00D55E76">
        <w:rPr>
          <w:rFonts w:ascii="Times New Roman" w:hAnsi="Times New Roman" w:cs="Times New Roman"/>
          <w:sz w:val="24"/>
          <w:szCs w:val="24"/>
        </w:rPr>
        <w:t>g</w:t>
      </w:r>
      <w:r w:rsidR="00A25052" w:rsidRPr="00D55E76">
        <w:rPr>
          <w:rFonts w:ascii="Times New Roman" w:hAnsi="Times New Roman" w:cs="Times New Roman"/>
          <w:sz w:val="24"/>
          <w:szCs w:val="24"/>
        </w:rPr>
        <w:t>rowth’ (</w:t>
      </w:r>
      <w:r w:rsidR="002E7BCE" w:rsidRPr="00D55E76">
        <w:rPr>
          <w:rFonts w:ascii="Times New Roman" w:hAnsi="Times New Roman" w:cs="Times New Roman"/>
          <w:sz w:val="24"/>
          <w:szCs w:val="24"/>
        </w:rPr>
        <w:t xml:space="preserve">the </w:t>
      </w:r>
      <w:r w:rsidR="00A25052" w:rsidRPr="00D55E76">
        <w:rPr>
          <w:rFonts w:ascii="Times New Roman" w:hAnsi="Times New Roman" w:cs="Times New Roman"/>
          <w:sz w:val="24"/>
          <w:szCs w:val="24"/>
        </w:rPr>
        <w:t>reciprocal relationship between economic growth and privatization)</w:t>
      </w:r>
      <w:r w:rsidR="002E7BCE" w:rsidRPr="00D55E76">
        <w:rPr>
          <w:rFonts w:ascii="Times New Roman" w:hAnsi="Times New Roman" w:cs="Times New Roman"/>
          <w:sz w:val="24"/>
          <w:szCs w:val="24"/>
        </w:rPr>
        <w:t>;</w:t>
      </w:r>
      <w:r w:rsidR="0039468B">
        <w:rPr>
          <w:rFonts w:ascii="Times New Roman" w:hAnsi="Times New Roman" w:cs="Times New Roman"/>
          <w:sz w:val="24"/>
          <w:szCs w:val="24"/>
        </w:rPr>
        <w:t xml:space="preserve"> </w:t>
      </w:r>
      <w:r w:rsidR="002E7BCE" w:rsidRPr="00D55E76">
        <w:rPr>
          <w:rFonts w:ascii="Times New Roman" w:hAnsi="Times New Roman" w:cs="Times New Roman"/>
          <w:sz w:val="24"/>
          <w:szCs w:val="24"/>
        </w:rPr>
        <w:t>the</w:t>
      </w:r>
      <w:r w:rsidR="00A25052" w:rsidRPr="00D55E76">
        <w:rPr>
          <w:rFonts w:ascii="Times New Roman" w:hAnsi="Times New Roman" w:cs="Times New Roman"/>
          <w:sz w:val="24"/>
          <w:szCs w:val="24"/>
        </w:rPr>
        <w:t xml:space="preserve"> ‘</w:t>
      </w:r>
      <w:r w:rsidR="00962F29" w:rsidRPr="00D55E76">
        <w:rPr>
          <w:rFonts w:ascii="Times New Roman" w:hAnsi="Times New Roman" w:cs="Times New Roman"/>
          <w:sz w:val="24"/>
          <w:szCs w:val="24"/>
        </w:rPr>
        <w:t>profitability</w:t>
      </w:r>
      <w:r w:rsidR="00A25052" w:rsidRPr="00D55E76">
        <w:rPr>
          <w:rFonts w:ascii="Times New Roman" w:hAnsi="Times New Roman" w:cs="Times New Roman"/>
          <w:sz w:val="24"/>
          <w:szCs w:val="24"/>
        </w:rPr>
        <w:t>’</w:t>
      </w:r>
      <w:r w:rsidR="00962F29" w:rsidRPr="00D55E76">
        <w:rPr>
          <w:rFonts w:ascii="Times New Roman" w:hAnsi="Times New Roman" w:cs="Times New Roman"/>
          <w:sz w:val="24"/>
          <w:szCs w:val="24"/>
        </w:rPr>
        <w:t xml:space="preserve"> of </w:t>
      </w:r>
      <w:r w:rsidR="00A25052" w:rsidRPr="00D55E76">
        <w:rPr>
          <w:rFonts w:ascii="Times New Roman" w:hAnsi="Times New Roman" w:cs="Times New Roman"/>
          <w:sz w:val="24"/>
          <w:szCs w:val="24"/>
        </w:rPr>
        <w:t xml:space="preserve">PSM (essential for </w:t>
      </w:r>
      <w:r w:rsidR="002E7BCE" w:rsidRPr="00D55E76">
        <w:rPr>
          <w:rFonts w:ascii="Times New Roman" w:hAnsi="Times New Roman" w:cs="Times New Roman"/>
          <w:sz w:val="24"/>
          <w:szCs w:val="24"/>
        </w:rPr>
        <w:t xml:space="preserve">its </w:t>
      </w:r>
      <w:r w:rsidR="00A25052" w:rsidRPr="00D55E76">
        <w:rPr>
          <w:rFonts w:ascii="Times New Roman" w:hAnsi="Times New Roman" w:cs="Times New Roman"/>
          <w:sz w:val="24"/>
          <w:szCs w:val="24"/>
        </w:rPr>
        <w:t>sale)</w:t>
      </w:r>
      <w:r w:rsidR="002E7BCE" w:rsidRPr="00D55E76">
        <w:rPr>
          <w:rFonts w:ascii="Times New Roman" w:hAnsi="Times New Roman" w:cs="Times New Roman"/>
          <w:sz w:val="24"/>
          <w:szCs w:val="24"/>
        </w:rPr>
        <w:t>;</w:t>
      </w:r>
      <w:r w:rsidR="00341573" w:rsidRPr="00D55E76">
        <w:rPr>
          <w:rFonts w:ascii="Times New Roman" w:hAnsi="Times New Roman" w:cs="Times New Roman"/>
          <w:sz w:val="24"/>
          <w:szCs w:val="24"/>
        </w:rPr>
        <w:t xml:space="preserve"> </w:t>
      </w:r>
      <w:r w:rsidR="00484288" w:rsidRPr="00D55E76">
        <w:rPr>
          <w:rFonts w:ascii="Times New Roman" w:hAnsi="Times New Roman" w:cs="Times New Roman"/>
          <w:sz w:val="24"/>
          <w:szCs w:val="24"/>
        </w:rPr>
        <w:t xml:space="preserve">and attracting a </w:t>
      </w:r>
      <w:r w:rsidR="00A25052" w:rsidRPr="00D55E76">
        <w:rPr>
          <w:rFonts w:ascii="Times New Roman" w:hAnsi="Times New Roman" w:cs="Times New Roman"/>
          <w:sz w:val="24"/>
          <w:szCs w:val="24"/>
        </w:rPr>
        <w:t>‘</w:t>
      </w:r>
      <w:r w:rsidR="002E7BCE" w:rsidRPr="00D55E76">
        <w:rPr>
          <w:rFonts w:ascii="Times New Roman" w:hAnsi="Times New Roman" w:cs="Times New Roman"/>
          <w:sz w:val="24"/>
          <w:szCs w:val="24"/>
        </w:rPr>
        <w:t>s</w:t>
      </w:r>
      <w:r w:rsidR="00A25052" w:rsidRPr="00D55E76">
        <w:rPr>
          <w:rFonts w:ascii="Times New Roman" w:hAnsi="Times New Roman" w:cs="Times New Roman"/>
          <w:sz w:val="24"/>
          <w:szCs w:val="24"/>
        </w:rPr>
        <w:t xml:space="preserve">trategic’ </w:t>
      </w:r>
      <w:r w:rsidR="002E7BCE" w:rsidRPr="00D55E76">
        <w:rPr>
          <w:rFonts w:ascii="Times New Roman" w:hAnsi="Times New Roman" w:cs="Times New Roman"/>
          <w:sz w:val="24"/>
          <w:szCs w:val="24"/>
        </w:rPr>
        <w:t>i</w:t>
      </w:r>
      <w:r w:rsidR="00A25052" w:rsidRPr="00D55E76">
        <w:rPr>
          <w:rFonts w:ascii="Times New Roman" w:hAnsi="Times New Roman" w:cs="Times New Roman"/>
          <w:sz w:val="24"/>
          <w:szCs w:val="24"/>
        </w:rPr>
        <w:t>nvestor (who c</w:t>
      </w:r>
      <w:r w:rsidR="002E7BCE" w:rsidRPr="00D55E76">
        <w:rPr>
          <w:rFonts w:ascii="Times New Roman" w:hAnsi="Times New Roman" w:cs="Times New Roman"/>
          <w:sz w:val="24"/>
          <w:szCs w:val="24"/>
        </w:rPr>
        <w:t>ould</w:t>
      </w:r>
      <w:r w:rsidR="00A25052" w:rsidRPr="00D55E76">
        <w:rPr>
          <w:rFonts w:ascii="Times New Roman" w:hAnsi="Times New Roman" w:cs="Times New Roman"/>
          <w:sz w:val="24"/>
          <w:szCs w:val="24"/>
        </w:rPr>
        <w:t xml:space="preserve"> expand </w:t>
      </w:r>
      <w:r w:rsidR="002E7BCE" w:rsidRPr="00D55E76">
        <w:rPr>
          <w:rFonts w:ascii="Times New Roman" w:hAnsi="Times New Roman" w:cs="Times New Roman"/>
          <w:sz w:val="24"/>
          <w:szCs w:val="24"/>
        </w:rPr>
        <w:t>PSM’s</w:t>
      </w:r>
      <w:r w:rsidR="00341573" w:rsidRPr="00D55E76">
        <w:rPr>
          <w:rFonts w:ascii="Times New Roman" w:hAnsi="Times New Roman" w:cs="Times New Roman"/>
          <w:sz w:val="24"/>
          <w:szCs w:val="24"/>
        </w:rPr>
        <w:t xml:space="preserve"> </w:t>
      </w:r>
      <w:r w:rsidR="00484288" w:rsidRPr="00D55E76">
        <w:rPr>
          <w:rFonts w:ascii="Times New Roman" w:hAnsi="Times New Roman" w:cs="Times New Roman"/>
          <w:sz w:val="24"/>
          <w:szCs w:val="24"/>
        </w:rPr>
        <w:t xml:space="preserve">efficiency, technology and </w:t>
      </w:r>
      <w:r w:rsidR="00A25052" w:rsidRPr="00D55E76">
        <w:rPr>
          <w:rFonts w:ascii="Times New Roman" w:hAnsi="Times New Roman" w:cs="Times New Roman"/>
          <w:sz w:val="24"/>
          <w:szCs w:val="24"/>
        </w:rPr>
        <w:t xml:space="preserve">capacity). This discourse </w:t>
      </w:r>
      <w:r w:rsidR="00861A4F">
        <w:rPr>
          <w:rFonts w:ascii="Times New Roman" w:hAnsi="Times New Roman" w:cs="Times New Roman"/>
          <w:sz w:val="24"/>
          <w:szCs w:val="24"/>
        </w:rPr>
        <w:t>was</w:t>
      </w:r>
      <w:r w:rsidR="00A25052" w:rsidRPr="00D55E76">
        <w:rPr>
          <w:rFonts w:ascii="Times New Roman" w:hAnsi="Times New Roman" w:cs="Times New Roman"/>
          <w:sz w:val="24"/>
          <w:szCs w:val="24"/>
        </w:rPr>
        <w:t xml:space="preserve"> hegemonic because </w:t>
      </w:r>
      <w:r w:rsidR="00176C97" w:rsidRPr="00D55E76">
        <w:rPr>
          <w:rFonts w:ascii="Times New Roman" w:hAnsi="Times New Roman" w:cs="Times New Roman"/>
          <w:sz w:val="24"/>
          <w:szCs w:val="24"/>
        </w:rPr>
        <w:t xml:space="preserve">the </w:t>
      </w:r>
      <w:r w:rsidR="004E2991">
        <w:rPr>
          <w:rFonts w:ascii="Times New Roman" w:hAnsi="Times New Roman" w:cs="Times New Roman"/>
          <w:sz w:val="24"/>
          <w:szCs w:val="24"/>
        </w:rPr>
        <w:t>government</w:t>
      </w:r>
      <w:r w:rsidR="00BF59CC" w:rsidRPr="00D55E76">
        <w:rPr>
          <w:rFonts w:ascii="Times New Roman" w:hAnsi="Times New Roman" w:cs="Times New Roman"/>
          <w:sz w:val="24"/>
          <w:szCs w:val="24"/>
        </w:rPr>
        <w:t xml:space="preserve">, like its predecessors, </w:t>
      </w:r>
      <w:r w:rsidR="00176C97" w:rsidRPr="00D55E76">
        <w:rPr>
          <w:rFonts w:ascii="Times New Roman" w:hAnsi="Times New Roman" w:cs="Times New Roman"/>
          <w:sz w:val="24"/>
          <w:szCs w:val="24"/>
        </w:rPr>
        <w:t>intens</w:t>
      </w:r>
      <w:r w:rsidR="007031C4" w:rsidRPr="00D55E76">
        <w:rPr>
          <w:rFonts w:ascii="Times New Roman" w:hAnsi="Times New Roman" w:cs="Times New Roman"/>
          <w:sz w:val="24"/>
          <w:szCs w:val="24"/>
        </w:rPr>
        <w:t>iv</w:t>
      </w:r>
      <w:r w:rsidR="00176C97" w:rsidRPr="00D55E76">
        <w:rPr>
          <w:rFonts w:ascii="Times New Roman" w:hAnsi="Times New Roman" w:cs="Times New Roman"/>
          <w:sz w:val="24"/>
          <w:szCs w:val="24"/>
        </w:rPr>
        <w:t>ely promulgated and shaped it</w:t>
      </w:r>
      <w:r w:rsidR="004C4814" w:rsidRPr="00D55E76">
        <w:rPr>
          <w:rFonts w:ascii="Times New Roman" w:hAnsi="Times New Roman" w:cs="Times New Roman"/>
          <w:sz w:val="24"/>
          <w:szCs w:val="24"/>
        </w:rPr>
        <w:t>.</w:t>
      </w:r>
    </w:p>
    <w:p w14:paraId="2268C1B9" w14:textId="3B96142B" w:rsidR="009F196A" w:rsidRDefault="00861A4F" w:rsidP="009664D8">
      <w:pPr>
        <w:spacing w:before="200"/>
        <w:ind w:firstLine="360"/>
        <w:jc w:val="both"/>
        <w:rPr>
          <w:rFonts w:ascii="Times New Roman" w:hAnsi="Times New Roman" w:cs="Times New Roman"/>
          <w:sz w:val="24"/>
          <w:szCs w:val="24"/>
        </w:rPr>
      </w:pPr>
      <w:r>
        <w:rPr>
          <w:rFonts w:ascii="Times New Roman" w:hAnsi="Times New Roman" w:cs="Times New Roman"/>
          <w:sz w:val="24"/>
          <w:szCs w:val="24"/>
        </w:rPr>
        <w:t>The</w:t>
      </w:r>
      <w:r w:rsidR="004C4814" w:rsidRPr="00726751">
        <w:rPr>
          <w:rFonts w:ascii="Times New Roman" w:hAnsi="Times New Roman" w:cs="Times New Roman"/>
          <w:sz w:val="24"/>
          <w:szCs w:val="24"/>
        </w:rPr>
        <w:t xml:space="preserve"> </w:t>
      </w:r>
      <w:r w:rsidR="004E2991">
        <w:rPr>
          <w:rFonts w:ascii="Times New Roman" w:hAnsi="Times New Roman" w:cs="Times New Roman"/>
          <w:sz w:val="24"/>
          <w:szCs w:val="24"/>
        </w:rPr>
        <w:t>government</w:t>
      </w:r>
      <w:r w:rsidR="004C4814" w:rsidRPr="00726751">
        <w:rPr>
          <w:rFonts w:ascii="Times New Roman" w:hAnsi="Times New Roman" w:cs="Times New Roman"/>
          <w:sz w:val="24"/>
          <w:szCs w:val="24"/>
        </w:rPr>
        <w:t xml:space="preserve"> </w:t>
      </w:r>
      <w:r w:rsidR="007E6A10" w:rsidRPr="00726751">
        <w:rPr>
          <w:rFonts w:ascii="Times New Roman" w:hAnsi="Times New Roman" w:cs="Times New Roman"/>
          <w:sz w:val="24"/>
          <w:szCs w:val="24"/>
        </w:rPr>
        <w:t xml:space="preserve">was enjoying favorable </w:t>
      </w:r>
      <w:r w:rsidR="0039468B">
        <w:rPr>
          <w:rFonts w:ascii="Times New Roman" w:hAnsi="Times New Roman" w:cs="Times New Roman"/>
          <w:sz w:val="24"/>
          <w:szCs w:val="24"/>
        </w:rPr>
        <w:t xml:space="preserve">economic </w:t>
      </w:r>
      <w:r w:rsidR="007E6A10" w:rsidRPr="00726751">
        <w:rPr>
          <w:rFonts w:ascii="Times New Roman" w:hAnsi="Times New Roman" w:cs="Times New Roman"/>
          <w:sz w:val="24"/>
          <w:szCs w:val="24"/>
        </w:rPr>
        <w:t>conditions</w:t>
      </w:r>
      <w:r w:rsidR="00C327DB">
        <w:rPr>
          <w:rFonts w:ascii="Times New Roman" w:hAnsi="Times New Roman" w:cs="Times New Roman"/>
          <w:sz w:val="24"/>
          <w:szCs w:val="24"/>
        </w:rPr>
        <w:t xml:space="preserve"> and</w:t>
      </w:r>
      <w:r w:rsidR="004C4814" w:rsidRPr="00726751">
        <w:rPr>
          <w:rFonts w:ascii="Times New Roman" w:hAnsi="Times New Roman" w:cs="Times New Roman"/>
          <w:sz w:val="24"/>
          <w:szCs w:val="24"/>
        </w:rPr>
        <w:t xml:space="preserve"> the </w:t>
      </w:r>
      <w:r w:rsidR="00487F5A" w:rsidRPr="00726751">
        <w:rPr>
          <w:rFonts w:ascii="Times New Roman" w:hAnsi="Times New Roman" w:cs="Times New Roman"/>
          <w:sz w:val="24"/>
          <w:szCs w:val="24"/>
        </w:rPr>
        <w:t xml:space="preserve">opposition </w:t>
      </w:r>
      <w:r w:rsidR="004C4814" w:rsidRPr="00726751">
        <w:rPr>
          <w:rFonts w:ascii="Times New Roman" w:hAnsi="Times New Roman" w:cs="Times New Roman"/>
          <w:sz w:val="24"/>
          <w:szCs w:val="24"/>
        </w:rPr>
        <w:t>political parties</w:t>
      </w:r>
      <w:r w:rsidR="00D276FA">
        <w:rPr>
          <w:rFonts w:ascii="Times New Roman" w:hAnsi="Times New Roman" w:cs="Times New Roman"/>
          <w:sz w:val="24"/>
          <w:szCs w:val="24"/>
        </w:rPr>
        <w:t>’ prospects</w:t>
      </w:r>
      <w:r w:rsidR="00487F5A">
        <w:rPr>
          <w:rFonts w:ascii="Times New Roman" w:hAnsi="Times New Roman" w:cs="Times New Roman"/>
          <w:sz w:val="24"/>
          <w:szCs w:val="24"/>
        </w:rPr>
        <w:t xml:space="preserve"> looked bleak</w:t>
      </w:r>
      <w:r w:rsidR="000370D2">
        <w:rPr>
          <w:rFonts w:ascii="Times New Roman" w:hAnsi="Times New Roman" w:cs="Times New Roman"/>
          <w:sz w:val="24"/>
          <w:szCs w:val="24"/>
        </w:rPr>
        <w:t xml:space="preserve"> - f</w:t>
      </w:r>
      <w:r w:rsidR="00487F5A">
        <w:rPr>
          <w:rFonts w:ascii="Times New Roman" w:hAnsi="Times New Roman" w:cs="Times New Roman"/>
          <w:sz w:val="24"/>
          <w:szCs w:val="24"/>
        </w:rPr>
        <w:t>or</w:t>
      </w:r>
      <w:r w:rsidR="007E6A10" w:rsidRPr="00726751">
        <w:rPr>
          <w:rFonts w:ascii="Times New Roman" w:hAnsi="Times New Roman" w:cs="Times New Roman"/>
          <w:sz w:val="24"/>
          <w:szCs w:val="24"/>
        </w:rPr>
        <w:t xml:space="preserve"> most Pakistanis</w:t>
      </w:r>
      <w:r w:rsidR="00341573">
        <w:rPr>
          <w:rFonts w:ascii="Times New Roman" w:hAnsi="Times New Roman" w:cs="Times New Roman"/>
          <w:sz w:val="24"/>
          <w:szCs w:val="24"/>
        </w:rPr>
        <w:t xml:space="preserve"> </w:t>
      </w:r>
      <w:r w:rsidR="007E6A10" w:rsidRPr="00726751">
        <w:rPr>
          <w:rFonts w:ascii="Times New Roman" w:hAnsi="Times New Roman" w:cs="Times New Roman"/>
          <w:sz w:val="24"/>
          <w:szCs w:val="24"/>
        </w:rPr>
        <w:t>the</w:t>
      </w:r>
      <w:r w:rsidR="000370D2">
        <w:rPr>
          <w:rFonts w:ascii="Times New Roman" w:hAnsi="Times New Roman" w:cs="Times New Roman"/>
          <w:sz w:val="24"/>
          <w:szCs w:val="24"/>
        </w:rPr>
        <w:t>ir</w:t>
      </w:r>
      <w:r w:rsidR="007E6A10" w:rsidRPr="00726751">
        <w:rPr>
          <w:rFonts w:ascii="Times New Roman" w:hAnsi="Times New Roman" w:cs="Times New Roman"/>
          <w:sz w:val="24"/>
          <w:szCs w:val="24"/>
        </w:rPr>
        <w:t xml:space="preserve"> corruption and incompetence</w:t>
      </w:r>
      <w:r w:rsidR="00341573">
        <w:rPr>
          <w:rFonts w:ascii="Times New Roman" w:hAnsi="Times New Roman" w:cs="Times New Roman"/>
          <w:sz w:val="24"/>
          <w:szCs w:val="24"/>
        </w:rPr>
        <w:t xml:space="preserve"> </w:t>
      </w:r>
      <w:r w:rsidR="00A667C7">
        <w:rPr>
          <w:rFonts w:ascii="Times New Roman" w:hAnsi="Times New Roman" w:cs="Times New Roman"/>
          <w:sz w:val="24"/>
          <w:szCs w:val="24"/>
        </w:rPr>
        <w:t>was</w:t>
      </w:r>
      <w:r w:rsidR="004C4814" w:rsidRPr="00726751">
        <w:rPr>
          <w:rFonts w:ascii="Times New Roman" w:hAnsi="Times New Roman" w:cs="Times New Roman"/>
          <w:sz w:val="24"/>
          <w:szCs w:val="24"/>
        </w:rPr>
        <w:t xml:space="preserve"> ‘established fact’.</w:t>
      </w:r>
      <w:r w:rsidR="00341573">
        <w:rPr>
          <w:rFonts w:ascii="Times New Roman" w:hAnsi="Times New Roman" w:cs="Times New Roman"/>
          <w:sz w:val="24"/>
          <w:szCs w:val="24"/>
        </w:rPr>
        <w:t xml:space="preserve"> </w:t>
      </w:r>
      <w:r w:rsidR="007E6A10" w:rsidRPr="00726751">
        <w:rPr>
          <w:rFonts w:ascii="Times New Roman" w:hAnsi="Times New Roman" w:cs="Times New Roman"/>
          <w:sz w:val="24"/>
          <w:szCs w:val="24"/>
        </w:rPr>
        <w:t xml:space="preserve">Employees of </w:t>
      </w:r>
      <w:r w:rsidR="00C327DB">
        <w:rPr>
          <w:rFonts w:ascii="Times New Roman" w:hAnsi="Times New Roman" w:cs="Times New Roman"/>
          <w:sz w:val="24"/>
          <w:szCs w:val="24"/>
        </w:rPr>
        <w:t>PSM</w:t>
      </w:r>
      <w:r w:rsidR="007E6A10" w:rsidRPr="00726751">
        <w:rPr>
          <w:rFonts w:ascii="Times New Roman" w:hAnsi="Times New Roman" w:cs="Times New Roman"/>
          <w:sz w:val="24"/>
          <w:szCs w:val="24"/>
        </w:rPr>
        <w:t xml:space="preserve"> </w:t>
      </w:r>
      <w:r w:rsidR="004E034E" w:rsidRPr="00726751">
        <w:rPr>
          <w:rFonts w:ascii="Times New Roman" w:hAnsi="Times New Roman" w:cs="Times New Roman"/>
          <w:sz w:val="24"/>
          <w:szCs w:val="24"/>
        </w:rPr>
        <w:t>concentrated on</w:t>
      </w:r>
      <w:r w:rsidR="00341573">
        <w:rPr>
          <w:rFonts w:ascii="Times New Roman" w:hAnsi="Times New Roman" w:cs="Times New Roman"/>
          <w:sz w:val="24"/>
          <w:szCs w:val="24"/>
        </w:rPr>
        <w:t xml:space="preserve"> </w:t>
      </w:r>
      <w:r w:rsidR="00176C97" w:rsidRPr="00726751">
        <w:rPr>
          <w:rFonts w:ascii="Times New Roman" w:hAnsi="Times New Roman" w:cs="Times New Roman"/>
          <w:sz w:val="24"/>
          <w:szCs w:val="24"/>
        </w:rPr>
        <w:t xml:space="preserve">negotiating </w:t>
      </w:r>
      <w:r w:rsidR="00D209F2" w:rsidRPr="00726751">
        <w:rPr>
          <w:rFonts w:ascii="Times New Roman" w:hAnsi="Times New Roman" w:cs="Times New Roman"/>
          <w:sz w:val="24"/>
          <w:szCs w:val="24"/>
        </w:rPr>
        <w:t xml:space="preserve">for </w:t>
      </w:r>
      <w:r w:rsidR="00176C97" w:rsidRPr="00726751">
        <w:rPr>
          <w:rFonts w:ascii="Times New Roman" w:hAnsi="Times New Roman" w:cs="Times New Roman"/>
          <w:sz w:val="24"/>
          <w:szCs w:val="24"/>
        </w:rPr>
        <w:t xml:space="preserve">their </w:t>
      </w:r>
      <w:r w:rsidR="00D209F2" w:rsidRPr="00726751">
        <w:rPr>
          <w:rFonts w:ascii="Times New Roman" w:hAnsi="Times New Roman" w:cs="Times New Roman"/>
          <w:sz w:val="24"/>
          <w:szCs w:val="24"/>
        </w:rPr>
        <w:t>job</w:t>
      </w:r>
      <w:r w:rsidR="00947C17" w:rsidRPr="00726751">
        <w:rPr>
          <w:rFonts w:ascii="Times New Roman" w:hAnsi="Times New Roman" w:cs="Times New Roman"/>
          <w:sz w:val="24"/>
          <w:szCs w:val="24"/>
        </w:rPr>
        <w:t>s</w:t>
      </w:r>
      <w:r w:rsidR="00D209F2" w:rsidRPr="00726751">
        <w:rPr>
          <w:rFonts w:ascii="Times New Roman" w:hAnsi="Times New Roman" w:cs="Times New Roman"/>
          <w:sz w:val="24"/>
          <w:szCs w:val="24"/>
        </w:rPr>
        <w:t xml:space="preserve"> and financial </w:t>
      </w:r>
      <w:r w:rsidR="00176C97" w:rsidRPr="00726751">
        <w:rPr>
          <w:rFonts w:ascii="Times New Roman" w:hAnsi="Times New Roman" w:cs="Times New Roman"/>
          <w:sz w:val="24"/>
          <w:szCs w:val="24"/>
        </w:rPr>
        <w:t>security</w:t>
      </w:r>
      <w:r w:rsidR="00D209F2" w:rsidRPr="00726751">
        <w:rPr>
          <w:rFonts w:ascii="Times New Roman" w:hAnsi="Times New Roman" w:cs="Times New Roman"/>
          <w:sz w:val="24"/>
          <w:szCs w:val="24"/>
        </w:rPr>
        <w:t xml:space="preserve">. The </w:t>
      </w:r>
      <w:r w:rsidR="00484288" w:rsidRPr="00726751">
        <w:rPr>
          <w:rFonts w:ascii="Times New Roman" w:hAnsi="Times New Roman" w:cs="Times New Roman"/>
          <w:sz w:val="24"/>
          <w:szCs w:val="24"/>
        </w:rPr>
        <w:t>higher</w:t>
      </w:r>
      <w:r w:rsidR="00A25052" w:rsidRPr="00726751">
        <w:rPr>
          <w:rFonts w:ascii="Times New Roman" w:hAnsi="Times New Roman" w:cs="Times New Roman"/>
          <w:sz w:val="24"/>
          <w:szCs w:val="24"/>
        </w:rPr>
        <w:t xml:space="preserve"> judiciary was </w:t>
      </w:r>
      <w:r w:rsidR="00484288" w:rsidRPr="00726751">
        <w:rPr>
          <w:rFonts w:ascii="Times New Roman" w:hAnsi="Times New Roman" w:cs="Times New Roman"/>
          <w:sz w:val="24"/>
          <w:szCs w:val="24"/>
        </w:rPr>
        <w:t xml:space="preserve">also </w:t>
      </w:r>
      <w:r w:rsidR="00A25052" w:rsidRPr="00726751">
        <w:rPr>
          <w:rFonts w:ascii="Times New Roman" w:hAnsi="Times New Roman" w:cs="Times New Roman"/>
          <w:sz w:val="24"/>
          <w:szCs w:val="24"/>
        </w:rPr>
        <w:t>pro-</w:t>
      </w:r>
      <w:r w:rsidR="009844B6">
        <w:rPr>
          <w:rFonts w:ascii="Times New Roman" w:hAnsi="Times New Roman" w:cs="Times New Roman"/>
          <w:sz w:val="24"/>
          <w:szCs w:val="24"/>
        </w:rPr>
        <w:t>military</w:t>
      </w:r>
      <w:r w:rsidR="009844B6" w:rsidRPr="00726751">
        <w:rPr>
          <w:rFonts w:ascii="Times New Roman" w:hAnsi="Times New Roman" w:cs="Times New Roman"/>
          <w:sz w:val="24"/>
          <w:szCs w:val="24"/>
        </w:rPr>
        <w:t xml:space="preserve"> </w:t>
      </w:r>
      <w:r w:rsidR="004C24AC" w:rsidRPr="00726751">
        <w:rPr>
          <w:rFonts w:ascii="Times New Roman" w:hAnsi="Times New Roman" w:cs="Times New Roman"/>
          <w:sz w:val="24"/>
          <w:szCs w:val="24"/>
        </w:rPr>
        <w:t xml:space="preserve">and </w:t>
      </w:r>
      <w:r w:rsidR="00487F5A">
        <w:rPr>
          <w:rFonts w:ascii="Times New Roman" w:hAnsi="Times New Roman" w:cs="Times New Roman"/>
          <w:sz w:val="24"/>
          <w:szCs w:val="24"/>
        </w:rPr>
        <w:t xml:space="preserve">had </w:t>
      </w:r>
      <w:r w:rsidR="004C24AC" w:rsidRPr="00726751">
        <w:rPr>
          <w:rFonts w:ascii="Times New Roman" w:hAnsi="Times New Roman" w:cs="Times New Roman"/>
          <w:sz w:val="24"/>
          <w:szCs w:val="24"/>
        </w:rPr>
        <w:t>never challenged any important executive decision</w:t>
      </w:r>
      <w:r w:rsidR="00D736A4" w:rsidRPr="00726751">
        <w:rPr>
          <w:rFonts w:ascii="Times New Roman" w:hAnsi="Times New Roman" w:cs="Times New Roman"/>
          <w:sz w:val="24"/>
          <w:szCs w:val="24"/>
        </w:rPr>
        <w:t xml:space="preserve">. </w:t>
      </w:r>
      <w:r w:rsidR="00316B18" w:rsidRPr="00726751">
        <w:rPr>
          <w:rFonts w:ascii="Times New Roman" w:hAnsi="Times New Roman" w:cs="Times New Roman"/>
          <w:sz w:val="24"/>
          <w:szCs w:val="24"/>
        </w:rPr>
        <w:t>Thus</w:t>
      </w:r>
      <w:r w:rsidR="009F196A">
        <w:rPr>
          <w:rFonts w:ascii="Times New Roman" w:hAnsi="Times New Roman" w:cs="Times New Roman"/>
          <w:sz w:val="24"/>
          <w:szCs w:val="24"/>
        </w:rPr>
        <w:t>,</w:t>
      </w:r>
      <w:r w:rsidR="00316B18" w:rsidRPr="00726751">
        <w:rPr>
          <w:rFonts w:ascii="Times New Roman" w:hAnsi="Times New Roman" w:cs="Times New Roman"/>
          <w:sz w:val="24"/>
          <w:szCs w:val="24"/>
        </w:rPr>
        <w:t xml:space="preserve"> opposition to the military government was</w:t>
      </w:r>
      <w:r w:rsidR="002E057A" w:rsidRPr="00726751">
        <w:rPr>
          <w:rFonts w:ascii="Times New Roman" w:hAnsi="Times New Roman" w:cs="Times New Roman"/>
          <w:sz w:val="24"/>
          <w:szCs w:val="24"/>
        </w:rPr>
        <w:t xml:space="preserve"> fragmented </w:t>
      </w:r>
      <w:r w:rsidR="00316B18" w:rsidRPr="00726751">
        <w:rPr>
          <w:rFonts w:ascii="Times New Roman" w:hAnsi="Times New Roman" w:cs="Times New Roman"/>
          <w:sz w:val="24"/>
          <w:szCs w:val="24"/>
        </w:rPr>
        <w:t>and weak</w:t>
      </w:r>
      <w:r w:rsidR="00487F5A">
        <w:rPr>
          <w:rFonts w:ascii="Times New Roman" w:hAnsi="Times New Roman" w:cs="Times New Roman"/>
          <w:sz w:val="24"/>
          <w:szCs w:val="24"/>
        </w:rPr>
        <w:t>,</w:t>
      </w:r>
      <w:r w:rsidR="00316B18" w:rsidRPr="00726751">
        <w:rPr>
          <w:rFonts w:ascii="Times New Roman" w:hAnsi="Times New Roman" w:cs="Times New Roman"/>
          <w:sz w:val="24"/>
          <w:szCs w:val="24"/>
        </w:rPr>
        <w:t xml:space="preserve"> </w:t>
      </w:r>
      <w:r w:rsidR="00D276FA">
        <w:rPr>
          <w:rFonts w:ascii="Times New Roman" w:hAnsi="Times New Roman" w:cs="Times New Roman"/>
          <w:sz w:val="24"/>
          <w:szCs w:val="24"/>
        </w:rPr>
        <w:t>with</w:t>
      </w:r>
      <w:r w:rsidR="00316B18" w:rsidRPr="00726751">
        <w:rPr>
          <w:rFonts w:ascii="Times New Roman" w:hAnsi="Times New Roman" w:cs="Times New Roman"/>
          <w:sz w:val="24"/>
          <w:szCs w:val="24"/>
        </w:rPr>
        <w:t xml:space="preserve"> little likelihood of a</w:t>
      </w:r>
      <w:r w:rsidR="00341573">
        <w:rPr>
          <w:rFonts w:ascii="Times New Roman" w:hAnsi="Times New Roman" w:cs="Times New Roman"/>
          <w:sz w:val="24"/>
          <w:szCs w:val="24"/>
        </w:rPr>
        <w:t xml:space="preserve"> </w:t>
      </w:r>
      <w:r w:rsidR="002E057A" w:rsidRPr="00726751">
        <w:rPr>
          <w:rFonts w:ascii="Times New Roman" w:hAnsi="Times New Roman" w:cs="Times New Roman"/>
          <w:sz w:val="24"/>
          <w:szCs w:val="24"/>
        </w:rPr>
        <w:t>collective</w:t>
      </w:r>
      <w:r w:rsidR="00341573">
        <w:rPr>
          <w:rFonts w:ascii="Times New Roman" w:hAnsi="Times New Roman" w:cs="Times New Roman"/>
          <w:sz w:val="24"/>
          <w:szCs w:val="24"/>
        </w:rPr>
        <w:t xml:space="preserve"> </w:t>
      </w:r>
      <w:r w:rsidR="00487F5A">
        <w:rPr>
          <w:rFonts w:ascii="Times New Roman" w:hAnsi="Times New Roman" w:cs="Times New Roman"/>
          <w:sz w:val="24"/>
          <w:szCs w:val="24"/>
        </w:rPr>
        <w:t>movement</w:t>
      </w:r>
      <w:r w:rsidR="002E057A" w:rsidRPr="00726751">
        <w:rPr>
          <w:rFonts w:ascii="Times New Roman" w:hAnsi="Times New Roman" w:cs="Times New Roman"/>
          <w:sz w:val="24"/>
          <w:szCs w:val="24"/>
        </w:rPr>
        <w:t xml:space="preserve"> against</w:t>
      </w:r>
      <w:r w:rsidR="00D276FA">
        <w:rPr>
          <w:rFonts w:ascii="Times New Roman" w:hAnsi="Times New Roman" w:cs="Times New Roman"/>
          <w:sz w:val="24"/>
          <w:szCs w:val="24"/>
        </w:rPr>
        <w:t xml:space="preserve"> </w:t>
      </w:r>
      <w:r w:rsidR="00C327DB">
        <w:rPr>
          <w:rFonts w:ascii="Times New Roman" w:hAnsi="Times New Roman" w:cs="Times New Roman"/>
          <w:sz w:val="24"/>
          <w:szCs w:val="24"/>
        </w:rPr>
        <w:t>it</w:t>
      </w:r>
      <w:r w:rsidR="002E057A" w:rsidRPr="00726751">
        <w:rPr>
          <w:rFonts w:ascii="Times New Roman" w:hAnsi="Times New Roman" w:cs="Times New Roman"/>
          <w:sz w:val="24"/>
          <w:szCs w:val="24"/>
        </w:rPr>
        <w:t>.</w:t>
      </w:r>
      <w:r w:rsidR="00A667C7">
        <w:rPr>
          <w:rFonts w:ascii="Times New Roman" w:hAnsi="Times New Roman" w:cs="Times New Roman"/>
          <w:sz w:val="24"/>
          <w:szCs w:val="24"/>
        </w:rPr>
        <w:t xml:space="preserve"> </w:t>
      </w:r>
      <w:r w:rsidR="00AE5787" w:rsidRPr="00726751">
        <w:rPr>
          <w:rFonts w:ascii="Times New Roman" w:hAnsi="Times New Roman" w:cs="Times New Roman"/>
          <w:sz w:val="24"/>
          <w:szCs w:val="24"/>
        </w:rPr>
        <w:t xml:space="preserve">The </w:t>
      </w:r>
      <w:r w:rsidR="004C24AC" w:rsidRPr="00726751">
        <w:rPr>
          <w:rFonts w:ascii="Times New Roman" w:hAnsi="Times New Roman" w:cs="Times New Roman"/>
          <w:sz w:val="24"/>
          <w:szCs w:val="24"/>
        </w:rPr>
        <w:t xml:space="preserve">bidding </w:t>
      </w:r>
      <w:r w:rsidR="0011074C" w:rsidRPr="00726751">
        <w:rPr>
          <w:rFonts w:ascii="Times New Roman" w:hAnsi="Times New Roman" w:cs="Times New Roman"/>
          <w:sz w:val="24"/>
          <w:szCs w:val="24"/>
        </w:rPr>
        <w:t>for</w:t>
      </w:r>
      <w:r w:rsidR="00341573">
        <w:rPr>
          <w:rFonts w:ascii="Times New Roman" w:hAnsi="Times New Roman" w:cs="Times New Roman"/>
          <w:sz w:val="24"/>
          <w:szCs w:val="24"/>
        </w:rPr>
        <w:t xml:space="preserve"> </w:t>
      </w:r>
      <w:r w:rsidR="00AE5787" w:rsidRPr="00726751">
        <w:rPr>
          <w:rFonts w:ascii="Times New Roman" w:hAnsi="Times New Roman" w:cs="Times New Roman"/>
          <w:sz w:val="24"/>
          <w:szCs w:val="24"/>
        </w:rPr>
        <w:t xml:space="preserve">shares </w:t>
      </w:r>
      <w:r w:rsidR="004E034E" w:rsidRPr="00726751">
        <w:rPr>
          <w:rFonts w:ascii="Times New Roman" w:hAnsi="Times New Roman" w:cs="Times New Roman"/>
          <w:sz w:val="24"/>
          <w:szCs w:val="24"/>
        </w:rPr>
        <w:t>in</w:t>
      </w:r>
      <w:r w:rsidR="00341573">
        <w:rPr>
          <w:rFonts w:ascii="Times New Roman" w:hAnsi="Times New Roman" w:cs="Times New Roman"/>
          <w:sz w:val="24"/>
          <w:szCs w:val="24"/>
        </w:rPr>
        <w:t xml:space="preserve"> </w:t>
      </w:r>
      <w:r w:rsidR="004C24AC" w:rsidRPr="00726751">
        <w:rPr>
          <w:rFonts w:ascii="Times New Roman" w:hAnsi="Times New Roman" w:cs="Times New Roman"/>
          <w:sz w:val="24"/>
          <w:szCs w:val="24"/>
        </w:rPr>
        <w:t>PSM</w:t>
      </w:r>
      <w:r w:rsidR="00AE5787" w:rsidRPr="00726751">
        <w:rPr>
          <w:rFonts w:ascii="Times New Roman" w:hAnsi="Times New Roman" w:cs="Times New Roman"/>
          <w:sz w:val="24"/>
          <w:szCs w:val="24"/>
        </w:rPr>
        <w:t xml:space="preserve">, however, offered </w:t>
      </w:r>
      <w:r w:rsidR="004C4814" w:rsidRPr="00726751">
        <w:rPr>
          <w:rFonts w:ascii="Times New Roman" w:hAnsi="Times New Roman" w:cs="Times New Roman"/>
          <w:sz w:val="24"/>
          <w:szCs w:val="24"/>
        </w:rPr>
        <w:t xml:space="preserve">an opportunity for the </w:t>
      </w:r>
      <w:r w:rsidR="00EE75F8" w:rsidRPr="00726751">
        <w:rPr>
          <w:rFonts w:ascii="Times New Roman" w:hAnsi="Times New Roman" w:cs="Times New Roman"/>
          <w:sz w:val="24"/>
          <w:szCs w:val="24"/>
        </w:rPr>
        <w:t>opposition to launch an anti-privatization discourse</w:t>
      </w:r>
      <w:r w:rsidR="00EE75F8" w:rsidRPr="00C327DB">
        <w:rPr>
          <w:rFonts w:ascii="Times New Roman" w:hAnsi="Times New Roman" w:cs="Times New Roman"/>
          <w:sz w:val="24"/>
          <w:szCs w:val="24"/>
        </w:rPr>
        <w:t xml:space="preserve">. </w:t>
      </w:r>
    </w:p>
    <w:p w14:paraId="27DCAB2E" w14:textId="0F711222" w:rsidR="00762122" w:rsidRDefault="00B544A8">
      <w:pPr>
        <w:spacing w:before="200"/>
        <w:ind w:firstLine="360"/>
        <w:jc w:val="both"/>
        <w:rPr>
          <w:rFonts w:ascii="Times New Roman" w:hAnsi="Times New Roman" w:cs="Times New Roman"/>
          <w:sz w:val="24"/>
          <w:szCs w:val="24"/>
        </w:rPr>
      </w:pPr>
      <w:r>
        <w:rPr>
          <w:rFonts w:ascii="Times New Roman" w:hAnsi="Times New Roman" w:cs="Times New Roman"/>
          <w:sz w:val="24"/>
          <w:szCs w:val="24"/>
        </w:rPr>
        <w:t>T</w:t>
      </w:r>
      <w:r w:rsidR="009F196A">
        <w:rPr>
          <w:rFonts w:ascii="Times New Roman" w:hAnsi="Times New Roman" w:cs="Times New Roman"/>
          <w:sz w:val="24"/>
          <w:szCs w:val="24"/>
        </w:rPr>
        <w:t>he anti-</w:t>
      </w:r>
      <w:r w:rsidR="00B578D8">
        <w:rPr>
          <w:rFonts w:ascii="Times New Roman" w:hAnsi="Times New Roman" w:cs="Times New Roman"/>
          <w:sz w:val="24"/>
          <w:szCs w:val="24"/>
        </w:rPr>
        <w:t>privatization</w:t>
      </w:r>
      <w:r w:rsidR="009F196A">
        <w:rPr>
          <w:rFonts w:ascii="Times New Roman" w:hAnsi="Times New Roman" w:cs="Times New Roman"/>
          <w:sz w:val="24"/>
          <w:szCs w:val="24"/>
        </w:rPr>
        <w:t xml:space="preserve"> discourse </w:t>
      </w:r>
      <w:r>
        <w:rPr>
          <w:rFonts w:ascii="Times New Roman" w:hAnsi="Times New Roman" w:cs="Times New Roman"/>
          <w:sz w:val="24"/>
          <w:szCs w:val="24"/>
        </w:rPr>
        <w:t xml:space="preserve">became </w:t>
      </w:r>
      <w:r w:rsidR="009F196A">
        <w:rPr>
          <w:rFonts w:ascii="Times New Roman" w:hAnsi="Times New Roman" w:cs="Times New Roman"/>
          <w:sz w:val="24"/>
          <w:szCs w:val="24"/>
        </w:rPr>
        <w:t>effective</w:t>
      </w:r>
      <w:r>
        <w:rPr>
          <w:rFonts w:ascii="Times New Roman" w:hAnsi="Times New Roman" w:cs="Times New Roman"/>
          <w:sz w:val="24"/>
          <w:szCs w:val="24"/>
        </w:rPr>
        <w:t xml:space="preserve"> in two ways</w:t>
      </w:r>
      <w:r w:rsidR="00D16868">
        <w:rPr>
          <w:rFonts w:ascii="Times New Roman" w:hAnsi="Times New Roman" w:cs="Times New Roman"/>
          <w:sz w:val="24"/>
          <w:szCs w:val="24"/>
        </w:rPr>
        <w:t>.</w:t>
      </w:r>
      <w:r w:rsidR="00F00302">
        <w:rPr>
          <w:rFonts w:ascii="Times New Roman" w:hAnsi="Times New Roman" w:cs="Times New Roman"/>
          <w:sz w:val="24"/>
          <w:szCs w:val="24"/>
        </w:rPr>
        <w:t xml:space="preserve"> </w:t>
      </w:r>
      <w:r w:rsidR="007A6ECA">
        <w:rPr>
          <w:rFonts w:ascii="Times New Roman" w:hAnsi="Times New Roman" w:cs="Times New Roman"/>
          <w:sz w:val="24"/>
          <w:szCs w:val="24"/>
        </w:rPr>
        <w:t xml:space="preserve">As </w:t>
      </w:r>
      <w:proofErr w:type="spellStart"/>
      <w:r w:rsidR="007A6ECA">
        <w:rPr>
          <w:rFonts w:ascii="Times New Roman" w:hAnsi="Times New Roman" w:cs="Times New Roman"/>
          <w:sz w:val="24"/>
          <w:szCs w:val="24"/>
        </w:rPr>
        <w:t>Gallhofer</w:t>
      </w:r>
      <w:proofErr w:type="spellEnd"/>
      <w:r w:rsidR="007A6ECA">
        <w:rPr>
          <w:rFonts w:ascii="Times New Roman" w:hAnsi="Times New Roman" w:cs="Times New Roman"/>
          <w:sz w:val="24"/>
          <w:szCs w:val="24"/>
        </w:rPr>
        <w:t xml:space="preserve"> and Haslam (2003) indicate, accounting assume</w:t>
      </w:r>
      <w:r w:rsidR="00AF7F9A">
        <w:rPr>
          <w:rFonts w:ascii="Times New Roman" w:hAnsi="Times New Roman" w:cs="Times New Roman"/>
          <w:sz w:val="24"/>
          <w:szCs w:val="24"/>
        </w:rPr>
        <w:t>d</w:t>
      </w:r>
      <w:r w:rsidR="007A6ECA">
        <w:rPr>
          <w:rFonts w:ascii="Times New Roman" w:hAnsi="Times New Roman" w:cs="Times New Roman"/>
          <w:sz w:val="24"/>
          <w:szCs w:val="24"/>
        </w:rPr>
        <w:t xml:space="preserve"> different meanings and signi</w:t>
      </w:r>
      <w:r w:rsidR="00AF7F9A">
        <w:rPr>
          <w:rFonts w:ascii="Times New Roman" w:hAnsi="Times New Roman" w:cs="Times New Roman"/>
          <w:sz w:val="24"/>
          <w:szCs w:val="24"/>
        </w:rPr>
        <w:t>ficance depending on how it wa</w:t>
      </w:r>
      <w:r w:rsidR="007A6ECA">
        <w:rPr>
          <w:rFonts w:ascii="Times New Roman" w:hAnsi="Times New Roman" w:cs="Times New Roman"/>
          <w:sz w:val="24"/>
          <w:szCs w:val="24"/>
        </w:rPr>
        <w:t xml:space="preserve">s signified. </w:t>
      </w:r>
      <w:r>
        <w:rPr>
          <w:rFonts w:ascii="Times New Roman" w:hAnsi="Times New Roman" w:cs="Times New Roman"/>
          <w:sz w:val="24"/>
          <w:szCs w:val="24"/>
        </w:rPr>
        <w:t xml:space="preserve">First, the </w:t>
      </w:r>
      <w:r w:rsidR="00E65E56">
        <w:rPr>
          <w:rFonts w:ascii="Times New Roman" w:hAnsi="Times New Roman" w:cs="Times New Roman"/>
          <w:sz w:val="24"/>
          <w:szCs w:val="24"/>
        </w:rPr>
        <w:t>discourse</w:t>
      </w:r>
      <w:r w:rsidR="00183FA7" w:rsidRPr="00485129">
        <w:rPr>
          <w:rFonts w:ascii="Times New Roman" w:hAnsi="Times New Roman" w:cs="Times New Roman"/>
          <w:sz w:val="24"/>
          <w:szCs w:val="24"/>
        </w:rPr>
        <w:t xml:space="preserve"> </w:t>
      </w:r>
      <w:r w:rsidR="009F196A">
        <w:rPr>
          <w:rFonts w:ascii="Times New Roman" w:hAnsi="Times New Roman" w:cs="Times New Roman"/>
          <w:sz w:val="24"/>
          <w:szCs w:val="24"/>
        </w:rPr>
        <w:t>introduced</w:t>
      </w:r>
      <w:r w:rsidR="00960EE5">
        <w:rPr>
          <w:rFonts w:ascii="Times New Roman" w:hAnsi="Times New Roman" w:cs="Times New Roman"/>
          <w:sz w:val="24"/>
          <w:szCs w:val="24"/>
        </w:rPr>
        <w:t xml:space="preserve"> </w:t>
      </w:r>
      <w:r w:rsidR="00336C0D">
        <w:rPr>
          <w:rFonts w:ascii="Times New Roman" w:hAnsi="Times New Roman" w:cs="Times New Roman"/>
          <w:sz w:val="24"/>
          <w:szCs w:val="24"/>
        </w:rPr>
        <w:t xml:space="preserve">and weaved </w:t>
      </w:r>
      <w:r w:rsidR="00AF7F9A">
        <w:rPr>
          <w:rFonts w:ascii="Times New Roman" w:hAnsi="Times New Roman" w:cs="Times New Roman"/>
          <w:sz w:val="24"/>
          <w:szCs w:val="24"/>
        </w:rPr>
        <w:t xml:space="preserve">together </w:t>
      </w:r>
      <w:r w:rsidR="00960EE5">
        <w:rPr>
          <w:rFonts w:ascii="Times New Roman" w:hAnsi="Times New Roman" w:cs="Times New Roman"/>
          <w:sz w:val="24"/>
          <w:szCs w:val="24"/>
        </w:rPr>
        <w:t>signifiers from diverse meta-discourses: accounting, nationalism, ec</w:t>
      </w:r>
      <w:r w:rsidR="00103BD6">
        <w:rPr>
          <w:rFonts w:ascii="Times New Roman" w:hAnsi="Times New Roman" w:cs="Times New Roman"/>
          <w:sz w:val="24"/>
          <w:szCs w:val="24"/>
        </w:rPr>
        <w:t>onomic strategy</w:t>
      </w:r>
      <w:r w:rsidR="00960EE5">
        <w:rPr>
          <w:rFonts w:ascii="Times New Roman" w:hAnsi="Times New Roman" w:cs="Times New Roman"/>
          <w:sz w:val="24"/>
          <w:szCs w:val="24"/>
        </w:rPr>
        <w:t>, humanitarianism and state corruption</w:t>
      </w:r>
      <w:r w:rsidR="00F57A3B">
        <w:rPr>
          <w:rFonts w:ascii="Times New Roman" w:hAnsi="Times New Roman" w:cs="Times New Roman"/>
          <w:sz w:val="24"/>
          <w:szCs w:val="24"/>
        </w:rPr>
        <w:t xml:space="preserve"> (Fairclough, 1992</w:t>
      </w:r>
      <w:r w:rsidR="00C839B1">
        <w:rPr>
          <w:rFonts w:ascii="Times New Roman" w:hAnsi="Times New Roman" w:cs="Times New Roman"/>
          <w:sz w:val="24"/>
          <w:szCs w:val="24"/>
        </w:rPr>
        <w:t>)</w:t>
      </w:r>
      <w:r w:rsidR="00960EE5">
        <w:rPr>
          <w:rFonts w:ascii="Times New Roman" w:hAnsi="Times New Roman" w:cs="Times New Roman"/>
          <w:sz w:val="24"/>
          <w:szCs w:val="24"/>
        </w:rPr>
        <w:t xml:space="preserve">. </w:t>
      </w:r>
      <w:r w:rsidR="009F196A">
        <w:rPr>
          <w:rFonts w:ascii="Times New Roman" w:hAnsi="Times New Roman" w:cs="Times New Roman"/>
          <w:sz w:val="24"/>
          <w:szCs w:val="24"/>
        </w:rPr>
        <w:t>S</w:t>
      </w:r>
      <w:r w:rsidR="00960EE5">
        <w:rPr>
          <w:rFonts w:ascii="Times New Roman" w:hAnsi="Times New Roman" w:cs="Times New Roman"/>
          <w:sz w:val="24"/>
          <w:szCs w:val="24"/>
        </w:rPr>
        <w:t>econd</w:t>
      </w:r>
      <w:r w:rsidR="009F196A">
        <w:rPr>
          <w:rFonts w:ascii="Times New Roman" w:hAnsi="Times New Roman" w:cs="Times New Roman"/>
          <w:sz w:val="24"/>
          <w:szCs w:val="24"/>
        </w:rPr>
        <w:t xml:space="preserve">, </w:t>
      </w:r>
      <w:r w:rsidR="00C03E76">
        <w:rPr>
          <w:rFonts w:ascii="Times New Roman" w:hAnsi="Times New Roman" w:cs="Times New Roman"/>
          <w:sz w:val="24"/>
          <w:szCs w:val="24"/>
        </w:rPr>
        <w:t xml:space="preserve">it </w:t>
      </w:r>
      <w:r>
        <w:rPr>
          <w:rFonts w:ascii="Times New Roman" w:hAnsi="Times New Roman" w:cs="Times New Roman"/>
          <w:sz w:val="24"/>
          <w:szCs w:val="24"/>
        </w:rPr>
        <w:t>adopted</w:t>
      </w:r>
      <w:r w:rsidR="00C03E76">
        <w:rPr>
          <w:rFonts w:ascii="Times New Roman" w:hAnsi="Times New Roman" w:cs="Times New Roman"/>
          <w:sz w:val="24"/>
          <w:szCs w:val="24"/>
        </w:rPr>
        <w:t xml:space="preserve"> an</w:t>
      </w:r>
      <w:r w:rsidR="000E6511">
        <w:rPr>
          <w:rFonts w:ascii="Times New Roman" w:hAnsi="Times New Roman" w:cs="Times New Roman"/>
          <w:sz w:val="24"/>
          <w:szCs w:val="24"/>
        </w:rPr>
        <w:t xml:space="preserve"> informal, </w:t>
      </w:r>
      <w:r w:rsidR="009F196A">
        <w:rPr>
          <w:rFonts w:ascii="Times New Roman" w:hAnsi="Times New Roman" w:cs="Times New Roman"/>
          <w:sz w:val="24"/>
          <w:szCs w:val="24"/>
        </w:rPr>
        <w:t>popular</w:t>
      </w:r>
      <w:r w:rsidR="003D6968">
        <w:rPr>
          <w:rFonts w:ascii="Times New Roman" w:hAnsi="Times New Roman" w:cs="Times New Roman"/>
          <w:sz w:val="24"/>
          <w:szCs w:val="24"/>
        </w:rPr>
        <w:t xml:space="preserve"> </w:t>
      </w:r>
      <w:r w:rsidR="003D6968" w:rsidRPr="000E6511">
        <w:rPr>
          <w:rFonts w:ascii="Times New Roman" w:hAnsi="Times New Roman" w:cs="Times New Roman"/>
          <w:sz w:val="24"/>
          <w:szCs w:val="24"/>
        </w:rPr>
        <w:t>language</w:t>
      </w:r>
      <w:r w:rsidR="000E6511" w:rsidRPr="000E6511">
        <w:rPr>
          <w:rFonts w:ascii="Times New Roman" w:hAnsi="Times New Roman" w:cs="Times New Roman"/>
          <w:sz w:val="24"/>
          <w:szCs w:val="24"/>
        </w:rPr>
        <w:t xml:space="preserve"> </w:t>
      </w:r>
      <w:r w:rsidR="000E6511" w:rsidRPr="000E6511">
        <w:rPr>
          <w:rFonts w:ascii="Times New Roman" w:hAnsi="Times New Roman" w:cs="Times New Roman"/>
          <w:sz w:val="24"/>
          <w:szCs w:val="24"/>
          <w:lang w:val="en"/>
        </w:rPr>
        <w:t>style</w:t>
      </w:r>
      <w:r w:rsidR="0003544A">
        <w:rPr>
          <w:rFonts w:ascii="Times New Roman" w:hAnsi="Times New Roman" w:cs="Times New Roman"/>
          <w:sz w:val="24"/>
          <w:szCs w:val="24"/>
          <w:lang w:val="en"/>
        </w:rPr>
        <w:t>,</w:t>
      </w:r>
      <w:r w:rsidR="003D6968" w:rsidRPr="000E6511">
        <w:rPr>
          <w:rFonts w:ascii="Times New Roman" w:hAnsi="Times New Roman" w:cs="Times New Roman"/>
          <w:sz w:val="24"/>
          <w:szCs w:val="24"/>
        </w:rPr>
        <w:t xml:space="preserve"> </w:t>
      </w:r>
      <w:r w:rsidR="000E6511">
        <w:rPr>
          <w:rFonts w:ascii="Times New Roman" w:hAnsi="Times New Roman" w:cs="Times New Roman"/>
          <w:sz w:val="24"/>
          <w:szCs w:val="24"/>
        </w:rPr>
        <w:t xml:space="preserve">unlike that of </w:t>
      </w:r>
      <w:r w:rsidR="003D6968">
        <w:rPr>
          <w:rFonts w:ascii="Times New Roman" w:hAnsi="Times New Roman" w:cs="Times New Roman"/>
          <w:sz w:val="24"/>
          <w:szCs w:val="24"/>
        </w:rPr>
        <w:t>the state, organization</w:t>
      </w:r>
      <w:r w:rsidR="000E6511">
        <w:rPr>
          <w:rFonts w:ascii="Times New Roman" w:hAnsi="Times New Roman" w:cs="Times New Roman"/>
          <w:sz w:val="24"/>
          <w:szCs w:val="24"/>
        </w:rPr>
        <w:t>s,</w:t>
      </w:r>
      <w:r w:rsidR="003D6968">
        <w:rPr>
          <w:rFonts w:ascii="Times New Roman" w:hAnsi="Times New Roman" w:cs="Times New Roman"/>
          <w:sz w:val="24"/>
          <w:szCs w:val="24"/>
        </w:rPr>
        <w:t xml:space="preserve"> or </w:t>
      </w:r>
      <w:r w:rsidR="000E6511">
        <w:rPr>
          <w:rFonts w:ascii="Times New Roman" w:hAnsi="Times New Roman" w:cs="Times New Roman"/>
          <w:sz w:val="24"/>
          <w:szCs w:val="24"/>
        </w:rPr>
        <w:t xml:space="preserve">the </w:t>
      </w:r>
      <w:r w:rsidR="003D6968">
        <w:rPr>
          <w:rFonts w:ascii="Times New Roman" w:hAnsi="Times New Roman" w:cs="Times New Roman"/>
          <w:sz w:val="24"/>
          <w:szCs w:val="24"/>
        </w:rPr>
        <w:t>higher judiciary</w:t>
      </w:r>
      <w:r w:rsidR="00336C0D">
        <w:rPr>
          <w:rFonts w:ascii="Times New Roman" w:hAnsi="Times New Roman" w:cs="Times New Roman"/>
          <w:sz w:val="24"/>
          <w:szCs w:val="24"/>
        </w:rPr>
        <w:t xml:space="preserve"> (</w:t>
      </w:r>
      <w:r w:rsidR="003D6968">
        <w:rPr>
          <w:rFonts w:ascii="Times New Roman" w:hAnsi="Times New Roman" w:cs="Times New Roman"/>
          <w:sz w:val="24"/>
          <w:szCs w:val="24"/>
        </w:rPr>
        <w:t>Hall et al., 1978</w:t>
      </w:r>
      <w:r w:rsidR="00AF7F9A">
        <w:rPr>
          <w:rFonts w:ascii="Times New Roman" w:hAnsi="Times New Roman" w:cs="Times New Roman"/>
          <w:sz w:val="24"/>
          <w:szCs w:val="24"/>
        </w:rPr>
        <w:t>:</w:t>
      </w:r>
      <w:r w:rsidR="003D6968">
        <w:rPr>
          <w:rFonts w:ascii="Times New Roman" w:hAnsi="Times New Roman" w:cs="Times New Roman"/>
          <w:sz w:val="24"/>
          <w:szCs w:val="24"/>
        </w:rPr>
        <w:t xml:space="preserve"> 61</w:t>
      </w:r>
      <w:r w:rsidR="00336C0D">
        <w:rPr>
          <w:rFonts w:ascii="Times New Roman" w:hAnsi="Times New Roman" w:cs="Times New Roman"/>
          <w:sz w:val="24"/>
          <w:szCs w:val="24"/>
        </w:rPr>
        <w:t xml:space="preserve">). </w:t>
      </w:r>
      <w:r w:rsidR="00AF7F9A">
        <w:rPr>
          <w:rFonts w:ascii="Times New Roman" w:hAnsi="Times New Roman" w:cs="Times New Roman"/>
          <w:sz w:val="24"/>
          <w:szCs w:val="24"/>
        </w:rPr>
        <w:t>The</w:t>
      </w:r>
      <w:r w:rsidR="00C03E76">
        <w:rPr>
          <w:rFonts w:ascii="Times New Roman" w:hAnsi="Times New Roman" w:cs="Times New Roman"/>
          <w:sz w:val="24"/>
          <w:szCs w:val="24"/>
        </w:rPr>
        <w:t xml:space="preserve"> </w:t>
      </w:r>
      <w:r w:rsidR="00C839B1">
        <w:rPr>
          <w:rFonts w:ascii="Times New Roman" w:hAnsi="Times New Roman" w:cs="Times New Roman"/>
          <w:sz w:val="24"/>
          <w:szCs w:val="24"/>
        </w:rPr>
        <w:t>‘national</w:t>
      </w:r>
      <w:r w:rsidR="00C03E76">
        <w:rPr>
          <w:rFonts w:ascii="Times New Roman" w:hAnsi="Times New Roman" w:cs="Times New Roman"/>
          <w:sz w:val="24"/>
          <w:szCs w:val="24"/>
        </w:rPr>
        <w:t>ist</w:t>
      </w:r>
      <w:r w:rsidR="00C839B1">
        <w:rPr>
          <w:rFonts w:ascii="Times New Roman" w:hAnsi="Times New Roman" w:cs="Times New Roman"/>
          <w:sz w:val="24"/>
          <w:szCs w:val="24"/>
        </w:rPr>
        <w:t xml:space="preserve">’ discourse, </w:t>
      </w:r>
      <w:r w:rsidR="00C03E76">
        <w:rPr>
          <w:rFonts w:ascii="Times New Roman" w:hAnsi="Times New Roman" w:cs="Times New Roman"/>
          <w:sz w:val="24"/>
          <w:szCs w:val="24"/>
        </w:rPr>
        <w:t xml:space="preserve">initially promulgated by opposition political parties, </w:t>
      </w:r>
      <w:r w:rsidR="00C839B1">
        <w:rPr>
          <w:rFonts w:ascii="Times New Roman" w:hAnsi="Times New Roman" w:cs="Times New Roman"/>
          <w:sz w:val="24"/>
          <w:szCs w:val="24"/>
        </w:rPr>
        <w:t xml:space="preserve">presented </w:t>
      </w:r>
      <w:r w:rsidR="00C03E76">
        <w:rPr>
          <w:rFonts w:ascii="Times New Roman" w:hAnsi="Times New Roman" w:cs="Times New Roman"/>
          <w:sz w:val="24"/>
          <w:szCs w:val="24"/>
        </w:rPr>
        <w:t>PSM as</w:t>
      </w:r>
      <w:r w:rsidR="00C839B1">
        <w:rPr>
          <w:rFonts w:ascii="Times New Roman" w:hAnsi="Times New Roman" w:cs="Times New Roman"/>
          <w:sz w:val="24"/>
          <w:szCs w:val="24"/>
        </w:rPr>
        <w:t xml:space="preserve"> ‘family silver’, an asset of national pride and importance vis-à-vis defense and economy</w:t>
      </w:r>
      <w:r w:rsidR="00F33778">
        <w:rPr>
          <w:rFonts w:ascii="Times New Roman" w:hAnsi="Times New Roman" w:cs="Times New Roman"/>
          <w:sz w:val="24"/>
          <w:szCs w:val="24"/>
        </w:rPr>
        <w:t xml:space="preserve"> that </w:t>
      </w:r>
      <w:r w:rsidR="00C839B1">
        <w:rPr>
          <w:rFonts w:ascii="Times New Roman" w:hAnsi="Times New Roman" w:cs="Times New Roman"/>
          <w:sz w:val="24"/>
          <w:szCs w:val="24"/>
        </w:rPr>
        <w:t xml:space="preserve">should not be </w:t>
      </w:r>
      <w:r w:rsidR="00C03E76">
        <w:rPr>
          <w:rFonts w:ascii="Times New Roman" w:hAnsi="Times New Roman" w:cs="Times New Roman"/>
          <w:sz w:val="24"/>
          <w:szCs w:val="24"/>
        </w:rPr>
        <w:t>owned by</w:t>
      </w:r>
      <w:r w:rsidR="00C839B1">
        <w:rPr>
          <w:rFonts w:ascii="Times New Roman" w:hAnsi="Times New Roman" w:cs="Times New Roman"/>
          <w:sz w:val="24"/>
          <w:szCs w:val="24"/>
        </w:rPr>
        <w:t xml:space="preserve"> ‘private </w:t>
      </w:r>
      <w:r w:rsidR="00F33778">
        <w:rPr>
          <w:rFonts w:ascii="Times New Roman" w:hAnsi="Times New Roman" w:cs="Times New Roman"/>
          <w:sz w:val="24"/>
          <w:szCs w:val="24"/>
        </w:rPr>
        <w:t xml:space="preserve">(probably foreign) </w:t>
      </w:r>
      <w:r w:rsidR="00C839B1">
        <w:rPr>
          <w:rFonts w:ascii="Times New Roman" w:hAnsi="Times New Roman" w:cs="Times New Roman"/>
          <w:sz w:val="24"/>
          <w:szCs w:val="24"/>
        </w:rPr>
        <w:t xml:space="preserve">hands’ at any price. </w:t>
      </w:r>
      <w:r w:rsidR="00C03E76">
        <w:rPr>
          <w:rFonts w:ascii="Times New Roman" w:hAnsi="Times New Roman" w:cs="Times New Roman"/>
          <w:sz w:val="24"/>
          <w:szCs w:val="24"/>
        </w:rPr>
        <w:t>These</w:t>
      </w:r>
      <w:r w:rsidR="00C839B1">
        <w:rPr>
          <w:rFonts w:ascii="Times New Roman" w:hAnsi="Times New Roman" w:cs="Times New Roman"/>
          <w:sz w:val="24"/>
          <w:szCs w:val="24"/>
        </w:rPr>
        <w:t xml:space="preserve"> signifier</w:t>
      </w:r>
      <w:r w:rsidR="00F33778">
        <w:rPr>
          <w:rFonts w:ascii="Times New Roman" w:hAnsi="Times New Roman" w:cs="Times New Roman"/>
          <w:sz w:val="24"/>
          <w:szCs w:val="24"/>
        </w:rPr>
        <w:t>s</w:t>
      </w:r>
      <w:r w:rsidR="00C839B1">
        <w:rPr>
          <w:rFonts w:ascii="Times New Roman" w:hAnsi="Times New Roman" w:cs="Times New Roman"/>
          <w:sz w:val="24"/>
          <w:szCs w:val="24"/>
        </w:rPr>
        <w:t xml:space="preserve"> combined with </w:t>
      </w:r>
      <w:r w:rsidR="00F81AFD">
        <w:rPr>
          <w:rFonts w:ascii="Times New Roman" w:hAnsi="Times New Roman" w:cs="Times New Roman"/>
          <w:sz w:val="24"/>
          <w:szCs w:val="24"/>
        </w:rPr>
        <w:t>s</w:t>
      </w:r>
      <w:r w:rsidR="00C56DE1" w:rsidRPr="00726751">
        <w:rPr>
          <w:rFonts w:ascii="Times New Roman" w:hAnsi="Times New Roman" w:cs="Times New Roman"/>
          <w:sz w:val="24"/>
          <w:szCs w:val="24"/>
        </w:rPr>
        <w:t>imple</w:t>
      </w:r>
      <w:r w:rsidR="00F81AFD">
        <w:rPr>
          <w:rFonts w:ascii="Times New Roman" w:hAnsi="Times New Roman" w:cs="Times New Roman"/>
          <w:sz w:val="24"/>
          <w:szCs w:val="24"/>
        </w:rPr>
        <w:t>r</w:t>
      </w:r>
      <w:r w:rsidR="00C56DE1" w:rsidRPr="00726751">
        <w:rPr>
          <w:rFonts w:ascii="Times New Roman" w:hAnsi="Times New Roman" w:cs="Times New Roman"/>
          <w:sz w:val="24"/>
          <w:szCs w:val="24"/>
        </w:rPr>
        <w:t xml:space="preserve"> </w:t>
      </w:r>
      <w:r w:rsidR="00A86CBF">
        <w:rPr>
          <w:rFonts w:ascii="Times New Roman" w:hAnsi="Times New Roman" w:cs="Times New Roman"/>
          <w:sz w:val="24"/>
          <w:szCs w:val="24"/>
        </w:rPr>
        <w:t>signifiers such as ‘market value’, ‘annual profit’</w:t>
      </w:r>
      <w:r w:rsidR="00C839B1">
        <w:rPr>
          <w:rFonts w:ascii="Times New Roman" w:hAnsi="Times New Roman" w:cs="Times New Roman"/>
          <w:sz w:val="24"/>
          <w:szCs w:val="24"/>
        </w:rPr>
        <w:t xml:space="preserve"> and ‘return on investment’, drawn from </w:t>
      </w:r>
      <w:r w:rsidR="00F33778">
        <w:rPr>
          <w:rFonts w:ascii="Times New Roman" w:hAnsi="Times New Roman" w:cs="Times New Roman"/>
          <w:sz w:val="24"/>
          <w:szCs w:val="24"/>
        </w:rPr>
        <w:t xml:space="preserve">an </w:t>
      </w:r>
      <w:r w:rsidR="00C839B1">
        <w:rPr>
          <w:rFonts w:ascii="Times New Roman" w:hAnsi="Times New Roman" w:cs="Times New Roman"/>
          <w:sz w:val="24"/>
          <w:szCs w:val="24"/>
        </w:rPr>
        <w:t>accounting discourse,</w:t>
      </w:r>
      <w:r w:rsidR="00F00302">
        <w:rPr>
          <w:rFonts w:ascii="Times New Roman" w:hAnsi="Times New Roman" w:cs="Times New Roman"/>
          <w:sz w:val="24"/>
          <w:szCs w:val="24"/>
        </w:rPr>
        <w:t xml:space="preserve"> </w:t>
      </w:r>
      <w:r w:rsidR="00C56DE1" w:rsidRPr="00726751">
        <w:rPr>
          <w:rFonts w:ascii="Times New Roman" w:hAnsi="Times New Roman" w:cs="Times New Roman"/>
          <w:sz w:val="24"/>
          <w:szCs w:val="24"/>
        </w:rPr>
        <w:t>‘prov</w:t>
      </w:r>
      <w:r w:rsidR="00F33778">
        <w:rPr>
          <w:rFonts w:ascii="Times New Roman" w:hAnsi="Times New Roman" w:cs="Times New Roman"/>
          <w:sz w:val="24"/>
          <w:szCs w:val="24"/>
        </w:rPr>
        <w:t>ing</w:t>
      </w:r>
      <w:r w:rsidR="00C56DE1" w:rsidRPr="00726751">
        <w:rPr>
          <w:rFonts w:ascii="Times New Roman" w:hAnsi="Times New Roman" w:cs="Times New Roman"/>
          <w:sz w:val="24"/>
          <w:szCs w:val="24"/>
        </w:rPr>
        <w:t>’ that PSM</w:t>
      </w:r>
      <w:r w:rsidR="005C48D1">
        <w:rPr>
          <w:rFonts w:ascii="Times New Roman" w:hAnsi="Times New Roman" w:cs="Times New Roman"/>
          <w:sz w:val="24"/>
          <w:szCs w:val="24"/>
        </w:rPr>
        <w:t>, an invaluable asset,</w:t>
      </w:r>
      <w:r w:rsidR="00A86CBF">
        <w:rPr>
          <w:rFonts w:ascii="Times New Roman" w:hAnsi="Times New Roman" w:cs="Times New Roman"/>
          <w:sz w:val="24"/>
          <w:szCs w:val="24"/>
        </w:rPr>
        <w:t xml:space="preserve"> was sold at a ‘throw-away price’</w:t>
      </w:r>
      <w:r w:rsidR="00C839B1">
        <w:rPr>
          <w:rFonts w:ascii="Times New Roman" w:hAnsi="Times New Roman" w:cs="Times New Roman"/>
          <w:sz w:val="24"/>
          <w:szCs w:val="24"/>
        </w:rPr>
        <w:t xml:space="preserve">. The only rational explanation was ‘corruption’ of high government office holders, which </w:t>
      </w:r>
      <w:r w:rsidR="00762122">
        <w:rPr>
          <w:rFonts w:ascii="Times New Roman" w:hAnsi="Times New Roman" w:cs="Times New Roman"/>
          <w:sz w:val="24"/>
          <w:szCs w:val="24"/>
        </w:rPr>
        <w:t xml:space="preserve">increasingly </w:t>
      </w:r>
      <w:r>
        <w:rPr>
          <w:rFonts w:ascii="Times New Roman" w:hAnsi="Times New Roman" w:cs="Times New Roman"/>
          <w:sz w:val="24"/>
          <w:szCs w:val="24"/>
        </w:rPr>
        <w:t>entered</w:t>
      </w:r>
      <w:r w:rsidR="00C839B1">
        <w:rPr>
          <w:rFonts w:ascii="Times New Roman" w:hAnsi="Times New Roman" w:cs="Times New Roman"/>
          <w:sz w:val="24"/>
          <w:szCs w:val="24"/>
        </w:rPr>
        <w:t xml:space="preserve"> this</w:t>
      </w:r>
      <w:r w:rsidR="00762122">
        <w:rPr>
          <w:rFonts w:ascii="Times New Roman" w:hAnsi="Times New Roman" w:cs="Times New Roman"/>
          <w:sz w:val="24"/>
          <w:szCs w:val="24"/>
        </w:rPr>
        <w:t xml:space="preserve"> </w:t>
      </w:r>
      <w:r w:rsidR="00762122" w:rsidRPr="00726751">
        <w:rPr>
          <w:rFonts w:ascii="Times New Roman" w:hAnsi="Times New Roman" w:cs="Times New Roman"/>
          <w:sz w:val="24"/>
          <w:szCs w:val="24"/>
        </w:rPr>
        <w:t>alternative</w:t>
      </w:r>
      <w:r w:rsidR="00C839B1">
        <w:rPr>
          <w:rFonts w:ascii="Times New Roman" w:hAnsi="Times New Roman" w:cs="Times New Roman"/>
          <w:sz w:val="24"/>
          <w:szCs w:val="24"/>
        </w:rPr>
        <w:t xml:space="preserve"> discourse. </w:t>
      </w:r>
      <w:r w:rsidR="00EB3CE8">
        <w:rPr>
          <w:rFonts w:ascii="Times New Roman" w:hAnsi="Times New Roman" w:cs="Times New Roman"/>
          <w:sz w:val="24"/>
          <w:szCs w:val="24"/>
        </w:rPr>
        <w:t xml:space="preserve">The ‘indecent haste’ </w:t>
      </w:r>
      <w:r w:rsidR="00C616EA">
        <w:rPr>
          <w:rFonts w:ascii="Times New Roman" w:hAnsi="Times New Roman" w:cs="Times New Roman"/>
          <w:sz w:val="24"/>
          <w:szCs w:val="24"/>
        </w:rPr>
        <w:t>of</w:t>
      </w:r>
      <w:r w:rsidR="00EB3CE8">
        <w:rPr>
          <w:rFonts w:ascii="Times New Roman" w:hAnsi="Times New Roman" w:cs="Times New Roman"/>
          <w:sz w:val="24"/>
          <w:szCs w:val="24"/>
        </w:rPr>
        <w:t xml:space="preserve"> the valuation and the procedural violations augmented this concern. </w:t>
      </w:r>
      <w:r w:rsidR="00AF7F9A">
        <w:rPr>
          <w:rFonts w:ascii="Times New Roman" w:hAnsi="Times New Roman" w:cs="Times New Roman"/>
          <w:sz w:val="24"/>
          <w:szCs w:val="24"/>
        </w:rPr>
        <w:t xml:space="preserve">This innovative synthesis of informal signifiers from diverse meta-discourses </w:t>
      </w:r>
      <w:r w:rsidR="004B205B">
        <w:rPr>
          <w:rFonts w:ascii="Times New Roman" w:hAnsi="Times New Roman" w:cs="Times New Roman"/>
          <w:sz w:val="24"/>
          <w:szCs w:val="24"/>
        </w:rPr>
        <w:t xml:space="preserve">was in sharp contrast to the pro-privatization discourse. </w:t>
      </w:r>
    </w:p>
    <w:p w14:paraId="579FC1F0" w14:textId="06540CC4" w:rsidR="000E6511" w:rsidRDefault="004B205B" w:rsidP="000E6511">
      <w:pPr>
        <w:spacing w:before="200"/>
        <w:ind w:firstLine="360"/>
        <w:jc w:val="both"/>
        <w:rPr>
          <w:rFonts w:ascii="Times New Roman" w:hAnsi="Times New Roman" w:cs="Times New Roman"/>
          <w:sz w:val="24"/>
          <w:szCs w:val="24"/>
        </w:rPr>
      </w:pPr>
      <w:r>
        <w:rPr>
          <w:rFonts w:ascii="Times New Roman" w:hAnsi="Times New Roman" w:cs="Times New Roman"/>
          <w:sz w:val="24"/>
          <w:szCs w:val="24"/>
        </w:rPr>
        <w:t>T</w:t>
      </w:r>
      <w:r w:rsidR="00E41E8D">
        <w:rPr>
          <w:rFonts w:ascii="Times New Roman" w:hAnsi="Times New Roman" w:cs="Times New Roman"/>
          <w:sz w:val="24"/>
          <w:szCs w:val="24"/>
        </w:rPr>
        <w:t xml:space="preserve">he </w:t>
      </w:r>
      <w:r w:rsidR="005C48D1">
        <w:rPr>
          <w:rFonts w:ascii="Times New Roman" w:hAnsi="Times New Roman" w:cs="Times New Roman"/>
          <w:sz w:val="24"/>
          <w:szCs w:val="24"/>
        </w:rPr>
        <w:t xml:space="preserve">pro-privatization discourse was </w:t>
      </w:r>
      <w:r w:rsidR="00E41E8D">
        <w:rPr>
          <w:rFonts w:ascii="Times New Roman" w:hAnsi="Times New Roman" w:cs="Times New Roman"/>
          <w:sz w:val="24"/>
          <w:szCs w:val="24"/>
        </w:rPr>
        <w:t>relatively</w:t>
      </w:r>
      <w:r w:rsidR="005C48D1">
        <w:rPr>
          <w:rFonts w:ascii="Times New Roman" w:hAnsi="Times New Roman" w:cs="Times New Roman"/>
          <w:sz w:val="24"/>
          <w:szCs w:val="24"/>
        </w:rPr>
        <w:t xml:space="preserve"> homogenous </w:t>
      </w:r>
      <w:r w:rsidR="00C03E76">
        <w:rPr>
          <w:rFonts w:ascii="Times New Roman" w:hAnsi="Times New Roman" w:cs="Times New Roman"/>
          <w:sz w:val="24"/>
          <w:szCs w:val="24"/>
        </w:rPr>
        <w:t>regarding</w:t>
      </w:r>
      <w:r w:rsidR="00E41E8D">
        <w:rPr>
          <w:rFonts w:ascii="Times New Roman" w:hAnsi="Times New Roman" w:cs="Times New Roman"/>
          <w:sz w:val="24"/>
          <w:szCs w:val="24"/>
        </w:rPr>
        <w:t xml:space="preserve"> </w:t>
      </w:r>
      <w:r w:rsidR="00C03E76">
        <w:rPr>
          <w:rFonts w:ascii="Times New Roman" w:hAnsi="Times New Roman" w:cs="Times New Roman"/>
          <w:sz w:val="24"/>
          <w:szCs w:val="24"/>
        </w:rPr>
        <w:t>its</w:t>
      </w:r>
      <w:r w:rsidR="005C48D1">
        <w:rPr>
          <w:rFonts w:ascii="Times New Roman" w:hAnsi="Times New Roman" w:cs="Times New Roman"/>
          <w:sz w:val="24"/>
          <w:szCs w:val="24"/>
        </w:rPr>
        <w:t xml:space="preserve"> meta-discourse</w:t>
      </w:r>
      <w:r w:rsidR="00E41E8D">
        <w:rPr>
          <w:rFonts w:ascii="Times New Roman" w:hAnsi="Times New Roman" w:cs="Times New Roman"/>
          <w:sz w:val="24"/>
          <w:szCs w:val="24"/>
        </w:rPr>
        <w:t>, namely</w:t>
      </w:r>
      <w:r w:rsidR="00103BD6">
        <w:rPr>
          <w:rFonts w:ascii="Times New Roman" w:hAnsi="Times New Roman" w:cs="Times New Roman"/>
          <w:sz w:val="24"/>
          <w:szCs w:val="24"/>
        </w:rPr>
        <w:t xml:space="preserve"> </w:t>
      </w:r>
      <w:r w:rsidR="00133416">
        <w:rPr>
          <w:rFonts w:ascii="Times New Roman" w:hAnsi="Times New Roman" w:cs="Times New Roman"/>
          <w:sz w:val="24"/>
          <w:szCs w:val="24"/>
        </w:rPr>
        <w:t>‘</w:t>
      </w:r>
      <w:r w:rsidR="00103BD6">
        <w:rPr>
          <w:rFonts w:ascii="Times New Roman" w:hAnsi="Times New Roman" w:cs="Times New Roman"/>
          <w:sz w:val="24"/>
          <w:szCs w:val="24"/>
        </w:rPr>
        <w:t xml:space="preserve">economic </w:t>
      </w:r>
      <w:r w:rsidR="00133416">
        <w:rPr>
          <w:rFonts w:ascii="Times New Roman" w:hAnsi="Times New Roman" w:cs="Times New Roman"/>
          <w:sz w:val="24"/>
          <w:szCs w:val="24"/>
        </w:rPr>
        <w:t>strategy’</w:t>
      </w:r>
      <w:r w:rsidR="007A6ECA">
        <w:rPr>
          <w:rFonts w:ascii="Times New Roman" w:hAnsi="Times New Roman" w:cs="Times New Roman"/>
          <w:sz w:val="24"/>
          <w:szCs w:val="24"/>
        </w:rPr>
        <w:t xml:space="preserve">, especially </w:t>
      </w:r>
      <w:r w:rsidR="00AF7F9A">
        <w:rPr>
          <w:rFonts w:ascii="Times New Roman" w:hAnsi="Times New Roman" w:cs="Times New Roman"/>
          <w:sz w:val="24"/>
          <w:szCs w:val="24"/>
        </w:rPr>
        <w:t xml:space="preserve">the </w:t>
      </w:r>
      <w:r w:rsidR="007A6ECA">
        <w:rPr>
          <w:rFonts w:ascii="Times New Roman" w:hAnsi="Times New Roman" w:cs="Times New Roman"/>
          <w:sz w:val="24"/>
          <w:szCs w:val="24"/>
        </w:rPr>
        <w:t>advantages of integration into a global economy,</w:t>
      </w:r>
      <w:r w:rsidR="00103BD6">
        <w:rPr>
          <w:rFonts w:ascii="Times New Roman" w:hAnsi="Times New Roman" w:cs="Times New Roman"/>
          <w:sz w:val="24"/>
          <w:szCs w:val="24"/>
        </w:rPr>
        <w:t xml:space="preserve"> </w:t>
      </w:r>
      <w:r w:rsidR="00133416">
        <w:rPr>
          <w:rFonts w:ascii="Times New Roman" w:hAnsi="Times New Roman" w:cs="Times New Roman"/>
          <w:sz w:val="24"/>
          <w:szCs w:val="24"/>
        </w:rPr>
        <w:t xml:space="preserve">and </w:t>
      </w:r>
      <w:r w:rsidR="00B544A8">
        <w:rPr>
          <w:rFonts w:ascii="Times New Roman" w:hAnsi="Times New Roman" w:cs="Times New Roman"/>
          <w:sz w:val="24"/>
          <w:szCs w:val="24"/>
        </w:rPr>
        <w:t xml:space="preserve">reliance on </w:t>
      </w:r>
      <w:r w:rsidR="00044056">
        <w:rPr>
          <w:rFonts w:ascii="Times New Roman" w:hAnsi="Times New Roman" w:cs="Times New Roman"/>
          <w:sz w:val="24"/>
          <w:szCs w:val="24"/>
        </w:rPr>
        <w:t>‘</w:t>
      </w:r>
      <w:r w:rsidR="00133416">
        <w:rPr>
          <w:rFonts w:ascii="Times New Roman" w:hAnsi="Times New Roman" w:cs="Times New Roman"/>
          <w:sz w:val="24"/>
          <w:szCs w:val="24"/>
        </w:rPr>
        <w:t>accounting</w:t>
      </w:r>
      <w:r w:rsidR="00044056">
        <w:rPr>
          <w:rFonts w:ascii="Times New Roman" w:hAnsi="Times New Roman" w:cs="Times New Roman"/>
          <w:sz w:val="24"/>
          <w:szCs w:val="24"/>
        </w:rPr>
        <w:t>’</w:t>
      </w:r>
      <w:r w:rsidR="007A6ECA">
        <w:rPr>
          <w:rFonts w:ascii="Times New Roman" w:hAnsi="Times New Roman" w:cs="Times New Roman"/>
          <w:sz w:val="24"/>
          <w:szCs w:val="24"/>
        </w:rPr>
        <w:t xml:space="preserve"> valuation re</w:t>
      </w:r>
      <w:r w:rsidR="00B544A8">
        <w:rPr>
          <w:rFonts w:ascii="Times New Roman" w:hAnsi="Times New Roman" w:cs="Times New Roman"/>
          <w:sz w:val="24"/>
          <w:szCs w:val="24"/>
        </w:rPr>
        <w:t>sting</w:t>
      </w:r>
      <w:r w:rsidR="007A6ECA">
        <w:rPr>
          <w:rFonts w:ascii="Times New Roman" w:hAnsi="Times New Roman" w:cs="Times New Roman"/>
          <w:sz w:val="24"/>
          <w:szCs w:val="24"/>
        </w:rPr>
        <w:t xml:space="preserve"> on the calculative logic of financial economics </w:t>
      </w:r>
      <w:r w:rsidR="00AF7F9A">
        <w:rPr>
          <w:rFonts w:ascii="Times New Roman" w:hAnsi="Times New Roman" w:cs="Times New Roman"/>
          <w:sz w:val="24"/>
          <w:szCs w:val="24"/>
        </w:rPr>
        <w:t xml:space="preserve">adopted </w:t>
      </w:r>
      <w:r w:rsidR="007A6ECA">
        <w:rPr>
          <w:rFonts w:ascii="Times New Roman" w:hAnsi="Times New Roman" w:cs="Times New Roman"/>
          <w:sz w:val="24"/>
          <w:szCs w:val="24"/>
        </w:rPr>
        <w:t>by</w:t>
      </w:r>
      <w:r w:rsidR="009844B6">
        <w:rPr>
          <w:rFonts w:ascii="Times New Roman" w:hAnsi="Times New Roman" w:cs="Times New Roman"/>
          <w:sz w:val="24"/>
          <w:szCs w:val="24"/>
        </w:rPr>
        <w:t xml:space="preserve"> </w:t>
      </w:r>
      <w:r w:rsidR="00AF7F9A">
        <w:rPr>
          <w:rFonts w:ascii="Times New Roman" w:hAnsi="Times New Roman" w:cs="Times New Roman"/>
          <w:sz w:val="24"/>
          <w:szCs w:val="24"/>
        </w:rPr>
        <w:t xml:space="preserve">the </w:t>
      </w:r>
      <w:r w:rsidR="005D0463">
        <w:rPr>
          <w:rFonts w:ascii="Times New Roman" w:hAnsi="Times New Roman" w:cs="Times New Roman"/>
          <w:sz w:val="24"/>
          <w:szCs w:val="24"/>
        </w:rPr>
        <w:t xml:space="preserve">large </w:t>
      </w:r>
      <w:r w:rsidR="009844B6">
        <w:rPr>
          <w:rFonts w:ascii="Times New Roman" w:hAnsi="Times New Roman" w:cs="Times New Roman"/>
          <w:sz w:val="24"/>
          <w:szCs w:val="24"/>
        </w:rPr>
        <w:t>accounting firms</w:t>
      </w:r>
      <w:r w:rsidR="005D0463">
        <w:rPr>
          <w:rFonts w:ascii="Times New Roman" w:hAnsi="Times New Roman" w:cs="Times New Roman"/>
          <w:sz w:val="24"/>
          <w:szCs w:val="24"/>
        </w:rPr>
        <w:t xml:space="preserve"> and financial advisors </w:t>
      </w:r>
      <w:r w:rsidR="00AF7F9A">
        <w:rPr>
          <w:rFonts w:ascii="Times New Roman" w:hAnsi="Times New Roman" w:cs="Times New Roman"/>
          <w:sz w:val="24"/>
          <w:szCs w:val="24"/>
        </w:rPr>
        <w:t>such as</w:t>
      </w:r>
      <w:r w:rsidR="005D0463">
        <w:rPr>
          <w:rFonts w:ascii="Times New Roman" w:hAnsi="Times New Roman" w:cs="Times New Roman"/>
          <w:sz w:val="24"/>
          <w:szCs w:val="24"/>
        </w:rPr>
        <w:t xml:space="preserve"> Citigroup, P</w:t>
      </w:r>
      <w:r w:rsidR="00C12091">
        <w:rPr>
          <w:rFonts w:ascii="Times New Roman" w:hAnsi="Times New Roman" w:cs="Times New Roman"/>
          <w:sz w:val="24"/>
          <w:szCs w:val="24"/>
        </w:rPr>
        <w:t>W</w:t>
      </w:r>
      <w:r w:rsidR="005D0463">
        <w:rPr>
          <w:rFonts w:ascii="Times New Roman" w:hAnsi="Times New Roman" w:cs="Times New Roman"/>
          <w:sz w:val="24"/>
          <w:szCs w:val="24"/>
        </w:rPr>
        <w:t>C</w:t>
      </w:r>
      <w:r w:rsidR="00C12091">
        <w:rPr>
          <w:rFonts w:ascii="Times New Roman" w:hAnsi="Times New Roman" w:cs="Times New Roman"/>
          <w:sz w:val="24"/>
          <w:szCs w:val="24"/>
        </w:rPr>
        <w:t>P</w:t>
      </w:r>
      <w:r w:rsidR="005D0463">
        <w:rPr>
          <w:rFonts w:ascii="Times New Roman" w:hAnsi="Times New Roman" w:cs="Times New Roman"/>
          <w:sz w:val="24"/>
          <w:szCs w:val="24"/>
        </w:rPr>
        <w:t xml:space="preserve"> and KPMG</w:t>
      </w:r>
      <w:r w:rsidR="008C79D5">
        <w:rPr>
          <w:rFonts w:ascii="Times New Roman" w:hAnsi="Times New Roman" w:cs="Times New Roman"/>
          <w:sz w:val="24"/>
          <w:szCs w:val="24"/>
        </w:rPr>
        <w:t>P</w:t>
      </w:r>
      <w:r w:rsidR="00E41E8D">
        <w:rPr>
          <w:rFonts w:ascii="Times New Roman" w:hAnsi="Times New Roman" w:cs="Times New Roman"/>
          <w:sz w:val="24"/>
          <w:szCs w:val="24"/>
        </w:rPr>
        <w:t xml:space="preserve">. </w:t>
      </w:r>
      <w:r w:rsidR="007A6ECA">
        <w:rPr>
          <w:rFonts w:ascii="Times New Roman" w:hAnsi="Times New Roman" w:cs="Times New Roman"/>
          <w:sz w:val="24"/>
          <w:szCs w:val="24"/>
        </w:rPr>
        <w:t>Here</w:t>
      </w:r>
      <w:r w:rsidR="00773E81">
        <w:rPr>
          <w:rFonts w:ascii="Times New Roman" w:hAnsi="Times New Roman" w:cs="Times New Roman"/>
          <w:sz w:val="24"/>
          <w:szCs w:val="24"/>
        </w:rPr>
        <w:t xml:space="preserve">, the heritage value of </w:t>
      </w:r>
      <w:r w:rsidR="00E41E8D">
        <w:rPr>
          <w:rFonts w:ascii="Times New Roman" w:hAnsi="Times New Roman" w:cs="Times New Roman"/>
          <w:sz w:val="24"/>
          <w:szCs w:val="24"/>
        </w:rPr>
        <w:t xml:space="preserve">an </w:t>
      </w:r>
      <w:r w:rsidR="00773E81">
        <w:rPr>
          <w:rFonts w:ascii="Times New Roman" w:hAnsi="Times New Roman" w:cs="Times New Roman"/>
          <w:sz w:val="24"/>
          <w:szCs w:val="24"/>
        </w:rPr>
        <w:t>asset,</w:t>
      </w:r>
      <w:r w:rsidR="00E41E8D">
        <w:rPr>
          <w:rFonts w:ascii="Times New Roman" w:hAnsi="Times New Roman" w:cs="Times New Roman"/>
          <w:sz w:val="24"/>
          <w:szCs w:val="24"/>
        </w:rPr>
        <w:t xml:space="preserve"> and </w:t>
      </w:r>
      <w:r w:rsidR="00773E81">
        <w:rPr>
          <w:rFonts w:ascii="Times New Roman" w:hAnsi="Times New Roman" w:cs="Times New Roman"/>
          <w:sz w:val="24"/>
          <w:szCs w:val="24"/>
        </w:rPr>
        <w:t xml:space="preserve">its strategic significance </w:t>
      </w:r>
      <w:r w:rsidR="00E41E8D">
        <w:rPr>
          <w:rFonts w:ascii="Times New Roman" w:hAnsi="Times New Roman" w:cs="Times New Roman"/>
          <w:sz w:val="24"/>
          <w:szCs w:val="24"/>
        </w:rPr>
        <w:t>regarding</w:t>
      </w:r>
      <w:r w:rsidR="00773E81">
        <w:rPr>
          <w:rFonts w:ascii="Times New Roman" w:hAnsi="Times New Roman" w:cs="Times New Roman"/>
          <w:sz w:val="24"/>
          <w:szCs w:val="24"/>
        </w:rPr>
        <w:t xml:space="preserve"> na</w:t>
      </w:r>
      <w:r w:rsidR="000E6511">
        <w:rPr>
          <w:rFonts w:ascii="Times New Roman" w:hAnsi="Times New Roman" w:cs="Times New Roman"/>
          <w:sz w:val="24"/>
          <w:szCs w:val="24"/>
        </w:rPr>
        <w:t>tional security and employment were</w:t>
      </w:r>
      <w:r w:rsidR="00773E81">
        <w:rPr>
          <w:rFonts w:ascii="Times New Roman" w:hAnsi="Times New Roman" w:cs="Times New Roman"/>
          <w:sz w:val="24"/>
          <w:szCs w:val="24"/>
        </w:rPr>
        <w:t xml:space="preserve"> </w:t>
      </w:r>
      <w:r w:rsidR="007A6ECA">
        <w:rPr>
          <w:rFonts w:ascii="Times New Roman" w:hAnsi="Times New Roman" w:cs="Times New Roman"/>
          <w:sz w:val="24"/>
          <w:szCs w:val="24"/>
        </w:rPr>
        <w:t xml:space="preserve">deemed </w:t>
      </w:r>
      <w:r w:rsidR="00773E81">
        <w:rPr>
          <w:rFonts w:ascii="Times New Roman" w:hAnsi="Times New Roman" w:cs="Times New Roman"/>
          <w:sz w:val="24"/>
          <w:szCs w:val="24"/>
        </w:rPr>
        <w:t xml:space="preserve">insignificant </w:t>
      </w:r>
      <w:r w:rsidR="00AF7F9A">
        <w:rPr>
          <w:rFonts w:ascii="Times New Roman" w:hAnsi="Times New Roman" w:cs="Times New Roman"/>
          <w:sz w:val="24"/>
          <w:szCs w:val="24"/>
        </w:rPr>
        <w:t>against</w:t>
      </w:r>
      <w:r w:rsidR="00773E81">
        <w:rPr>
          <w:rFonts w:ascii="Times New Roman" w:hAnsi="Times New Roman" w:cs="Times New Roman"/>
          <w:sz w:val="24"/>
          <w:szCs w:val="24"/>
        </w:rPr>
        <w:t xml:space="preserve"> the probability of future economic inflows. </w:t>
      </w:r>
      <w:r w:rsidR="00103BD6">
        <w:rPr>
          <w:rFonts w:ascii="Times New Roman" w:hAnsi="Times New Roman" w:cs="Times New Roman"/>
          <w:sz w:val="24"/>
          <w:szCs w:val="24"/>
        </w:rPr>
        <w:t xml:space="preserve">The presentation </w:t>
      </w:r>
      <w:r w:rsidR="00B544A8">
        <w:rPr>
          <w:rFonts w:ascii="Times New Roman" w:hAnsi="Times New Roman" w:cs="Times New Roman"/>
          <w:sz w:val="24"/>
          <w:szCs w:val="24"/>
        </w:rPr>
        <w:t xml:space="preserve">style </w:t>
      </w:r>
      <w:r w:rsidR="00103BD6">
        <w:rPr>
          <w:rFonts w:ascii="Times New Roman" w:hAnsi="Times New Roman" w:cs="Times New Roman"/>
          <w:sz w:val="24"/>
          <w:szCs w:val="24"/>
        </w:rPr>
        <w:t>was homogenous</w:t>
      </w:r>
      <w:r w:rsidR="007A6ECA">
        <w:rPr>
          <w:rFonts w:ascii="Times New Roman" w:hAnsi="Times New Roman" w:cs="Times New Roman"/>
          <w:sz w:val="24"/>
          <w:szCs w:val="24"/>
        </w:rPr>
        <w:t xml:space="preserve"> too</w:t>
      </w:r>
      <w:r w:rsidR="009B37C6">
        <w:rPr>
          <w:rFonts w:ascii="Times New Roman" w:hAnsi="Times New Roman" w:cs="Times New Roman"/>
          <w:sz w:val="24"/>
          <w:szCs w:val="24"/>
        </w:rPr>
        <w:t xml:space="preserve">. </w:t>
      </w:r>
      <w:r w:rsidR="007A6ECA">
        <w:rPr>
          <w:rFonts w:ascii="Times New Roman" w:hAnsi="Times New Roman" w:cs="Times New Roman"/>
          <w:sz w:val="24"/>
          <w:szCs w:val="24"/>
        </w:rPr>
        <w:t>It lay</w:t>
      </w:r>
      <w:r w:rsidR="009B37C6">
        <w:rPr>
          <w:rFonts w:ascii="Times New Roman" w:hAnsi="Times New Roman" w:cs="Times New Roman"/>
          <w:sz w:val="24"/>
          <w:szCs w:val="24"/>
        </w:rPr>
        <w:t xml:space="preserve"> on</w:t>
      </w:r>
      <w:r w:rsidR="00103BD6">
        <w:rPr>
          <w:rFonts w:ascii="Times New Roman" w:hAnsi="Times New Roman" w:cs="Times New Roman"/>
          <w:sz w:val="24"/>
          <w:szCs w:val="24"/>
        </w:rPr>
        <w:t xml:space="preserve"> </w:t>
      </w:r>
      <w:r w:rsidR="00EB6634" w:rsidRPr="00726751">
        <w:rPr>
          <w:rFonts w:ascii="Times New Roman" w:hAnsi="Times New Roman" w:cs="Times New Roman"/>
          <w:sz w:val="24"/>
          <w:szCs w:val="24"/>
        </w:rPr>
        <w:t>technical signifiers like ‘going concern’,</w:t>
      </w:r>
      <w:r w:rsidR="00884E7E" w:rsidRPr="00726751">
        <w:rPr>
          <w:rFonts w:ascii="Times New Roman" w:hAnsi="Times New Roman" w:cs="Times New Roman"/>
          <w:sz w:val="24"/>
          <w:szCs w:val="24"/>
        </w:rPr>
        <w:t xml:space="preserve"> ‘fair value’</w:t>
      </w:r>
      <w:r w:rsidR="00472836" w:rsidRPr="00726751">
        <w:rPr>
          <w:rFonts w:ascii="Times New Roman" w:hAnsi="Times New Roman" w:cs="Times New Roman"/>
          <w:sz w:val="24"/>
          <w:szCs w:val="24"/>
        </w:rPr>
        <w:t>,</w:t>
      </w:r>
      <w:r w:rsidR="00341573">
        <w:rPr>
          <w:rFonts w:ascii="Times New Roman" w:hAnsi="Times New Roman" w:cs="Times New Roman"/>
          <w:sz w:val="24"/>
          <w:szCs w:val="24"/>
        </w:rPr>
        <w:t xml:space="preserve"> </w:t>
      </w:r>
      <w:r w:rsidR="00EB6634" w:rsidRPr="00726751">
        <w:rPr>
          <w:rFonts w:ascii="Times New Roman" w:hAnsi="Times New Roman" w:cs="Times New Roman"/>
          <w:sz w:val="24"/>
          <w:szCs w:val="24"/>
        </w:rPr>
        <w:t>‘</w:t>
      </w:r>
      <w:r w:rsidR="00884E7E" w:rsidRPr="00726751">
        <w:rPr>
          <w:rFonts w:ascii="Times New Roman" w:hAnsi="Times New Roman" w:cs="Times New Roman"/>
          <w:sz w:val="24"/>
          <w:szCs w:val="24"/>
        </w:rPr>
        <w:t xml:space="preserve">discounted cash flows adjusted for risks’, </w:t>
      </w:r>
      <w:r w:rsidR="00472836" w:rsidRPr="00726751">
        <w:rPr>
          <w:rFonts w:ascii="Times New Roman" w:hAnsi="Times New Roman" w:cs="Times New Roman"/>
          <w:sz w:val="24"/>
          <w:szCs w:val="24"/>
        </w:rPr>
        <w:t xml:space="preserve">and </w:t>
      </w:r>
      <w:r w:rsidR="00884E7E" w:rsidRPr="00726751">
        <w:rPr>
          <w:rFonts w:ascii="Times New Roman" w:hAnsi="Times New Roman" w:cs="Times New Roman"/>
          <w:sz w:val="24"/>
          <w:szCs w:val="24"/>
        </w:rPr>
        <w:t>‘replacement value’</w:t>
      </w:r>
      <w:r w:rsidR="00133416">
        <w:rPr>
          <w:rFonts w:ascii="Times New Roman" w:hAnsi="Times New Roman" w:cs="Times New Roman"/>
          <w:sz w:val="24"/>
          <w:szCs w:val="24"/>
        </w:rPr>
        <w:t xml:space="preserve">. </w:t>
      </w:r>
      <w:r w:rsidR="00044056">
        <w:rPr>
          <w:rFonts w:ascii="Times New Roman" w:hAnsi="Times New Roman" w:cs="Times New Roman"/>
          <w:sz w:val="24"/>
          <w:szCs w:val="24"/>
        </w:rPr>
        <w:t xml:space="preserve">The cold calculative logic </w:t>
      </w:r>
      <w:r w:rsidR="00773E81">
        <w:rPr>
          <w:rFonts w:ascii="Times New Roman" w:hAnsi="Times New Roman" w:cs="Times New Roman"/>
          <w:sz w:val="24"/>
          <w:szCs w:val="24"/>
        </w:rPr>
        <w:t xml:space="preserve">of </w:t>
      </w:r>
      <w:r w:rsidR="00044056">
        <w:rPr>
          <w:rFonts w:ascii="Times New Roman" w:hAnsi="Times New Roman" w:cs="Times New Roman"/>
          <w:sz w:val="24"/>
          <w:szCs w:val="24"/>
        </w:rPr>
        <w:t>financial economics</w:t>
      </w:r>
      <w:r w:rsidR="00773E81">
        <w:rPr>
          <w:rFonts w:ascii="Times New Roman" w:hAnsi="Times New Roman" w:cs="Times New Roman"/>
          <w:sz w:val="24"/>
          <w:szCs w:val="24"/>
        </w:rPr>
        <w:t>, which stripped PSM of its history and reduced its value to a ‘cash generating unit’</w:t>
      </w:r>
      <w:r w:rsidR="007A6ECA">
        <w:rPr>
          <w:rFonts w:ascii="Times New Roman" w:hAnsi="Times New Roman" w:cs="Times New Roman"/>
          <w:sz w:val="24"/>
          <w:szCs w:val="24"/>
        </w:rPr>
        <w:t>,</w:t>
      </w:r>
      <w:r w:rsidR="00044056">
        <w:rPr>
          <w:rFonts w:ascii="Times New Roman" w:hAnsi="Times New Roman" w:cs="Times New Roman"/>
          <w:sz w:val="24"/>
          <w:szCs w:val="24"/>
        </w:rPr>
        <w:t xml:space="preserve"> </w:t>
      </w:r>
      <w:r w:rsidR="0003544A">
        <w:rPr>
          <w:rFonts w:ascii="Times New Roman" w:hAnsi="Times New Roman" w:cs="Times New Roman"/>
          <w:sz w:val="24"/>
          <w:szCs w:val="24"/>
        </w:rPr>
        <w:t>failed</w:t>
      </w:r>
      <w:r w:rsidR="00044056">
        <w:rPr>
          <w:rFonts w:ascii="Times New Roman" w:hAnsi="Times New Roman" w:cs="Times New Roman"/>
          <w:sz w:val="24"/>
          <w:szCs w:val="24"/>
        </w:rPr>
        <w:t xml:space="preserve"> to appeal </w:t>
      </w:r>
      <w:r w:rsidR="0003544A">
        <w:rPr>
          <w:rFonts w:ascii="Times New Roman" w:hAnsi="Times New Roman" w:cs="Times New Roman"/>
          <w:sz w:val="24"/>
          <w:szCs w:val="24"/>
        </w:rPr>
        <w:t xml:space="preserve">to </w:t>
      </w:r>
      <w:r w:rsidR="00044056">
        <w:rPr>
          <w:rFonts w:ascii="Times New Roman" w:hAnsi="Times New Roman" w:cs="Times New Roman"/>
          <w:sz w:val="24"/>
          <w:szCs w:val="24"/>
        </w:rPr>
        <w:t>the masses or</w:t>
      </w:r>
      <w:r w:rsidR="0003544A">
        <w:rPr>
          <w:rFonts w:ascii="Times New Roman" w:hAnsi="Times New Roman" w:cs="Times New Roman"/>
          <w:sz w:val="24"/>
          <w:szCs w:val="24"/>
        </w:rPr>
        <w:t xml:space="preserve"> to</w:t>
      </w:r>
      <w:r w:rsidR="00044056">
        <w:rPr>
          <w:rFonts w:ascii="Times New Roman" w:hAnsi="Times New Roman" w:cs="Times New Roman"/>
          <w:sz w:val="24"/>
          <w:szCs w:val="24"/>
        </w:rPr>
        <w:t xml:space="preserve"> the higher judiciary.</w:t>
      </w:r>
    </w:p>
    <w:p w14:paraId="7BC6D4E7" w14:textId="7900D416" w:rsidR="0078305E" w:rsidRDefault="004B205B" w:rsidP="004B205B">
      <w:pPr>
        <w:spacing w:before="200"/>
        <w:ind w:firstLine="360"/>
        <w:jc w:val="both"/>
        <w:rPr>
          <w:rFonts w:ascii="Times New Roman" w:hAnsi="Times New Roman" w:cs="Times New Roman"/>
          <w:sz w:val="24"/>
          <w:szCs w:val="24"/>
        </w:rPr>
      </w:pPr>
      <w:r>
        <w:rPr>
          <w:rFonts w:ascii="Times New Roman" w:hAnsi="Times New Roman" w:cs="Times New Roman"/>
          <w:sz w:val="24"/>
          <w:szCs w:val="24"/>
        </w:rPr>
        <w:t>Th</w:t>
      </w:r>
      <w:r w:rsidR="00942AA0">
        <w:rPr>
          <w:rFonts w:ascii="Times New Roman" w:hAnsi="Times New Roman" w:cs="Times New Roman"/>
          <w:sz w:val="24"/>
          <w:szCs w:val="24"/>
        </w:rPr>
        <w:t>e interdiscursive nature of anti-privatization discou</w:t>
      </w:r>
      <w:r w:rsidR="0078305E">
        <w:rPr>
          <w:rFonts w:ascii="Times New Roman" w:hAnsi="Times New Roman" w:cs="Times New Roman"/>
          <w:sz w:val="24"/>
          <w:szCs w:val="24"/>
        </w:rPr>
        <w:t>r</w:t>
      </w:r>
      <w:r w:rsidR="00942AA0">
        <w:rPr>
          <w:rFonts w:ascii="Times New Roman" w:hAnsi="Times New Roman" w:cs="Times New Roman"/>
          <w:sz w:val="24"/>
          <w:szCs w:val="24"/>
        </w:rPr>
        <w:t xml:space="preserve">se (Fairclough, 1992) </w:t>
      </w:r>
      <w:r>
        <w:rPr>
          <w:rFonts w:ascii="Times New Roman" w:hAnsi="Times New Roman" w:cs="Times New Roman"/>
          <w:sz w:val="24"/>
          <w:szCs w:val="24"/>
        </w:rPr>
        <w:t>convince</w:t>
      </w:r>
      <w:r w:rsidR="00942AA0">
        <w:rPr>
          <w:rFonts w:ascii="Times New Roman" w:hAnsi="Times New Roman" w:cs="Times New Roman"/>
          <w:sz w:val="24"/>
          <w:szCs w:val="24"/>
        </w:rPr>
        <w:t>d</w:t>
      </w:r>
      <w:r>
        <w:rPr>
          <w:rFonts w:ascii="Times New Roman" w:hAnsi="Times New Roman" w:cs="Times New Roman"/>
          <w:sz w:val="24"/>
          <w:szCs w:val="24"/>
        </w:rPr>
        <w:t xml:space="preserve"> the </w:t>
      </w:r>
      <w:r w:rsidR="00942AA0">
        <w:rPr>
          <w:rFonts w:ascii="Times New Roman" w:hAnsi="Times New Roman" w:cs="Times New Roman"/>
          <w:sz w:val="24"/>
          <w:szCs w:val="24"/>
        </w:rPr>
        <w:t xml:space="preserve">judges and the masses </w:t>
      </w:r>
      <w:r>
        <w:rPr>
          <w:rFonts w:ascii="Times New Roman" w:hAnsi="Times New Roman" w:cs="Times New Roman"/>
          <w:sz w:val="24"/>
          <w:szCs w:val="24"/>
        </w:rPr>
        <w:t xml:space="preserve">that a great injustice </w:t>
      </w:r>
      <w:r w:rsidR="00FD437C">
        <w:rPr>
          <w:rFonts w:ascii="Times New Roman" w:hAnsi="Times New Roman" w:cs="Times New Roman"/>
          <w:sz w:val="24"/>
          <w:szCs w:val="24"/>
        </w:rPr>
        <w:t>wa</w:t>
      </w:r>
      <w:r>
        <w:rPr>
          <w:rFonts w:ascii="Times New Roman" w:hAnsi="Times New Roman" w:cs="Times New Roman"/>
          <w:sz w:val="24"/>
          <w:szCs w:val="24"/>
        </w:rPr>
        <w:t>s being done and must be prevented (</w:t>
      </w:r>
      <w:proofErr w:type="spellStart"/>
      <w:r>
        <w:rPr>
          <w:rFonts w:ascii="Times New Roman" w:hAnsi="Times New Roman" w:cs="Times New Roman"/>
          <w:sz w:val="24"/>
          <w:szCs w:val="24"/>
        </w:rPr>
        <w:t>Benford</w:t>
      </w:r>
      <w:proofErr w:type="spellEnd"/>
      <w:r>
        <w:rPr>
          <w:rFonts w:ascii="Times New Roman" w:hAnsi="Times New Roman" w:cs="Times New Roman"/>
          <w:sz w:val="24"/>
          <w:szCs w:val="24"/>
        </w:rPr>
        <w:t xml:space="preserve"> </w:t>
      </w:r>
      <w:r w:rsidR="00DE7C49">
        <w:rPr>
          <w:rFonts w:ascii="Times New Roman" w:hAnsi="Times New Roman" w:cs="Times New Roman"/>
          <w:sz w:val="24"/>
          <w:szCs w:val="24"/>
        </w:rPr>
        <w:t>and</w:t>
      </w:r>
      <w:r>
        <w:rPr>
          <w:rFonts w:ascii="Times New Roman" w:hAnsi="Times New Roman" w:cs="Times New Roman"/>
          <w:sz w:val="24"/>
          <w:szCs w:val="24"/>
        </w:rPr>
        <w:t xml:space="preserve"> Snow, 2000; </w:t>
      </w:r>
      <w:proofErr w:type="spellStart"/>
      <w:r>
        <w:rPr>
          <w:rFonts w:ascii="Times New Roman" w:hAnsi="Times New Roman" w:cs="Times New Roman"/>
          <w:sz w:val="24"/>
          <w:szCs w:val="24"/>
        </w:rPr>
        <w:t>Gamson</w:t>
      </w:r>
      <w:proofErr w:type="spellEnd"/>
      <w:r>
        <w:rPr>
          <w:rFonts w:ascii="Times New Roman" w:hAnsi="Times New Roman" w:cs="Times New Roman"/>
          <w:sz w:val="24"/>
          <w:szCs w:val="24"/>
        </w:rPr>
        <w:t>, 1992). T</w:t>
      </w:r>
      <w:r w:rsidR="00942AA0">
        <w:rPr>
          <w:rFonts w:ascii="Times New Roman" w:hAnsi="Times New Roman" w:cs="Times New Roman"/>
          <w:sz w:val="24"/>
          <w:szCs w:val="24"/>
        </w:rPr>
        <w:t>he discourse had</w:t>
      </w:r>
      <w:r w:rsidR="00FD437C">
        <w:rPr>
          <w:rFonts w:ascii="Times New Roman" w:hAnsi="Times New Roman" w:cs="Times New Roman"/>
          <w:sz w:val="24"/>
          <w:szCs w:val="24"/>
        </w:rPr>
        <w:t>:</w:t>
      </w:r>
      <w:r>
        <w:rPr>
          <w:rFonts w:ascii="Times New Roman" w:hAnsi="Times New Roman" w:cs="Times New Roman"/>
          <w:sz w:val="24"/>
          <w:szCs w:val="24"/>
        </w:rPr>
        <w:t xml:space="preserve"> empirical validity, i.e., </w:t>
      </w:r>
      <w:r w:rsidR="00FD437C">
        <w:rPr>
          <w:rFonts w:ascii="Times New Roman" w:hAnsi="Times New Roman" w:cs="Times New Roman"/>
          <w:sz w:val="24"/>
          <w:szCs w:val="24"/>
        </w:rPr>
        <w:t>could</w:t>
      </w:r>
      <w:r>
        <w:rPr>
          <w:rFonts w:ascii="Times New Roman" w:hAnsi="Times New Roman" w:cs="Times New Roman"/>
          <w:sz w:val="24"/>
          <w:szCs w:val="24"/>
        </w:rPr>
        <w:t xml:space="preserve"> be tested; experiential commensurability, i.e. </w:t>
      </w:r>
      <w:r w:rsidR="00FD437C">
        <w:rPr>
          <w:rFonts w:ascii="Times New Roman" w:hAnsi="Times New Roman" w:cs="Times New Roman"/>
          <w:sz w:val="24"/>
          <w:szCs w:val="24"/>
        </w:rPr>
        <w:t xml:space="preserve">it was </w:t>
      </w:r>
      <w:r>
        <w:rPr>
          <w:rFonts w:ascii="Times New Roman" w:hAnsi="Times New Roman" w:cs="Times New Roman"/>
          <w:sz w:val="24"/>
          <w:szCs w:val="24"/>
        </w:rPr>
        <w:t xml:space="preserve">consistent with lived experiences of the target audience; and narrative fidelity, i.e., </w:t>
      </w:r>
      <w:r w:rsidR="00FD437C">
        <w:rPr>
          <w:rFonts w:ascii="Times New Roman" w:hAnsi="Times New Roman" w:cs="Times New Roman"/>
          <w:sz w:val="24"/>
          <w:szCs w:val="24"/>
        </w:rPr>
        <w:t xml:space="preserve">it </w:t>
      </w:r>
      <w:r>
        <w:rPr>
          <w:rFonts w:ascii="Times New Roman" w:hAnsi="Times New Roman" w:cs="Times New Roman"/>
          <w:sz w:val="24"/>
          <w:szCs w:val="24"/>
        </w:rPr>
        <w:t>conform</w:t>
      </w:r>
      <w:r w:rsidR="00FD437C">
        <w:rPr>
          <w:rFonts w:ascii="Times New Roman" w:hAnsi="Times New Roman" w:cs="Times New Roman"/>
          <w:sz w:val="24"/>
          <w:szCs w:val="24"/>
        </w:rPr>
        <w:t>ed</w:t>
      </w:r>
      <w:r>
        <w:rPr>
          <w:rFonts w:ascii="Times New Roman" w:hAnsi="Times New Roman" w:cs="Times New Roman"/>
          <w:sz w:val="24"/>
          <w:szCs w:val="24"/>
        </w:rPr>
        <w:t xml:space="preserve"> with their ‘cultural heritage’</w:t>
      </w:r>
      <w:r w:rsidR="00942AA0">
        <w:rPr>
          <w:rFonts w:ascii="Times New Roman" w:hAnsi="Times New Roman" w:cs="Times New Roman"/>
          <w:sz w:val="24"/>
          <w:szCs w:val="24"/>
        </w:rPr>
        <w:t xml:space="preserve"> (Snow and </w:t>
      </w:r>
      <w:proofErr w:type="spellStart"/>
      <w:r w:rsidR="00942AA0">
        <w:rPr>
          <w:rFonts w:ascii="Times New Roman" w:hAnsi="Times New Roman" w:cs="Times New Roman"/>
          <w:sz w:val="24"/>
          <w:szCs w:val="24"/>
        </w:rPr>
        <w:t>Benford</w:t>
      </w:r>
      <w:proofErr w:type="spellEnd"/>
      <w:r w:rsidR="00942AA0">
        <w:rPr>
          <w:rFonts w:ascii="Times New Roman" w:hAnsi="Times New Roman" w:cs="Times New Roman"/>
          <w:sz w:val="24"/>
          <w:szCs w:val="24"/>
        </w:rPr>
        <w:t>, 1988)</w:t>
      </w:r>
      <w:r>
        <w:rPr>
          <w:rFonts w:ascii="Times New Roman" w:hAnsi="Times New Roman" w:cs="Times New Roman"/>
          <w:sz w:val="24"/>
          <w:szCs w:val="24"/>
        </w:rPr>
        <w:t>.</w:t>
      </w:r>
      <w:r w:rsidRPr="008332C7">
        <w:rPr>
          <w:rFonts w:ascii="Times New Roman" w:hAnsi="Times New Roman" w:cs="Times New Roman"/>
          <w:sz w:val="24"/>
          <w:szCs w:val="24"/>
        </w:rPr>
        <w:t xml:space="preserve"> </w:t>
      </w:r>
      <w:r>
        <w:rPr>
          <w:rFonts w:ascii="Times New Roman" w:hAnsi="Times New Roman" w:cs="Times New Roman"/>
          <w:sz w:val="24"/>
          <w:szCs w:val="24"/>
        </w:rPr>
        <w:t xml:space="preserve">Our case study suggests that accounting must possess these characteristics in discursive struggles </w:t>
      </w:r>
      <w:r>
        <w:rPr>
          <w:rFonts w:ascii="Times New Roman" w:hAnsi="Times New Roman" w:cs="Times New Roman"/>
          <w:sz w:val="24"/>
          <w:szCs w:val="24"/>
        </w:rPr>
        <w:lastRenderedPageBreak/>
        <w:t xml:space="preserve">over valuation for the populace to embrace it. Anyone, judges and citizens alike, could relate to </w:t>
      </w:r>
      <w:r w:rsidR="00FD437C">
        <w:rPr>
          <w:rFonts w:ascii="Times New Roman" w:hAnsi="Times New Roman" w:cs="Times New Roman"/>
          <w:sz w:val="24"/>
          <w:szCs w:val="24"/>
        </w:rPr>
        <w:t xml:space="preserve">the accounting numbers (market value, profits, value of stores) in the anti-privatization discourse </w:t>
      </w:r>
      <w:r>
        <w:rPr>
          <w:rFonts w:ascii="Times New Roman" w:hAnsi="Times New Roman" w:cs="Times New Roman"/>
          <w:sz w:val="24"/>
          <w:szCs w:val="24"/>
        </w:rPr>
        <w:t>and re-perform these calculations (market value per acre</w:t>
      </w:r>
      <w:r w:rsidR="00FD437C">
        <w:rPr>
          <w:rFonts w:ascii="Times New Roman" w:hAnsi="Times New Roman" w:cs="Times New Roman"/>
          <w:sz w:val="24"/>
          <w:szCs w:val="24"/>
        </w:rPr>
        <w:t xml:space="preserve"> times the </w:t>
      </w:r>
      <w:r>
        <w:rPr>
          <w:rFonts w:ascii="Times New Roman" w:hAnsi="Times New Roman" w:cs="Times New Roman"/>
          <w:sz w:val="24"/>
          <w:szCs w:val="24"/>
        </w:rPr>
        <w:t>number of acres). Thus, the discourse had empirical validity and experiential commensurability. Moreover, the signification equating PSM to a strategic asset; valuable for national pride, security and the economy</w:t>
      </w:r>
      <w:r w:rsidR="00FD437C">
        <w:rPr>
          <w:rFonts w:ascii="Times New Roman" w:hAnsi="Times New Roman" w:cs="Times New Roman"/>
          <w:sz w:val="24"/>
          <w:szCs w:val="24"/>
        </w:rPr>
        <w:t>;</w:t>
      </w:r>
      <w:r>
        <w:rPr>
          <w:rFonts w:ascii="Times New Roman" w:hAnsi="Times New Roman" w:cs="Times New Roman"/>
          <w:sz w:val="24"/>
          <w:szCs w:val="24"/>
        </w:rPr>
        <w:t xml:space="preserve"> granted a new meaning to its ‘value’</w:t>
      </w:r>
      <w:r w:rsidR="00FD437C">
        <w:rPr>
          <w:rFonts w:ascii="Times New Roman" w:hAnsi="Times New Roman" w:cs="Times New Roman"/>
          <w:sz w:val="24"/>
          <w:szCs w:val="24"/>
        </w:rPr>
        <w:t xml:space="preserve"> and </w:t>
      </w:r>
      <w:r>
        <w:rPr>
          <w:rFonts w:ascii="Times New Roman" w:hAnsi="Times New Roman" w:cs="Times New Roman"/>
          <w:sz w:val="24"/>
          <w:szCs w:val="24"/>
        </w:rPr>
        <w:t xml:space="preserve">resonated with the target audience, whereas the pro-privatization discourse’s abstract value of PSM </w:t>
      </w:r>
      <w:r w:rsidR="00FD437C">
        <w:rPr>
          <w:rFonts w:ascii="Times New Roman" w:hAnsi="Times New Roman" w:cs="Times New Roman"/>
          <w:sz w:val="24"/>
          <w:szCs w:val="24"/>
        </w:rPr>
        <w:t xml:space="preserve">that </w:t>
      </w:r>
      <w:r>
        <w:rPr>
          <w:rFonts w:ascii="Times New Roman" w:hAnsi="Times New Roman" w:cs="Times New Roman"/>
          <w:sz w:val="24"/>
          <w:szCs w:val="24"/>
        </w:rPr>
        <w:t>stripped out its historical significance</w:t>
      </w:r>
      <w:r w:rsidR="00FD437C">
        <w:rPr>
          <w:rFonts w:ascii="Times New Roman" w:hAnsi="Times New Roman" w:cs="Times New Roman"/>
          <w:sz w:val="24"/>
          <w:szCs w:val="24"/>
        </w:rPr>
        <w:t xml:space="preserve"> did not</w:t>
      </w:r>
      <w:r>
        <w:rPr>
          <w:rFonts w:ascii="Times New Roman" w:hAnsi="Times New Roman" w:cs="Times New Roman"/>
          <w:sz w:val="24"/>
          <w:szCs w:val="24"/>
        </w:rPr>
        <w:t>. However, th</w:t>
      </w:r>
      <w:r w:rsidR="00FD437C">
        <w:rPr>
          <w:rFonts w:ascii="Times New Roman" w:hAnsi="Times New Roman" w:cs="Times New Roman"/>
          <w:sz w:val="24"/>
          <w:szCs w:val="24"/>
        </w:rPr>
        <w:t>e latter’s</w:t>
      </w:r>
      <w:r>
        <w:rPr>
          <w:rFonts w:ascii="Times New Roman" w:hAnsi="Times New Roman" w:cs="Times New Roman"/>
          <w:sz w:val="24"/>
          <w:szCs w:val="24"/>
        </w:rPr>
        <w:t xml:space="preserve"> abstract economic value w</w:t>
      </w:r>
      <w:r w:rsidR="00FD437C">
        <w:rPr>
          <w:rFonts w:ascii="Times New Roman" w:hAnsi="Times New Roman" w:cs="Times New Roman"/>
          <w:sz w:val="24"/>
          <w:szCs w:val="24"/>
        </w:rPr>
        <w:t>as</w:t>
      </w:r>
      <w:r>
        <w:rPr>
          <w:rFonts w:ascii="Times New Roman" w:hAnsi="Times New Roman" w:cs="Times New Roman"/>
          <w:sz w:val="24"/>
          <w:szCs w:val="24"/>
        </w:rPr>
        <w:t xml:space="preserve"> acceptable in another case, e.g. the bank privatization, where the valuation question was only important from an economic perspective.</w:t>
      </w:r>
    </w:p>
    <w:p w14:paraId="4FB2414F" w14:textId="413F6831" w:rsidR="004B205B" w:rsidRDefault="00D65FD4" w:rsidP="004B205B">
      <w:pPr>
        <w:spacing w:before="200"/>
        <w:ind w:firstLine="360"/>
        <w:jc w:val="both"/>
      </w:pPr>
      <w:r>
        <w:rPr>
          <w:rFonts w:ascii="Times New Roman" w:hAnsi="Times New Roman" w:cs="Times New Roman"/>
          <w:sz w:val="24"/>
          <w:szCs w:val="24"/>
        </w:rPr>
        <w:t xml:space="preserve">Research </w:t>
      </w:r>
      <w:r w:rsidR="003B3D25">
        <w:rPr>
          <w:rFonts w:ascii="Times New Roman" w:hAnsi="Times New Roman" w:cs="Times New Roman"/>
          <w:sz w:val="24"/>
          <w:szCs w:val="24"/>
        </w:rPr>
        <w:t>o</w:t>
      </w:r>
      <w:r w:rsidR="004B205B">
        <w:rPr>
          <w:rFonts w:ascii="Times New Roman" w:hAnsi="Times New Roman" w:cs="Times New Roman"/>
          <w:sz w:val="24"/>
          <w:szCs w:val="24"/>
        </w:rPr>
        <w:t>n courtrooms worldwide</w:t>
      </w:r>
      <w:r w:rsidR="004B205B" w:rsidRPr="00B53777">
        <w:rPr>
          <w:rFonts w:ascii="Times New Roman" w:hAnsi="Times New Roman" w:cs="Times New Roman"/>
          <w:sz w:val="24"/>
          <w:szCs w:val="24"/>
        </w:rPr>
        <w:t xml:space="preserve"> </w:t>
      </w:r>
      <w:r w:rsidR="004B205B">
        <w:rPr>
          <w:rFonts w:ascii="Times New Roman" w:hAnsi="Times New Roman" w:cs="Times New Roman"/>
          <w:sz w:val="24"/>
          <w:szCs w:val="24"/>
        </w:rPr>
        <w:t>indicate that e</w:t>
      </w:r>
      <w:r w:rsidR="004B205B" w:rsidRPr="009C3EB2">
        <w:rPr>
          <w:rFonts w:ascii="Times New Roman" w:hAnsi="Times New Roman" w:cs="Times New Roman"/>
          <w:sz w:val="24"/>
          <w:szCs w:val="24"/>
        </w:rPr>
        <w:t xml:space="preserve">xperts’ </w:t>
      </w:r>
      <w:r w:rsidR="004B205B">
        <w:rPr>
          <w:rFonts w:ascii="Times New Roman" w:hAnsi="Times New Roman" w:cs="Times New Roman"/>
          <w:sz w:val="24"/>
          <w:szCs w:val="24"/>
        </w:rPr>
        <w:t xml:space="preserve">opinions </w:t>
      </w:r>
      <w:r w:rsidR="003B3D25">
        <w:rPr>
          <w:rFonts w:ascii="Times New Roman" w:hAnsi="Times New Roman" w:cs="Times New Roman"/>
          <w:sz w:val="24"/>
          <w:szCs w:val="24"/>
        </w:rPr>
        <w:t xml:space="preserve">increasingly </w:t>
      </w:r>
      <w:r w:rsidR="004B205B" w:rsidRPr="009C3EB2">
        <w:rPr>
          <w:rFonts w:ascii="Times New Roman" w:hAnsi="Times New Roman" w:cs="Times New Roman"/>
          <w:sz w:val="24"/>
          <w:szCs w:val="24"/>
        </w:rPr>
        <w:t xml:space="preserve">carry more weight than </w:t>
      </w:r>
      <w:r w:rsidR="004B205B">
        <w:rPr>
          <w:rFonts w:ascii="Times New Roman" w:hAnsi="Times New Roman" w:cs="Times New Roman"/>
          <w:sz w:val="24"/>
          <w:szCs w:val="24"/>
        </w:rPr>
        <w:t xml:space="preserve">those of </w:t>
      </w:r>
      <w:r w:rsidR="004B205B" w:rsidRPr="009C3EB2">
        <w:rPr>
          <w:rFonts w:ascii="Times New Roman" w:hAnsi="Times New Roman" w:cs="Times New Roman"/>
          <w:sz w:val="24"/>
          <w:szCs w:val="24"/>
        </w:rPr>
        <w:t>ordinary people (</w:t>
      </w:r>
      <w:proofErr w:type="spellStart"/>
      <w:r w:rsidR="004B205B" w:rsidRPr="009C3EB2">
        <w:rPr>
          <w:rFonts w:ascii="Times New Roman" w:hAnsi="Times New Roman" w:cs="Times New Roman"/>
          <w:sz w:val="24"/>
          <w:szCs w:val="24"/>
        </w:rPr>
        <w:t>Brint</w:t>
      </w:r>
      <w:proofErr w:type="spellEnd"/>
      <w:r w:rsidR="004B205B" w:rsidRPr="009C3EB2">
        <w:rPr>
          <w:rFonts w:ascii="Times New Roman" w:hAnsi="Times New Roman" w:cs="Times New Roman"/>
          <w:sz w:val="24"/>
          <w:szCs w:val="24"/>
        </w:rPr>
        <w:t>, 1998</w:t>
      </w:r>
      <w:r w:rsidR="004B205B">
        <w:rPr>
          <w:rFonts w:ascii="Times New Roman" w:hAnsi="Times New Roman" w:cs="Times New Roman"/>
          <w:sz w:val="24"/>
          <w:szCs w:val="24"/>
        </w:rPr>
        <w:t xml:space="preserve">; </w:t>
      </w:r>
      <w:proofErr w:type="spellStart"/>
      <w:r w:rsidR="004B205B" w:rsidRPr="009C3EB2">
        <w:rPr>
          <w:rFonts w:ascii="Times New Roman" w:hAnsi="Times New Roman" w:cs="Times New Roman"/>
          <w:sz w:val="24"/>
          <w:szCs w:val="24"/>
        </w:rPr>
        <w:t>Nesler</w:t>
      </w:r>
      <w:proofErr w:type="spellEnd"/>
      <w:r w:rsidR="004B205B" w:rsidRPr="009C3EB2">
        <w:rPr>
          <w:rFonts w:ascii="Times New Roman" w:hAnsi="Times New Roman" w:cs="Times New Roman"/>
          <w:sz w:val="24"/>
          <w:szCs w:val="24"/>
        </w:rPr>
        <w:t xml:space="preserve"> et al., 1993)</w:t>
      </w:r>
      <w:r w:rsidR="004B205B">
        <w:rPr>
          <w:rFonts w:ascii="Times New Roman" w:hAnsi="Times New Roman" w:cs="Times New Roman"/>
          <w:sz w:val="24"/>
          <w:szCs w:val="24"/>
        </w:rPr>
        <w:t xml:space="preserve"> because they</w:t>
      </w:r>
      <w:r w:rsidR="004B205B" w:rsidRPr="009C3EB2">
        <w:rPr>
          <w:rFonts w:ascii="Times New Roman" w:hAnsi="Times New Roman" w:cs="Times New Roman"/>
          <w:sz w:val="24"/>
          <w:szCs w:val="24"/>
        </w:rPr>
        <w:t xml:space="preserve"> us</w:t>
      </w:r>
      <w:r w:rsidR="004B205B">
        <w:rPr>
          <w:rFonts w:ascii="Times New Roman" w:hAnsi="Times New Roman" w:cs="Times New Roman"/>
          <w:sz w:val="24"/>
          <w:szCs w:val="24"/>
        </w:rPr>
        <w:t>e</w:t>
      </w:r>
      <w:r w:rsidR="004B205B" w:rsidRPr="009C3EB2">
        <w:rPr>
          <w:rFonts w:ascii="Times New Roman" w:hAnsi="Times New Roman" w:cs="Times New Roman"/>
          <w:sz w:val="24"/>
          <w:szCs w:val="24"/>
        </w:rPr>
        <w:t xml:space="preserve"> calculative technologies to quantify different orders of worth held by ordinary people (</w:t>
      </w:r>
      <w:proofErr w:type="spellStart"/>
      <w:r w:rsidR="004B205B" w:rsidRPr="009C3EB2">
        <w:rPr>
          <w:rFonts w:ascii="Times New Roman" w:hAnsi="Times New Roman" w:cs="Times New Roman"/>
          <w:sz w:val="24"/>
          <w:szCs w:val="24"/>
        </w:rPr>
        <w:t>Fourcade</w:t>
      </w:r>
      <w:proofErr w:type="spellEnd"/>
      <w:r w:rsidR="004B205B" w:rsidRPr="009C3EB2">
        <w:rPr>
          <w:rFonts w:ascii="Times New Roman" w:hAnsi="Times New Roman" w:cs="Times New Roman"/>
          <w:sz w:val="24"/>
          <w:szCs w:val="24"/>
        </w:rPr>
        <w:t>, 2011)</w:t>
      </w:r>
      <w:r w:rsidR="00810D43">
        <w:rPr>
          <w:rFonts w:ascii="Times New Roman" w:hAnsi="Times New Roman" w:cs="Times New Roman"/>
          <w:sz w:val="24"/>
          <w:szCs w:val="24"/>
        </w:rPr>
        <w:t xml:space="preserve">. </w:t>
      </w:r>
      <w:r w:rsidR="004B205B">
        <w:rPr>
          <w:rFonts w:ascii="Times New Roman" w:hAnsi="Times New Roman" w:cs="Times New Roman"/>
          <w:sz w:val="24"/>
          <w:szCs w:val="24"/>
        </w:rPr>
        <w:t xml:space="preserve">Pakistani judges </w:t>
      </w:r>
      <w:r w:rsidR="00B060BD">
        <w:rPr>
          <w:rFonts w:ascii="Times New Roman" w:hAnsi="Times New Roman" w:cs="Times New Roman"/>
          <w:sz w:val="24"/>
          <w:szCs w:val="24"/>
        </w:rPr>
        <w:t>are</w:t>
      </w:r>
      <w:r w:rsidR="004B205B">
        <w:rPr>
          <w:rFonts w:ascii="Times New Roman" w:hAnsi="Times New Roman" w:cs="Times New Roman"/>
          <w:sz w:val="24"/>
          <w:szCs w:val="24"/>
        </w:rPr>
        <w:t xml:space="preserve"> no differ</w:t>
      </w:r>
      <w:r w:rsidR="00B060BD">
        <w:rPr>
          <w:rFonts w:ascii="Times New Roman" w:hAnsi="Times New Roman" w:cs="Times New Roman"/>
          <w:sz w:val="24"/>
          <w:szCs w:val="24"/>
        </w:rPr>
        <w:t>ent</w:t>
      </w:r>
      <w:r w:rsidR="004B205B">
        <w:rPr>
          <w:rFonts w:ascii="Times New Roman" w:hAnsi="Times New Roman" w:cs="Times New Roman"/>
          <w:sz w:val="24"/>
          <w:szCs w:val="24"/>
        </w:rPr>
        <w:t xml:space="preserve"> from judges elsewhere in deferring to financial </w:t>
      </w:r>
      <w:r w:rsidR="00810D43">
        <w:rPr>
          <w:rFonts w:ascii="Times New Roman" w:hAnsi="Times New Roman" w:cs="Times New Roman"/>
          <w:sz w:val="24"/>
          <w:szCs w:val="24"/>
        </w:rPr>
        <w:t xml:space="preserve">experts and </w:t>
      </w:r>
      <w:r w:rsidR="004B205B">
        <w:rPr>
          <w:rFonts w:ascii="Times New Roman" w:hAnsi="Times New Roman" w:cs="Times New Roman"/>
          <w:sz w:val="24"/>
          <w:szCs w:val="24"/>
        </w:rPr>
        <w:t>economic valuations</w:t>
      </w:r>
      <w:r w:rsidR="005733F9">
        <w:rPr>
          <w:rFonts w:ascii="Times New Roman" w:hAnsi="Times New Roman" w:cs="Times New Roman"/>
          <w:sz w:val="24"/>
          <w:szCs w:val="24"/>
        </w:rPr>
        <w:t xml:space="preserve"> (Yee, 2002)</w:t>
      </w:r>
      <w:r w:rsidR="004B205B">
        <w:rPr>
          <w:rFonts w:ascii="Times New Roman" w:hAnsi="Times New Roman" w:cs="Times New Roman"/>
          <w:sz w:val="24"/>
          <w:szCs w:val="24"/>
        </w:rPr>
        <w:t xml:space="preserve">. Previously they </w:t>
      </w:r>
      <w:r w:rsidR="005733F9">
        <w:rPr>
          <w:rFonts w:ascii="Times New Roman" w:hAnsi="Times New Roman" w:cs="Times New Roman"/>
          <w:sz w:val="24"/>
          <w:szCs w:val="24"/>
        </w:rPr>
        <w:t xml:space="preserve">(including </w:t>
      </w:r>
      <w:r w:rsidR="003B3D25">
        <w:rPr>
          <w:rFonts w:ascii="Times New Roman" w:hAnsi="Times New Roman" w:cs="Times New Roman"/>
          <w:sz w:val="24"/>
          <w:szCs w:val="24"/>
        </w:rPr>
        <w:t xml:space="preserve">the </w:t>
      </w:r>
      <w:r w:rsidR="005733F9">
        <w:rPr>
          <w:rFonts w:ascii="Times New Roman" w:hAnsi="Times New Roman" w:cs="Times New Roman"/>
          <w:sz w:val="24"/>
          <w:szCs w:val="24"/>
        </w:rPr>
        <w:t xml:space="preserve">judges sitting on </w:t>
      </w:r>
      <w:r w:rsidR="003B3D25">
        <w:rPr>
          <w:rFonts w:ascii="Times New Roman" w:hAnsi="Times New Roman" w:cs="Times New Roman"/>
          <w:sz w:val="24"/>
          <w:szCs w:val="24"/>
        </w:rPr>
        <w:t xml:space="preserve">the </w:t>
      </w:r>
      <w:r w:rsidR="00654CE3">
        <w:rPr>
          <w:rFonts w:ascii="Times New Roman" w:hAnsi="Times New Roman" w:cs="Times New Roman"/>
          <w:sz w:val="24"/>
          <w:szCs w:val="24"/>
        </w:rPr>
        <w:t>PSM</w:t>
      </w:r>
      <w:r w:rsidR="005733F9">
        <w:rPr>
          <w:rFonts w:ascii="Times New Roman" w:hAnsi="Times New Roman" w:cs="Times New Roman"/>
          <w:sz w:val="24"/>
          <w:szCs w:val="24"/>
        </w:rPr>
        <w:t xml:space="preserve"> bench) </w:t>
      </w:r>
      <w:r w:rsidR="004B205B">
        <w:rPr>
          <w:rFonts w:ascii="Times New Roman" w:hAnsi="Times New Roman" w:cs="Times New Roman"/>
          <w:sz w:val="24"/>
          <w:szCs w:val="24"/>
        </w:rPr>
        <w:t>had not objected to privatizations</w:t>
      </w:r>
      <w:r w:rsidR="00654CE3">
        <w:rPr>
          <w:rFonts w:ascii="Times New Roman" w:hAnsi="Times New Roman" w:cs="Times New Roman"/>
          <w:sz w:val="24"/>
          <w:szCs w:val="24"/>
        </w:rPr>
        <w:t xml:space="preserve"> </w:t>
      </w:r>
      <w:r w:rsidR="004B205B">
        <w:rPr>
          <w:rFonts w:ascii="Times New Roman" w:hAnsi="Times New Roman" w:cs="Times New Roman"/>
          <w:sz w:val="24"/>
          <w:szCs w:val="24"/>
        </w:rPr>
        <w:t xml:space="preserve">using </w:t>
      </w:r>
      <w:r w:rsidR="003B3D25">
        <w:rPr>
          <w:rFonts w:ascii="Times New Roman" w:hAnsi="Times New Roman" w:cs="Times New Roman"/>
          <w:sz w:val="24"/>
          <w:szCs w:val="24"/>
        </w:rPr>
        <w:t xml:space="preserve">the </w:t>
      </w:r>
      <w:r w:rsidR="00810D43">
        <w:rPr>
          <w:rFonts w:ascii="Times New Roman" w:hAnsi="Times New Roman" w:cs="Times New Roman"/>
          <w:sz w:val="24"/>
          <w:szCs w:val="24"/>
        </w:rPr>
        <w:t>technical</w:t>
      </w:r>
      <w:r w:rsidR="004B205B">
        <w:rPr>
          <w:rFonts w:ascii="Times New Roman" w:hAnsi="Times New Roman" w:cs="Times New Roman"/>
          <w:sz w:val="24"/>
          <w:szCs w:val="24"/>
        </w:rPr>
        <w:t xml:space="preserve"> valuation methods </w:t>
      </w:r>
      <w:r w:rsidR="00810D43">
        <w:rPr>
          <w:rFonts w:ascii="Times New Roman" w:hAnsi="Times New Roman" w:cs="Times New Roman"/>
          <w:sz w:val="24"/>
          <w:szCs w:val="24"/>
        </w:rPr>
        <w:t xml:space="preserve">employed </w:t>
      </w:r>
      <w:r w:rsidR="00B060BD">
        <w:rPr>
          <w:rFonts w:ascii="Times New Roman" w:hAnsi="Times New Roman" w:cs="Times New Roman"/>
          <w:sz w:val="24"/>
          <w:szCs w:val="24"/>
        </w:rPr>
        <w:t xml:space="preserve">by government agencies </w:t>
      </w:r>
      <w:r w:rsidR="00810D43">
        <w:rPr>
          <w:rFonts w:ascii="Times New Roman" w:hAnsi="Times New Roman" w:cs="Times New Roman"/>
          <w:sz w:val="24"/>
          <w:szCs w:val="24"/>
        </w:rPr>
        <w:t xml:space="preserve">in </w:t>
      </w:r>
      <w:r w:rsidR="003B3D25">
        <w:rPr>
          <w:rFonts w:ascii="Times New Roman" w:hAnsi="Times New Roman" w:cs="Times New Roman"/>
          <w:sz w:val="24"/>
          <w:szCs w:val="24"/>
        </w:rPr>
        <w:t xml:space="preserve">the </w:t>
      </w:r>
      <w:r w:rsidR="00810D43">
        <w:rPr>
          <w:rFonts w:ascii="Times New Roman" w:hAnsi="Times New Roman" w:cs="Times New Roman"/>
          <w:sz w:val="24"/>
          <w:szCs w:val="24"/>
        </w:rPr>
        <w:t xml:space="preserve">PSM case. </w:t>
      </w:r>
      <w:r w:rsidR="003B3D25">
        <w:rPr>
          <w:rFonts w:ascii="Times New Roman" w:hAnsi="Times New Roman" w:cs="Times New Roman"/>
          <w:sz w:val="24"/>
          <w:szCs w:val="24"/>
        </w:rPr>
        <w:t>However,</w:t>
      </w:r>
      <w:r w:rsidR="003B3D25" w:rsidDel="003B3D25">
        <w:rPr>
          <w:rFonts w:ascii="Times New Roman" w:hAnsi="Times New Roman" w:cs="Times New Roman"/>
          <w:sz w:val="24"/>
          <w:szCs w:val="24"/>
        </w:rPr>
        <w:t xml:space="preserve"> </w:t>
      </w:r>
      <w:r w:rsidR="004B205B">
        <w:rPr>
          <w:rFonts w:ascii="Times New Roman" w:hAnsi="Times New Roman" w:cs="Times New Roman"/>
          <w:sz w:val="24"/>
          <w:szCs w:val="24"/>
        </w:rPr>
        <w:t xml:space="preserve">the judges believed the PSM case was different. The media coverage </w:t>
      </w:r>
      <w:r w:rsidR="004B205B" w:rsidRPr="006501C9">
        <w:rPr>
          <w:rFonts w:ascii="Times New Roman" w:hAnsi="Times New Roman" w:cs="Times New Roman"/>
          <w:sz w:val="24"/>
          <w:szCs w:val="24"/>
        </w:rPr>
        <w:t>precipitate</w:t>
      </w:r>
      <w:r w:rsidR="004B205B">
        <w:rPr>
          <w:rFonts w:ascii="Times New Roman" w:hAnsi="Times New Roman" w:cs="Times New Roman"/>
          <w:sz w:val="24"/>
          <w:szCs w:val="24"/>
        </w:rPr>
        <w:t>d</w:t>
      </w:r>
      <w:r w:rsidR="004B205B" w:rsidRPr="006501C9">
        <w:rPr>
          <w:rFonts w:ascii="Times New Roman" w:hAnsi="Times New Roman" w:cs="Times New Roman"/>
          <w:sz w:val="24"/>
          <w:szCs w:val="24"/>
        </w:rPr>
        <w:t xml:space="preserve"> wider emotions (</w:t>
      </w:r>
      <w:proofErr w:type="spellStart"/>
      <w:r w:rsidR="004B205B" w:rsidRPr="006501C9">
        <w:rPr>
          <w:rFonts w:ascii="Times New Roman" w:hAnsi="Times New Roman" w:cs="Times New Roman"/>
          <w:sz w:val="24"/>
          <w:szCs w:val="24"/>
        </w:rPr>
        <w:t>Mennicken</w:t>
      </w:r>
      <w:proofErr w:type="spellEnd"/>
      <w:r w:rsidR="004B205B" w:rsidRPr="006501C9">
        <w:rPr>
          <w:rFonts w:ascii="Times New Roman" w:hAnsi="Times New Roman" w:cs="Times New Roman"/>
          <w:sz w:val="24"/>
          <w:szCs w:val="24"/>
        </w:rPr>
        <w:t xml:space="preserve"> and </w:t>
      </w:r>
      <w:proofErr w:type="spellStart"/>
      <w:r w:rsidR="004B205B" w:rsidRPr="006501C9">
        <w:rPr>
          <w:rFonts w:ascii="Times New Roman" w:hAnsi="Times New Roman" w:cs="Times New Roman"/>
          <w:sz w:val="24"/>
          <w:szCs w:val="24"/>
        </w:rPr>
        <w:t>Sjögren</w:t>
      </w:r>
      <w:proofErr w:type="spellEnd"/>
      <w:r w:rsidR="004B205B" w:rsidRPr="006501C9">
        <w:rPr>
          <w:rFonts w:ascii="Times New Roman" w:hAnsi="Times New Roman" w:cs="Times New Roman"/>
          <w:sz w:val="24"/>
          <w:szCs w:val="24"/>
        </w:rPr>
        <w:t>, 2015)</w:t>
      </w:r>
      <w:r w:rsidR="003B3D25">
        <w:rPr>
          <w:rFonts w:ascii="Times New Roman" w:hAnsi="Times New Roman" w:cs="Times New Roman"/>
          <w:sz w:val="24"/>
          <w:szCs w:val="24"/>
        </w:rPr>
        <w:t xml:space="preserve"> - c</w:t>
      </w:r>
      <w:r w:rsidR="004B205B">
        <w:rPr>
          <w:rFonts w:ascii="Times New Roman" w:hAnsi="Times New Roman" w:cs="Times New Roman"/>
          <w:sz w:val="24"/>
          <w:szCs w:val="24"/>
        </w:rPr>
        <w:t xml:space="preserve">ommon-sense </w:t>
      </w:r>
      <w:r w:rsidR="004B205B" w:rsidRPr="006501C9">
        <w:rPr>
          <w:rFonts w:ascii="Times New Roman" w:hAnsi="Times New Roman" w:cs="Times New Roman"/>
          <w:sz w:val="24"/>
          <w:szCs w:val="24"/>
        </w:rPr>
        <w:t>accounting numbers associat</w:t>
      </w:r>
      <w:r w:rsidR="004B205B">
        <w:rPr>
          <w:rFonts w:ascii="Times New Roman" w:hAnsi="Times New Roman" w:cs="Times New Roman"/>
          <w:sz w:val="24"/>
          <w:szCs w:val="24"/>
        </w:rPr>
        <w:t>ed</w:t>
      </w:r>
      <w:r w:rsidR="004B205B" w:rsidRPr="006501C9">
        <w:rPr>
          <w:rFonts w:ascii="Times New Roman" w:hAnsi="Times New Roman" w:cs="Times New Roman"/>
          <w:sz w:val="24"/>
          <w:szCs w:val="24"/>
        </w:rPr>
        <w:t xml:space="preserve"> with broader signifiers, stirred memories</w:t>
      </w:r>
      <w:r w:rsidR="004B205B">
        <w:rPr>
          <w:rFonts w:ascii="Times New Roman" w:hAnsi="Times New Roman" w:cs="Times New Roman"/>
          <w:sz w:val="24"/>
          <w:szCs w:val="24"/>
        </w:rPr>
        <w:t xml:space="preserve"> </w:t>
      </w:r>
      <w:r w:rsidR="004B205B" w:rsidRPr="006501C9">
        <w:rPr>
          <w:rFonts w:ascii="Times New Roman" w:hAnsi="Times New Roman" w:cs="Times New Roman"/>
          <w:sz w:val="24"/>
          <w:szCs w:val="24"/>
        </w:rPr>
        <w:t xml:space="preserve">and gave </w:t>
      </w:r>
      <w:r w:rsidR="004B205B">
        <w:rPr>
          <w:rFonts w:ascii="Times New Roman" w:hAnsi="Times New Roman" w:cs="Times New Roman"/>
          <w:sz w:val="24"/>
          <w:szCs w:val="24"/>
        </w:rPr>
        <w:t>some judges</w:t>
      </w:r>
      <w:r w:rsidR="004B205B" w:rsidRPr="006501C9">
        <w:rPr>
          <w:rFonts w:ascii="Times New Roman" w:hAnsi="Times New Roman" w:cs="Times New Roman"/>
          <w:sz w:val="24"/>
          <w:szCs w:val="24"/>
        </w:rPr>
        <w:t xml:space="preserve"> sleepless nights, which galvanized them </w:t>
      </w:r>
      <w:r w:rsidR="004B205B">
        <w:rPr>
          <w:rFonts w:ascii="Times New Roman" w:hAnsi="Times New Roman" w:cs="Times New Roman"/>
          <w:sz w:val="24"/>
          <w:szCs w:val="24"/>
        </w:rPr>
        <w:t>in</w:t>
      </w:r>
      <w:r w:rsidR="004B205B" w:rsidRPr="006501C9">
        <w:rPr>
          <w:rFonts w:ascii="Times New Roman" w:hAnsi="Times New Roman" w:cs="Times New Roman"/>
          <w:sz w:val="24"/>
          <w:szCs w:val="24"/>
        </w:rPr>
        <w:t>to preventing a</w:t>
      </w:r>
      <w:r w:rsidR="004B205B">
        <w:rPr>
          <w:rFonts w:ascii="Times New Roman" w:hAnsi="Times New Roman" w:cs="Times New Roman"/>
          <w:sz w:val="24"/>
          <w:szCs w:val="24"/>
        </w:rPr>
        <w:t xml:space="preserve"> perceived</w:t>
      </w:r>
      <w:r w:rsidR="004B205B" w:rsidRPr="006501C9">
        <w:rPr>
          <w:rFonts w:ascii="Times New Roman" w:hAnsi="Times New Roman" w:cs="Times New Roman"/>
          <w:sz w:val="24"/>
          <w:szCs w:val="24"/>
        </w:rPr>
        <w:t xml:space="preserve"> irreparable </w:t>
      </w:r>
      <w:r w:rsidR="004B205B">
        <w:rPr>
          <w:rFonts w:ascii="Times New Roman" w:hAnsi="Times New Roman" w:cs="Times New Roman"/>
          <w:sz w:val="24"/>
          <w:szCs w:val="24"/>
        </w:rPr>
        <w:t>injustice (</w:t>
      </w:r>
      <w:proofErr w:type="spellStart"/>
      <w:r w:rsidR="004B205B">
        <w:rPr>
          <w:rFonts w:ascii="Times New Roman" w:hAnsi="Times New Roman" w:cs="Times New Roman"/>
          <w:sz w:val="24"/>
          <w:szCs w:val="24"/>
        </w:rPr>
        <w:t>Gamson</w:t>
      </w:r>
      <w:proofErr w:type="spellEnd"/>
      <w:r w:rsidR="004B205B">
        <w:rPr>
          <w:rFonts w:ascii="Times New Roman" w:hAnsi="Times New Roman" w:cs="Times New Roman"/>
          <w:sz w:val="24"/>
          <w:szCs w:val="24"/>
        </w:rPr>
        <w:t>, 1992)</w:t>
      </w:r>
      <w:r w:rsidR="004B205B" w:rsidRPr="006501C9">
        <w:rPr>
          <w:rFonts w:ascii="Times New Roman" w:hAnsi="Times New Roman" w:cs="Times New Roman"/>
          <w:sz w:val="24"/>
          <w:szCs w:val="24"/>
        </w:rPr>
        <w:t>.</w:t>
      </w:r>
      <w:r w:rsidR="004B205B">
        <w:rPr>
          <w:rFonts w:ascii="Times New Roman" w:hAnsi="Times New Roman" w:cs="Times New Roman"/>
          <w:sz w:val="24"/>
          <w:szCs w:val="24"/>
        </w:rPr>
        <w:t xml:space="preserve"> Analyzing the discursive dynamics (production, dissemination and reception) of the PSM case helps understand how </w:t>
      </w:r>
      <w:r w:rsidR="003B3D25">
        <w:rPr>
          <w:rFonts w:ascii="Times New Roman" w:hAnsi="Times New Roman" w:cs="Times New Roman"/>
          <w:sz w:val="24"/>
          <w:szCs w:val="24"/>
        </w:rPr>
        <w:t xml:space="preserve">valuations using </w:t>
      </w:r>
      <w:r w:rsidR="004B205B">
        <w:rPr>
          <w:rFonts w:ascii="Times New Roman" w:hAnsi="Times New Roman" w:cs="Times New Roman"/>
          <w:sz w:val="24"/>
          <w:szCs w:val="24"/>
        </w:rPr>
        <w:t xml:space="preserve">accounting </w:t>
      </w:r>
      <w:r w:rsidR="003B3D25">
        <w:rPr>
          <w:rFonts w:ascii="Times New Roman" w:hAnsi="Times New Roman" w:cs="Times New Roman"/>
          <w:sz w:val="24"/>
          <w:szCs w:val="24"/>
        </w:rPr>
        <w:t>numbers and techniques are</w:t>
      </w:r>
      <w:r w:rsidR="004B205B">
        <w:rPr>
          <w:rFonts w:ascii="Times New Roman" w:hAnsi="Times New Roman" w:cs="Times New Roman"/>
          <w:sz w:val="24"/>
          <w:szCs w:val="24"/>
        </w:rPr>
        <w:t xml:space="preserve"> influence</w:t>
      </w:r>
      <w:r w:rsidR="003B3D25">
        <w:rPr>
          <w:rFonts w:ascii="Times New Roman" w:hAnsi="Times New Roman" w:cs="Times New Roman"/>
          <w:sz w:val="24"/>
          <w:szCs w:val="24"/>
        </w:rPr>
        <w:t>d by</w:t>
      </w:r>
      <w:r w:rsidR="004B205B">
        <w:rPr>
          <w:rFonts w:ascii="Times New Roman" w:hAnsi="Times New Roman" w:cs="Times New Roman"/>
          <w:sz w:val="24"/>
          <w:szCs w:val="24"/>
        </w:rPr>
        <w:t xml:space="preserve"> the judicial mind. They too are affected by emotions, popular discourse, and media coverage. The </w:t>
      </w:r>
      <w:r w:rsidR="003B3D25">
        <w:rPr>
          <w:rFonts w:ascii="Times New Roman" w:hAnsi="Times New Roman" w:cs="Times New Roman"/>
          <w:sz w:val="24"/>
          <w:szCs w:val="24"/>
        </w:rPr>
        <w:t xml:space="preserve">valuation, allied to </w:t>
      </w:r>
      <w:r w:rsidR="004B205B">
        <w:rPr>
          <w:rFonts w:ascii="Times New Roman" w:hAnsi="Times New Roman" w:cs="Times New Roman"/>
          <w:sz w:val="24"/>
          <w:szCs w:val="24"/>
        </w:rPr>
        <w:t>procedural violations</w:t>
      </w:r>
      <w:r w:rsidR="003B3D25">
        <w:rPr>
          <w:rFonts w:ascii="Times New Roman" w:hAnsi="Times New Roman" w:cs="Times New Roman"/>
          <w:sz w:val="24"/>
          <w:szCs w:val="24"/>
        </w:rPr>
        <w:t>,</w:t>
      </w:r>
      <w:r w:rsidR="004B205B">
        <w:rPr>
          <w:rFonts w:ascii="Times New Roman" w:hAnsi="Times New Roman" w:cs="Times New Roman"/>
          <w:sz w:val="24"/>
          <w:szCs w:val="24"/>
        </w:rPr>
        <w:t xml:space="preserve"> and the rushed manner the valuation decision was made</w:t>
      </w:r>
      <w:r w:rsidR="00B060BD">
        <w:rPr>
          <w:rFonts w:ascii="Times New Roman" w:hAnsi="Times New Roman" w:cs="Times New Roman"/>
          <w:sz w:val="24"/>
          <w:szCs w:val="24"/>
        </w:rPr>
        <w:t>,</w:t>
      </w:r>
      <w:r w:rsidR="004B205B">
        <w:rPr>
          <w:rFonts w:ascii="Times New Roman" w:hAnsi="Times New Roman" w:cs="Times New Roman"/>
          <w:sz w:val="24"/>
          <w:szCs w:val="24"/>
        </w:rPr>
        <w:t xml:space="preserve"> convinced the judges that something was amiss with the transaction.</w:t>
      </w:r>
      <w:r w:rsidR="00073B80" w:rsidRPr="00073B80">
        <w:rPr>
          <w:rFonts w:ascii="Times New Roman" w:hAnsi="Times New Roman" w:cs="Times New Roman"/>
          <w:color w:val="000000" w:themeColor="text1"/>
          <w:sz w:val="24"/>
          <w:szCs w:val="24"/>
        </w:rPr>
        <w:t xml:space="preserve"> </w:t>
      </w:r>
      <w:r w:rsidR="00073B80">
        <w:rPr>
          <w:rFonts w:ascii="Times New Roman" w:hAnsi="Times New Roman" w:cs="Times New Roman"/>
          <w:color w:val="000000" w:themeColor="text1"/>
          <w:sz w:val="24"/>
          <w:szCs w:val="24"/>
        </w:rPr>
        <w:t>This paper has not focused on the role of emotion in valuation disputes</w:t>
      </w:r>
      <w:r w:rsidR="00852AD4">
        <w:rPr>
          <w:rFonts w:ascii="Times New Roman" w:hAnsi="Times New Roman" w:cs="Times New Roman"/>
          <w:color w:val="000000" w:themeColor="text1"/>
          <w:sz w:val="24"/>
          <w:szCs w:val="24"/>
        </w:rPr>
        <w:t>,</w:t>
      </w:r>
      <w:r w:rsidR="00073B80">
        <w:rPr>
          <w:rFonts w:ascii="Times New Roman" w:hAnsi="Times New Roman" w:cs="Times New Roman"/>
          <w:color w:val="000000" w:themeColor="text1"/>
          <w:sz w:val="24"/>
          <w:szCs w:val="24"/>
        </w:rPr>
        <w:t xml:space="preserve"> but its importance </w:t>
      </w:r>
      <w:r w:rsidR="00852AD4">
        <w:rPr>
          <w:rFonts w:ascii="Times New Roman" w:hAnsi="Times New Roman" w:cs="Times New Roman"/>
          <w:color w:val="000000" w:themeColor="text1"/>
          <w:sz w:val="24"/>
          <w:szCs w:val="24"/>
        </w:rPr>
        <w:t xml:space="preserve">in this case </w:t>
      </w:r>
      <w:r w:rsidR="00073B80">
        <w:rPr>
          <w:rFonts w:ascii="Times New Roman" w:hAnsi="Times New Roman" w:cs="Times New Roman"/>
          <w:color w:val="000000" w:themeColor="text1"/>
          <w:sz w:val="24"/>
          <w:szCs w:val="24"/>
        </w:rPr>
        <w:t xml:space="preserve">suggests more work is required </w:t>
      </w:r>
      <w:r w:rsidR="00852AD4">
        <w:rPr>
          <w:rFonts w:ascii="Times New Roman" w:hAnsi="Times New Roman" w:cs="Times New Roman"/>
          <w:color w:val="000000" w:themeColor="text1"/>
          <w:sz w:val="24"/>
          <w:szCs w:val="24"/>
        </w:rPr>
        <w:t>o</w:t>
      </w:r>
      <w:r w:rsidR="00073B80">
        <w:rPr>
          <w:rFonts w:ascii="Times New Roman" w:hAnsi="Times New Roman" w:cs="Times New Roman"/>
          <w:color w:val="000000" w:themeColor="text1"/>
          <w:sz w:val="24"/>
          <w:szCs w:val="24"/>
        </w:rPr>
        <w:t>n this</w:t>
      </w:r>
      <w:r w:rsidR="00852AD4">
        <w:rPr>
          <w:rFonts w:ascii="Times New Roman" w:hAnsi="Times New Roman" w:cs="Times New Roman"/>
          <w:color w:val="000000" w:themeColor="text1"/>
          <w:sz w:val="24"/>
          <w:szCs w:val="24"/>
        </w:rPr>
        <w:t xml:space="preserve">. </w:t>
      </w:r>
      <w:r w:rsidR="00F76E8B">
        <w:rPr>
          <w:rFonts w:ascii="Times New Roman" w:hAnsi="Times New Roman" w:cs="Times New Roman"/>
          <w:color w:val="000000" w:themeColor="text1"/>
          <w:sz w:val="24"/>
          <w:szCs w:val="24"/>
        </w:rPr>
        <w:t xml:space="preserve">The discourse theory of </w:t>
      </w:r>
      <w:proofErr w:type="spellStart"/>
      <w:r w:rsidR="00F76E8B">
        <w:rPr>
          <w:rFonts w:ascii="Times New Roman" w:hAnsi="Times New Roman" w:cs="Times New Roman"/>
          <w:color w:val="000000" w:themeColor="text1"/>
          <w:sz w:val="24"/>
          <w:szCs w:val="24"/>
        </w:rPr>
        <w:t>Laclau</w:t>
      </w:r>
      <w:proofErr w:type="spellEnd"/>
      <w:r w:rsidR="00F76E8B">
        <w:rPr>
          <w:rFonts w:ascii="Times New Roman" w:hAnsi="Times New Roman" w:cs="Times New Roman"/>
          <w:color w:val="000000" w:themeColor="text1"/>
          <w:sz w:val="24"/>
          <w:szCs w:val="24"/>
        </w:rPr>
        <w:t xml:space="preserve"> and </w:t>
      </w:r>
      <w:proofErr w:type="spellStart"/>
      <w:r w:rsidR="00F76E8B">
        <w:rPr>
          <w:rFonts w:ascii="Times New Roman" w:hAnsi="Times New Roman" w:cs="Times New Roman"/>
          <w:color w:val="000000" w:themeColor="text1"/>
          <w:sz w:val="24"/>
          <w:szCs w:val="24"/>
        </w:rPr>
        <w:t>Mouffe</w:t>
      </w:r>
      <w:proofErr w:type="spellEnd"/>
      <w:r w:rsidR="00F76E8B">
        <w:rPr>
          <w:rFonts w:ascii="Times New Roman" w:hAnsi="Times New Roman" w:cs="Times New Roman"/>
          <w:color w:val="000000" w:themeColor="text1"/>
          <w:sz w:val="24"/>
          <w:szCs w:val="24"/>
        </w:rPr>
        <w:t xml:space="preserve">, which draws heavily on </w:t>
      </w:r>
      <w:r w:rsidR="00073B80" w:rsidRPr="006553C6">
        <w:rPr>
          <w:rFonts w:ascii="Times New Roman" w:hAnsi="Times New Roman" w:cs="Times New Roman"/>
          <w:color w:val="000000" w:themeColor="text1"/>
          <w:sz w:val="24"/>
          <w:szCs w:val="24"/>
        </w:rPr>
        <w:t>Lacanian psychoanalysis</w:t>
      </w:r>
      <w:r w:rsidR="00852AD4">
        <w:rPr>
          <w:rFonts w:ascii="Times New Roman" w:hAnsi="Times New Roman" w:cs="Times New Roman"/>
          <w:color w:val="000000" w:themeColor="text1"/>
          <w:sz w:val="24"/>
          <w:szCs w:val="24"/>
        </w:rPr>
        <w:t xml:space="preserve"> (Lacan, 1977), provides</w:t>
      </w:r>
      <w:r w:rsidR="00852AD4">
        <w:rPr>
          <w:rFonts w:ascii="Times New Roman" w:hAnsi="Times New Roman" w:cs="Times New Roman"/>
          <w:color w:val="000000" w:themeColor="text1"/>
          <w:sz w:val="24"/>
          <w:szCs w:val="24"/>
        </w:rPr>
        <w:t xml:space="preserve"> </w:t>
      </w:r>
      <w:r w:rsidR="00073B80">
        <w:rPr>
          <w:rFonts w:ascii="Times New Roman" w:hAnsi="Times New Roman" w:cs="Times New Roman"/>
          <w:color w:val="000000" w:themeColor="text1"/>
          <w:sz w:val="24"/>
          <w:szCs w:val="24"/>
        </w:rPr>
        <w:t>a useful framework to explore th</w:t>
      </w:r>
      <w:r w:rsidR="00852AD4">
        <w:rPr>
          <w:rFonts w:ascii="Times New Roman" w:hAnsi="Times New Roman" w:cs="Times New Roman"/>
          <w:color w:val="000000" w:themeColor="text1"/>
          <w:sz w:val="24"/>
          <w:szCs w:val="24"/>
        </w:rPr>
        <w:t>is</w:t>
      </w:r>
      <w:r w:rsidR="00073B80">
        <w:rPr>
          <w:rFonts w:ascii="Times New Roman" w:hAnsi="Times New Roman" w:cs="Times New Roman"/>
          <w:color w:val="000000" w:themeColor="text1"/>
          <w:sz w:val="24"/>
          <w:szCs w:val="24"/>
        </w:rPr>
        <w:t xml:space="preserve"> in future accounting research</w:t>
      </w:r>
      <w:r w:rsidR="00073B80" w:rsidRPr="006553C6">
        <w:rPr>
          <w:rFonts w:ascii="Times New Roman" w:hAnsi="Times New Roman" w:cs="Times New Roman"/>
          <w:color w:val="000000" w:themeColor="text1"/>
          <w:sz w:val="24"/>
          <w:szCs w:val="24"/>
        </w:rPr>
        <w:t>.</w:t>
      </w:r>
    </w:p>
    <w:p w14:paraId="26DFFB8E" w14:textId="121065A4" w:rsidR="009F3A18" w:rsidRDefault="0078305E">
      <w:pPr>
        <w:spacing w:before="200"/>
        <w:ind w:firstLine="360"/>
        <w:jc w:val="both"/>
      </w:pPr>
      <w:r>
        <w:rPr>
          <w:rFonts w:ascii="Times New Roman" w:hAnsi="Times New Roman" w:cs="Times New Roman"/>
          <w:sz w:val="24"/>
          <w:szCs w:val="24"/>
        </w:rPr>
        <w:t>T</w:t>
      </w:r>
      <w:r w:rsidR="0039468B">
        <w:rPr>
          <w:rFonts w:ascii="Times New Roman" w:hAnsi="Times New Roman" w:cs="Times New Roman"/>
          <w:sz w:val="24"/>
          <w:szCs w:val="24"/>
        </w:rPr>
        <w:t xml:space="preserve">he study </w:t>
      </w:r>
      <w:r>
        <w:rPr>
          <w:rFonts w:ascii="Times New Roman" w:hAnsi="Times New Roman" w:cs="Times New Roman"/>
          <w:sz w:val="24"/>
          <w:szCs w:val="24"/>
        </w:rPr>
        <w:t xml:space="preserve">also </w:t>
      </w:r>
      <w:r w:rsidR="0039468B">
        <w:rPr>
          <w:rFonts w:ascii="Times New Roman" w:hAnsi="Times New Roman" w:cs="Times New Roman"/>
          <w:sz w:val="24"/>
          <w:szCs w:val="24"/>
        </w:rPr>
        <w:t xml:space="preserve">reveals the importance of the media and their predilection to accounting numbers and issues that resonate with their readers’ or viewers’ preferences. </w:t>
      </w:r>
      <w:r w:rsidR="00044056">
        <w:rPr>
          <w:rFonts w:ascii="Times New Roman" w:hAnsi="Times New Roman" w:cs="Times New Roman"/>
          <w:sz w:val="24"/>
          <w:szCs w:val="24"/>
        </w:rPr>
        <w:t>The inter-discursivity</w:t>
      </w:r>
      <w:r w:rsidR="007A6ECA">
        <w:rPr>
          <w:rFonts w:ascii="Times New Roman" w:hAnsi="Times New Roman" w:cs="Times New Roman"/>
          <w:sz w:val="24"/>
          <w:szCs w:val="24"/>
        </w:rPr>
        <w:t xml:space="preserve"> of</w:t>
      </w:r>
      <w:r w:rsidR="00044056">
        <w:rPr>
          <w:rFonts w:ascii="Times New Roman" w:hAnsi="Times New Roman" w:cs="Times New Roman"/>
          <w:sz w:val="24"/>
          <w:szCs w:val="24"/>
        </w:rPr>
        <w:t xml:space="preserve"> the anti-privatization discourse was not independent of </w:t>
      </w:r>
      <w:r w:rsidR="003D6968">
        <w:rPr>
          <w:rFonts w:ascii="Times New Roman" w:hAnsi="Times New Roman" w:cs="Times New Roman"/>
          <w:sz w:val="24"/>
          <w:szCs w:val="24"/>
        </w:rPr>
        <w:t xml:space="preserve">the political interests and power of </w:t>
      </w:r>
      <w:r w:rsidR="00B544A8">
        <w:rPr>
          <w:rFonts w:ascii="Times New Roman" w:hAnsi="Times New Roman" w:cs="Times New Roman"/>
          <w:sz w:val="24"/>
          <w:szCs w:val="24"/>
        </w:rPr>
        <w:t>its proponents</w:t>
      </w:r>
      <w:r w:rsidR="00426668">
        <w:rPr>
          <w:rFonts w:ascii="Times New Roman" w:hAnsi="Times New Roman" w:cs="Times New Roman"/>
          <w:sz w:val="24"/>
          <w:szCs w:val="24"/>
        </w:rPr>
        <w:t>,</w:t>
      </w:r>
      <w:r w:rsidR="003D6968">
        <w:rPr>
          <w:rFonts w:ascii="Times New Roman" w:hAnsi="Times New Roman" w:cs="Times New Roman"/>
          <w:sz w:val="24"/>
          <w:szCs w:val="24"/>
        </w:rPr>
        <w:t xml:space="preserve"> including the media</w:t>
      </w:r>
      <w:r w:rsidR="007A6ECA">
        <w:rPr>
          <w:rFonts w:ascii="Times New Roman" w:hAnsi="Times New Roman" w:cs="Times New Roman"/>
          <w:sz w:val="24"/>
          <w:szCs w:val="24"/>
        </w:rPr>
        <w:t xml:space="preserve"> (</w:t>
      </w:r>
      <w:proofErr w:type="spellStart"/>
      <w:r w:rsidR="007A6ECA">
        <w:rPr>
          <w:rFonts w:ascii="Times New Roman" w:hAnsi="Times New Roman" w:cs="Times New Roman"/>
          <w:sz w:val="24"/>
          <w:szCs w:val="24"/>
        </w:rPr>
        <w:t>Laclau</w:t>
      </w:r>
      <w:proofErr w:type="spellEnd"/>
      <w:r w:rsidR="007A6ECA">
        <w:rPr>
          <w:rFonts w:ascii="Times New Roman" w:hAnsi="Times New Roman" w:cs="Times New Roman"/>
          <w:sz w:val="24"/>
          <w:szCs w:val="24"/>
        </w:rPr>
        <w:t xml:space="preserve"> and </w:t>
      </w:r>
      <w:proofErr w:type="spellStart"/>
      <w:r w:rsidR="007A6ECA">
        <w:rPr>
          <w:rFonts w:ascii="Times New Roman" w:hAnsi="Times New Roman" w:cs="Times New Roman"/>
          <w:sz w:val="24"/>
          <w:szCs w:val="24"/>
        </w:rPr>
        <w:t>Mouffe</w:t>
      </w:r>
      <w:proofErr w:type="spellEnd"/>
      <w:r w:rsidR="007A6ECA">
        <w:rPr>
          <w:rFonts w:ascii="Times New Roman" w:hAnsi="Times New Roman" w:cs="Times New Roman"/>
          <w:sz w:val="24"/>
          <w:szCs w:val="24"/>
        </w:rPr>
        <w:t>, 1985)</w:t>
      </w:r>
      <w:r w:rsidR="003D6968">
        <w:rPr>
          <w:rFonts w:ascii="Times New Roman" w:hAnsi="Times New Roman" w:cs="Times New Roman"/>
          <w:sz w:val="24"/>
          <w:szCs w:val="24"/>
        </w:rPr>
        <w:t xml:space="preserve">. </w:t>
      </w:r>
      <w:r w:rsidR="0039468B">
        <w:rPr>
          <w:rFonts w:ascii="Times New Roman" w:hAnsi="Times New Roman" w:cs="Times New Roman"/>
          <w:sz w:val="24"/>
          <w:szCs w:val="24"/>
        </w:rPr>
        <w:t>Initially the media showed limited interest in PSM’s privatization and largely reproduced the government’s case</w:t>
      </w:r>
      <w:r w:rsidR="00F45741">
        <w:rPr>
          <w:rFonts w:ascii="Times New Roman" w:hAnsi="Times New Roman" w:cs="Times New Roman"/>
          <w:sz w:val="24"/>
          <w:szCs w:val="24"/>
        </w:rPr>
        <w:t>. However, this increasingly changed following the emergence of the anti-</w:t>
      </w:r>
      <w:proofErr w:type="spellStart"/>
      <w:r w:rsidR="00F45741">
        <w:rPr>
          <w:rFonts w:ascii="Times New Roman" w:hAnsi="Times New Roman" w:cs="Times New Roman"/>
          <w:sz w:val="24"/>
          <w:szCs w:val="24"/>
        </w:rPr>
        <w:t>privatisation</w:t>
      </w:r>
      <w:proofErr w:type="spellEnd"/>
      <w:r w:rsidR="00F45741">
        <w:rPr>
          <w:rFonts w:ascii="Times New Roman" w:hAnsi="Times New Roman" w:cs="Times New Roman"/>
          <w:sz w:val="24"/>
          <w:szCs w:val="24"/>
        </w:rPr>
        <w:t xml:space="preserve"> discourse</w:t>
      </w:r>
      <w:r w:rsidR="00D65FD4">
        <w:rPr>
          <w:rFonts w:ascii="Times New Roman" w:hAnsi="Times New Roman" w:cs="Times New Roman"/>
          <w:sz w:val="24"/>
          <w:szCs w:val="24"/>
        </w:rPr>
        <w:t xml:space="preserve"> and the government’s blocking of the media</w:t>
      </w:r>
      <w:r w:rsidR="00F45741">
        <w:rPr>
          <w:rFonts w:ascii="Times New Roman" w:hAnsi="Times New Roman" w:cs="Times New Roman"/>
          <w:sz w:val="24"/>
          <w:szCs w:val="24"/>
        </w:rPr>
        <w:t xml:space="preserve">. </w:t>
      </w:r>
      <w:r w:rsidR="003D6968">
        <w:rPr>
          <w:rFonts w:ascii="Times New Roman" w:hAnsi="Times New Roman" w:cs="Times New Roman"/>
          <w:sz w:val="24"/>
          <w:szCs w:val="24"/>
        </w:rPr>
        <w:t xml:space="preserve">The </w:t>
      </w:r>
      <w:r w:rsidR="00D340A8">
        <w:rPr>
          <w:rFonts w:ascii="Times New Roman" w:hAnsi="Times New Roman" w:cs="Times New Roman"/>
          <w:sz w:val="24"/>
          <w:szCs w:val="24"/>
        </w:rPr>
        <w:t>media</w:t>
      </w:r>
      <w:r w:rsidR="00B544A8">
        <w:rPr>
          <w:rFonts w:ascii="Times New Roman" w:hAnsi="Times New Roman" w:cs="Times New Roman"/>
          <w:sz w:val="24"/>
          <w:szCs w:val="24"/>
        </w:rPr>
        <w:t>’</w:t>
      </w:r>
      <w:r w:rsidR="00D340A8">
        <w:rPr>
          <w:rFonts w:ascii="Times New Roman" w:hAnsi="Times New Roman" w:cs="Times New Roman"/>
          <w:sz w:val="24"/>
          <w:szCs w:val="24"/>
        </w:rPr>
        <w:t xml:space="preserve">s </w:t>
      </w:r>
      <w:r w:rsidR="00F45741">
        <w:rPr>
          <w:rFonts w:ascii="Times New Roman" w:hAnsi="Times New Roman" w:cs="Times New Roman"/>
          <w:sz w:val="24"/>
          <w:szCs w:val="24"/>
        </w:rPr>
        <w:t xml:space="preserve">subsequent </w:t>
      </w:r>
      <w:r w:rsidR="00B544A8">
        <w:rPr>
          <w:rFonts w:ascii="Times New Roman" w:hAnsi="Times New Roman" w:cs="Times New Roman"/>
          <w:sz w:val="24"/>
          <w:szCs w:val="24"/>
        </w:rPr>
        <w:t>coverage of</w:t>
      </w:r>
      <w:r w:rsidR="003D6968">
        <w:rPr>
          <w:rFonts w:ascii="Times New Roman" w:hAnsi="Times New Roman" w:cs="Times New Roman"/>
          <w:sz w:val="24"/>
          <w:szCs w:val="24"/>
        </w:rPr>
        <w:t xml:space="preserve"> formal events and voices in </w:t>
      </w:r>
      <w:r w:rsidR="00D340A8">
        <w:rPr>
          <w:rFonts w:ascii="Times New Roman" w:hAnsi="Times New Roman" w:cs="Times New Roman"/>
          <w:sz w:val="24"/>
          <w:szCs w:val="24"/>
        </w:rPr>
        <w:t xml:space="preserve">the </w:t>
      </w:r>
      <w:r w:rsidR="003D6968">
        <w:rPr>
          <w:rFonts w:ascii="Times New Roman" w:hAnsi="Times New Roman" w:cs="Times New Roman"/>
          <w:sz w:val="24"/>
          <w:szCs w:val="24"/>
        </w:rPr>
        <w:t xml:space="preserve">language of common people </w:t>
      </w:r>
      <w:r w:rsidR="002321B0">
        <w:rPr>
          <w:rFonts w:ascii="Times New Roman" w:hAnsi="Times New Roman" w:cs="Times New Roman"/>
          <w:sz w:val="24"/>
          <w:szCs w:val="24"/>
        </w:rPr>
        <w:t>helped</w:t>
      </w:r>
      <w:r w:rsidR="00D340A8">
        <w:rPr>
          <w:rFonts w:ascii="Times New Roman" w:hAnsi="Times New Roman" w:cs="Times New Roman"/>
          <w:sz w:val="24"/>
          <w:szCs w:val="24"/>
        </w:rPr>
        <w:t xml:space="preserve"> </w:t>
      </w:r>
      <w:r w:rsidR="003D6968">
        <w:rPr>
          <w:rFonts w:ascii="Times New Roman" w:hAnsi="Times New Roman" w:cs="Times New Roman"/>
          <w:sz w:val="24"/>
          <w:szCs w:val="24"/>
        </w:rPr>
        <w:t xml:space="preserve">readers </w:t>
      </w:r>
      <w:r w:rsidR="002321B0">
        <w:rPr>
          <w:rFonts w:ascii="Times New Roman" w:hAnsi="Times New Roman" w:cs="Times New Roman"/>
          <w:sz w:val="24"/>
          <w:szCs w:val="24"/>
        </w:rPr>
        <w:t>to empathize with</w:t>
      </w:r>
      <w:r w:rsidR="003D6968">
        <w:rPr>
          <w:rFonts w:ascii="Times New Roman" w:hAnsi="Times New Roman" w:cs="Times New Roman"/>
          <w:sz w:val="24"/>
          <w:szCs w:val="24"/>
        </w:rPr>
        <w:t xml:space="preserve"> the </w:t>
      </w:r>
      <w:r w:rsidR="00AF7F9A">
        <w:rPr>
          <w:rFonts w:ascii="Times New Roman" w:hAnsi="Times New Roman" w:cs="Times New Roman"/>
          <w:sz w:val="24"/>
          <w:szCs w:val="24"/>
        </w:rPr>
        <w:t>ant</w:t>
      </w:r>
      <w:r w:rsidR="002321B0">
        <w:rPr>
          <w:rFonts w:ascii="Times New Roman" w:hAnsi="Times New Roman" w:cs="Times New Roman"/>
          <w:sz w:val="24"/>
          <w:szCs w:val="24"/>
        </w:rPr>
        <w:t>i</w:t>
      </w:r>
      <w:r w:rsidR="00AF7F9A">
        <w:rPr>
          <w:rFonts w:ascii="Times New Roman" w:hAnsi="Times New Roman" w:cs="Times New Roman"/>
          <w:sz w:val="24"/>
          <w:szCs w:val="24"/>
        </w:rPr>
        <w:t>-</w:t>
      </w:r>
      <w:r w:rsidR="00B578D8">
        <w:rPr>
          <w:rFonts w:ascii="Times New Roman" w:hAnsi="Times New Roman" w:cs="Times New Roman"/>
          <w:sz w:val="24"/>
          <w:szCs w:val="24"/>
        </w:rPr>
        <w:t>privatization</w:t>
      </w:r>
      <w:r w:rsidR="00AF7F9A">
        <w:rPr>
          <w:rFonts w:ascii="Times New Roman" w:hAnsi="Times New Roman" w:cs="Times New Roman"/>
          <w:sz w:val="24"/>
          <w:szCs w:val="24"/>
        </w:rPr>
        <w:t xml:space="preserve"> discourse</w:t>
      </w:r>
      <w:r w:rsidR="003D6968">
        <w:rPr>
          <w:rFonts w:ascii="Times New Roman" w:hAnsi="Times New Roman" w:cs="Times New Roman"/>
          <w:sz w:val="24"/>
          <w:szCs w:val="24"/>
        </w:rPr>
        <w:t xml:space="preserve">. </w:t>
      </w:r>
      <w:r w:rsidR="00AF7F9A">
        <w:rPr>
          <w:rFonts w:ascii="Times New Roman" w:hAnsi="Times New Roman" w:cs="Times New Roman"/>
          <w:sz w:val="24"/>
          <w:szCs w:val="24"/>
        </w:rPr>
        <w:t>T</w:t>
      </w:r>
      <w:r w:rsidR="00426668">
        <w:rPr>
          <w:rFonts w:ascii="Times New Roman" w:hAnsi="Times New Roman" w:cs="Times New Roman"/>
          <w:sz w:val="24"/>
          <w:szCs w:val="24"/>
        </w:rPr>
        <w:t>he contrast</w:t>
      </w:r>
      <w:r w:rsidR="002321B0">
        <w:rPr>
          <w:rFonts w:ascii="Times New Roman" w:hAnsi="Times New Roman" w:cs="Times New Roman"/>
          <w:sz w:val="24"/>
          <w:szCs w:val="24"/>
        </w:rPr>
        <w:t>ing</w:t>
      </w:r>
      <w:r w:rsidR="00426668">
        <w:rPr>
          <w:rFonts w:ascii="Times New Roman" w:hAnsi="Times New Roman" w:cs="Times New Roman"/>
          <w:sz w:val="24"/>
          <w:szCs w:val="24"/>
        </w:rPr>
        <w:t xml:space="preserve"> media representation of </w:t>
      </w:r>
      <w:r w:rsidR="002321B0">
        <w:rPr>
          <w:rFonts w:ascii="Times New Roman" w:hAnsi="Times New Roman" w:cs="Times New Roman"/>
          <w:sz w:val="24"/>
          <w:szCs w:val="24"/>
        </w:rPr>
        <w:t>each</w:t>
      </w:r>
      <w:r w:rsidR="00426668">
        <w:rPr>
          <w:rFonts w:ascii="Times New Roman" w:hAnsi="Times New Roman" w:cs="Times New Roman"/>
          <w:sz w:val="24"/>
          <w:szCs w:val="24"/>
        </w:rPr>
        <w:t xml:space="preserve"> discourse was </w:t>
      </w:r>
      <w:r w:rsidR="00D340A8">
        <w:rPr>
          <w:rFonts w:ascii="Times New Roman" w:hAnsi="Times New Roman" w:cs="Times New Roman"/>
          <w:sz w:val="24"/>
          <w:szCs w:val="24"/>
        </w:rPr>
        <w:t>stark</w:t>
      </w:r>
      <w:r w:rsidR="00CC6D3F">
        <w:rPr>
          <w:rFonts w:ascii="Times New Roman" w:hAnsi="Times New Roman" w:cs="Times New Roman"/>
          <w:sz w:val="24"/>
          <w:szCs w:val="24"/>
        </w:rPr>
        <w:t xml:space="preserve">. </w:t>
      </w:r>
      <w:r w:rsidR="00D340A8">
        <w:rPr>
          <w:rFonts w:ascii="Times New Roman" w:hAnsi="Times New Roman" w:cs="Times New Roman"/>
          <w:sz w:val="24"/>
          <w:szCs w:val="24"/>
        </w:rPr>
        <w:t>As Neu et al. (200</w:t>
      </w:r>
      <w:r w:rsidR="003560F4">
        <w:rPr>
          <w:rFonts w:ascii="Times New Roman" w:hAnsi="Times New Roman" w:cs="Times New Roman"/>
          <w:sz w:val="24"/>
          <w:szCs w:val="24"/>
        </w:rPr>
        <w:t>1</w:t>
      </w:r>
      <w:r w:rsidR="00D340A8">
        <w:rPr>
          <w:rFonts w:ascii="Times New Roman" w:hAnsi="Times New Roman" w:cs="Times New Roman"/>
          <w:sz w:val="24"/>
          <w:szCs w:val="24"/>
        </w:rPr>
        <w:t>) observe</w:t>
      </w:r>
      <w:r w:rsidR="00AF7F9A">
        <w:rPr>
          <w:rFonts w:ascii="Times New Roman" w:hAnsi="Times New Roman" w:cs="Times New Roman"/>
          <w:sz w:val="24"/>
          <w:szCs w:val="24"/>
        </w:rPr>
        <w:t>d</w:t>
      </w:r>
      <w:r w:rsidR="00D340A8">
        <w:rPr>
          <w:rFonts w:ascii="Times New Roman" w:hAnsi="Times New Roman" w:cs="Times New Roman"/>
          <w:sz w:val="24"/>
          <w:szCs w:val="24"/>
        </w:rPr>
        <w:t xml:space="preserve">, </w:t>
      </w:r>
      <w:r w:rsidR="00735CDE">
        <w:rPr>
          <w:rFonts w:ascii="Times New Roman" w:hAnsi="Times New Roman" w:cs="Times New Roman"/>
          <w:sz w:val="24"/>
          <w:szCs w:val="24"/>
        </w:rPr>
        <w:t>repeated appeals by governments to findings of experts may be ineffective in the face of calculations using simple numbers and stories appeal</w:t>
      </w:r>
      <w:r w:rsidR="00C03E76">
        <w:rPr>
          <w:rFonts w:ascii="Times New Roman" w:hAnsi="Times New Roman" w:cs="Times New Roman"/>
          <w:sz w:val="24"/>
          <w:szCs w:val="24"/>
        </w:rPr>
        <w:t>ing</w:t>
      </w:r>
      <w:r w:rsidR="00735CDE">
        <w:rPr>
          <w:rFonts w:ascii="Times New Roman" w:hAnsi="Times New Roman" w:cs="Times New Roman"/>
          <w:sz w:val="24"/>
          <w:szCs w:val="24"/>
        </w:rPr>
        <w:t xml:space="preserve"> to ‘</w:t>
      </w:r>
      <w:r w:rsidR="00424F8B">
        <w:rPr>
          <w:rFonts w:ascii="Times New Roman" w:hAnsi="Times New Roman" w:cs="Times New Roman"/>
          <w:sz w:val="24"/>
          <w:szCs w:val="24"/>
        </w:rPr>
        <w:t>common-sense</w:t>
      </w:r>
      <w:r w:rsidR="00735CDE">
        <w:rPr>
          <w:rFonts w:ascii="Times New Roman" w:hAnsi="Times New Roman" w:cs="Times New Roman"/>
          <w:sz w:val="24"/>
          <w:szCs w:val="24"/>
        </w:rPr>
        <w:t>’</w:t>
      </w:r>
      <w:r w:rsidR="00F4126F">
        <w:rPr>
          <w:rFonts w:ascii="Times New Roman" w:hAnsi="Times New Roman" w:cs="Times New Roman"/>
          <w:sz w:val="24"/>
          <w:szCs w:val="24"/>
        </w:rPr>
        <w:t xml:space="preserve"> and</w:t>
      </w:r>
      <w:r w:rsidR="00735CDE">
        <w:rPr>
          <w:rFonts w:ascii="Times New Roman" w:hAnsi="Times New Roman" w:cs="Times New Roman"/>
          <w:sz w:val="24"/>
          <w:szCs w:val="24"/>
        </w:rPr>
        <w:t xml:space="preserve"> invok</w:t>
      </w:r>
      <w:r w:rsidR="00F56A1B">
        <w:rPr>
          <w:rFonts w:ascii="Times New Roman" w:hAnsi="Times New Roman" w:cs="Times New Roman"/>
          <w:sz w:val="24"/>
          <w:szCs w:val="24"/>
        </w:rPr>
        <w:t>ing</w:t>
      </w:r>
      <w:r w:rsidR="00735CDE">
        <w:rPr>
          <w:rFonts w:ascii="Times New Roman" w:hAnsi="Times New Roman" w:cs="Times New Roman"/>
          <w:sz w:val="24"/>
          <w:szCs w:val="24"/>
        </w:rPr>
        <w:t xml:space="preserve"> scandals.</w:t>
      </w:r>
      <w:r w:rsidR="00F4126F">
        <w:rPr>
          <w:rFonts w:ascii="Times New Roman" w:hAnsi="Times New Roman" w:cs="Times New Roman"/>
          <w:sz w:val="24"/>
          <w:szCs w:val="24"/>
        </w:rPr>
        <w:t xml:space="preserve"> T</w:t>
      </w:r>
      <w:r w:rsidR="00735CDE">
        <w:rPr>
          <w:rFonts w:ascii="Times New Roman" w:hAnsi="Times New Roman" w:cs="Times New Roman"/>
          <w:sz w:val="24"/>
          <w:szCs w:val="24"/>
        </w:rPr>
        <w:t>he newly competitive media</w:t>
      </w:r>
      <w:r w:rsidR="00C03E76">
        <w:rPr>
          <w:rFonts w:ascii="Times New Roman" w:hAnsi="Times New Roman" w:cs="Times New Roman"/>
          <w:sz w:val="24"/>
          <w:szCs w:val="24"/>
        </w:rPr>
        <w:t xml:space="preserve">, regardless of their political affinities, </w:t>
      </w:r>
      <w:r w:rsidR="00735CDE">
        <w:rPr>
          <w:rFonts w:ascii="Times New Roman" w:hAnsi="Times New Roman" w:cs="Times New Roman"/>
          <w:sz w:val="24"/>
          <w:szCs w:val="24"/>
        </w:rPr>
        <w:t>realized this and increasingly repeated the alternative discourse in</w:t>
      </w:r>
      <w:r w:rsidR="00CC6D3F">
        <w:rPr>
          <w:rFonts w:ascii="Times New Roman" w:hAnsi="Times New Roman" w:cs="Times New Roman"/>
          <w:sz w:val="24"/>
          <w:szCs w:val="24"/>
        </w:rPr>
        <w:t xml:space="preserve"> laymen’s language</w:t>
      </w:r>
      <w:r w:rsidR="002321B0">
        <w:rPr>
          <w:rFonts w:ascii="Times New Roman" w:hAnsi="Times New Roman" w:cs="Times New Roman"/>
          <w:sz w:val="24"/>
          <w:szCs w:val="24"/>
        </w:rPr>
        <w:t xml:space="preserve"> and</w:t>
      </w:r>
      <w:r w:rsidR="00AF7F9A">
        <w:rPr>
          <w:rFonts w:ascii="Times New Roman" w:hAnsi="Times New Roman" w:cs="Times New Roman"/>
          <w:sz w:val="24"/>
          <w:szCs w:val="24"/>
        </w:rPr>
        <w:t xml:space="preserve"> </w:t>
      </w:r>
      <w:r w:rsidR="00F4126F">
        <w:rPr>
          <w:rFonts w:ascii="Times New Roman" w:hAnsi="Times New Roman" w:cs="Times New Roman"/>
          <w:sz w:val="24"/>
          <w:szCs w:val="24"/>
        </w:rPr>
        <w:t>reinforc</w:t>
      </w:r>
      <w:r w:rsidR="00AF7F9A">
        <w:rPr>
          <w:rFonts w:ascii="Times New Roman" w:hAnsi="Times New Roman" w:cs="Times New Roman"/>
          <w:sz w:val="24"/>
          <w:szCs w:val="24"/>
        </w:rPr>
        <w:t>ed</w:t>
      </w:r>
      <w:r w:rsidR="00F4126F">
        <w:rPr>
          <w:rFonts w:ascii="Times New Roman" w:hAnsi="Times New Roman" w:cs="Times New Roman"/>
          <w:sz w:val="24"/>
          <w:szCs w:val="24"/>
        </w:rPr>
        <w:t xml:space="preserve"> </w:t>
      </w:r>
      <w:r w:rsidR="00735CDE">
        <w:rPr>
          <w:rFonts w:ascii="Times New Roman" w:hAnsi="Times New Roman" w:cs="Times New Roman"/>
          <w:sz w:val="24"/>
          <w:szCs w:val="24"/>
        </w:rPr>
        <w:t xml:space="preserve">popular nationalistic beliefs </w:t>
      </w:r>
      <w:r w:rsidR="00F4126F">
        <w:rPr>
          <w:rFonts w:ascii="Times New Roman" w:hAnsi="Times New Roman" w:cs="Times New Roman"/>
          <w:sz w:val="24"/>
          <w:szCs w:val="24"/>
        </w:rPr>
        <w:t xml:space="preserve">rather than the government’s discourse that </w:t>
      </w:r>
      <w:r w:rsidR="00505BC2">
        <w:rPr>
          <w:rFonts w:ascii="Times New Roman" w:hAnsi="Times New Roman" w:cs="Times New Roman"/>
          <w:sz w:val="24"/>
          <w:szCs w:val="24"/>
        </w:rPr>
        <w:t xml:space="preserve">merely </w:t>
      </w:r>
      <w:r w:rsidR="009E42D7">
        <w:rPr>
          <w:rFonts w:ascii="Times New Roman" w:hAnsi="Times New Roman" w:cs="Times New Roman"/>
          <w:sz w:val="24"/>
          <w:szCs w:val="24"/>
        </w:rPr>
        <w:t>value</w:t>
      </w:r>
      <w:r w:rsidR="00354B20">
        <w:rPr>
          <w:rFonts w:ascii="Times New Roman" w:hAnsi="Times New Roman" w:cs="Times New Roman"/>
          <w:sz w:val="24"/>
          <w:szCs w:val="24"/>
        </w:rPr>
        <w:t>d</w:t>
      </w:r>
      <w:r w:rsidR="009E42D7">
        <w:rPr>
          <w:rFonts w:ascii="Times New Roman" w:hAnsi="Times New Roman" w:cs="Times New Roman"/>
          <w:sz w:val="24"/>
          <w:szCs w:val="24"/>
        </w:rPr>
        <w:t xml:space="preserve"> </w:t>
      </w:r>
      <w:r w:rsidR="00505BC2">
        <w:rPr>
          <w:rFonts w:ascii="Times New Roman" w:hAnsi="Times New Roman" w:cs="Times New Roman"/>
          <w:sz w:val="24"/>
          <w:szCs w:val="24"/>
        </w:rPr>
        <w:t xml:space="preserve">an economic </w:t>
      </w:r>
      <w:r w:rsidR="009E42D7">
        <w:rPr>
          <w:rFonts w:ascii="Times New Roman" w:hAnsi="Times New Roman" w:cs="Times New Roman"/>
          <w:sz w:val="24"/>
          <w:szCs w:val="24"/>
        </w:rPr>
        <w:t>asset</w:t>
      </w:r>
      <w:r w:rsidR="00610707">
        <w:rPr>
          <w:rFonts w:ascii="Times New Roman" w:hAnsi="Times New Roman" w:cs="Times New Roman"/>
          <w:sz w:val="24"/>
          <w:szCs w:val="24"/>
        </w:rPr>
        <w:t xml:space="preserve">, which could </w:t>
      </w:r>
      <w:r w:rsidR="00F4126F">
        <w:rPr>
          <w:rFonts w:ascii="Times New Roman" w:hAnsi="Times New Roman" w:cs="Times New Roman"/>
          <w:sz w:val="24"/>
          <w:szCs w:val="24"/>
        </w:rPr>
        <w:t>be</w:t>
      </w:r>
      <w:r w:rsidR="00610707">
        <w:rPr>
          <w:rFonts w:ascii="Times New Roman" w:hAnsi="Times New Roman" w:cs="Times New Roman"/>
          <w:sz w:val="24"/>
          <w:szCs w:val="24"/>
        </w:rPr>
        <w:t xml:space="preserve"> any asset,</w:t>
      </w:r>
      <w:r w:rsidR="009E42D7">
        <w:rPr>
          <w:rFonts w:ascii="Times New Roman" w:hAnsi="Times New Roman" w:cs="Times New Roman"/>
          <w:sz w:val="24"/>
          <w:szCs w:val="24"/>
        </w:rPr>
        <w:t xml:space="preserve"> </w:t>
      </w:r>
      <w:r w:rsidR="00354B20">
        <w:rPr>
          <w:rFonts w:ascii="Times New Roman" w:hAnsi="Times New Roman" w:cs="Times New Roman"/>
          <w:sz w:val="24"/>
          <w:szCs w:val="24"/>
        </w:rPr>
        <w:t xml:space="preserve">using complex </w:t>
      </w:r>
      <w:r w:rsidR="009E42D7">
        <w:rPr>
          <w:rFonts w:ascii="Times New Roman" w:hAnsi="Times New Roman" w:cs="Times New Roman"/>
          <w:sz w:val="24"/>
          <w:szCs w:val="24"/>
        </w:rPr>
        <w:t xml:space="preserve">‘technical’ </w:t>
      </w:r>
      <w:r w:rsidR="00354B20">
        <w:rPr>
          <w:rFonts w:ascii="Times New Roman" w:hAnsi="Times New Roman" w:cs="Times New Roman"/>
          <w:sz w:val="24"/>
          <w:szCs w:val="24"/>
        </w:rPr>
        <w:t>methods couched within</w:t>
      </w:r>
      <w:r w:rsidR="00F4126F">
        <w:rPr>
          <w:rFonts w:ascii="Times New Roman" w:hAnsi="Times New Roman" w:cs="Times New Roman"/>
          <w:sz w:val="24"/>
          <w:szCs w:val="24"/>
        </w:rPr>
        <w:t xml:space="preserve"> a more abstract meta-discourse of economic </w:t>
      </w:r>
      <w:proofErr w:type="spellStart"/>
      <w:r w:rsidR="00F4126F">
        <w:rPr>
          <w:rFonts w:ascii="Times New Roman" w:hAnsi="Times New Roman" w:cs="Times New Roman"/>
          <w:sz w:val="24"/>
          <w:szCs w:val="24"/>
        </w:rPr>
        <w:t>globalisation</w:t>
      </w:r>
      <w:proofErr w:type="spellEnd"/>
      <w:r w:rsidR="00426668">
        <w:rPr>
          <w:rFonts w:ascii="Times New Roman" w:hAnsi="Times New Roman" w:cs="Times New Roman"/>
          <w:sz w:val="24"/>
          <w:szCs w:val="24"/>
        </w:rPr>
        <w:t>.</w:t>
      </w:r>
      <w:r w:rsidR="003D6968">
        <w:rPr>
          <w:rFonts w:ascii="Times New Roman" w:hAnsi="Times New Roman" w:cs="Times New Roman"/>
          <w:sz w:val="24"/>
          <w:szCs w:val="24"/>
        </w:rPr>
        <w:t xml:space="preserve"> </w:t>
      </w:r>
    </w:p>
    <w:p w14:paraId="293ED4B3" w14:textId="7FC38219" w:rsidR="009F3A18" w:rsidRDefault="0078305E" w:rsidP="009F3A18">
      <w:pPr>
        <w:spacing w:before="200"/>
        <w:ind w:firstLine="360"/>
        <w:jc w:val="both"/>
      </w:pPr>
      <w:r>
        <w:rPr>
          <w:rFonts w:ascii="Times New Roman" w:hAnsi="Times New Roman" w:cs="Times New Roman"/>
          <w:color w:val="000000" w:themeColor="text1"/>
          <w:sz w:val="24"/>
          <w:szCs w:val="24"/>
        </w:rPr>
        <w:lastRenderedPageBreak/>
        <w:t>T</w:t>
      </w:r>
      <w:r w:rsidR="00D934F7" w:rsidRPr="00485129">
        <w:rPr>
          <w:rFonts w:ascii="Times New Roman" w:hAnsi="Times New Roman" w:cs="Times New Roman"/>
          <w:sz w:val="24"/>
          <w:szCs w:val="24"/>
        </w:rPr>
        <w:t xml:space="preserve">he case </w:t>
      </w:r>
      <w:r>
        <w:rPr>
          <w:rFonts w:ascii="Times New Roman" w:hAnsi="Times New Roman" w:cs="Times New Roman"/>
          <w:sz w:val="24"/>
          <w:szCs w:val="24"/>
        </w:rPr>
        <w:t xml:space="preserve">also </w:t>
      </w:r>
      <w:r w:rsidR="00F45741">
        <w:rPr>
          <w:rFonts w:ascii="Times New Roman" w:hAnsi="Times New Roman" w:cs="Times New Roman"/>
          <w:sz w:val="24"/>
          <w:szCs w:val="24"/>
        </w:rPr>
        <w:t xml:space="preserve">connects discourses to politics. The PSM decision and its aftermath </w:t>
      </w:r>
      <w:r w:rsidR="00D934F7" w:rsidRPr="00485129">
        <w:rPr>
          <w:rFonts w:ascii="Times New Roman" w:hAnsi="Times New Roman" w:cs="Times New Roman"/>
          <w:sz w:val="24"/>
          <w:szCs w:val="24"/>
        </w:rPr>
        <w:t>presented novel and hitherto absent ‘grounds for resistance’ to its adherents</w:t>
      </w:r>
      <w:r w:rsidR="0056664F">
        <w:rPr>
          <w:rFonts w:ascii="Times New Roman" w:hAnsi="Times New Roman" w:cs="Times New Roman"/>
          <w:sz w:val="24"/>
          <w:szCs w:val="24"/>
        </w:rPr>
        <w:t xml:space="preserve">, and each discourse </w:t>
      </w:r>
      <w:r w:rsidR="0056664F" w:rsidRPr="00726751">
        <w:rPr>
          <w:rFonts w:ascii="Times New Roman" w:hAnsi="Times New Roman" w:cs="Times New Roman"/>
          <w:sz w:val="24"/>
          <w:szCs w:val="24"/>
        </w:rPr>
        <w:t xml:space="preserve">defined </w:t>
      </w:r>
      <w:r w:rsidR="0056664F">
        <w:rPr>
          <w:rFonts w:ascii="Times New Roman" w:hAnsi="Times New Roman" w:cs="Times New Roman"/>
          <w:sz w:val="24"/>
          <w:szCs w:val="24"/>
        </w:rPr>
        <w:t>their</w:t>
      </w:r>
      <w:r w:rsidR="0056664F" w:rsidRPr="00726751">
        <w:rPr>
          <w:rFonts w:ascii="Times New Roman" w:hAnsi="Times New Roman" w:cs="Times New Roman"/>
          <w:sz w:val="24"/>
          <w:szCs w:val="24"/>
        </w:rPr>
        <w:t xml:space="preserve"> political positions </w:t>
      </w:r>
      <w:r w:rsidR="0056664F">
        <w:rPr>
          <w:rFonts w:ascii="Times New Roman" w:hAnsi="Times New Roman" w:cs="Times New Roman"/>
          <w:sz w:val="24"/>
          <w:szCs w:val="24"/>
        </w:rPr>
        <w:t xml:space="preserve">and </w:t>
      </w:r>
      <w:r w:rsidR="0056664F" w:rsidRPr="00726751">
        <w:rPr>
          <w:rFonts w:ascii="Times New Roman" w:hAnsi="Times New Roman" w:cs="Times New Roman"/>
          <w:sz w:val="24"/>
          <w:szCs w:val="24"/>
        </w:rPr>
        <w:t>extended</w:t>
      </w:r>
      <w:r w:rsidR="0056664F">
        <w:rPr>
          <w:rFonts w:ascii="Times New Roman" w:hAnsi="Times New Roman" w:cs="Times New Roman"/>
          <w:sz w:val="24"/>
          <w:szCs w:val="24"/>
        </w:rPr>
        <w:t xml:space="preserve"> or reduced </w:t>
      </w:r>
      <w:r w:rsidR="0056664F" w:rsidRPr="00726751">
        <w:rPr>
          <w:rFonts w:ascii="Times New Roman" w:hAnsi="Times New Roman" w:cs="Times New Roman"/>
          <w:sz w:val="24"/>
          <w:szCs w:val="24"/>
        </w:rPr>
        <w:t>the</w:t>
      </w:r>
      <w:r w:rsidR="0056664F">
        <w:rPr>
          <w:rFonts w:ascii="Times New Roman" w:hAnsi="Times New Roman" w:cs="Times New Roman"/>
          <w:sz w:val="24"/>
          <w:szCs w:val="24"/>
        </w:rPr>
        <w:t>ir</w:t>
      </w:r>
      <w:r w:rsidR="0056664F" w:rsidRPr="00726751">
        <w:rPr>
          <w:rFonts w:ascii="Times New Roman" w:hAnsi="Times New Roman" w:cs="Times New Roman"/>
          <w:sz w:val="24"/>
          <w:szCs w:val="24"/>
        </w:rPr>
        <w:t xml:space="preserve"> interests.</w:t>
      </w:r>
      <w:r w:rsidR="0056664F">
        <w:rPr>
          <w:rFonts w:ascii="Times New Roman" w:hAnsi="Times New Roman" w:cs="Times New Roman"/>
          <w:sz w:val="24"/>
          <w:szCs w:val="24"/>
        </w:rPr>
        <w:t xml:space="preserve"> </w:t>
      </w:r>
      <w:r w:rsidR="00850116">
        <w:rPr>
          <w:rFonts w:ascii="Times New Roman" w:hAnsi="Times New Roman" w:cs="Times New Roman"/>
          <w:sz w:val="24"/>
          <w:szCs w:val="24"/>
        </w:rPr>
        <w:t xml:space="preserve">For </w:t>
      </w:r>
      <w:r w:rsidR="009F3A18">
        <w:rPr>
          <w:rFonts w:ascii="Times New Roman" w:hAnsi="Times New Roman" w:cs="Times New Roman"/>
          <w:sz w:val="24"/>
          <w:szCs w:val="24"/>
        </w:rPr>
        <w:t xml:space="preserve">the </w:t>
      </w:r>
      <w:r w:rsidR="00850116" w:rsidRPr="00485129">
        <w:rPr>
          <w:rFonts w:ascii="Times New Roman" w:hAnsi="Times New Roman" w:cs="Times New Roman"/>
          <w:sz w:val="24"/>
          <w:szCs w:val="24"/>
        </w:rPr>
        <w:t>politically cornered, dispersed and leaderless opposition parties</w:t>
      </w:r>
      <w:r w:rsidR="009F3A18">
        <w:rPr>
          <w:rFonts w:ascii="Times New Roman" w:hAnsi="Times New Roman" w:cs="Times New Roman"/>
          <w:sz w:val="24"/>
          <w:szCs w:val="24"/>
        </w:rPr>
        <w:t>,</w:t>
      </w:r>
      <w:r w:rsidR="00850116">
        <w:rPr>
          <w:rFonts w:ascii="Times New Roman" w:hAnsi="Times New Roman" w:cs="Times New Roman"/>
          <w:sz w:val="24"/>
          <w:szCs w:val="24"/>
        </w:rPr>
        <w:t xml:space="preserve"> it was an opportunity to attack and eventually overthrow the military government. For </w:t>
      </w:r>
      <w:r w:rsidR="00850116" w:rsidRPr="00485129">
        <w:rPr>
          <w:rFonts w:ascii="Times New Roman" w:hAnsi="Times New Roman" w:cs="Times New Roman"/>
          <w:sz w:val="24"/>
          <w:szCs w:val="24"/>
        </w:rPr>
        <w:t>a hi</w:t>
      </w:r>
      <w:r w:rsidR="00850116">
        <w:rPr>
          <w:rFonts w:ascii="Times New Roman" w:hAnsi="Times New Roman" w:cs="Times New Roman"/>
          <w:sz w:val="24"/>
          <w:szCs w:val="24"/>
        </w:rPr>
        <w:t>therto</w:t>
      </w:r>
      <w:r w:rsidR="00850116" w:rsidRPr="00485129">
        <w:rPr>
          <w:rFonts w:ascii="Times New Roman" w:hAnsi="Times New Roman" w:cs="Times New Roman"/>
          <w:sz w:val="24"/>
          <w:szCs w:val="24"/>
        </w:rPr>
        <w:t xml:space="preserve"> subservient judiciary</w:t>
      </w:r>
      <w:r w:rsidR="00850116">
        <w:rPr>
          <w:rFonts w:ascii="Times New Roman" w:hAnsi="Times New Roman" w:cs="Times New Roman"/>
          <w:sz w:val="24"/>
          <w:szCs w:val="24"/>
        </w:rPr>
        <w:t xml:space="preserve"> it asserted, for the first time, their role as protector of the Constitution and a check on the executive</w:t>
      </w:r>
      <w:r w:rsidR="0056664F">
        <w:rPr>
          <w:rFonts w:ascii="Times New Roman" w:hAnsi="Times New Roman" w:cs="Times New Roman"/>
          <w:sz w:val="24"/>
          <w:szCs w:val="24"/>
        </w:rPr>
        <w:t>. This was</w:t>
      </w:r>
      <w:r w:rsidR="00850116">
        <w:rPr>
          <w:rFonts w:ascii="Times New Roman" w:hAnsi="Times New Roman" w:cs="Times New Roman"/>
          <w:sz w:val="24"/>
          <w:szCs w:val="24"/>
        </w:rPr>
        <w:t xml:space="preserve"> extended to economic matters involving pricing.</w:t>
      </w:r>
      <w:r w:rsidR="00D934F7" w:rsidRPr="00485129">
        <w:rPr>
          <w:rFonts w:ascii="Times New Roman" w:hAnsi="Times New Roman" w:cs="Times New Roman"/>
          <w:sz w:val="24"/>
          <w:szCs w:val="24"/>
        </w:rPr>
        <w:t xml:space="preserve"> </w:t>
      </w:r>
      <w:r w:rsidR="00B31011">
        <w:rPr>
          <w:rFonts w:ascii="Times New Roman" w:hAnsi="Times New Roman" w:cs="Times New Roman"/>
          <w:sz w:val="24"/>
          <w:szCs w:val="24"/>
        </w:rPr>
        <w:t>For the media, it was initially an opportunity to attract revenue</w:t>
      </w:r>
      <w:r w:rsidR="00D934F7">
        <w:rPr>
          <w:rFonts w:ascii="Times New Roman" w:hAnsi="Times New Roman" w:cs="Times New Roman"/>
          <w:sz w:val="24"/>
          <w:szCs w:val="24"/>
        </w:rPr>
        <w:t>,</w:t>
      </w:r>
      <w:r w:rsidR="00B31011">
        <w:rPr>
          <w:rFonts w:ascii="Times New Roman" w:hAnsi="Times New Roman" w:cs="Times New Roman"/>
          <w:sz w:val="24"/>
          <w:szCs w:val="24"/>
        </w:rPr>
        <w:t xml:space="preserve"> though some journalists saw it as a test of independent reporting</w:t>
      </w:r>
      <w:r w:rsidR="00D934F7">
        <w:rPr>
          <w:rFonts w:ascii="Times New Roman" w:hAnsi="Times New Roman" w:cs="Times New Roman"/>
          <w:sz w:val="24"/>
          <w:szCs w:val="24"/>
        </w:rPr>
        <w:t>,</w:t>
      </w:r>
      <w:r w:rsidR="00B31011">
        <w:rPr>
          <w:rFonts w:ascii="Times New Roman" w:hAnsi="Times New Roman" w:cs="Times New Roman"/>
          <w:sz w:val="24"/>
          <w:szCs w:val="24"/>
        </w:rPr>
        <w:t xml:space="preserve"> but following the media suspension it became a battle for media freedom. </w:t>
      </w:r>
      <w:r w:rsidR="0056664F">
        <w:rPr>
          <w:rFonts w:ascii="Times New Roman" w:hAnsi="Times New Roman" w:cs="Times New Roman"/>
          <w:sz w:val="24"/>
          <w:szCs w:val="24"/>
        </w:rPr>
        <w:t xml:space="preserve">Moreover, it energized </w:t>
      </w:r>
      <w:r w:rsidR="0056664F" w:rsidRPr="00485129">
        <w:rPr>
          <w:rFonts w:ascii="Times New Roman" w:hAnsi="Times New Roman" w:cs="Times New Roman"/>
          <w:sz w:val="24"/>
          <w:szCs w:val="24"/>
        </w:rPr>
        <w:t>an otherwise inactive civil society</w:t>
      </w:r>
      <w:r w:rsidR="0056664F" w:rsidRPr="00A268F9">
        <w:rPr>
          <w:rFonts w:ascii="Times New Roman" w:hAnsi="Times New Roman" w:cs="Times New Roman"/>
          <w:sz w:val="24"/>
          <w:szCs w:val="24"/>
        </w:rPr>
        <w:t>.</w:t>
      </w:r>
      <w:r w:rsidR="0056664F">
        <w:rPr>
          <w:rFonts w:ascii="Times New Roman" w:hAnsi="Times New Roman" w:cs="Times New Roman"/>
          <w:sz w:val="24"/>
          <w:szCs w:val="24"/>
        </w:rPr>
        <w:t xml:space="preserve"> </w:t>
      </w:r>
      <w:r w:rsidR="00FE7A49">
        <w:rPr>
          <w:rFonts w:ascii="Times New Roman" w:hAnsi="Times New Roman" w:cs="Times New Roman"/>
          <w:sz w:val="24"/>
          <w:szCs w:val="24"/>
        </w:rPr>
        <w:t>However, a</w:t>
      </w:r>
      <w:r w:rsidR="00424F8B">
        <w:rPr>
          <w:rFonts w:ascii="Times New Roman" w:hAnsi="Times New Roman" w:cs="Times New Roman"/>
          <w:sz w:val="24"/>
          <w:szCs w:val="24"/>
        </w:rPr>
        <w:t xml:space="preserve">s </w:t>
      </w:r>
      <w:proofErr w:type="spellStart"/>
      <w:r w:rsidR="00424F8B">
        <w:rPr>
          <w:rFonts w:ascii="Times New Roman" w:hAnsi="Times New Roman" w:cs="Times New Roman"/>
          <w:sz w:val="24"/>
          <w:szCs w:val="24"/>
        </w:rPr>
        <w:t>Laclau</w:t>
      </w:r>
      <w:proofErr w:type="spellEnd"/>
      <w:r w:rsidR="00424F8B">
        <w:rPr>
          <w:rFonts w:ascii="Times New Roman" w:hAnsi="Times New Roman" w:cs="Times New Roman"/>
          <w:sz w:val="24"/>
          <w:szCs w:val="24"/>
        </w:rPr>
        <w:t xml:space="preserve"> and </w:t>
      </w:r>
      <w:proofErr w:type="spellStart"/>
      <w:r w:rsidR="00424F8B">
        <w:rPr>
          <w:rFonts w:ascii="Times New Roman" w:hAnsi="Times New Roman" w:cs="Times New Roman"/>
          <w:sz w:val="24"/>
          <w:szCs w:val="24"/>
        </w:rPr>
        <w:t>Mouffe</w:t>
      </w:r>
      <w:proofErr w:type="spellEnd"/>
      <w:r w:rsidR="00424F8B">
        <w:rPr>
          <w:rFonts w:ascii="Times New Roman" w:hAnsi="Times New Roman" w:cs="Times New Roman"/>
          <w:sz w:val="24"/>
          <w:szCs w:val="24"/>
        </w:rPr>
        <w:t xml:space="preserve"> (1985) note, </w:t>
      </w:r>
      <w:r w:rsidR="00B31011">
        <w:rPr>
          <w:rFonts w:ascii="Times New Roman" w:hAnsi="Times New Roman" w:cs="Times New Roman"/>
          <w:sz w:val="24"/>
          <w:szCs w:val="24"/>
        </w:rPr>
        <w:t xml:space="preserve">the </w:t>
      </w:r>
      <w:r w:rsidR="00D8579F">
        <w:rPr>
          <w:rFonts w:ascii="Times New Roman" w:hAnsi="Times New Roman" w:cs="Times New Roman"/>
          <w:sz w:val="24"/>
          <w:szCs w:val="24"/>
        </w:rPr>
        <w:t xml:space="preserve">discourses underlying political positions </w:t>
      </w:r>
      <w:r w:rsidR="0056664F">
        <w:rPr>
          <w:rFonts w:ascii="Times New Roman" w:hAnsi="Times New Roman" w:cs="Times New Roman"/>
          <w:sz w:val="24"/>
          <w:szCs w:val="24"/>
        </w:rPr>
        <w:t>and the identity of subjects are</w:t>
      </w:r>
      <w:r w:rsidR="00D8579F">
        <w:rPr>
          <w:rFonts w:ascii="Times New Roman" w:hAnsi="Times New Roman" w:cs="Times New Roman"/>
          <w:sz w:val="24"/>
          <w:szCs w:val="24"/>
        </w:rPr>
        <w:t xml:space="preserve"> unstable and contingent</w:t>
      </w:r>
      <w:r w:rsidR="004335C6">
        <w:rPr>
          <w:rFonts w:ascii="Times New Roman" w:hAnsi="Times New Roman" w:cs="Times New Roman"/>
          <w:sz w:val="24"/>
          <w:szCs w:val="24"/>
        </w:rPr>
        <w:t xml:space="preserve">. </w:t>
      </w:r>
      <w:r w:rsidR="004335C6">
        <w:rPr>
          <w:rFonts w:ascii="Times New Roman" w:hAnsi="Times New Roman" w:cs="Times New Roman"/>
          <w:color w:val="000000" w:themeColor="text1"/>
          <w:sz w:val="24"/>
          <w:szCs w:val="24"/>
        </w:rPr>
        <w:t>A</w:t>
      </w:r>
      <w:r w:rsidR="00FE7A49">
        <w:rPr>
          <w:rFonts w:ascii="Times New Roman" w:hAnsi="Times New Roman" w:cs="Times New Roman"/>
          <w:color w:val="000000" w:themeColor="text1"/>
          <w:sz w:val="24"/>
          <w:szCs w:val="24"/>
        </w:rPr>
        <w:t>s the postscript intimates, the</w:t>
      </w:r>
      <w:r w:rsidR="004335C6">
        <w:rPr>
          <w:rFonts w:ascii="Times New Roman" w:hAnsi="Times New Roman" w:cs="Times New Roman"/>
          <w:color w:val="000000" w:themeColor="text1"/>
          <w:sz w:val="24"/>
          <w:szCs w:val="24"/>
        </w:rPr>
        <w:t xml:space="preserve"> judges’</w:t>
      </w:r>
      <w:r w:rsidR="00FE7A49">
        <w:rPr>
          <w:rFonts w:ascii="Times New Roman" w:hAnsi="Times New Roman" w:cs="Times New Roman"/>
          <w:color w:val="000000" w:themeColor="text1"/>
          <w:sz w:val="24"/>
          <w:szCs w:val="24"/>
        </w:rPr>
        <w:t xml:space="preserve"> involvement in economic decisions is increasingly questioned. </w:t>
      </w:r>
      <w:r w:rsidR="005E1E9E">
        <w:rPr>
          <w:rFonts w:ascii="Times New Roman" w:hAnsi="Times New Roman" w:cs="Times New Roman"/>
          <w:color w:val="000000" w:themeColor="text1"/>
          <w:sz w:val="24"/>
          <w:szCs w:val="24"/>
        </w:rPr>
        <w:t>Also, the civilian government on resuming power repudiated its commitment to restoring the CJP</w:t>
      </w:r>
      <w:r w:rsidR="00D934F7">
        <w:rPr>
          <w:rFonts w:ascii="Times New Roman" w:hAnsi="Times New Roman" w:cs="Times New Roman"/>
          <w:color w:val="000000" w:themeColor="text1"/>
          <w:sz w:val="24"/>
          <w:szCs w:val="24"/>
        </w:rPr>
        <w:t>.</w:t>
      </w:r>
    </w:p>
    <w:p w14:paraId="544AA04E" w14:textId="1D2A5815" w:rsidR="00376C31" w:rsidRPr="00465A19" w:rsidRDefault="0078305E" w:rsidP="00836EA3">
      <w:pPr>
        <w:spacing w:before="200"/>
        <w:ind w:firstLine="360"/>
        <w:jc w:val="both"/>
        <w:rPr>
          <w:rFonts w:ascii="Times New Roman" w:hAnsi="Times New Roman" w:cs="Times New Roman"/>
          <w:sz w:val="24"/>
          <w:szCs w:val="24"/>
        </w:rPr>
      </w:pPr>
      <w:r>
        <w:rPr>
          <w:rFonts w:ascii="Times New Roman" w:hAnsi="Times New Roman" w:cs="Times New Roman"/>
          <w:sz w:val="24"/>
          <w:szCs w:val="24"/>
        </w:rPr>
        <w:t>T</w:t>
      </w:r>
      <w:r w:rsidR="001874CB">
        <w:rPr>
          <w:rFonts w:ascii="Times New Roman" w:hAnsi="Times New Roman" w:cs="Times New Roman"/>
          <w:sz w:val="24"/>
          <w:szCs w:val="24"/>
        </w:rPr>
        <w:t>he p</w:t>
      </w:r>
      <w:r w:rsidR="005E1E9E">
        <w:rPr>
          <w:rFonts w:ascii="Times New Roman" w:hAnsi="Times New Roman" w:cs="Times New Roman"/>
          <w:sz w:val="24"/>
          <w:szCs w:val="24"/>
        </w:rPr>
        <w:t xml:space="preserve">aper </w:t>
      </w:r>
      <w:r>
        <w:rPr>
          <w:rFonts w:ascii="Times New Roman" w:hAnsi="Times New Roman" w:cs="Times New Roman"/>
          <w:sz w:val="24"/>
          <w:szCs w:val="24"/>
        </w:rPr>
        <w:t xml:space="preserve">also </w:t>
      </w:r>
      <w:r w:rsidR="005E1E9E" w:rsidRPr="009C3EB2">
        <w:rPr>
          <w:rFonts w:ascii="Times New Roman" w:hAnsi="Times New Roman" w:cs="Times New Roman"/>
          <w:color w:val="000000" w:themeColor="text1"/>
          <w:sz w:val="24"/>
          <w:szCs w:val="24"/>
        </w:rPr>
        <w:t xml:space="preserve">contributes to </w:t>
      </w:r>
      <w:r w:rsidR="005E1E9E">
        <w:rPr>
          <w:rFonts w:ascii="Times New Roman" w:hAnsi="Times New Roman" w:cs="Times New Roman"/>
          <w:color w:val="000000" w:themeColor="text1"/>
          <w:sz w:val="24"/>
          <w:szCs w:val="24"/>
        </w:rPr>
        <w:t>research</w:t>
      </w:r>
      <w:r w:rsidR="005E1E9E" w:rsidRPr="009C3EB2">
        <w:rPr>
          <w:rFonts w:ascii="Times New Roman" w:hAnsi="Times New Roman" w:cs="Times New Roman"/>
          <w:color w:val="000000" w:themeColor="text1"/>
          <w:sz w:val="24"/>
          <w:szCs w:val="24"/>
        </w:rPr>
        <w:t xml:space="preserve"> </w:t>
      </w:r>
      <w:r w:rsidR="005E1E9E">
        <w:rPr>
          <w:rFonts w:ascii="Times New Roman" w:hAnsi="Times New Roman" w:cs="Times New Roman"/>
          <w:color w:val="000000" w:themeColor="text1"/>
          <w:sz w:val="24"/>
          <w:szCs w:val="24"/>
        </w:rPr>
        <w:t>on</w:t>
      </w:r>
      <w:r w:rsidR="005E1E9E">
        <w:rPr>
          <w:rFonts w:ascii="Times New Roman" w:hAnsi="Times New Roman" w:cs="Times New Roman"/>
          <w:sz w:val="24"/>
          <w:szCs w:val="24"/>
        </w:rPr>
        <w:t xml:space="preserve"> </w:t>
      </w:r>
      <w:r w:rsidR="001874CB">
        <w:rPr>
          <w:rFonts w:ascii="Times New Roman" w:hAnsi="Times New Roman" w:cs="Times New Roman"/>
          <w:sz w:val="24"/>
          <w:szCs w:val="24"/>
        </w:rPr>
        <w:t>the role</w:t>
      </w:r>
      <w:r w:rsidR="005E1E9E" w:rsidRPr="009C3EB2">
        <w:rPr>
          <w:rFonts w:ascii="Times New Roman" w:hAnsi="Times New Roman" w:cs="Times New Roman"/>
          <w:sz w:val="24"/>
          <w:szCs w:val="24"/>
        </w:rPr>
        <w:t xml:space="preserve"> accounting can play in discursive struggles </w:t>
      </w:r>
      <w:r w:rsidR="001874CB">
        <w:rPr>
          <w:rFonts w:ascii="Times New Roman" w:hAnsi="Times New Roman" w:cs="Times New Roman"/>
          <w:sz w:val="24"/>
          <w:szCs w:val="24"/>
        </w:rPr>
        <w:t>involving</w:t>
      </w:r>
      <w:r w:rsidR="005E1E9E" w:rsidRPr="009C3EB2">
        <w:rPr>
          <w:rFonts w:ascii="Times New Roman" w:hAnsi="Times New Roman" w:cs="Times New Roman"/>
          <w:sz w:val="24"/>
          <w:szCs w:val="24"/>
        </w:rPr>
        <w:t xml:space="preserve"> social movements and </w:t>
      </w:r>
      <w:r w:rsidR="005E1E9E">
        <w:rPr>
          <w:rFonts w:ascii="Times New Roman" w:hAnsi="Times New Roman" w:cs="Times New Roman"/>
          <w:sz w:val="24"/>
          <w:szCs w:val="24"/>
        </w:rPr>
        <w:t>political</w:t>
      </w:r>
      <w:r w:rsidR="005E1E9E" w:rsidRPr="009C3EB2">
        <w:rPr>
          <w:rFonts w:ascii="Times New Roman" w:hAnsi="Times New Roman" w:cs="Times New Roman"/>
          <w:sz w:val="24"/>
          <w:szCs w:val="24"/>
        </w:rPr>
        <w:t xml:space="preserve"> change</w:t>
      </w:r>
      <w:r w:rsidR="005E1E9E" w:rsidRPr="009C3EB2">
        <w:rPr>
          <w:rFonts w:ascii="Times New Roman" w:hAnsi="Times New Roman" w:cs="Times New Roman"/>
          <w:color w:val="000000" w:themeColor="text1"/>
          <w:sz w:val="24"/>
          <w:szCs w:val="24"/>
        </w:rPr>
        <w:t xml:space="preserve"> (Cooper, 2002; Cooper et al., 2005)</w:t>
      </w:r>
      <w:r w:rsidR="00376C31">
        <w:rPr>
          <w:rFonts w:ascii="Times New Roman" w:hAnsi="Times New Roman" w:cs="Times New Roman"/>
          <w:color w:val="000000" w:themeColor="text1"/>
          <w:sz w:val="24"/>
          <w:szCs w:val="24"/>
        </w:rPr>
        <w:t xml:space="preserve"> and the necessary conditions for their success</w:t>
      </w:r>
      <w:r w:rsidR="005E1E9E">
        <w:rPr>
          <w:rFonts w:ascii="Times New Roman" w:hAnsi="Times New Roman" w:cs="Times New Roman"/>
          <w:color w:val="000000" w:themeColor="text1"/>
          <w:sz w:val="24"/>
          <w:szCs w:val="24"/>
        </w:rPr>
        <w:t xml:space="preserve">. </w:t>
      </w:r>
      <w:r w:rsidR="001874CB">
        <w:rPr>
          <w:rFonts w:ascii="Times New Roman" w:hAnsi="Times New Roman" w:cs="Times New Roman"/>
          <w:color w:val="000000" w:themeColor="text1"/>
          <w:sz w:val="24"/>
          <w:szCs w:val="24"/>
        </w:rPr>
        <w:t>It is an open question whether the discursive struggles over the value of PSM would or could have precipitated a social movement</w:t>
      </w:r>
      <w:r w:rsidR="009F3A18">
        <w:rPr>
          <w:rFonts w:ascii="Times New Roman" w:hAnsi="Times New Roman" w:cs="Times New Roman"/>
          <w:color w:val="000000" w:themeColor="text1"/>
          <w:sz w:val="24"/>
          <w:szCs w:val="24"/>
        </w:rPr>
        <w:t xml:space="preserve"> had the CJP not been suspended</w:t>
      </w:r>
      <w:r w:rsidR="001874CB">
        <w:rPr>
          <w:rFonts w:ascii="Times New Roman" w:hAnsi="Times New Roman" w:cs="Times New Roman"/>
          <w:color w:val="000000" w:themeColor="text1"/>
          <w:sz w:val="24"/>
          <w:szCs w:val="24"/>
        </w:rPr>
        <w:t>.</w:t>
      </w:r>
      <w:r w:rsidR="009F3A18">
        <w:rPr>
          <w:rFonts w:ascii="Times New Roman" w:hAnsi="Times New Roman" w:cs="Times New Roman"/>
          <w:color w:val="000000" w:themeColor="text1"/>
          <w:sz w:val="24"/>
          <w:szCs w:val="24"/>
        </w:rPr>
        <w:t xml:space="preserve"> However, to</w:t>
      </w:r>
      <w:r w:rsidR="0070557F">
        <w:rPr>
          <w:rFonts w:ascii="Times New Roman" w:hAnsi="Times New Roman" w:cs="Times New Roman"/>
          <w:sz w:val="24"/>
          <w:szCs w:val="24"/>
        </w:rPr>
        <w:t xml:space="preserve"> be effective </w:t>
      </w:r>
      <w:r w:rsidR="00F255CA">
        <w:rPr>
          <w:rFonts w:ascii="Times New Roman" w:hAnsi="Times New Roman" w:cs="Times New Roman"/>
          <w:sz w:val="24"/>
          <w:szCs w:val="24"/>
        </w:rPr>
        <w:t xml:space="preserve">politically, </w:t>
      </w:r>
      <w:r w:rsidR="0070557F">
        <w:rPr>
          <w:rFonts w:ascii="Times New Roman" w:hAnsi="Times New Roman" w:cs="Times New Roman"/>
          <w:sz w:val="24"/>
          <w:szCs w:val="24"/>
        </w:rPr>
        <w:t>the crowd must cohere into a social movement</w:t>
      </w:r>
      <w:r w:rsidR="008B1433">
        <w:rPr>
          <w:rFonts w:ascii="Times New Roman" w:hAnsi="Times New Roman" w:cs="Times New Roman"/>
          <w:sz w:val="24"/>
          <w:szCs w:val="24"/>
        </w:rPr>
        <w:t>, which</w:t>
      </w:r>
      <w:r w:rsidR="0070557F">
        <w:rPr>
          <w:rFonts w:ascii="Times New Roman" w:hAnsi="Times New Roman" w:cs="Times New Roman"/>
          <w:sz w:val="24"/>
          <w:szCs w:val="24"/>
        </w:rPr>
        <w:t xml:space="preserve"> requires </w:t>
      </w:r>
      <w:r w:rsidR="0070557F">
        <w:rPr>
          <w:rFonts w:ascii="Times New Roman" w:hAnsi="Times New Roman" w:cs="Times New Roman"/>
          <w:color w:val="000000" w:themeColor="text1"/>
          <w:sz w:val="24"/>
          <w:szCs w:val="24"/>
        </w:rPr>
        <w:t>enrolling intellectuals and experts to give shape and credence to its counter calculations and alternative discourse</w:t>
      </w:r>
      <w:r w:rsidR="00B53777">
        <w:rPr>
          <w:rFonts w:ascii="Times New Roman" w:hAnsi="Times New Roman" w:cs="Times New Roman"/>
          <w:color w:val="000000" w:themeColor="text1"/>
          <w:sz w:val="24"/>
          <w:szCs w:val="24"/>
        </w:rPr>
        <w:t xml:space="preserve"> (</w:t>
      </w:r>
      <w:proofErr w:type="spellStart"/>
      <w:r w:rsidR="00DB4DA6">
        <w:rPr>
          <w:rFonts w:ascii="Times New Roman" w:hAnsi="Times New Roman" w:cs="Times New Roman"/>
          <w:sz w:val="24"/>
          <w:szCs w:val="24"/>
        </w:rPr>
        <w:t>Laclau</w:t>
      </w:r>
      <w:proofErr w:type="spellEnd"/>
      <w:r w:rsidR="00DB4DA6">
        <w:rPr>
          <w:rFonts w:ascii="Times New Roman" w:hAnsi="Times New Roman" w:cs="Times New Roman"/>
          <w:sz w:val="24"/>
          <w:szCs w:val="24"/>
        </w:rPr>
        <w:t>, 2005</w:t>
      </w:r>
      <w:r w:rsidR="00B53777">
        <w:rPr>
          <w:rFonts w:ascii="Times New Roman" w:hAnsi="Times New Roman" w:cs="Times New Roman"/>
          <w:sz w:val="24"/>
          <w:szCs w:val="24"/>
        </w:rPr>
        <w:t>)</w:t>
      </w:r>
      <w:r w:rsidR="008B1433">
        <w:rPr>
          <w:rFonts w:ascii="Times New Roman" w:hAnsi="Times New Roman" w:cs="Times New Roman"/>
          <w:color w:val="000000" w:themeColor="text1"/>
          <w:sz w:val="24"/>
          <w:szCs w:val="24"/>
        </w:rPr>
        <w:t xml:space="preserve">. </w:t>
      </w:r>
      <w:r w:rsidR="00F0169F">
        <w:rPr>
          <w:rFonts w:ascii="Times New Roman" w:hAnsi="Times New Roman" w:cs="Times New Roman"/>
          <w:color w:val="000000" w:themeColor="text1"/>
          <w:sz w:val="24"/>
          <w:szCs w:val="24"/>
        </w:rPr>
        <w:t xml:space="preserve">This did not occur until the junior lawyers provided the </w:t>
      </w:r>
      <w:r w:rsidR="00F255CA">
        <w:rPr>
          <w:rFonts w:ascii="Times New Roman" w:hAnsi="Times New Roman" w:cs="Times New Roman"/>
          <w:color w:val="000000" w:themeColor="text1"/>
          <w:sz w:val="24"/>
          <w:szCs w:val="24"/>
        </w:rPr>
        <w:t xml:space="preserve">necessary </w:t>
      </w:r>
      <w:r w:rsidR="00F0169F">
        <w:rPr>
          <w:rFonts w:ascii="Times New Roman" w:hAnsi="Times New Roman" w:cs="Times New Roman"/>
          <w:sz w:val="24"/>
          <w:szCs w:val="24"/>
        </w:rPr>
        <w:t>organization</w:t>
      </w:r>
      <w:r w:rsidR="0070557F">
        <w:rPr>
          <w:rFonts w:ascii="Times New Roman" w:hAnsi="Times New Roman" w:cs="Times New Roman"/>
          <w:sz w:val="24"/>
          <w:szCs w:val="24"/>
        </w:rPr>
        <w:t xml:space="preserve">, </w:t>
      </w:r>
      <w:r w:rsidR="0070557F" w:rsidRPr="00CC79D5">
        <w:rPr>
          <w:rFonts w:ascii="Times New Roman" w:hAnsi="Times New Roman" w:cs="Times New Roman"/>
          <w:sz w:val="24"/>
          <w:szCs w:val="24"/>
        </w:rPr>
        <w:t xml:space="preserve">clearly defined </w:t>
      </w:r>
      <w:r w:rsidR="009F3A18">
        <w:rPr>
          <w:rFonts w:ascii="Times New Roman" w:hAnsi="Times New Roman" w:cs="Times New Roman"/>
          <w:sz w:val="24"/>
          <w:szCs w:val="24"/>
        </w:rPr>
        <w:t xml:space="preserve">its </w:t>
      </w:r>
      <w:r w:rsidR="0070557F" w:rsidRPr="00CC79D5">
        <w:rPr>
          <w:rFonts w:ascii="Times New Roman" w:hAnsi="Times New Roman" w:cs="Times New Roman"/>
          <w:sz w:val="24"/>
          <w:szCs w:val="24"/>
        </w:rPr>
        <w:t>purpose</w:t>
      </w:r>
      <w:r w:rsidR="0070557F">
        <w:rPr>
          <w:rFonts w:ascii="Times New Roman" w:hAnsi="Times New Roman" w:cs="Times New Roman"/>
          <w:sz w:val="24"/>
          <w:szCs w:val="24"/>
        </w:rPr>
        <w:t>,</w:t>
      </w:r>
      <w:r w:rsidR="00F0169F">
        <w:rPr>
          <w:rFonts w:ascii="Times New Roman" w:hAnsi="Times New Roman" w:cs="Times New Roman"/>
          <w:sz w:val="24"/>
          <w:szCs w:val="24"/>
        </w:rPr>
        <w:t xml:space="preserve"> and </w:t>
      </w:r>
      <w:r w:rsidR="006D47F7">
        <w:rPr>
          <w:rFonts w:ascii="Times New Roman" w:hAnsi="Times New Roman" w:cs="Times New Roman"/>
          <w:sz w:val="24"/>
          <w:szCs w:val="24"/>
        </w:rPr>
        <w:t xml:space="preserve">made the </w:t>
      </w:r>
      <w:r w:rsidR="00F0169F">
        <w:rPr>
          <w:rFonts w:ascii="Times New Roman" w:hAnsi="Times New Roman" w:cs="Times New Roman"/>
          <w:sz w:val="24"/>
          <w:szCs w:val="24"/>
        </w:rPr>
        <w:t xml:space="preserve">intellectual endeavor </w:t>
      </w:r>
      <w:r w:rsidR="0070557F">
        <w:rPr>
          <w:rFonts w:ascii="Times New Roman" w:hAnsi="Times New Roman" w:cs="Times New Roman"/>
          <w:sz w:val="24"/>
          <w:szCs w:val="24"/>
        </w:rPr>
        <w:t xml:space="preserve">to create </w:t>
      </w:r>
      <w:r w:rsidR="0070557F" w:rsidRPr="00CC79D5">
        <w:rPr>
          <w:rFonts w:ascii="Times New Roman" w:hAnsi="Times New Roman" w:cs="Times New Roman"/>
          <w:sz w:val="24"/>
          <w:szCs w:val="24"/>
        </w:rPr>
        <w:t xml:space="preserve">a </w:t>
      </w:r>
      <w:r w:rsidR="008B1433">
        <w:rPr>
          <w:rFonts w:ascii="Times New Roman" w:hAnsi="Times New Roman" w:cs="Times New Roman"/>
          <w:sz w:val="24"/>
          <w:szCs w:val="24"/>
        </w:rPr>
        <w:t xml:space="preserve">social movement. Their </w:t>
      </w:r>
      <w:r w:rsidR="0070557F" w:rsidRPr="00CC79D5">
        <w:rPr>
          <w:rFonts w:ascii="Times New Roman" w:hAnsi="Times New Roman" w:cs="Times New Roman"/>
          <w:sz w:val="24"/>
          <w:szCs w:val="24"/>
        </w:rPr>
        <w:t>dichotomous antagonistic division of society around two incompatible chains of equivalence</w:t>
      </w:r>
      <w:r w:rsidR="0070557F">
        <w:rPr>
          <w:rFonts w:ascii="Times New Roman" w:hAnsi="Times New Roman" w:cs="Times New Roman"/>
          <w:sz w:val="24"/>
          <w:szCs w:val="24"/>
        </w:rPr>
        <w:t xml:space="preserve"> </w:t>
      </w:r>
      <w:r w:rsidR="00F0169F">
        <w:rPr>
          <w:rFonts w:ascii="Times New Roman" w:hAnsi="Times New Roman" w:cs="Times New Roman"/>
          <w:sz w:val="24"/>
          <w:szCs w:val="24"/>
        </w:rPr>
        <w:t xml:space="preserve">subsumed the </w:t>
      </w:r>
      <w:r w:rsidR="008B1433">
        <w:rPr>
          <w:rFonts w:ascii="Times New Roman" w:hAnsi="Times New Roman" w:cs="Times New Roman"/>
          <w:sz w:val="24"/>
          <w:szCs w:val="24"/>
        </w:rPr>
        <w:t xml:space="preserve">PSM </w:t>
      </w:r>
      <w:r w:rsidR="00F0169F">
        <w:rPr>
          <w:rFonts w:ascii="Times New Roman" w:hAnsi="Times New Roman" w:cs="Times New Roman"/>
          <w:sz w:val="24"/>
          <w:szCs w:val="24"/>
        </w:rPr>
        <w:t>anti-</w:t>
      </w:r>
      <w:r w:rsidR="00B578D8">
        <w:rPr>
          <w:rFonts w:ascii="Times New Roman" w:hAnsi="Times New Roman" w:cs="Times New Roman"/>
          <w:sz w:val="24"/>
          <w:szCs w:val="24"/>
        </w:rPr>
        <w:t>privatization</w:t>
      </w:r>
      <w:r w:rsidR="00F0169F">
        <w:rPr>
          <w:rFonts w:ascii="Times New Roman" w:hAnsi="Times New Roman" w:cs="Times New Roman"/>
          <w:sz w:val="24"/>
          <w:szCs w:val="24"/>
        </w:rPr>
        <w:t xml:space="preserve"> discourse </w:t>
      </w:r>
      <w:r w:rsidR="0070557F">
        <w:rPr>
          <w:rFonts w:ascii="Times New Roman" w:hAnsi="Times New Roman" w:cs="Times New Roman"/>
          <w:sz w:val="24"/>
          <w:szCs w:val="24"/>
        </w:rPr>
        <w:t>within</w:t>
      </w:r>
      <w:r w:rsidR="00F0169F">
        <w:rPr>
          <w:rFonts w:ascii="Times New Roman" w:hAnsi="Times New Roman" w:cs="Times New Roman"/>
          <w:sz w:val="24"/>
          <w:szCs w:val="24"/>
        </w:rPr>
        <w:t xml:space="preserve"> that of judicial independence</w:t>
      </w:r>
      <w:r w:rsidR="008B1433">
        <w:rPr>
          <w:rFonts w:ascii="Times New Roman" w:hAnsi="Times New Roman" w:cs="Times New Roman"/>
          <w:sz w:val="24"/>
          <w:szCs w:val="24"/>
        </w:rPr>
        <w:t>. Also,</w:t>
      </w:r>
      <w:r w:rsidR="0070557F">
        <w:rPr>
          <w:rFonts w:ascii="Times New Roman" w:hAnsi="Times New Roman" w:cs="Times New Roman"/>
          <w:sz w:val="24"/>
          <w:szCs w:val="24"/>
        </w:rPr>
        <w:t xml:space="preserve"> </w:t>
      </w:r>
      <w:r w:rsidR="0070557F" w:rsidRPr="00485129">
        <w:rPr>
          <w:rFonts w:ascii="Times New Roman" w:hAnsi="Times New Roman" w:cs="Times New Roman"/>
          <w:sz w:val="24"/>
          <w:szCs w:val="24"/>
        </w:rPr>
        <w:t xml:space="preserve">Iftikhar Chaudhry </w:t>
      </w:r>
      <w:r w:rsidR="0070557F">
        <w:rPr>
          <w:rFonts w:ascii="Times New Roman" w:hAnsi="Times New Roman" w:cs="Times New Roman"/>
          <w:sz w:val="24"/>
          <w:szCs w:val="24"/>
        </w:rPr>
        <w:t xml:space="preserve">emerged as </w:t>
      </w:r>
      <w:r w:rsidR="008B1433">
        <w:rPr>
          <w:rFonts w:ascii="Times New Roman" w:hAnsi="Times New Roman" w:cs="Times New Roman"/>
          <w:sz w:val="24"/>
          <w:szCs w:val="24"/>
        </w:rPr>
        <w:t>the</w:t>
      </w:r>
      <w:r w:rsidR="0070557F">
        <w:rPr>
          <w:rFonts w:ascii="Times New Roman" w:hAnsi="Times New Roman" w:cs="Times New Roman"/>
          <w:sz w:val="24"/>
          <w:szCs w:val="24"/>
        </w:rPr>
        <w:t xml:space="preserve"> leader </w:t>
      </w:r>
      <w:r w:rsidR="00F0169F" w:rsidRPr="00CC79D5">
        <w:rPr>
          <w:rFonts w:ascii="Times New Roman" w:hAnsi="Times New Roman" w:cs="Times New Roman"/>
          <w:sz w:val="24"/>
          <w:szCs w:val="24"/>
        </w:rPr>
        <w:t xml:space="preserve">perceived </w:t>
      </w:r>
      <w:r w:rsidR="0070557F">
        <w:rPr>
          <w:rFonts w:ascii="Times New Roman" w:hAnsi="Times New Roman" w:cs="Times New Roman"/>
          <w:sz w:val="24"/>
          <w:szCs w:val="24"/>
        </w:rPr>
        <w:t xml:space="preserve">(rightly or wrongly) </w:t>
      </w:r>
      <w:r w:rsidR="00F0169F" w:rsidRPr="00CC79D5">
        <w:rPr>
          <w:rFonts w:ascii="Times New Roman" w:hAnsi="Times New Roman" w:cs="Times New Roman"/>
          <w:sz w:val="24"/>
          <w:szCs w:val="24"/>
        </w:rPr>
        <w:t>as from the group</w:t>
      </w:r>
      <w:r w:rsidR="0070557F">
        <w:rPr>
          <w:rFonts w:ascii="Times New Roman" w:hAnsi="Times New Roman" w:cs="Times New Roman"/>
          <w:sz w:val="24"/>
          <w:szCs w:val="24"/>
        </w:rPr>
        <w:t>.</w:t>
      </w:r>
      <w:r w:rsidR="008B1433">
        <w:rPr>
          <w:rFonts w:ascii="Times New Roman" w:hAnsi="Times New Roman" w:cs="Times New Roman"/>
          <w:sz w:val="24"/>
          <w:szCs w:val="24"/>
        </w:rPr>
        <w:t xml:space="preserve"> This reinforces the observation that </w:t>
      </w:r>
      <w:r w:rsidR="0056664F">
        <w:rPr>
          <w:rFonts w:ascii="Times New Roman" w:hAnsi="Times New Roman" w:cs="Times New Roman"/>
          <w:sz w:val="24"/>
          <w:szCs w:val="24"/>
        </w:rPr>
        <w:t>for</w:t>
      </w:r>
      <w:r w:rsidR="008B1433">
        <w:rPr>
          <w:rFonts w:ascii="Times New Roman" w:hAnsi="Times New Roman" w:cs="Times New Roman"/>
          <w:sz w:val="24"/>
          <w:szCs w:val="24"/>
        </w:rPr>
        <w:t xml:space="preserve"> accounting valuations to precipitate and further social movements</w:t>
      </w:r>
      <w:r w:rsidR="00F255CA">
        <w:rPr>
          <w:rFonts w:ascii="Times New Roman" w:hAnsi="Times New Roman" w:cs="Times New Roman"/>
          <w:sz w:val="24"/>
          <w:szCs w:val="24"/>
        </w:rPr>
        <w:t>,</w:t>
      </w:r>
      <w:r w:rsidR="008B1433">
        <w:rPr>
          <w:rFonts w:ascii="Times New Roman" w:hAnsi="Times New Roman" w:cs="Times New Roman"/>
          <w:sz w:val="24"/>
          <w:szCs w:val="24"/>
        </w:rPr>
        <w:t xml:space="preserve"> they must be linked to other signifiers, </w:t>
      </w:r>
      <w:r w:rsidR="008B1433" w:rsidRPr="00CC79D5">
        <w:rPr>
          <w:rFonts w:ascii="Times New Roman" w:hAnsi="Times New Roman" w:cs="Times New Roman"/>
          <w:sz w:val="24"/>
          <w:szCs w:val="24"/>
        </w:rPr>
        <w:t>sufficiently broad, elusive or ambiguous</w:t>
      </w:r>
      <w:r w:rsidR="008B1433">
        <w:rPr>
          <w:rFonts w:ascii="Times New Roman" w:hAnsi="Times New Roman" w:cs="Times New Roman"/>
          <w:sz w:val="24"/>
          <w:szCs w:val="24"/>
        </w:rPr>
        <w:t xml:space="preserve"> to</w:t>
      </w:r>
      <w:r w:rsidR="00F0169F" w:rsidRPr="00CC79D5">
        <w:rPr>
          <w:rFonts w:ascii="Times New Roman" w:hAnsi="Times New Roman" w:cs="Times New Roman"/>
          <w:sz w:val="24"/>
          <w:szCs w:val="24"/>
        </w:rPr>
        <w:t xml:space="preserve"> </w:t>
      </w:r>
      <w:r w:rsidR="00F255CA">
        <w:rPr>
          <w:rFonts w:ascii="Times New Roman" w:hAnsi="Times New Roman" w:cs="Times New Roman"/>
          <w:sz w:val="24"/>
          <w:szCs w:val="24"/>
        </w:rPr>
        <w:t xml:space="preserve">entice </w:t>
      </w:r>
      <w:r w:rsidR="00F0169F" w:rsidRPr="00CC79D5">
        <w:rPr>
          <w:rFonts w:ascii="Times New Roman" w:hAnsi="Times New Roman" w:cs="Times New Roman"/>
          <w:sz w:val="24"/>
          <w:szCs w:val="24"/>
        </w:rPr>
        <w:t>more groups into the hegemonic struggle (</w:t>
      </w:r>
      <w:proofErr w:type="spellStart"/>
      <w:r w:rsidR="00F0169F" w:rsidRPr="00CC79D5">
        <w:rPr>
          <w:rFonts w:ascii="Times New Roman" w:hAnsi="Times New Roman" w:cs="Times New Roman"/>
          <w:sz w:val="24"/>
          <w:szCs w:val="24"/>
        </w:rPr>
        <w:t>Stavrakakis</w:t>
      </w:r>
      <w:proofErr w:type="spellEnd"/>
      <w:r w:rsidR="00F0169F" w:rsidRPr="00CC79D5">
        <w:rPr>
          <w:rFonts w:ascii="Times New Roman" w:hAnsi="Times New Roman" w:cs="Times New Roman"/>
          <w:sz w:val="24"/>
          <w:szCs w:val="24"/>
        </w:rPr>
        <w:t>, 1997)</w:t>
      </w:r>
      <w:r w:rsidR="008B1433">
        <w:rPr>
          <w:rFonts w:ascii="Times New Roman" w:hAnsi="Times New Roman" w:cs="Times New Roman"/>
          <w:sz w:val="24"/>
          <w:szCs w:val="24"/>
        </w:rPr>
        <w:t>. However,</w:t>
      </w:r>
      <w:r w:rsidR="00F0169F" w:rsidRPr="00CC79D5">
        <w:rPr>
          <w:rFonts w:ascii="Times New Roman" w:hAnsi="Times New Roman" w:cs="Times New Roman"/>
          <w:sz w:val="24"/>
          <w:szCs w:val="24"/>
        </w:rPr>
        <w:t xml:space="preserve"> the more groups and demands are incorporated the less clear the enemy and mission becomes and the less determinate the outcomes.</w:t>
      </w:r>
      <w:r w:rsidR="008B1433">
        <w:rPr>
          <w:rFonts w:ascii="Times New Roman" w:hAnsi="Times New Roman" w:cs="Times New Roman"/>
          <w:sz w:val="24"/>
          <w:szCs w:val="24"/>
        </w:rPr>
        <w:t xml:space="preserve"> </w:t>
      </w:r>
      <w:r w:rsidR="00053701">
        <w:rPr>
          <w:rFonts w:ascii="Times New Roman" w:hAnsi="Times New Roman" w:cs="Times New Roman"/>
          <w:color w:val="000000" w:themeColor="text1"/>
          <w:sz w:val="24"/>
          <w:szCs w:val="24"/>
        </w:rPr>
        <w:t xml:space="preserve">Not all parties </w:t>
      </w:r>
      <w:r w:rsidR="0056664F">
        <w:rPr>
          <w:rFonts w:ascii="Times New Roman" w:hAnsi="Times New Roman" w:cs="Times New Roman"/>
          <w:color w:val="000000" w:themeColor="text1"/>
          <w:sz w:val="24"/>
          <w:szCs w:val="24"/>
        </w:rPr>
        <w:t>are</w:t>
      </w:r>
      <w:r w:rsidR="00053701">
        <w:rPr>
          <w:rFonts w:ascii="Times New Roman" w:hAnsi="Times New Roman" w:cs="Times New Roman"/>
          <w:color w:val="000000" w:themeColor="text1"/>
          <w:sz w:val="24"/>
          <w:szCs w:val="24"/>
        </w:rPr>
        <w:t xml:space="preserve"> satisfied with the outcome, e.g. the conduct of the new elected civilian governments</w:t>
      </w:r>
      <w:r w:rsidR="00F255CA">
        <w:rPr>
          <w:rFonts w:ascii="Times New Roman" w:hAnsi="Times New Roman" w:cs="Times New Roman"/>
          <w:color w:val="000000" w:themeColor="text1"/>
          <w:sz w:val="24"/>
          <w:szCs w:val="24"/>
        </w:rPr>
        <w:t>,</w:t>
      </w:r>
      <w:r w:rsidR="00053701">
        <w:rPr>
          <w:rFonts w:ascii="Times New Roman" w:hAnsi="Times New Roman" w:cs="Times New Roman"/>
          <w:color w:val="000000" w:themeColor="text1"/>
          <w:sz w:val="24"/>
          <w:szCs w:val="24"/>
        </w:rPr>
        <w:t xml:space="preserve"> and the role of judges</w:t>
      </w:r>
      <w:r w:rsidR="00F255CA">
        <w:rPr>
          <w:rFonts w:ascii="Times New Roman" w:hAnsi="Times New Roman" w:cs="Times New Roman"/>
          <w:color w:val="000000" w:themeColor="text1"/>
          <w:sz w:val="24"/>
          <w:szCs w:val="24"/>
        </w:rPr>
        <w:t xml:space="preserve">. This </w:t>
      </w:r>
      <w:r w:rsidR="00053701">
        <w:rPr>
          <w:rFonts w:ascii="Times New Roman" w:hAnsi="Times New Roman" w:cs="Times New Roman"/>
          <w:color w:val="000000" w:themeColor="text1"/>
          <w:sz w:val="24"/>
          <w:szCs w:val="24"/>
        </w:rPr>
        <w:t>giv</w:t>
      </w:r>
      <w:r w:rsidR="00852AD4">
        <w:rPr>
          <w:rFonts w:ascii="Times New Roman" w:hAnsi="Times New Roman" w:cs="Times New Roman"/>
          <w:color w:val="000000" w:themeColor="text1"/>
          <w:sz w:val="24"/>
          <w:szCs w:val="24"/>
        </w:rPr>
        <w:t>es</w:t>
      </w:r>
      <w:r w:rsidR="00053701">
        <w:rPr>
          <w:rFonts w:ascii="Times New Roman" w:hAnsi="Times New Roman" w:cs="Times New Roman"/>
          <w:color w:val="000000" w:themeColor="text1"/>
          <w:sz w:val="24"/>
          <w:szCs w:val="24"/>
        </w:rPr>
        <w:t xml:space="preserve"> impetus to new discourses</w:t>
      </w:r>
      <w:r w:rsidR="00852AD4">
        <w:rPr>
          <w:rFonts w:ascii="Times New Roman" w:hAnsi="Times New Roman" w:cs="Times New Roman"/>
          <w:color w:val="000000" w:themeColor="text1"/>
          <w:sz w:val="24"/>
          <w:szCs w:val="24"/>
        </w:rPr>
        <w:t>, emotions and identities</w:t>
      </w:r>
      <w:r w:rsidR="00053701">
        <w:rPr>
          <w:rFonts w:ascii="Times New Roman" w:hAnsi="Times New Roman" w:cs="Times New Roman"/>
          <w:color w:val="000000" w:themeColor="text1"/>
          <w:sz w:val="24"/>
          <w:szCs w:val="24"/>
        </w:rPr>
        <w:t xml:space="preserve">. </w:t>
      </w:r>
      <w:r w:rsidR="001874CB">
        <w:rPr>
          <w:rFonts w:ascii="Times New Roman" w:hAnsi="Times New Roman" w:cs="Times New Roman"/>
          <w:color w:val="000000" w:themeColor="text1"/>
          <w:sz w:val="24"/>
          <w:szCs w:val="24"/>
        </w:rPr>
        <w:t xml:space="preserve">Whether these </w:t>
      </w:r>
      <w:r w:rsidR="00053701">
        <w:rPr>
          <w:rFonts w:ascii="Times New Roman" w:hAnsi="Times New Roman" w:cs="Times New Roman"/>
          <w:color w:val="000000" w:themeColor="text1"/>
          <w:sz w:val="24"/>
          <w:szCs w:val="24"/>
        </w:rPr>
        <w:t xml:space="preserve">factors </w:t>
      </w:r>
      <w:r w:rsidR="00852AD4">
        <w:rPr>
          <w:rFonts w:ascii="Times New Roman" w:hAnsi="Times New Roman" w:cs="Times New Roman"/>
          <w:color w:val="000000" w:themeColor="text1"/>
          <w:sz w:val="24"/>
          <w:szCs w:val="24"/>
        </w:rPr>
        <w:t xml:space="preserve">during </w:t>
      </w:r>
      <w:r w:rsidR="00053701">
        <w:rPr>
          <w:rFonts w:ascii="Times New Roman" w:hAnsi="Times New Roman" w:cs="Times New Roman"/>
          <w:color w:val="000000" w:themeColor="text1"/>
          <w:sz w:val="24"/>
          <w:szCs w:val="24"/>
        </w:rPr>
        <w:t xml:space="preserve">valuation disputes </w:t>
      </w:r>
      <w:r w:rsidR="00836EA3">
        <w:rPr>
          <w:rFonts w:ascii="Times New Roman" w:hAnsi="Times New Roman" w:cs="Times New Roman"/>
          <w:color w:val="000000" w:themeColor="text1"/>
          <w:sz w:val="24"/>
          <w:szCs w:val="24"/>
        </w:rPr>
        <w:t xml:space="preserve">and their </w:t>
      </w:r>
      <w:r w:rsidR="00836EA3">
        <w:rPr>
          <w:rFonts w:ascii="Times New Roman" w:hAnsi="Times New Roman" w:cs="Times New Roman"/>
          <w:color w:val="000000" w:themeColor="text1"/>
          <w:sz w:val="24"/>
          <w:szCs w:val="24"/>
        </w:rPr>
        <w:t xml:space="preserve">outcomes </w:t>
      </w:r>
      <w:r w:rsidR="001874CB">
        <w:rPr>
          <w:rFonts w:ascii="Times New Roman" w:hAnsi="Times New Roman" w:cs="Times New Roman"/>
          <w:color w:val="000000" w:themeColor="text1"/>
          <w:sz w:val="24"/>
          <w:szCs w:val="24"/>
        </w:rPr>
        <w:t xml:space="preserve">are unique to this case </w:t>
      </w:r>
      <w:r w:rsidR="00053701">
        <w:rPr>
          <w:rFonts w:ascii="Times New Roman" w:hAnsi="Times New Roman" w:cs="Times New Roman"/>
          <w:color w:val="000000" w:themeColor="text1"/>
          <w:sz w:val="24"/>
          <w:szCs w:val="24"/>
        </w:rPr>
        <w:t>warrants</w:t>
      </w:r>
      <w:r w:rsidR="001874CB">
        <w:rPr>
          <w:rFonts w:ascii="Times New Roman" w:hAnsi="Times New Roman" w:cs="Times New Roman"/>
          <w:color w:val="000000" w:themeColor="text1"/>
          <w:sz w:val="24"/>
          <w:szCs w:val="24"/>
        </w:rPr>
        <w:t xml:space="preserve"> further investigation.</w:t>
      </w:r>
      <w:r w:rsidR="00F0169F">
        <w:rPr>
          <w:rFonts w:ascii="Times New Roman" w:hAnsi="Times New Roman" w:cs="Times New Roman"/>
          <w:color w:val="000000" w:themeColor="text1"/>
          <w:sz w:val="24"/>
          <w:szCs w:val="24"/>
        </w:rPr>
        <w:t xml:space="preserve"> </w:t>
      </w:r>
    </w:p>
    <w:p w14:paraId="4DF4A18F" w14:textId="77777777" w:rsidR="006E6E69" w:rsidRDefault="006E6E69">
      <w:pPr>
        <w:ind w:firstLine="360"/>
        <w:jc w:val="both"/>
        <w:rPr>
          <w:rFonts w:ascii="Times New Roman" w:hAnsi="Times New Roman" w:cs="Times New Roman"/>
          <w:sz w:val="24"/>
          <w:szCs w:val="24"/>
        </w:rPr>
      </w:pPr>
    </w:p>
    <w:p w14:paraId="3CE6C0E4" w14:textId="77777777" w:rsidR="00DC423E" w:rsidRPr="00AB610F" w:rsidRDefault="00FE3AED">
      <w:pPr>
        <w:jc w:val="both"/>
        <w:rPr>
          <w:rFonts w:ascii="Times New Roman" w:hAnsi="Times New Roman" w:cs="Times New Roman"/>
          <w:b/>
          <w:bCs/>
        </w:rPr>
      </w:pPr>
      <w:r w:rsidRPr="00C72FEE">
        <w:rPr>
          <w:rFonts w:ascii="Times New Roman" w:hAnsi="Times New Roman" w:cs="Times New Roman"/>
          <w:b/>
          <w:bCs/>
        </w:rPr>
        <w:t>References</w:t>
      </w:r>
    </w:p>
    <w:p w14:paraId="7B82D1C7" w14:textId="77777777" w:rsidR="00DC6286" w:rsidRPr="00923A0D" w:rsidRDefault="00DC6286">
      <w:pPr>
        <w:jc w:val="both"/>
        <w:rPr>
          <w:rFonts w:ascii="Times New Roman" w:hAnsi="Times New Roman" w:cs="Times New Roman"/>
        </w:rPr>
      </w:pPr>
    </w:p>
    <w:p w14:paraId="73B60291" w14:textId="2103D648" w:rsidR="00282F03" w:rsidRPr="00923A0D" w:rsidRDefault="00282F03" w:rsidP="00282F03">
      <w:pPr>
        <w:rPr>
          <w:rFonts w:ascii="Times New Roman" w:hAnsi="Times New Roman" w:cs="Times New Roman"/>
          <w:highlight w:val="yellow"/>
        </w:rPr>
      </w:pPr>
      <w:bookmarkStart w:id="1" w:name="_GoBack"/>
      <w:bookmarkEnd w:id="1"/>
    </w:p>
    <w:p w14:paraId="64B6AF29" w14:textId="404B052C" w:rsidR="00AE1439" w:rsidRPr="00923A0D" w:rsidRDefault="00AE1439"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shd w:val="clear" w:color="auto" w:fill="FBFCFC"/>
        </w:rPr>
        <w:t xml:space="preserve">Abbas, A. &amp; </w:t>
      </w:r>
      <w:proofErr w:type="spellStart"/>
      <w:r w:rsidRPr="00923A0D">
        <w:rPr>
          <w:rFonts w:ascii="Times New Roman" w:hAnsi="Times New Roman" w:cs="Times New Roman"/>
          <w:shd w:val="clear" w:color="auto" w:fill="FBFCFC"/>
        </w:rPr>
        <w:t>Jasam</w:t>
      </w:r>
      <w:proofErr w:type="spellEnd"/>
      <w:r w:rsidRPr="00923A0D">
        <w:rPr>
          <w:rFonts w:ascii="Times New Roman" w:hAnsi="Times New Roman" w:cs="Times New Roman"/>
          <w:shd w:val="clear" w:color="auto" w:fill="FBFCFC"/>
        </w:rPr>
        <w:t xml:space="preserve">, S. (2009). A </w:t>
      </w:r>
      <w:r w:rsidR="00605757" w:rsidRPr="00923A0D">
        <w:rPr>
          <w:rFonts w:ascii="Times New Roman" w:hAnsi="Times New Roman" w:cs="Times New Roman"/>
          <w:shd w:val="clear" w:color="auto" w:fill="FBFCFC"/>
        </w:rPr>
        <w:t>r</w:t>
      </w:r>
      <w:r w:rsidRPr="00923A0D">
        <w:rPr>
          <w:rFonts w:ascii="Times New Roman" w:hAnsi="Times New Roman" w:cs="Times New Roman"/>
          <w:shd w:val="clear" w:color="auto" w:fill="FBFCFC"/>
        </w:rPr>
        <w:t xml:space="preserve">ay of </w:t>
      </w:r>
      <w:r w:rsidR="00605757" w:rsidRPr="00923A0D">
        <w:rPr>
          <w:rFonts w:ascii="Times New Roman" w:hAnsi="Times New Roman" w:cs="Times New Roman"/>
          <w:shd w:val="clear" w:color="auto" w:fill="FBFCFC"/>
        </w:rPr>
        <w:t>h</w:t>
      </w:r>
      <w:r w:rsidRPr="00923A0D">
        <w:rPr>
          <w:rFonts w:ascii="Times New Roman" w:hAnsi="Times New Roman" w:cs="Times New Roman"/>
          <w:shd w:val="clear" w:color="auto" w:fill="FBFCFC"/>
        </w:rPr>
        <w:t xml:space="preserve">ope: The </w:t>
      </w:r>
      <w:r w:rsidR="00605757" w:rsidRPr="00923A0D">
        <w:rPr>
          <w:rFonts w:ascii="Times New Roman" w:hAnsi="Times New Roman" w:cs="Times New Roman"/>
          <w:shd w:val="clear" w:color="auto" w:fill="FBFCFC"/>
        </w:rPr>
        <w:t>c</w:t>
      </w:r>
      <w:r w:rsidRPr="00923A0D">
        <w:rPr>
          <w:rFonts w:ascii="Times New Roman" w:hAnsi="Times New Roman" w:cs="Times New Roman"/>
          <w:shd w:val="clear" w:color="auto" w:fill="FBFCFC"/>
        </w:rPr>
        <w:t xml:space="preserve">ase of Lawyers’ Movement in Pakistan. In </w:t>
      </w:r>
      <w:r w:rsidRPr="00923A0D">
        <w:rPr>
          <w:rFonts w:ascii="Times New Roman" w:hAnsi="Times New Roman" w:cs="Times New Roman"/>
        </w:rPr>
        <w:t>H. B. F. Bennett, J. (ed.),</w:t>
      </w:r>
      <w:r w:rsidRPr="00923A0D">
        <w:rPr>
          <w:rFonts w:ascii="Times New Roman" w:hAnsi="Times New Roman" w:cs="Times New Roman"/>
          <w:shd w:val="clear" w:color="auto" w:fill="FBFCFC"/>
        </w:rPr>
        <w:t xml:space="preserve"> </w:t>
      </w:r>
      <w:r w:rsidRPr="00923A0D">
        <w:rPr>
          <w:rFonts w:ascii="Times New Roman" w:hAnsi="Times New Roman" w:cs="Times New Roman"/>
          <w:i/>
          <w:shd w:val="clear" w:color="auto" w:fill="FBFCFC"/>
        </w:rPr>
        <w:t>Pakistan. Reality, Denial and the Complexity of its State</w:t>
      </w:r>
      <w:r w:rsidRPr="00923A0D">
        <w:rPr>
          <w:rFonts w:ascii="Times New Roman" w:hAnsi="Times New Roman" w:cs="Times New Roman"/>
          <w:shd w:val="clear" w:color="auto" w:fill="FBFCFC"/>
        </w:rPr>
        <w:t>, Heinrich Boll Foundation,140–170</w:t>
      </w:r>
      <w:r w:rsidRPr="00923A0D">
        <w:rPr>
          <w:rFonts w:ascii="Times New Roman" w:hAnsi="Times New Roman" w:cs="Times New Roman"/>
          <w:color w:val="68697C"/>
          <w:shd w:val="clear" w:color="auto" w:fill="FBFCFC"/>
        </w:rPr>
        <w:t>.</w:t>
      </w:r>
      <w:r w:rsidRPr="00923A0D">
        <w:rPr>
          <w:rFonts w:ascii="Times New Roman" w:hAnsi="Times New Roman" w:cs="Times New Roman"/>
        </w:rPr>
        <w:t xml:space="preserve"> </w:t>
      </w:r>
    </w:p>
    <w:p w14:paraId="4F6A9913" w14:textId="27AF3A81" w:rsidR="008701CD" w:rsidRPr="00923A0D" w:rsidRDefault="008701CD" w:rsidP="06082F8E">
      <w:pPr>
        <w:autoSpaceDE w:val="0"/>
        <w:autoSpaceDN w:val="0"/>
        <w:adjustRightInd w:val="0"/>
        <w:ind w:left="720" w:hanging="720"/>
        <w:rPr>
          <w:rFonts w:ascii="Times New Roman" w:hAnsi="Times New Roman" w:cs="Times New Roman"/>
          <w:i/>
          <w:iCs/>
        </w:rPr>
      </w:pPr>
      <w:r w:rsidRPr="00923A0D">
        <w:rPr>
          <w:rFonts w:ascii="Times New Roman" w:hAnsi="Times New Roman" w:cs="Times New Roman"/>
        </w:rPr>
        <w:t>Ahmad, S. (2007). Living through history</w:t>
      </w:r>
      <w:r w:rsidRPr="00923A0D">
        <w:rPr>
          <w:rFonts w:ascii="Times New Roman" w:hAnsi="Times New Roman" w:cs="Times New Roman"/>
          <w:i/>
          <w:iCs/>
        </w:rPr>
        <w:t xml:space="preserve">. </w:t>
      </w:r>
      <w:r w:rsidR="002975B3" w:rsidRPr="00923A0D">
        <w:rPr>
          <w:rFonts w:ascii="Times New Roman" w:hAnsi="Times New Roman" w:cs="Times New Roman"/>
        </w:rPr>
        <w:t xml:space="preserve">April 22, </w:t>
      </w:r>
      <w:r w:rsidRPr="00923A0D">
        <w:rPr>
          <w:rFonts w:ascii="Times New Roman" w:hAnsi="Times New Roman" w:cs="Times New Roman"/>
          <w:i/>
          <w:iCs/>
        </w:rPr>
        <w:t xml:space="preserve">Dawn, Pakistan </w:t>
      </w:r>
    </w:p>
    <w:p w14:paraId="477F5E4B" w14:textId="08643A30"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Ahmed, Z. S. &amp; Stephan, M. J. (2010). Fighting for the rule of law: civil resistance and the </w:t>
      </w:r>
      <w:r w:rsidR="00F33996" w:rsidRPr="00923A0D">
        <w:rPr>
          <w:rFonts w:ascii="Times New Roman" w:hAnsi="Times New Roman" w:cs="Times New Roman"/>
        </w:rPr>
        <w:t>Lawyers’ Movement</w:t>
      </w:r>
      <w:r w:rsidRPr="00923A0D">
        <w:rPr>
          <w:rFonts w:ascii="Times New Roman" w:hAnsi="Times New Roman" w:cs="Times New Roman"/>
        </w:rPr>
        <w:t xml:space="preserve"> in Pakistan. </w:t>
      </w:r>
      <w:r w:rsidRPr="00923A0D">
        <w:rPr>
          <w:rFonts w:ascii="Times New Roman" w:hAnsi="Times New Roman" w:cs="Times New Roman"/>
          <w:i/>
          <w:iCs/>
        </w:rPr>
        <w:t>Democratization, 17</w:t>
      </w:r>
      <w:r w:rsidRPr="00923A0D">
        <w:rPr>
          <w:rFonts w:ascii="Times New Roman" w:hAnsi="Times New Roman" w:cs="Times New Roman"/>
        </w:rPr>
        <w:t>(3), 492-513.</w:t>
      </w:r>
    </w:p>
    <w:p w14:paraId="7C514EC4" w14:textId="0818F651"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Anderson, J. W. (2008). Many Pakistanis </w:t>
      </w:r>
      <w:r w:rsidR="003A23F0" w:rsidRPr="00923A0D">
        <w:rPr>
          <w:rFonts w:ascii="Times New Roman" w:hAnsi="Times New Roman" w:cs="Times New Roman"/>
        </w:rPr>
        <w:t>s</w:t>
      </w:r>
      <w:r w:rsidRPr="00923A0D">
        <w:rPr>
          <w:rFonts w:ascii="Times New Roman" w:hAnsi="Times New Roman" w:cs="Times New Roman"/>
        </w:rPr>
        <w:t xml:space="preserve">ee </w:t>
      </w:r>
      <w:r w:rsidR="003A23F0" w:rsidRPr="00923A0D">
        <w:rPr>
          <w:rFonts w:ascii="Times New Roman" w:hAnsi="Times New Roman" w:cs="Times New Roman"/>
        </w:rPr>
        <w:t>l</w:t>
      </w:r>
      <w:r w:rsidRPr="00923A0D">
        <w:rPr>
          <w:rFonts w:ascii="Times New Roman" w:hAnsi="Times New Roman" w:cs="Times New Roman"/>
        </w:rPr>
        <w:t xml:space="preserve">eader as </w:t>
      </w:r>
      <w:r w:rsidR="003A23F0" w:rsidRPr="00923A0D">
        <w:rPr>
          <w:rFonts w:ascii="Times New Roman" w:hAnsi="Times New Roman" w:cs="Times New Roman"/>
        </w:rPr>
        <w:t>h</w:t>
      </w:r>
      <w:r w:rsidRPr="00923A0D">
        <w:rPr>
          <w:rFonts w:ascii="Times New Roman" w:hAnsi="Times New Roman" w:cs="Times New Roman"/>
        </w:rPr>
        <w:t xml:space="preserve">aving </w:t>
      </w:r>
      <w:r w:rsidR="003A23F0" w:rsidRPr="00923A0D">
        <w:rPr>
          <w:rFonts w:ascii="Times New Roman" w:hAnsi="Times New Roman" w:cs="Times New Roman"/>
        </w:rPr>
        <w:t>r</w:t>
      </w:r>
      <w:r w:rsidRPr="00923A0D">
        <w:rPr>
          <w:rFonts w:ascii="Times New Roman" w:hAnsi="Times New Roman" w:cs="Times New Roman"/>
        </w:rPr>
        <w:t xml:space="preserve">eigned </w:t>
      </w:r>
      <w:r w:rsidR="003A23F0" w:rsidRPr="00923A0D">
        <w:rPr>
          <w:rFonts w:ascii="Times New Roman" w:hAnsi="Times New Roman" w:cs="Times New Roman"/>
        </w:rPr>
        <w:t>t</w:t>
      </w:r>
      <w:r w:rsidRPr="00923A0D">
        <w:rPr>
          <w:rFonts w:ascii="Times New Roman" w:hAnsi="Times New Roman" w:cs="Times New Roman"/>
        </w:rPr>
        <w:t xml:space="preserve">oo </w:t>
      </w:r>
      <w:r w:rsidR="003A23F0" w:rsidRPr="00923A0D">
        <w:rPr>
          <w:rFonts w:ascii="Times New Roman" w:hAnsi="Times New Roman" w:cs="Times New Roman"/>
        </w:rPr>
        <w:t>l</w:t>
      </w:r>
      <w:r w:rsidRPr="00923A0D">
        <w:rPr>
          <w:rFonts w:ascii="Times New Roman" w:hAnsi="Times New Roman" w:cs="Times New Roman"/>
        </w:rPr>
        <w:t>ong</w:t>
      </w:r>
      <w:r w:rsidRPr="00923A0D">
        <w:rPr>
          <w:rFonts w:ascii="Times New Roman" w:hAnsi="Times New Roman" w:cs="Times New Roman"/>
          <w:i/>
          <w:iCs/>
        </w:rPr>
        <w:t xml:space="preserve">. </w:t>
      </w:r>
      <w:r w:rsidR="002975B3" w:rsidRPr="00923A0D">
        <w:rPr>
          <w:rFonts w:ascii="Times New Roman" w:hAnsi="Times New Roman" w:cs="Times New Roman"/>
        </w:rPr>
        <w:t xml:space="preserve">January 14, </w:t>
      </w:r>
      <w:r w:rsidRPr="00923A0D">
        <w:rPr>
          <w:rFonts w:ascii="Times New Roman" w:hAnsi="Times New Roman" w:cs="Times New Roman"/>
          <w:i/>
          <w:iCs/>
        </w:rPr>
        <w:t>Washington Post, USA</w:t>
      </w:r>
      <w:r w:rsidRPr="00923A0D">
        <w:rPr>
          <w:rFonts w:ascii="Times New Roman" w:hAnsi="Times New Roman" w:cs="Times New Roman"/>
        </w:rPr>
        <w:t>.</w:t>
      </w:r>
    </w:p>
    <w:p w14:paraId="5647A824" w14:textId="19122EF8" w:rsidR="00E457BB" w:rsidRPr="00923A0D" w:rsidRDefault="00E457BB" w:rsidP="00EE54C4">
      <w:pPr>
        <w:autoSpaceDE w:val="0"/>
        <w:autoSpaceDN w:val="0"/>
        <w:adjustRightInd w:val="0"/>
        <w:ind w:left="720" w:hanging="720"/>
        <w:rPr>
          <w:rFonts w:ascii="Times New Roman" w:hAnsi="Times New Roman" w:cs="Times New Roman"/>
          <w:color w:val="222222"/>
          <w:shd w:val="clear" w:color="auto" w:fill="FFFFFF"/>
        </w:rPr>
      </w:pPr>
      <w:r w:rsidRPr="00923A0D">
        <w:rPr>
          <w:rFonts w:ascii="Times New Roman" w:hAnsi="Times New Roman" w:cs="Times New Roman"/>
          <w:color w:val="222222"/>
          <w:shd w:val="clear" w:color="auto" w:fill="FFFFFF"/>
        </w:rPr>
        <w:t>Andrews, K. T. &amp; Caren, N. (2010). Making the news movement organizations, media attention, and the public agenda.</w:t>
      </w:r>
      <w:r w:rsidRPr="00923A0D">
        <w:rPr>
          <w:rStyle w:val="apple-converted-space"/>
          <w:rFonts w:ascii="Times New Roman" w:hAnsi="Times New Roman" w:cs="Times New Roman"/>
          <w:color w:val="222222"/>
          <w:shd w:val="clear" w:color="auto" w:fill="FFFFFF"/>
        </w:rPr>
        <w:t> </w:t>
      </w:r>
      <w:r w:rsidRPr="00923A0D">
        <w:rPr>
          <w:rFonts w:ascii="Times New Roman" w:hAnsi="Times New Roman" w:cs="Times New Roman"/>
          <w:i/>
          <w:iCs/>
          <w:color w:val="222222"/>
          <w:shd w:val="clear" w:color="auto" w:fill="FFFFFF"/>
        </w:rPr>
        <w:t>American Sociological Review</w:t>
      </w:r>
      <w:r w:rsidRPr="00923A0D">
        <w:rPr>
          <w:rFonts w:ascii="Times New Roman" w:hAnsi="Times New Roman" w:cs="Times New Roman"/>
          <w:color w:val="222222"/>
          <w:shd w:val="clear" w:color="auto" w:fill="FFFFFF"/>
        </w:rPr>
        <w:t>,</w:t>
      </w:r>
      <w:r w:rsidRPr="00923A0D">
        <w:rPr>
          <w:rStyle w:val="apple-converted-space"/>
          <w:rFonts w:ascii="Times New Roman" w:hAnsi="Times New Roman" w:cs="Times New Roman"/>
          <w:color w:val="222222"/>
          <w:shd w:val="clear" w:color="auto" w:fill="FFFFFF"/>
        </w:rPr>
        <w:t> </w:t>
      </w:r>
      <w:r w:rsidRPr="00923A0D">
        <w:rPr>
          <w:rFonts w:ascii="Times New Roman" w:hAnsi="Times New Roman" w:cs="Times New Roman"/>
          <w:i/>
          <w:iCs/>
          <w:color w:val="222222"/>
          <w:shd w:val="clear" w:color="auto" w:fill="FFFFFF"/>
        </w:rPr>
        <w:t>75</w:t>
      </w:r>
      <w:r w:rsidRPr="00923A0D">
        <w:rPr>
          <w:rFonts w:ascii="Times New Roman" w:hAnsi="Times New Roman" w:cs="Times New Roman"/>
          <w:color w:val="222222"/>
          <w:shd w:val="clear" w:color="auto" w:fill="FFFFFF"/>
        </w:rPr>
        <w:t>(6), 841-866.</w:t>
      </w:r>
    </w:p>
    <w:p w14:paraId="160A5F7F" w14:textId="40AE41B7"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lastRenderedPageBreak/>
        <w:t xml:space="preserve">Arnold, P. J. &amp; Cooper, C. (1999). A tale of two classes: the privatization of Medway Ports. </w:t>
      </w:r>
      <w:r w:rsidRPr="00923A0D">
        <w:rPr>
          <w:rFonts w:ascii="Times New Roman" w:hAnsi="Times New Roman" w:cs="Times New Roman"/>
          <w:i/>
          <w:iCs/>
        </w:rPr>
        <w:t>Critical Perspectives on Accounting, 10</w:t>
      </w:r>
      <w:r w:rsidRPr="00923A0D">
        <w:rPr>
          <w:rFonts w:ascii="Times New Roman" w:hAnsi="Times New Roman" w:cs="Times New Roman"/>
        </w:rPr>
        <w:t>, 127–152.</w:t>
      </w:r>
    </w:p>
    <w:p w14:paraId="26FE4CA0" w14:textId="540A2E84"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Asghar, R. (2006</w:t>
      </w:r>
      <w:r w:rsidR="00682087" w:rsidRPr="00923A0D">
        <w:rPr>
          <w:rFonts w:ascii="Times New Roman" w:hAnsi="Times New Roman" w:cs="Times New Roman"/>
        </w:rPr>
        <w:t>a</w:t>
      </w:r>
      <w:r w:rsidRPr="00923A0D">
        <w:rPr>
          <w:rFonts w:ascii="Times New Roman" w:hAnsi="Times New Roman" w:cs="Times New Roman"/>
        </w:rPr>
        <w:t>). Opposition alleges ‘manipulated bidding’ for Steel Mills</w:t>
      </w:r>
      <w:r w:rsidRPr="00923A0D">
        <w:rPr>
          <w:rFonts w:ascii="Times New Roman" w:hAnsi="Times New Roman" w:cs="Times New Roman"/>
          <w:i/>
          <w:iCs/>
        </w:rPr>
        <w:t>.</w:t>
      </w:r>
      <w:r w:rsidR="00CF539B" w:rsidRPr="00923A0D">
        <w:rPr>
          <w:rFonts w:ascii="Times New Roman" w:hAnsi="Times New Roman" w:cs="Times New Roman"/>
        </w:rPr>
        <w:t xml:space="preserve"> April 20,</w:t>
      </w:r>
      <w:r w:rsidRPr="00923A0D">
        <w:rPr>
          <w:rFonts w:ascii="Times New Roman" w:hAnsi="Times New Roman" w:cs="Times New Roman"/>
          <w:i/>
          <w:iCs/>
        </w:rPr>
        <w:t xml:space="preserve"> Dawn, Pakistan</w:t>
      </w:r>
      <w:r w:rsidRPr="00923A0D">
        <w:rPr>
          <w:rFonts w:ascii="Times New Roman" w:hAnsi="Times New Roman" w:cs="Times New Roman"/>
        </w:rPr>
        <w:t>.</w:t>
      </w:r>
    </w:p>
    <w:p w14:paraId="04CE6687" w14:textId="25A75BFD"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Asghar, R. (2006</w:t>
      </w:r>
      <w:r w:rsidR="00682087" w:rsidRPr="00923A0D">
        <w:rPr>
          <w:rFonts w:ascii="Times New Roman" w:hAnsi="Times New Roman" w:cs="Times New Roman"/>
        </w:rPr>
        <w:t>b</w:t>
      </w:r>
      <w:r w:rsidRPr="00923A0D">
        <w:rPr>
          <w:rFonts w:ascii="Times New Roman" w:hAnsi="Times New Roman" w:cs="Times New Roman"/>
        </w:rPr>
        <w:t>). Demand for debate on PSM</w:t>
      </w:r>
      <w:r w:rsidRPr="00923A0D">
        <w:rPr>
          <w:rFonts w:ascii="Times New Roman" w:hAnsi="Times New Roman" w:cs="Times New Roman"/>
          <w:i/>
          <w:iCs/>
        </w:rPr>
        <w:t xml:space="preserve">. </w:t>
      </w:r>
      <w:r w:rsidR="00CF539B" w:rsidRPr="00923A0D">
        <w:rPr>
          <w:rFonts w:ascii="Times New Roman" w:hAnsi="Times New Roman" w:cs="Times New Roman"/>
        </w:rPr>
        <w:t xml:space="preserve">August 11, </w:t>
      </w:r>
      <w:r w:rsidRPr="00923A0D">
        <w:rPr>
          <w:rFonts w:ascii="Times New Roman" w:hAnsi="Times New Roman" w:cs="Times New Roman"/>
          <w:i/>
          <w:iCs/>
        </w:rPr>
        <w:t>Dawn, Pakistan</w:t>
      </w:r>
      <w:r w:rsidRPr="00923A0D">
        <w:rPr>
          <w:rFonts w:ascii="Times New Roman" w:hAnsi="Times New Roman" w:cs="Times New Roman"/>
        </w:rPr>
        <w:t>.</w:t>
      </w:r>
    </w:p>
    <w:p w14:paraId="7D3FF8B2" w14:textId="3B997122" w:rsidR="001B6297"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Ashraf, J. and Uddin, S (2015)</w:t>
      </w:r>
      <w:r w:rsidR="00AE1439" w:rsidRPr="00923A0D">
        <w:rPr>
          <w:rFonts w:ascii="Times New Roman" w:hAnsi="Times New Roman" w:cs="Times New Roman"/>
        </w:rPr>
        <w:t>.</w:t>
      </w:r>
      <w:r w:rsidRPr="00923A0D">
        <w:rPr>
          <w:rFonts w:ascii="Times New Roman" w:hAnsi="Times New Roman" w:cs="Times New Roman"/>
        </w:rPr>
        <w:t xml:space="preserve"> Military, </w:t>
      </w:r>
      <w:r w:rsidR="002975B3" w:rsidRPr="00923A0D">
        <w:rPr>
          <w:rFonts w:ascii="Times New Roman" w:hAnsi="Times New Roman" w:cs="Times New Roman"/>
        </w:rPr>
        <w:t>m</w:t>
      </w:r>
      <w:r w:rsidRPr="00923A0D">
        <w:rPr>
          <w:rFonts w:ascii="Times New Roman" w:hAnsi="Times New Roman" w:cs="Times New Roman"/>
        </w:rPr>
        <w:t xml:space="preserve">anagers and </w:t>
      </w:r>
      <w:r w:rsidR="002975B3" w:rsidRPr="00923A0D">
        <w:rPr>
          <w:rFonts w:ascii="Times New Roman" w:hAnsi="Times New Roman" w:cs="Times New Roman"/>
        </w:rPr>
        <w:t>h</w:t>
      </w:r>
      <w:r w:rsidRPr="00923A0D">
        <w:rPr>
          <w:rFonts w:ascii="Times New Roman" w:hAnsi="Times New Roman" w:cs="Times New Roman"/>
        </w:rPr>
        <w:t xml:space="preserve">egemony of </w:t>
      </w:r>
      <w:r w:rsidR="002975B3" w:rsidRPr="00923A0D">
        <w:rPr>
          <w:rFonts w:ascii="Times New Roman" w:hAnsi="Times New Roman" w:cs="Times New Roman"/>
        </w:rPr>
        <w:t>m</w:t>
      </w:r>
      <w:r w:rsidRPr="00923A0D">
        <w:rPr>
          <w:rFonts w:ascii="Times New Roman" w:hAnsi="Times New Roman" w:cs="Times New Roman"/>
        </w:rPr>
        <w:t xml:space="preserve">anagement </w:t>
      </w:r>
      <w:r w:rsidR="002975B3" w:rsidRPr="00923A0D">
        <w:rPr>
          <w:rFonts w:ascii="Times New Roman" w:hAnsi="Times New Roman" w:cs="Times New Roman"/>
        </w:rPr>
        <w:t>a</w:t>
      </w:r>
      <w:r w:rsidRPr="00923A0D">
        <w:rPr>
          <w:rFonts w:ascii="Times New Roman" w:hAnsi="Times New Roman" w:cs="Times New Roman"/>
        </w:rPr>
        <w:t xml:space="preserve">ccounting </w:t>
      </w:r>
      <w:r w:rsidR="002975B3" w:rsidRPr="00923A0D">
        <w:rPr>
          <w:rFonts w:ascii="Times New Roman" w:hAnsi="Times New Roman" w:cs="Times New Roman"/>
        </w:rPr>
        <w:t>c</w:t>
      </w:r>
      <w:r w:rsidRPr="00923A0D">
        <w:rPr>
          <w:rFonts w:ascii="Times New Roman" w:hAnsi="Times New Roman" w:cs="Times New Roman"/>
        </w:rPr>
        <w:t xml:space="preserve">ontrols: A </w:t>
      </w:r>
      <w:r w:rsidR="002975B3" w:rsidRPr="00923A0D">
        <w:rPr>
          <w:rFonts w:ascii="Times New Roman" w:hAnsi="Times New Roman" w:cs="Times New Roman"/>
        </w:rPr>
        <w:t>c</w:t>
      </w:r>
      <w:r w:rsidRPr="00923A0D">
        <w:rPr>
          <w:rFonts w:ascii="Times New Roman" w:hAnsi="Times New Roman" w:cs="Times New Roman"/>
        </w:rPr>
        <w:t xml:space="preserve">ritical </w:t>
      </w:r>
      <w:r w:rsidR="002975B3" w:rsidRPr="00923A0D">
        <w:rPr>
          <w:rFonts w:ascii="Times New Roman" w:hAnsi="Times New Roman" w:cs="Times New Roman"/>
        </w:rPr>
        <w:t>r</w:t>
      </w:r>
      <w:r w:rsidRPr="00923A0D">
        <w:rPr>
          <w:rFonts w:ascii="Times New Roman" w:hAnsi="Times New Roman" w:cs="Times New Roman"/>
        </w:rPr>
        <w:t xml:space="preserve">ealist </w:t>
      </w:r>
      <w:r w:rsidR="002975B3" w:rsidRPr="00923A0D">
        <w:rPr>
          <w:rFonts w:ascii="Times New Roman" w:hAnsi="Times New Roman" w:cs="Times New Roman"/>
        </w:rPr>
        <w:t>i</w:t>
      </w:r>
      <w:r w:rsidRPr="00923A0D">
        <w:rPr>
          <w:rFonts w:ascii="Times New Roman" w:hAnsi="Times New Roman" w:cs="Times New Roman"/>
        </w:rPr>
        <w:t xml:space="preserve">nterpretation, </w:t>
      </w:r>
      <w:r w:rsidRPr="00923A0D">
        <w:rPr>
          <w:rFonts w:ascii="Times New Roman" w:hAnsi="Times New Roman" w:cs="Times New Roman"/>
          <w:i/>
          <w:iCs/>
        </w:rPr>
        <w:t>Management Accounting Research</w:t>
      </w:r>
      <w:r w:rsidRPr="00923A0D">
        <w:rPr>
          <w:rFonts w:ascii="Times New Roman" w:hAnsi="Times New Roman" w:cs="Times New Roman"/>
        </w:rPr>
        <w:t>, 29, 13–26.</w:t>
      </w:r>
    </w:p>
    <w:p w14:paraId="1A34B296" w14:textId="1043C395" w:rsidR="001B6297" w:rsidRPr="00923A0D" w:rsidRDefault="001B6297" w:rsidP="00EE54C4">
      <w:pPr>
        <w:rPr>
          <w:rFonts w:ascii="Times New Roman" w:hAnsi="Times New Roman" w:cs="Times New Roman"/>
        </w:rPr>
      </w:pPr>
      <w:r w:rsidRPr="00923A0D">
        <w:rPr>
          <w:rFonts w:ascii="Times New Roman" w:hAnsi="Times New Roman" w:cs="Times New Roman"/>
        </w:rPr>
        <w:t xml:space="preserve">Bahadur, K. (1998). </w:t>
      </w:r>
      <w:r w:rsidRPr="00923A0D">
        <w:rPr>
          <w:rStyle w:val="fn"/>
          <w:rFonts w:ascii="Times New Roman" w:eastAsiaTheme="majorEastAsia" w:hAnsi="Times New Roman" w:cs="Times New Roman"/>
          <w:i/>
        </w:rPr>
        <w:t>Democracy in Pakistan</w:t>
      </w:r>
      <w:r w:rsidRPr="00923A0D">
        <w:rPr>
          <w:rFonts w:ascii="Times New Roman" w:eastAsiaTheme="majorEastAsia" w:hAnsi="Times New Roman" w:cs="Times New Roman"/>
          <w:i/>
        </w:rPr>
        <w:t>:</w:t>
      </w:r>
      <w:r w:rsidRPr="00923A0D">
        <w:rPr>
          <w:rStyle w:val="apple-converted-space"/>
          <w:rFonts w:ascii="Times New Roman" w:eastAsiaTheme="majorEastAsia" w:hAnsi="Times New Roman" w:cs="Times New Roman"/>
          <w:i/>
        </w:rPr>
        <w:t> </w:t>
      </w:r>
      <w:r w:rsidRPr="00923A0D">
        <w:rPr>
          <w:rStyle w:val="Subtitle1"/>
          <w:rFonts w:ascii="Times New Roman" w:eastAsiaTheme="majorEastAsia" w:hAnsi="Times New Roman" w:cs="Times New Roman"/>
          <w:i/>
        </w:rPr>
        <w:t>Crises and Conflicts</w:t>
      </w:r>
      <w:r w:rsidRPr="00923A0D">
        <w:rPr>
          <w:rStyle w:val="Subtitle1"/>
          <w:rFonts w:ascii="Times New Roman" w:eastAsiaTheme="majorEastAsia" w:hAnsi="Times New Roman" w:cs="Times New Roman"/>
        </w:rPr>
        <w:t xml:space="preserve">, </w:t>
      </w:r>
      <w:r w:rsidRPr="00923A0D">
        <w:rPr>
          <w:rFonts w:ascii="Times New Roman" w:eastAsiaTheme="majorEastAsia" w:hAnsi="Times New Roman" w:cs="Times New Roman"/>
          <w:shd w:val="clear" w:color="auto" w:fill="FFFFFF"/>
        </w:rPr>
        <w:t>Har-Anand Publications, New Delhi.</w:t>
      </w:r>
    </w:p>
    <w:p w14:paraId="72B3E9F3" w14:textId="79C2C218" w:rsidR="008701CD" w:rsidRPr="00923A0D" w:rsidRDefault="008701CD" w:rsidP="00EE54C4">
      <w:pPr>
        <w:autoSpaceDE w:val="0"/>
        <w:autoSpaceDN w:val="0"/>
        <w:adjustRightInd w:val="0"/>
        <w:ind w:left="720" w:hanging="720"/>
        <w:rPr>
          <w:rFonts w:ascii="Times New Roman" w:hAnsi="Times New Roman" w:cs="Times New Roman"/>
        </w:rPr>
      </w:pPr>
      <w:proofErr w:type="spellStart"/>
      <w:r w:rsidRPr="00923A0D">
        <w:rPr>
          <w:rFonts w:ascii="Times New Roman" w:hAnsi="Times New Roman" w:cs="Times New Roman"/>
        </w:rPr>
        <w:t>Balochistan</w:t>
      </w:r>
      <w:proofErr w:type="spellEnd"/>
      <w:r w:rsidRPr="00923A0D">
        <w:rPr>
          <w:rFonts w:ascii="Times New Roman" w:hAnsi="Times New Roman" w:cs="Times New Roman"/>
        </w:rPr>
        <w:t xml:space="preserve"> Times. (2005). Senate </w:t>
      </w:r>
      <w:r w:rsidR="00682087" w:rsidRPr="00923A0D">
        <w:rPr>
          <w:rFonts w:ascii="Times New Roman" w:hAnsi="Times New Roman" w:cs="Times New Roman"/>
        </w:rPr>
        <w:t>b</w:t>
      </w:r>
      <w:r w:rsidRPr="00923A0D">
        <w:rPr>
          <w:rFonts w:ascii="Times New Roman" w:hAnsi="Times New Roman" w:cs="Times New Roman"/>
        </w:rPr>
        <w:t xml:space="preserve">ody </w:t>
      </w:r>
      <w:r w:rsidR="00682087" w:rsidRPr="00923A0D">
        <w:rPr>
          <w:rFonts w:ascii="Times New Roman" w:hAnsi="Times New Roman" w:cs="Times New Roman"/>
        </w:rPr>
        <w:t>s</w:t>
      </w:r>
      <w:r w:rsidRPr="00923A0D">
        <w:rPr>
          <w:rFonts w:ascii="Times New Roman" w:hAnsi="Times New Roman" w:cs="Times New Roman"/>
        </w:rPr>
        <w:t xml:space="preserve">upports Pakistan </w:t>
      </w:r>
      <w:r w:rsidR="00682087" w:rsidRPr="00923A0D">
        <w:rPr>
          <w:rFonts w:ascii="Times New Roman" w:hAnsi="Times New Roman" w:cs="Times New Roman"/>
        </w:rPr>
        <w:t>s</w:t>
      </w:r>
      <w:r w:rsidRPr="00923A0D">
        <w:rPr>
          <w:rFonts w:ascii="Times New Roman" w:hAnsi="Times New Roman" w:cs="Times New Roman"/>
        </w:rPr>
        <w:t xml:space="preserve">teel </w:t>
      </w:r>
      <w:r w:rsidR="00682087" w:rsidRPr="00923A0D">
        <w:rPr>
          <w:rFonts w:ascii="Times New Roman" w:hAnsi="Times New Roman" w:cs="Times New Roman"/>
        </w:rPr>
        <w:t>p</w:t>
      </w:r>
      <w:r w:rsidRPr="00923A0D">
        <w:rPr>
          <w:rFonts w:ascii="Times New Roman" w:hAnsi="Times New Roman" w:cs="Times New Roman"/>
        </w:rPr>
        <w:t>rivatization</w:t>
      </w:r>
      <w:r w:rsidRPr="00923A0D">
        <w:rPr>
          <w:rFonts w:ascii="Times New Roman" w:hAnsi="Times New Roman" w:cs="Times New Roman"/>
          <w:i/>
          <w:iCs/>
        </w:rPr>
        <w:t>.</w:t>
      </w:r>
      <w:r w:rsidR="002975B3" w:rsidRPr="00923A0D">
        <w:rPr>
          <w:rFonts w:ascii="Times New Roman" w:hAnsi="Times New Roman" w:cs="Times New Roman"/>
        </w:rPr>
        <w:t xml:space="preserve"> December 27,</w:t>
      </w:r>
      <w:r w:rsidRPr="00923A0D">
        <w:rPr>
          <w:rFonts w:ascii="Times New Roman" w:hAnsi="Times New Roman" w:cs="Times New Roman"/>
          <w:i/>
          <w:iCs/>
        </w:rPr>
        <w:t xml:space="preserve"> </w:t>
      </w:r>
      <w:proofErr w:type="spellStart"/>
      <w:r w:rsidRPr="00923A0D">
        <w:rPr>
          <w:rFonts w:ascii="Times New Roman" w:hAnsi="Times New Roman" w:cs="Times New Roman"/>
          <w:i/>
          <w:iCs/>
        </w:rPr>
        <w:t>Balochistan</w:t>
      </w:r>
      <w:proofErr w:type="spellEnd"/>
      <w:r w:rsidRPr="00923A0D">
        <w:rPr>
          <w:rFonts w:ascii="Times New Roman" w:hAnsi="Times New Roman" w:cs="Times New Roman"/>
          <w:i/>
          <w:iCs/>
        </w:rPr>
        <w:t xml:space="preserve"> Times, Pakistan</w:t>
      </w:r>
      <w:r w:rsidRPr="00923A0D">
        <w:rPr>
          <w:rFonts w:ascii="Times New Roman" w:hAnsi="Times New Roman" w:cs="Times New Roman"/>
        </w:rPr>
        <w:t>.</w:t>
      </w:r>
    </w:p>
    <w:p w14:paraId="6775FAB5" w14:textId="2DE453FA" w:rsidR="00682087" w:rsidRPr="00923A0D" w:rsidRDefault="00682087" w:rsidP="00682087">
      <w:pPr>
        <w:autoSpaceDE w:val="0"/>
        <w:autoSpaceDN w:val="0"/>
        <w:adjustRightInd w:val="0"/>
        <w:ind w:left="720" w:hanging="720"/>
        <w:rPr>
          <w:rFonts w:ascii="Times New Roman" w:hAnsi="Times New Roman" w:cs="Times New Roman"/>
        </w:rPr>
      </w:pPr>
      <w:proofErr w:type="spellStart"/>
      <w:r w:rsidRPr="00923A0D">
        <w:rPr>
          <w:rFonts w:ascii="Times New Roman" w:hAnsi="Times New Roman" w:cs="Times New Roman"/>
        </w:rPr>
        <w:t>Balochistan</w:t>
      </w:r>
      <w:proofErr w:type="spellEnd"/>
      <w:r w:rsidRPr="00923A0D">
        <w:rPr>
          <w:rFonts w:ascii="Times New Roman" w:hAnsi="Times New Roman" w:cs="Times New Roman"/>
        </w:rPr>
        <w:t xml:space="preserve"> Times. (2006a). Steel Mills sold for peanuts: PPP</w:t>
      </w:r>
      <w:r w:rsidRPr="00923A0D">
        <w:rPr>
          <w:rFonts w:ascii="Times New Roman" w:hAnsi="Times New Roman" w:cs="Times New Roman"/>
          <w:i/>
          <w:iCs/>
        </w:rPr>
        <w:t xml:space="preserve">. </w:t>
      </w:r>
      <w:r w:rsidR="002975B3" w:rsidRPr="00923A0D">
        <w:rPr>
          <w:rFonts w:ascii="Times New Roman" w:hAnsi="Times New Roman" w:cs="Times New Roman"/>
        </w:rPr>
        <w:t xml:space="preserve">April 2, </w:t>
      </w:r>
      <w:proofErr w:type="spellStart"/>
      <w:r w:rsidRPr="00923A0D">
        <w:rPr>
          <w:rFonts w:ascii="Times New Roman" w:hAnsi="Times New Roman" w:cs="Times New Roman"/>
          <w:i/>
          <w:iCs/>
        </w:rPr>
        <w:t>Balochistan</w:t>
      </w:r>
      <w:proofErr w:type="spellEnd"/>
      <w:r w:rsidRPr="00923A0D">
        <w:rPr>
          <w:rFonts w:ascii="Times New Roman" w:hAnsi="Times New Roman" w:cs="Times New Roman"/>
          <w:i/>
          <w:iCs/>
        </w:rPr>
        <w:t xml:space="preserve"> Times, Pakistan</w:t>
      </w:r>
      <w:r w:rsidRPr="00923A0D">
        <w:rPr>
          <w:rFonts w:ascii="Times New Roman" w:hAnsi="Times New Roman" w:cs="Times New Roman"/>
        </w:rPr>
        <w:t>.</w:t>
      </w:r>
    </w:p>
    <w:p w14:paraId="7B22F7B9" w14:textId="0AF70E5E" w:rsidR="008701CD" w:rsidRPr="00923A0D" w:rsidRDefault="008701CD" w:rsidP="00EE54C4">
      <w:pPr>
        <w:autoSpaceDE w:val="0"/>
        <w:autoSpaceDN w:val="0"/>
        <w:adjustRightInd w:val="0"/>
        <w:ind w:left="720" w:hanging="720"/>
        <w:rPr>
          <w:rFonts w:ascii="Times New Roman" w:hAnsi="Times New Roman" w:cs="Times New Roman"/>
        </w:rPr>
      </w:pPr>
      <w:proofErr w:type="spellStart"/>
      <w:r w:rsidRPr="00923A0D">
        <w:rPr>
          <w:rFonts w:ascii="Times New Roman" w:hAnsi="Times New Roman" w:cs="Times New Roman"/>
        </w:rPr>
        <w:t>Balochistan</w:t>
      </w:r>
      <w:proofErr w:type="spellEnd"/>
      <w:r w:rsidRPr="00923A0D">
        <w:rPr>
          <w:rFonts w:ascii="Times New Roman" w:hAnsi="Times New Roman" w:cs="Times New Roman"/>
        </w:rPr>
        <w:t xml:space="preserve"> Times. (2006</w:t>
      </w:r>
      <w:r w:rsidR="00682087" w:rsidRPr="00923A0D">
        <w:rPr>
          <w:rFonts w:ascii="Times New Roman" w:hAnsi="Times New Roman" w:cs="Times New Roman"/>
        </w:rPr>
        <w:t>b</w:t>
      </w:r>
      <w:r w:rsidRPr="00923A0D">
        <w:rPr>
          <w:rFonts w:ascii="Times New Roman" w:hAnsi="Times New Roman" w:cs="Times New Roman"/>
        </w:rPr>
        <w:t xml:space="preserve">). No </w:t>
      </w:r>
      <w:r w:rsidR="00682087" w:rsidRPr="00923A0D">
        <w:rPr>
          <w:rFonts w:ascii="Times New Roman" w:hAnsi="Times New Roman" w:cs="Times New Roman"/>
        </w:rPr>
        <w:t>n</w:t>
      </w:r>
      <w:r w:rsidRPr="00923A0D">
        <w:rPr>
          <w:rFonts w:ascii="Times New Roman" w:hAnsi="Times New Roman" w:cs="Times New Roman"/>
        </w:rPr>
        <w:t xml:space="preserve">ational </w:t>
      </w:r>
      <w:r w:rsidR="00682087" w:rsidRPr="00923A0D">
        <w:rPr>
          <w:rFonts w:ascii="Times New Roman" w:hAnsi="Times New Roman" w:cs="Times New Roman"/>
        </w:rPr>
        <w:t>a</w:t>
      </w:r>
      <w:r w:rsidRPr="00923A0D">
        <w:rPr>
          <w:rFonts w:ascii="Times New Roman" w:hAnsi="Times New Roman" w:cs="Times New Roman"/>
        </w:rPr>
        <w:t xml:space="preserve">sset to be sold at throwaway price: </w:t>
      </w:r>
      <w:r w:rsidR="002975B3" w:rsidRPr="00923A0D">
        <w:rPr>
          <w:rFonts w:ascii="Times New Roman" w:hAnsi="Times New Roman" w:cs="Times New Roman"/>
        </w:rPr>
        <w:t xml:space="preserve">April </w:t>
      </w:r>
      <w:proofErr w:type="gramStart"/>
      <w:r w:rsidR="002975B3" w:rsidRPr="00923A0D">
        <w:rPr>
          <w:rFonts w:ascii="Times New Roman" w:hAnsi="Times New Roman" w:cs="Times New Roman"/>
        </w:rPr>
        <w:t>19,</w:t>
      </w:r>
      <w:r w:rsidRPr="00923A0D">
        <w:rPr>
          <w:rFonts w:ascii="Times New Roman" w:hAnsi="Times New Roman" w:cs="Times New Roman"/>
          <w:i/>
          <w:iCs/>
        </w:rPr>
        <w:t>Balochistan</w:t>
      </w:r>
      <w:proofErr w:type="gramEnd"/>
      <w:r w:rsidRPr="00923A0D">
        <w:rPr>
          <w:rFonts w:ascii="Times New Roman" w:hAnsi="Times New Roman" w:cs="Times New Roman"/>
          <w:i/>
          <w:iCs/>
        </w:rPr>
        <w:t xml:space="preserve"> Times, Pakistan</w:t>
      </w:r>
      <w:r w:rsidRPr="00923A0D">
        <w:rPr>
          <w:rFonts w:ascii="Times New Roman" w:hAnsi="Times New Roman" w:cs="Times New Roman"/>
        </w:rPr>
        <w:t>.</w:t>
      </w:r>
    </w:p>
    <w:p w14:paraId="4D6323EC" w14:textId="5CF94BA2" w:rsidR="008701CD" w:rsidRPr="00923A0D" w:rsidRDefault="008701CD" w:rsidP="00EE54C4">
      <w:pPr>
        <w:autoSpaceDE w:val="0"/>
        <w:autoSpaceDN w:val="0"/>
        <w:adjustRightInd w:val="0"/>
        <w:ind w:left="720" w:hanging="720"/>
        <w:rPr>
          <w:rFonts w:ascii="Times New Roman" w:hAnsi="Times New Roman" w:cs="Times New Roman"/>
        </w:rPr>
      </w:pPr>
      <w:proofErr w:type="spellStart"/>
      <w:r w:rsidRPr="00923A0D">
        <w:rPr>
          <w:rFonts w:ascii="Times New Roman" w:hAnsi="Times New Roman" w:cs="Times New Roman"/>
        </w:rPr>
        <w:t>Balochistan</w:t>
      </w:r>
      <w:proofErr w:type="spellEnd"/>
      <w:r w:rsidRPr="00923A0D">
        <w:rPr>
          <w:rFonts w:ascii="Times New Roman" w:hAnsi="Times New Roman" w:cs="Times New Roman"/>
        </w:rPr>
        <w:t xml:space="preserve"> Times. (2006</w:t>
      </w:r>
      <w:r w:rsidR="00682087" w:rsidRPr="00923A0D">
        <w:rPr>
          <w:rFonts w:ascii="Times New Roman" w:hAnsi="Times New Roman" w:cs="Times New Roman"/>
        </w:rPr>
        <w:t>c</w:t>
      </w:r>
      <w:r w:rsidRPr="00923A0D">
        <w:rPr>
          <w:rFonts w:ascii="Times New Roman" w:hAnsi="Times New Roman" w:cs="Times New Roman"/>
        </w:rPr>
        <w:t xml:space="preserve">). Consortium of </w:t>
      </w:r>
      <w:proofErr w:type="gramStart"/>
      <w:r w:rsidR="00CF539B" w:rsidRPr="00923A0D">
        <w:rPr>
          <w:rFonts w:ascii="Times New Roman" w:hAnsi="Times New Roman" w:cs="Times New Roman"/>
        </w:rPr>
        <w:t>b</w:t>
      </w:r>
      <w:r w:rsidRPr="00923A0D">
        <w:rPr>
          <w:rFonts w:ascii="Times New Roman" w:hAnsi="Times New Roman" w:cs="Times New Roman"/>
        </w:rPr>
        <w:t>idders</w:t>
      </w:r>
      <w:proofErr w:type="gramEnd"/>
      <w:r w:rsidRPr="00923A0D">
        <w:rPr>
          <w:rFonts w:ascii="Times New Roman" w:hAnsi="Times New Roman" w:cs="Times New Roman"/>
        </w:rPr>
        <w:t xml:space="preserve"> </w:t>
      </w:r>
      <w:r w:rsidR="00CF539B" w:rsidRPr="00923A0D">
        <w:rPr>
          <w:rFonts w:ascii="Times New Roman" w:hAnsi="Times New Roman" w:cs="Times New Roman"/>
        </w:rPr>
        <w:t>i</w:t>
      </w:r>
      <w:r w:rsidRPr="00923A0D">
        <w:rPr>
          <w:rFonts w:ascii="Times New Roman" w:hAnsi="Times New Roman" w:cs="Times New Roman"/>
        </w:rPr>
        <w:t xml:space="preserve">llegal, SC </w:t>
      </w:r>
      <w:r w:rsidR="00CF539B" w:rsidRPr="00923A0D">
        <w:rPr>
          <w:rFonts w:ascii="Times New Roman" w:hAnsi="Times New Roman" w:cs="Times New Roman"/>
        </w:rPr>
        <w:t>t</w:t>
      </w:r>
      <w:r w:rsidRPr="00923A0D">
        <w:rPr>
          <w:rFonts w:ascii="Times New Roman" w:hAnsi="Times New Roman" w:cs="Times New Roman"/>
        </w:rPr>
        <w:t>old</w:t>
      </w:r>
      <w:r w:rsidRPr="00923A0D">
        <w:rPr>
          <w:rFonts w:ascii="Times New Roman" w:hAnsi="Times New Roman" w:cs="Times New Roman"/>
          <w:i/>
          <w:iCs/>
        </w:rPr>
        <w:t xml:space="preserve">. </w:t>
      </w:r>
      <w:r w:rsidR="00CF539B" w:rsidRPr="00923A0D">
        <w:rPr>
          <w:rFonts w:ascii="Times New Roman" w:hAnsi="Times New Roman" w:cs="Times New Roman"/>
        </w:rPr>
        <w:t xml:space="preserve">June 22, </w:t>
      </w:r>
      <w:proofErr w:type="spellStart"/>
      <w:r w:rsidRPr="00923A0D">
        <w:rPr>
          <w:rFonts w:ascii="Times New Roman" w:hAnsi="Times New Roman" w:cs="Times New Roman"/>
          <w:i/>
          <w:iCs/>
        </w:rPr>
        <w:t>Balochistan</w:t>
      </w:r>
      <w:proofErr w:type="spellEnd"/>
      <w:r w:rsidRPr="00923A0D">
        <w:rPr>
          <w:rFonts w:ascii="Times New Roman" w:hAnsi="Times New Roman" w:cs="Times New Roman"/>
          <w:i/>
          <w:iCs/>
        </w:rPr>
        <w:t xml:space="preserve"> Times, Pakistan</w:t>
      </w:r>
      <w:r w:rsidRPr="00923A0D">
        <w:rPr>
          <w:rFonts w:ascii="Times New Roman" w:hAnsi="Times New Roman" w:cs="Times New Roman"/>
        </w:rPr>
        <w:t>.</w:t>
      </w:r>
    </w:p>
    <w:p w14:paraId="6F660460" w14:textId="77777777" w:rsidR="00C8778B" w:rsidRPr="00923A0D" w:rsidRDefault="00C8778B" w:rsidP="002975B3">
      <w:pPr>
        <w:pStyle w:val="Heading6"/>
        <w:spacing w:before="0" w:after="0"/>
        <w:ind w:left="360" w:hanging="360"/>
        <w:jc w:val="both"/>
        <w:rPr>
          <w:b w:val="0"/>
          <w:bCs w:val="0"/>
        </w:rPr>
      </w:pPr>
      <w:r w:rsidRPr="00923A0D">
        <w:rPr>
          <w:b w:val="0"/>
          <w:bCs w:val="0"/>
          <w:color w:val="000000"/>
        </w:rPr>
        <w:t xml:space="preserve">Barros, S. &amp; </w:t>
      </w:r>
      <w:proofErr w:type="spellStart"/>
      <w:r w:rsidRPr="00923A0D">
        <w:rPr>
          <w:b w:val="0"/>
          <w:bCs w:val="0"/>
          <w:color w:val="000000"/>
        </w:rPr>
        <w:t>Castagnola</w:t>
      </w:r>
      <w:proofErr w:type="spellEnd"/>
      <w:r w:rsidRPr="00923A0D">
        <w:rPr>
          <w:b w:val="0"/>
          <w:bCs w:val="0"/>
          <w:color w:val="000000"/>
        </w:rPr>
        <w:t xml:space="preserve">, G (2000). The political frontiers of the social: Argentine politics after Peronist populism (1955-1973)” in </w:t>
      </w:r>
      <w:proofErr w:type="spellStart"/>
      <w:r w:rsidRPr="00923A0D">
        <w:rPr>
          <w:b w:val="0"/>
          <w:bCs w:val="0"/>
        </w:rPr>
        <w:t>Howarth</w:t>
      </w:r>
      <w:proofErr w:type="spellEnd"/>
      <w:r w:rsidRPr="00923A0D">
        <w:rPr>
          <w:b w:val="0"/>
          <w:bCs w:val="0"/>
        </w:rPr>
        <w:t xml:space="preserve">, D, </w:t>
      </w:r>
      <w:proofErr w:type="spellStart"/>
      <w:proofErr w:type="gramStart"/>
      <w:r w:rsidRPr="00923A0D">
        <w:rPr>
          <w:b w:val="0"/>
          <w:bCs w:val="0"/>
        </w:rPr>
        <w:t>Norval,A</w:t>
      </w:r>
      <w:proofErr w:type="spellEnd"/>
      <w:r w:rsidRPr="00923A0D">
        <w:rPr>
          <w:b w:val="0"/>
          <w:bCs w:val="0"/>
        </w:rPr>
        <w:t>.</w:t>
      </w:r>
      <w:proofErr w:type="gramEnd"/>
      <w:r w:rsidRPr="00923A0D">
        <w:rPr>
          <w:b w:val="0"/>
          <w:bCs w:val="0"/>
        </w:rPr>
        <w:t xml:space="preserve"> J.</w:t>
      </w:r>
      <w:r w:rsidR="00DB29FA" w:rsidRPr="00923A0D">
        <w:rPr>
          <w:b w:val="0"/>
          <w:bCs w:val="0"/>
        </w:rPr>
        <w:t xml:space="preserve"> &amp;</w:t>
      </w:r>
      <w:r w:rsidRPr="00923A0D">
        <w:rPr>
          <w:b w:val="0"/>
          <w:bCs w:val="0"/>
        </w:rPr>
        <w:t xml:space="preserve"> </w:t>
      </w:r>
      <w:proofErr w:type="spellStart"/>
      <w:r w:rsidRPr="00923A0D">
        <w:rPr>
          <w:b w:val="0"/>
          <w:bCs w:val="0"/>
        </w:rPr>
        <w:t>Stavrakakis</w:t>
      </w:r>
      <w:proofErr w:type="spellEnd"/>
      <w:r w:rsidRPr="00923A0D">
        <w:rPr>
          <w:b w:val="0"/>
          <w:bCs w:val="0"/>
        </w:rPr>
        <w:t xml:space="preserve"> </w:t>
      </w:r>
      <w:r w:rsidR="00DB29FA" w:rsidRPr="00923A0D">
        <w:rPr>
          <w:b w:val="0"/>
          <w:bCs w:val="0"/>
        </w:rPr>
        <w:t xml:space="preserve">Y., in </w:t>
      </w:r>
      <w:r w:rsidRPr="00923A0D">
        <w:rPr>
          <w:b w:val="0"/>
          <w:bCs w:val="0"/>
          <w:i/>
          <w:iCs/>
        </w:rPr>
        <w:t>Discourse Theory and Political Analysis: Identities, Hegemonies, and Social Change</w:t>
      </w:r>
      <w:r w:rsidR="00DB29FA" w:rsidRPr="00923A0D">
        <w:rPr>
          <w:b w:val="0"/>
          <w:bCs w:val="0"/>
          <w:i/>
          <w:iCs/>
        </w:rPr>
        <w:t xml:space="preserve">, </w:t>
      </w:r>
      <w:r w:rsidRPr="00923A0D">
        <w:rPr>
          <w:b w:val="0"/>
          <w:bCs w:val="0"/>
        </w:rPr>
        <w:t>Manchester University Press, Manchester.</w:t>
      </w:r>
    </w:p>
    <w:p w14:paraId="37C2C971" w14:textId="77777777" w:rsidR="00C8778B" w:rsidRPr="00923A0D" w:rsidRDefault="00DB29FA" w:rsidP="00465A19">
      <w:pPr>
        <w:ind w:left="360" w:hanging="360"/>
        <w:jc w:val="both"/>
        <w:rPr>
          <w:rFonts w:ascii="Times New Roman" w:hAnsi="Times New Roman" w:cs="Times New Roman"/>
        </w:rPr>
      </w:pPr>
      <w:proofErr w:type="spellStart"/>
      <w:r w:rsidRPr="00923A0D">
        <w:rPr>
          <w:rFonts w:ascii="Times New Roman" w:hAnsi="Times New Roman" w:cs="Times New Roman"/>
        </w:rPr>
        <w:t>Bastow</w:t>
      </w:r>
      <w:proofErr w:type="spellEnd"/>
      <w:r w:rsidRPr="00923A0D">
        <w:rPr>
          <w:rFonts w:ascii="Times New Roman" w:hAnsi="Times New Roman" w:cs="Times New Roman"/>
        </w:rPr>
        <w:t xml:space="preserve">, S. &amp; Martin, J. (2003) </w:t>
      </w:r>
      <w:r w:rsidRPr="00923A0D">
        <w:rPr>
          <w:rFonts w:ascii="Times New Roman" w:hAnsi="Times New Roman" w:cs="Times New Roman"/>
          <w:i/>
          <w:iCs/>
        </w:rPr>
        <w:t xml:space="preserve">Third Way Discourse: European Ideologies in the Twentieth Century, </w:t>
      </w:r>
      <w:r w:rsidRPr="00923A0D">
        <w:rPr>
          <w:rFonts w:ascii="Times New Roman" w:hAnsi="Times New Roman" w:cs="Times New Roman"/>
        </w:rPr>
        <w:t>Edinburgh University Press, Edinburgh</w:t>
      </w:r>
      <w:r w:rsidRPr="00923A0D">
        <w:rPr>
          <w:rStyle w:val="f1"/>
          <w:rFonts w:ascii="Times New Roman" w:hAnsi="Times New Roman" w:cs="Times New Roman"/>
        </w:rPr>
        <w:t>.</w:t>
      </w:r>
    </w:p>
    <w:p w14:paraId="46B6C38D" w14:textId="7C287357" w:rsidR="001950EB" w:rsidRPr="00923A0D" w:rsidRDefault="001950EB"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Beattie, V.</w:t>
      </w:r>
      <w:r w:rsidR="00CF539B" w:rsidRPr="00923A0D">
        <w:rPr>
          <w:rFonts w:ascii="Times New Roman" w:hAnsi="Times New Roman" w:cs="Times New Roman"/>
        </w:rPr>
        <w:t>,</w:t>
      </w:r>
      <w:r w:rsidRPr="00923A0D">
        <w:rPr>
          <w:rFonts w:ascii="Times New Roman" w:hAnsi="Times New Roman" w:cs="Times New Roman"/>
        </w:rPr>
        <w:t xml:space="preserve"> Brandt, R. </w:t>
      </w:r>
      <w:r w:rsidR="00CF539B" w:rsidRPr="00923A0D">
        <w:rPr>
          <w:rFonts w:ascii="Times New Roman" w:hAnsi="Times New Roman" w:cs="Times New Roman"/>
        </w:rPr>
        <w:t>&amp;</w:t>
      </w:r>
      <w:r w:rsidRPr="00923A0D">
        <w:rPr>
          <w:rFonts w:ascii="Times New Roman" w:hAnsi="Times New Roman" w:cs="Times New Roman"/>
        </w:rPr>
        <w:t xml:space="preserve"> </w:t>
      </w:r>
      <w:proofErr w:type="spellStart"/>
      <w:r w:rsidRPr="00923A0D">
        <w:rPr>
          <w:rFonts w:ascii="Times New Roman" w:hAnsi="Times New Roman" w:cs="Times New Roman"/>
        </w:rPr>
        <w:t>Fearnley</w:t>
      </w:r>
      <w:proofErr w:type="spellEnd"/>
      <w:r w:rsidRPr="00923A0D">
        <w:rPr>
          <w:rFonts w:ascii="Times New Roman" w:hAnsi="Times New Roman" w:cs="Times New Roman"/>
        </w:rPr>
        <w:t xml:space="preserve">, S. (1999). Perceptions of auditor independence: U.K. evidence. </w:t>
      </w:r>
      <w:r w:rsidRPr="00923A0D">
        <w:rPr>
          <w:rFonts w:ascii="Times New Roman" w:hAnsi="Times New Roman" w:cs="Times New Roman"/>
          <w:i/>
          <w:iCs/>
        </w:rPr>
        <w:t>Journal of International Accounting, Auditing and Taxation</w:t>
      </w:r>
      <w:r w:rsidRPr="00923A0D">
        <w:rPr>
          <w:rFonts w:ascii="Times New Roman" w:hAnsi="Times New Roman" w:cs="Times New Roman"/>
        </w:rPr>
        <w:t xml:space="preserve">. 8(1), 67-107. </w:t>
      </w:r>
    </w:p>
    <w:p w14:paraId="6C78C758" w14:textId="77777777" w:rsidR="008A1A86"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Beattie, V., McInnes, B., &amp; </w:t>
      </w:r>
      <w:proofErr w:type="spellStart"/>
      <w:r w:rsidRPr="00923A0D">
        <w:rPr>
          <w:rFonts w:ascii="Times New Roman" w:hAnsi="Times New Roman" w:cs="Times New Roman"/>
        </w:rPr>
        <w:t>Fearnley</w:t>
      </w:r>
      <w:proofErr w:type="spellEnd"/>
      <w:r w:rsidRPr="00923A0D">
        <w:rPr>
          <w:rFonts w:ascii="Times New Roman" w:hAnsi="Times New Roman" w:cs="Times New Roman"/>
        </w:rPr>
        <w:t xml:space="preserve">, S. (2004). A methodology for </w:t>
      </w:r>
      <w:proofErr w:type="spellStart"/>
      <w:r w:rsidRPr="00923A0D">
        <w:rPr>
          <w:rFonts w:ascii="Times New Roman" w:hAnsi="Times New Roman" w:cs="Times New Roman"/>
        </w:rPr>
        <w:t>analysing</w:t>
      </w:r>
      <w:proofErr w:type="spellEnd"/>
      <w:r w:rsidRPr="00923A0D">
        <w:rPr>
          <w:rFonts w:ascii="Times New Roman" w:hAnsi="Times New Roman" w:cs="Times New Roman"/>
        </w:rPr>
        <w:t xml:space="preserve"> and evaluating narratives in annual reports: a comprehensive descriptive profile and metrics for disclosure quality attributes. </w:t>
      </w:r>
      <w:r w:rsidRPr="00923A0D">
        <w:rPr>
          <w:rFonts w:ascii="Times New Roman" w:hAnsi="Times New Roman" w:cs="Times New Roman"/>
          <w:i/>
          <w:iCs/>
        </w:rPr>
        <w:t>Accounting Forum, 28</w:t>
      </w:r>
      <w:r w:rsidRPr="00923A0D">
        <w:rPr>
          <w:rFonts w:ascii="Times New Roman" w:hAnsi="Times New Roman" w:cs="Times New Roman"/>
        </w:rPr>
        <w:t>(3), 205-236.</w:t>
      </w:r>
    </w:p>
    <w:p w14:paraId="708473FA" w14:textId="77777777" w:rsidR="0071518A" w:rsidRPr="00923A0D" w:rsidRDefault="008A1A86" w:rsidP="00EE54C4">
      <w:pPr>
        <w:autoSpaceDE w:val="0"/>
        <w:autoSpaceDN w:val="0"/>
        <w:adjustRightInd w:val="0"/>
        <w:ind w:left="720" w:hanging="720"/>
        <w:rPr>
          <w:rFonts w:ascii="Times New Roman" w:hAnsi="Times New Roman" w:cs="Times New Roman"/>
        </w:rPr>
      </w:pPr>
      <w:proofErr w:type="spellStart"/>
      <w:r w:rsidRPr="00923A0D">
        <w:rPr>
          <w:rFonts w:ascii="Times New Roman" w:hAnsi="Times New Roman" w:cs="Times New Roman"/>
          <w:color w:val="222222"/>
        </w:rPr>
        <w:t>Benford</w:t>
      </w:r>
      <w:proofErr w:type="spellEnd"/>
      <w:r w:rsidRPr="00923A0D">
        <w:rPr>
          <w:rFonts w:ascii="Times New Roman" w:hAnsi="Times New Roman" w:cs="Times New Roman"/>
          <w:color w:val="222222"/>
        </w:rPr>
        <w:t>, R. D. &amp; Snow, D. A. (2000).</w:t>
      </w:r>
      <w:r w:rsidRPr="00923A0D">
        <w:rPr>
          <w:rFonts w:ascii="Times New Roman" w:hAnsi="Times New Roman" w:cs="Times New Roman"/>
          <w:color w:val="333333"/>
        </w:rPr>
        <w:t xml:space="preserve"> </w:t>
      </w:r>
      <w:r w:rsidR="0071518A" w:rsidRPr="00923A0D">
        <w:rPr>
          <w:rFonts w:ascii="Times New Roman" w:hAnsi="Times New Roman" w:cs="Times New Roman"/>
          <w:color w:val="333333"/>
        </w:rPr>
        <w:t xml:space="preserve">Framing </w:t>
      </w:r>
      <w:r w:rsidR="003A23F0" w:rsidRPr="00923A0D">
        <w:rPr>
          <w:rFonts w:ascii="Times New Roman" w:hAnsi="Times New Roman" w:cs="Times New Roman"/>
          <w:color w:val="333333"/>
        </w:rPr>
        <w:t>p</w:t>
      </w:r>
      <w:r w:rsidR="0071518A" w:rsidRPr="00923A0D">
        <w:rPr>
          <w:rFonts w:ascii="Times New Roman" w:hAnsi="Times New Roman" w:cs="Times New Roman"/>
          <w:color w:val="333333"/>
        </w:rPr>
        <w:t xml:space="preserve">rocesses and </w:t>
      </w:r>
      <w:r w:rsidR="003A23F0" w:rsidRPr="00923A0D">
        <w:rPr>
          <w:rFonts w:ascii="Times New Roman" w:hAnsi="Times New Roman" w:cs="Times New Roman"/>
          <w:color w:val="333333"/>
        </w:rPr>
        <w:t>s</w:t>
      </w:r>
      <w:r w:rsidR="0071518A" w:rsidRPr="00923A0D">
        <w:rPr>
          <w:rFonts w:ascii="Times New Roman" w:hAnsi="Times New Roman" w:cs="Times New Roman"/>
          <w:color w:val="333333"/>
        </w:rPr>
        <w:t xml:space="preserve">ocial </w:t>
      </w:r>
      <w:r w:rsidR="003A23F0" w:rsidRPr="00923A0D">
        <w:rPr>
          <w:rFonts w:ascii="Times New Roman" w:hAnsi="Times New Roman" w:cs="Times New Roman"/>
          <w:color w:val="333333"/>
        </w:rPr>
        <w:t>m</w:t>
      </w:r>
      <w:r w:rsidR="0071518A" w:rsidRPr="00923A0D">
        <w:rPr>
          <w:rFonts w:ascii="Times New Roman" w:hAnsi="Times New Roman" w:cs="Times New Roman"/>
          <w:color w:val="333333"/>
        </w:rPr>
        <w:t xml:space="preserve">ovements: An </w:t>
      </w:r>
      <w:r w:rsidR="003A23F0" w:rsidRPr="00923A0D">
        <w:rPr>
          <w:rFonts w:ascii="Times New Roman" w:hAnsi="Times New Roman" w:cs="Times New Roman"/>
          <w:color w:val="333333"/>
        </w:rPr>
        <w:t>o</w:t>
      </w:r>
      <w:r w:rsidR="0071518A" w:rsidRPr="00923A0D">
        <w:rPr>
          <w:rFonts w:ascii="Times New Roman" w:hAnsi="Times New Roman" w:cs="Times New Roman"/>
          <w:color w:val="333333"/>
        </w:rPr>
        <w:t xml:space="preserve">verview and </w:t>
      </w:r>
      <w:r w:rsidR="003A23F0" w:rsidRPr="00923A0D">
        <w:rPr>
          <w:rFonts w:ascii="Times New Roman" w:hAnsi="Times New Roman" w:cs="Times New Roman"/>
          <w:color w:val="333333"/>
        </w:rPr>
        <w:t>a</w:t>
      </w:r>
      <w:r w:rsidR="0071518A" w:rsidRPr="00923A0D">
        <w:rPr>
          <w:rFonts w:ascii="Times New Roman" w:hAnsi="Times New Roman" w:cs="Times New Roman"/>
          <w:color w:val="333333"/>
        </w:rPr>
        <w:t>ssessment</w:t>
      </w:r>
      <w:r w:rsidRPr="00923A0D">
        <w:rPr>
          <w:rFonts w:ascii="Times New Roman" w:hAnsi="Times New Roman" w:cs="Times New Roman"/>
          <w:color w:val="333333"/>
        </w:rPr>
        <w:t xml:space="preserve">. </w:t>
      </w:r>
      <w:r w:rsidR="0071518A" w:rsidRPr="00923A0D">
        <w:rPr>
          <w:rStyle w:val="HTMLCite"/>
          <w:rFonts w:ascii="Times New Roman" w:hAnsi="Times New Roman" w:cs="Times New Roman"/>
          <w:color w:val="222222"/>
        </w:rPr>
        <w:t>Annual Review of Sociology</w:t>
      </w:r>
      <w:r w:rsidRPr="00923A0D">
        <w:rPr>
          <w:rStyle w:val="HTMLCite"/>
          <w:rFonts w:ascii="Times New Roman" w:hAnsi="Times New Roman" w:cs="Times New Roman"/>
          <w:color w:val="222222"/>
        </w:rPr>
        <w:t>,</w:t>
      </w:r>
      <w:r w:rsidR="0071518A" w:rsidRPr="00923A0D">
        <w:rPr>
          <w:rFonts w:ascii="Times New Roman" w:hAnsi="Times New Roman" w:cs="Times New Roman"/>
          <w:color w:val="222222"/>
        </w:rPr>
        <w:t xml:space="preserve"> 26</w:t>
      </w:r>
      <w:r w:rsidRPr="00923A0D">
        <w:rPr>
          <w:rFonts w:ascii="Times New Roman" w:hAnsi="Times New Roman" w:cs="Times New Roman"/>
          <w:color w:val="222222"/>
        </w:rPr>
        <w:t>,</w:t>
      </w:r>
      <w:r w:rsidR="0071518A" w:rsidRPr="00923A0D">
        <w:rPr>
          <w:rFonts w:ascii="Times New Roman" w:hAnsi="Times New Roman" w:cs="Times New Roman"/>
          <w:color w:val="222222"/>
        </w:rPr>
        <w:t xml:space="preserve"> 611-639</w:t>
      </w:r>
      <w:r w:rsidRPr="00923A0D">
        <w:rPr>
          <w:rFonts w:ascii="Times New Roman" w:hAnsi="Times New Roman" w:cs="Times New Roman"/>
          <w:color w:val="222222"/>
        </w:rPr>
        <w:t>.</w:t>
      </w:r>
    </w:p>
    <w:p w14:paraId="24622526" w14:textId="195AFBB0" w:rsidR="00AB4D27" w:rsidRPr="00923A0D" w:rsidRDefault="008701CD" w:rsidP="00EE54C4">
      <w:pPr>
        <w:autoSpaceDE w:val="0"/>
        <w:autoSpaceDN w:val="0"/>
        <w:adjustRightInd w:val="0"/>
        <w:ind w:left="720" w:hanging="720"/>
        <w:rPr>
          <w:rFonts w:ascii="Times New Roman" w:hAnsi="Times New Roman" w:cs="Times New Roman"/>
        </w:rPr>
      </w:pPr>
      <w:proofErr w:type="spellStart"/>
      <w:r w:rsidRPr="00923A0D">
        <w:rPr>
          <w:rFonts w:ascii="Times New Roman" w:hAnsi="Times New Roman" w:cs="Times New Roman"/>
        </w:rPr>
        <w:t>Bommel</w:t>
      </w:r>
      <w:proofErr w:type="spellEnd"/>
      <w:r w:rsidRPr="00923A0D">
        <w:rPr>
          <w:rFonts w:ascii="Times New Roman" w:hAnsi="Times New Roman" w:cs="Times New Roman"/>
        </w:rPr>
        <w:t xml:space="preserve">, K. &amp; Spicer, A. (2011). Hail the </w:t>
      </w:r>
      <w:r w:rsidR="00CF539B" w:rsidRPr="00923A0D">
        <w:rPr>
          <w:rFonts w:ascii="Times New Roman" w:hAnsi="Times New Roman" w:cs="Times New Roman"/>
        </w:rPr>
        <w:t>s</w:t>
      </w:r>
      <w:r w:rsidRPr="00923A0D">
        <w:rPr>
          <w:rFonts w:ascii="Times New Roman" w:hAnsi="Times New Roman" w:cs="Times New Roman"/>
        </w:rPr>
        <w:t xml:space="preserve">nail: Hegemonic </w:t>
      </w:r>
      <w:r w:rsidR="00CF539B" w:rsidRPr="00923A0D">
        <w:rPr>
          <w:rFonts w:ascii="Times New Roman" w:hAnsi="Times New Roman" w:cs="Times New Roman"/>
        </w:rPr>
        <w:t>s</w:t>
      </w:r>
      <w:r w:rsidRPr="00923A0D">
        <w:rPr>
          <w:rFonts w:ascii="Times New Roman" w:hAnsi="Times New Roman" w:cs="Times New Roman"/>
        </w:rPr>
        <w:t>truggles in the Slow Food Movement</w:t>
      </w:r>
      <w:r w:rsidR="009F60AB" w:rsidRPr="00923A0D">
        <w:rPr>
          <w:rFonts w:ascii="Times New Roman" w:hAnsi="Times New Roman" w:cs="Times New Roman"/>
        </w:rPr>
        <w:t xml:space="preserve">. </w:t>
      </w:r>
      <w:r w:rsidR="009F60AB" w:rsidRPr="00923A0D">
        <w:rPr>
          <w:rFonts w:ascii="Times New Roman" w:hAnsi="Times New Roman" w:cs="Times New Roman"/>
          <w:i/>
          <w:shd w:val="clear" w:color="auto" w:fill="FFFFFF"/>
        </w:rPr>
        <w:t>Organization Studies</w:t>
      </w:r>
      <w:r w:rsidRPr="00923A0D">
        <w:rPr>
          <w:rFonts w:ascii="Times New Roman" w:hAnsi="Times New Roman" w:cs="Times New Roman"/>
        </w:rPr>
        <w:t xml:space="preserve"> (32</w:t>
      </w:r>
      <w:r w:rsidR="00CF539B" w:rsidRPr="00923A0D">
        <w:rPr>
          <w:rFonts w:ascii="Times New Roman" w:hAnsi="Times New Roman" w:cs="Times New Roman"/>
        </w:rPr>
        <w:t>)</w:t>
      </w:r>
      <w:r w:rsidRPr="00923A0D">
        <w:rPr>
          <w:rFonts w:ascii="Times New Roman" w:hAnsi="Times New Roman" w:cs="Times New Roman"/>
        </w:rPr>
        <w:t>, 1717-1744.</w:t>
      </w:r>
    </w:p>
    <w:p w14:paraId="6437E8DC" w14:textId="77777777" w:rsidR="009C2201" w:rsidRPr="00923A0D" w:rsidRDefault="009C2201"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Breeze, R. (2011). Critical discourse analysis and its critics, </w:t>
      </w:r>
      <w:r w:rsidRPr="00923A0D">
        <w:rPr>
          <w:rFonts w:ascii="Times New Roman" w:hAnsi="Times New Roman" w:cs="Times New Roman"/>
          <w:i/>
          <w:iCs/>
        </w:rPr>
        <w:t xml:space="preserve">Pragmatics, </w:t>
      </w:r>
      <w:r w:rsidRPr="00923A0D">
        <w:rPr>
          <w:rFonts w:ascii="Times New Roman" w:hAnsi="Times New Roman" w:cs="Times New Roman"/>
        </w:rPr>
        <w:t>21(4), 493-525.</w:t>
      </w:r>
    </w:p>
    <w:p w14:paraId="4FED39C1" w14:textId="77777777" w:rsidR="00AB4D27" w:rsidRPr="00923A0D" w:rsidRDefault="00AB4D27"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Briers, M. &amp; Chua, W.F. (2001).</w:t>
      </w:r>
      <w:r w:rsidRPr="00923A0D">
        <w:rPr>
          <w:rFonts w:ascii="Times New Roman" w:hAnsi="Times New Roman" w:cs="Times New Roman"/>
          <w:i/>
          <w:iCs/>
        </w:rPr>
        <w:t xml:space="preserve"> </w:t>
      </w:r>
      <w:r w:rsidRPr="00923A0D">
        <w:rPr>
          <w:rFonts w:ascii="Times New Roman" w:hAnsi="Times New Roman" w:cs="Times New Roman"/>
        </w:rPr>
        <w:t xml:space="preserve">The role of actor-networks and boundary objects in management accounting change: a field study of an implementation of activity-based costing, </w:t>
      </w:r>
      <w:hyperlink r:id="rId21" w:history="1">
        <w:r w:rsidRPr="00923A0D">
          <w:rPr>
            <w:rStyle w:val="Hyperlink"/>
            <w:rFonts w:ascii="Times New Roman" w:hAnsi="Times New Roman" w:cs="Times New Roman"/>
            <w:i/>
            <w:iCs/>
            <w:color w:val="auto"/>
            <w:u w:val="none"/>
          </w:rPr>
          <w:t>Accounting, Organizations and Society</w:t>
        </w:r>
      </w:hyperlink>
      <w:r w:rsidRPr="00923A0D">
        <w:rPr>
          <w:rFonts w:ascii="Times New Roman" w:hAnsi="Times New Roman" w:cs="Times New Roman"/>
        </w:rPr>
        <w:t>. 26(3), 237-269</w:t>
      </w:r>
    </w:p>
    <w:p w14:paraId="5ACD884A" w14:textId="77777777" w:rsidR="00E72C1A" w:rsidRPr="00923A0D" w:rsidRDefault="008701CD" w:rsidP="00EE54C4">
      <w:pPr>
        <w:tabs>
          <w:tab w:val="left" w:pos="4200"/>
        </w:tabs>
        <w:autoSpaceDE w:val="0"/>
        <w:autoSpaceDN w:val="0"/>
        <w:adjustRightInd w:val="0"/>
        <w:ind w:left="720" w:hanging="720"/>
        <w:rPr>
          <w:rFonts w:ascii="Times New Roman" w:hAnsi="Times New Roman" w:cs="Times New Roman"/>
        </w:rPr>
      </w:pPr>
      <w:proofErr w:type="spellStart"/>
      <w:r w:rsidRPr="00923A0D">
        <w:rPr>
          <w:rFonts w:ascii="Times New Roman" w:hAnsi="Times New Roman" w:cs="Times New Roman"/>
        </w:rPr>
        <w:t>Brint</w:t>
      </w:r>
      <w:proofErr w:type="spellEnd"/>
      <w:r w:rsidRPr="00923A0D">
        <w:rPr>
          <w:rFonts w:ascii="Times New Roman" w:hAnsi="Times New Roman" w:cs="Times New Roman"/>
        </w:rPr>
        <w:t xml:space="preserve">, </w:t>
      </w:r>
      <w:r w:rsidR="005D04B7" w:rsidRPr="00923A0D">
        <w:rPr>
          <w:rFonts w:ascii="Times New Roman" w:hAnsi="Times New Roman" w:cs="Times New Roman"/>
        </w:rPr>
        <w:t>S. (</w:t>
      </w:r>
      <w:r w:rsidRPr="00923A0D">
        <w:rPr>
          <w:rFonts w:ascii="Times New Roman" w:hAnsi="Times New Roman" w:cs="Times New Roman"/>
        </w:rPr>
        <w:t>1998</w:t>
      </w:r>
      <w:r w:rsidR="005D04B7" w:rsidRPr="00923A0D">
        <w:rPr>
          <w:rFonts w:ascii="Times New Roman" w:hAnsi="Times New Roman" w:cs="Times New Roman"/>
        </w:rPr>
        <w:t>)</w:t>
      </w:r>
      <w:r w:rsidR="00AE1439" w:rsidRPr="00923A0D">
        <w:rPr>
          <w:rFonts w:ascii="Times New Roman" w:hAnsi="Times New Roman" w:cs="Times New Roman"/>
        </w:rPr>
        <w:t>.</w:t>
      </w:r>
      <w:r w:rsidR="005D04B7" w:rsidRPr="00923A0D">
        <w:rPr>
          <w:rFonts w:ascii="Times New Roman" w:hAnsi="Times New Roman" w:cs="Times New Roman"/>
        </w:rPr>
        <w:t xml:space="preserve"> </w:t>
      </w:r>
      <w:r w:rsidR="005D04B7" w:rsidRPr="00923A0D">
        <w:rPr>
          <w:rFonts w:ascii="Times New Roman" w:hAnsi="Times New Roman" w:cs="Times New Roman"/>
          <w:i/>
          <w:iCs/>
        </w:rPr>
        <w:t>In an Age of Experts: The Changing Roles of Professionals in Politics and Public Life</w:t>
      </w:r>
      <w:r w:rsidR="00AE1439" w:rsidRPr="00923A0D">
        <w:rPr>
          <w:rFonts w:ascii="Times New Roman" w:hAnsi="Times New Roman" w:cs="Times New Roman"/>
        </w:rPr>
        <w:t>.</w:t>
      </w:r>
      <w:r w:rsidR="005D04B7" w:rsidRPr="00923A0D">
        <w:rPr>
          <w:rFonts w:ascii="Times New Roman" w:hAnsi="Times New Roman" w:cs="Times New Roman"/>
        </w:rPr>
        <w:t xml:space="preserve"> Princeton University Press</w:t>
      </w:r>
      <w:r w:rsidR="00D46A73" w:rsidRPr="00923A0D">
        <w:rPr>
          <w:rFonts w:ascii="Times New Roman" w:hAnsi="Times New Roman" w:cs="Times New Roman"/>
        </w:rPr>
        <w:t>, Princeton, N.J.</w:t>
      </w:r>
    </w:p>
    <w:p w14:paraId="19F25D4C" w14:textId="084EC57A" w:rsidR="00551F7C" w:rsidRPr="00923A0D" w:rsidRDefault="00551F7C">
      <w:pPr>
        <w:ind w:left="360" w:hanging="360"/>
        <w:jc w:val="both"/>
        <w:rPr>
          <w:rFonts w:ascii="Times New Roman" w:hAnsi="Times New Roman" w:cs="Times New Roman"/>
        </w:rPr>
      </w:pPr>
      <w:r w:rsidRPr="00923A0D">
        <w:rPr>
          <w:rFonts w:ascii="Times New Roman" w:hAnsi="Times New Roman" w:cs="Times New Roman"/>
        </w:rPr>
        <w:t>Bromwich, M. &amp; Hopwood, A. (eds) (1992).</w:t>
      </w:r>
      <w:r w:rsidR="00612A1B">
        <w:rPr>
          <w:rFonts w:ascii="Times New Roman" w:hAnsi="Times New Roman" w:cs="Times New Roman"/>
        </w:rPr>
        <w:t xml:space="preserve"> </w:t>
      </w:r>
      <w:r w:rsidRPr="00923A0D">
        <w:rPr>
          <w:rFonts w:ascii="Times New Roman" w:hAnsi="Times New Roman" w:cs="Times New Roman"/>
          <w:i/>
          <w:iCs/>
        </w:rPr>
        <w:t xml:space="preserve">Accounting and the Law, </w:t>
      </w:r>
      <w:r w:rsidRPr="00923A0D">
        <w:rPr>
          <w:rFonts w:ascii="Times New Roman" w:hAnsi="Times New Roman" w:cs="Times New Roman"/>
        </w:rPr>
        <w:t xml:space="preserve">Prentice Hall International (UK) Ltd, </w:t>
      </w:r>
      <w:proofErr w:type="spellStart"/>
      <w:r w:rsidRPr="00923A0D">
        <w:rPr>
          <w:rFonts w:ascii="Times New Roman" w:hAnsi="Times New Roman" w:cs="Times New Roman"/>
        </w:rPr>
        <w:t>Herts</w:t>
      </w:r>
      <w:r w:rsidR="001014DE" w:rsidRPr="00923A0D">
        <w:rPr>
          <w:rFonts w:ascii="Times New Roman" w:hAnsi="Times New Roman" w:cs="Times New Roman"/>
        </w:rPr>
        <w:t>.</w:t>
      </w:r>
      <w:proofErr w:type="spellEnd"/>
    </w:p>
    <w:p w14:paraId="01F1DAFE" w14:textId="20C16CF2" w:rsidR="008701CD" w:rsidRPr="00923A0D" w:rsidRDefault="005D04B7" w:rsidP="00EE54C4">
      <w:pPr>
        <w:tabs>
          <w:tab w:val="left" w:pos="4200"/>
        </w:tabs>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Burchell, S., </w:t>
      </w:r>
      <w:proofErr w:type="spellStart"/>
      <w:r w:rsidRPr="00923A0D">
        <w:rPr>
          <w:rFonts w:ascii="Times New Roman" w:hAnsi="Times New Roman" w:cs="Times New Roman"/>
        </w:rPr>
        <w:t>Clubb</w:t>
      </w:r>
      <w:proofErr w:type="spellEnd"/>
      <w:r w:rsidRPr="00923A0D">
        <w:rPr>
          <w:rFonts w:ascii="Times New Roman" w:hAnsi="Times New Roman" w:cs="Times New Roman"/>
        </w:rPr>
        <w:t xml:space="preserve">, C., Hopwood, A., Hughes, J. &amp; </w:t>
      </w:r>
      <w:proofErr w:type="spellStart"/>
      <w:r w:rsidRPr="00923A0D">
        <w:rPr>
          <w:rFonts w:ascii="Times New Roman" w:hAnsi="Times New Roman" w:cs="Times New Roman"/>
        </w:rPr>
        <w:t>Nahapiet</w:t>
      </w:r>
      <w:proofErr w:type="spellEnd"/>
      <w:r w:rsidRPr="00923A0D">
        <w:rPr>
          <w:rFonts w:ascii="Times New Roman" w:hAnsi="Times New Roman" w:cs="Times New Roman"/>
        </w:rPr>
        <w:t xml:space="preserve">, J. (1980). The roles of accounting in organizations and society. </w:t>
      </w:r>
      <w:r w:rsidRPr="00923A0D">
        <w:rPr>
          <w:rFonts w:ascii="Times New Roman" w:hAnsi="Times New Roman" w:cs="Times New Roman"/>
          <w:i/>
          <w:iCs/>
        </w:rPr>
        <w:t>Accounting, Organizations and Society</w:t>
      </w:r>
      <w:r w:rsidRPr="00923A0D">
        <w:rPr>
          <w:rFonts w:ascii="Times New Roman" w:hAnsi="Times New Roman" w:cs="Times New Roman"/>
        </w:rPr>
        <w:t>, 5(1), 5-27.</w:t>
      </w:r>
    </w:p>
    <w:p w14:paraId="366B0676" w14:textId="377D4200"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Bureau of Democracy</w:t>
      </w:r>
      <w:r w:rsidR="004739C3" w:rsidRPr="00923A0D">
        <w:rPr>
          <w:rFonts w:ascii="Times New Roman" w:hAnsi="Times New Roman" w:cs="Times New Roman"/>
        </w:rPr>
        <w:t>,</w:t>
      </w:r>
      <w:r w:rsidRPr="00923A0D">
        <w:rPr>
          <w:rFonts w:ascii="Times New Roman" w:hAnsi="Times New Roman" w:cs="Times New Roman"/>
        </w:rPr>
        <w:t xml:space="preserve"> Human Rights and Labor (2004). </w:t>
      </w:r>
      <w:r w:rsidRPr="00923A0D">
        <w:rPr>
          <w:rFonts w:ascii="Times New Roman" w:hAnsi="Times New Roman" w:cs="Times New Roman"/>
          <w:i/>
          <w:iCs/>
        </w:rPr>
        <w:t>Country Reports on Human Rights Practices: Pakis</w:t>
      </w:r>
      <w:r w:rsidR="00AE1439" w:rsidRPr="00923A0D">
        <w:rPr>
          <w:rFonts w:ascii="Times New Roman" w:hAnsi="Times New Roman" w:cs="Times New Roman"/>
          <w:i/>
          <w:iCs/>
        </w:rPr>
        <w:t>t</w:t>
      </w:r>
      <w:r w:rsidRPr="00923A0D">
        <w:rPr>
          <w:rFonts w:ascii="Times New Roman" w:hAnsi="Times New Roman" w:cs="Times New Roman"/>
          <w:i/>
          <w:iCs/>
        </w:rPr>
        <w:t>an</w:t>
      </w:r>
      <w:r w:rsidRPr="00923A0D">
        <w:rPr>
          <w:rFonts w:ascii="Times New Roman" w:hAnsi="Times New Roman" w:cs="Times New Roman"/>
        </w:rPr>
        <w:t>: US Government</w:t>
      </w:r>
      <w:r w:rsidR="004739C3" w:rsidRPr="00923A0D">
        <w:rPr>
          <w:rFonts w:ascii="Times New Roman" w:hAnsi="Times New Roman" w:cs="Times New Roman"/>
        </w:rPr>
        <w:t>: Washington</w:t>
      </w:r>
      <w:r w:rsidRPr="00923A0D">
        <w:rPr>
          <w:rFonts w:ascii="Times New Roman" w:hAnsi="Times New Roman" w:cs="Times New Roman"/>
        </w:rPr>
        <w:t>.</w:t>
      </w:r>
    </w:p>
    <w:p w14:paraId="1F5CA988" w14:textId="50FA859A" w:rsidR="006E2A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Butt, T. (2007). Iftikhar ceases to be chief justice</w:t>
      </w:r>
      <w:r w:rsidRPr="00923A0D">
        <w:rPr>
          <w:rFonts w:ascii="Times New Roman" w:hAnsi="Times New Roman" w:cs="Times New Roman"/>
          <w:i/>
          <w:iCs/>
        </w:rPr>
        <w:t xml:space="preserve">. </w:t>
      </w:r>
      <w:r w:rsidR="001014DE" w:rsidRPr="00923A0D">
        <w:rPr>
          <w:rFonts w:ascii="Times New Roman" w:hAnsi="Times New Roman" w:cs="Times New Roman"/>
        </w:rPr>
        <w:t xml:space="preserve">March 10, </w:t>
      </w:r>
      <w:r w:rsidRPr="00923A0D">
        <w:rPr>
          <w:rFonts w:ascii="Times New Roman" w:hAnsi="Times New Roman" w:cs="Times New Roman"/>
          <w:i/>
          <w:iCs/>
        </w:rPr>
        <w:t>The News, Pakistan</w:t>
      </w:r>
      <w:r w:rsidRPr="00923A0D">
        <w:rPr>
          <w:rFonts w:ascii="Times New Roman" w:hAnsi="Times New Roman" w:cs="Times New Roman"/>
        </w:rPr>
        <w:t>.</w:t>
      </w:r>
    </w:p>
    <w:p w14:paraId="30D4953F" w14:textId="556FF354" w:rsidR="00EB2BF0" w:rsidRPr="00923A0D" w:rsidRDefault="00EB2BF0" w:rsidP="00AB610F">
      <w:pPr>
        <w:autoSpaceDE w:val="0"/>
        <w:autoSpaceDN w:val="0"/>
        <w:adjustRightInd w:val="0"/>
        <w:ind w:left="720" w:hanging="720"/>
        <w:rPr>
          <w:rFonts w:ascii="Times New Roman" w:hAnsi="Times New Roman" w:cs="Times New Roman"/>
        </w:rPr>
      </w:pPr>
      <w:r w:rsidRPr="00923A0D">
        <w:rPr>
          <w:rStyle w:val="Emphasis"/>
          <w:rFonts w:ascii="Times New Roman" w:hAnsi="Times New Roman"/>
          <w:i w:val="0"/>
          <w:shd w:val="clear" w:color="auto" w:fill="FFFFFF"/>
        </w:rPr>
        <w:t>Cappella</w:t>
      </w:r>
      <w:r w:rsidRPr="00923A0D">
        <w:rPr>
          <w:rFonts w:ascii="Times New Roman" w:hAnsi="Times New Roman" w:cs="Times New Roman"/>
          <w:shd w:val="clear" w:color="auto" w:fill="FFFFFF"/>
        </w:rPr>
        <w:t>, J. L. &amp;</w:t>
      </w:r>
      <w:r w:rsidRPr="00923A0D">
        <w:rPr>
          <w:rStyle w:val="apple-converted-space"/>
          <w:rFonts w:ascii="Times New Roman" w:hAnsi="Times New Roman" w:cs="Times New Roman"/>
          <w:shd w:val="clear" w:color="auto" w:fill="FFFFFF"/>
        </w:rPr>
        <w:t> </w:t>
      </w:r>
      <w:r w:rsidRPr="00923A0D">
        <w:rPr>
          <w:rStyle w:val="Emphasis"/>
          <w:rFonts w:ascii="Times New Roman" w:hAnsi="Times New Roman"/>
          <w:i w:val="0"/>
          <w:shd w:val="clear" w:color="auto" w:fill="FFFFFF"/>
        </w:rPr>
        <w:t>Jamieson, K. H. (1997)</w:t>
      </w:r>
      <w:r w:rsidRPr="00923A0D">
        <w:rPr>
          <w:rFonts w:ascii="Times New Roman" w:hAnsi="Times New Roman" w:cs="Times New Roman"/>
          <w:shd w:val="clear" w:color="auto" w:fill="FFFFFF"/>
        </w:rPr>
        <w:t xml:space="preserve">. </w:t>
      </w:r>
      <w:r w:rsidRPr="00923A0D">
        <w:rPr>
          <w:rFonts w:ascii="Times New Roman" w:hAnsi="Times New Roman" w:cs="Times New Roman"/>
          <w:i/>
          <w:iCs/>
          <w:shd w:val="clear" w:color="auto" w:fill="FFFFFF"/>
        </w:rPr>
        <w:t>Spiral of Cynicism: The Press and the Public Good</w:t>
      </w:r>
      <w:r w:rsidRPr="00923A0D">
        <w:rPr>
          <w:rFonts w:ascii="Times New Roman" w:hAnsi="Times New Roman" w:cs="Times New Roman"/>
          <w:shd w:val="clear" w:color="auto" w:fill="FFFFFF"/>
        </w:rPr>
        <w:t>. New York: Oxford University Press</w:t>
      </w:r>
      <w:r w:rsidRPr="00923A0D">
        <w:rPr>
          <w:rFonts w:ascii="Times New Roman" w:hAnsi="Times New Roman" w:cs="Times New Roman"/>
          <w:color w:val="545454"/>
          <w:shd w:val="clear" w:color="auto" w:fill="FFFFFF"/>
        </w:rPr>
        <w:t>.</w:t>
      </w:r>
      <w:r w:rsidRPr="00923A0D">
        <w:rPr>
          <w:rFonts w:ascii="Times New Roman" w:hAnsi="Times New Roman" w:cs="Times New Roman"/>
        </w:rPr>
        <w:t xml:space="preserve"> </w:t>
      </w:r>
    </w:p>
    <w:p w14:paraId="666E5DDD" w14:textId="77777777" w:rsidR="008701CD" w:rsidRPr="00923A0D" w:rsidRDefault="008701CD" w:rsidP="00EE54C4">
      <w:pPr>
        <w:autoSpaceDE w:val="0"/>
        <w:autoSpaceDN w:val="0"/>
        <w:adjustRightInd w:val="0"/>
        <w:ind w:left="720" w:hanging="720"/>
        <w:rPr>
          <w:rFonts w:ascii="Times New Roman" w:hAnsi="Times New Roman" w:cs="Times New Roman"/>
        </w:rPr>
      </w:pPr>
      <w:proofErr w:type="spellStart"/>
      <w:r w:rsidRPr="00923A0D">
        <w:rPr>
          <w:rFonts w:ascii="Times New Roman" w:hAnsi="Times New Roman" w:cs="Times New Roman"/>
        </w:rPr>
        <w:t>Carragee</w:t>
      </w:r>
      <w:proofErr w:type="spellEnd"/>
      <w:r w:rsidRPr="00923A0D">
        <w:rPr>
          <w:rFonts w:ascii="Times New Roman" w:hAnsi="Times New Roman" w:cs="Times New Roman"/>
        </w:rPr>
        <w:t xml:space="preserve">, K. M. (1993). A critical evaluation of debates examining the media hegemony thesis. </w:t>
      </w:r>
      <w:r w:rsidRPr="00923A0D">
        <w:rPr>
          <w:rFonts w:ascii="Times New Roman" w:hAnsi="Times New Roman" w:cs="Times New Roman"/>
          <w:i/>
          <w:iCs/>
        </w:rPr>
        <w:t>Western Journal of Communication, 57</w:t>
      </w:r>
      <w:r w:rsidRPr="00923A0D">
        <w:rPr>
          <w:rFonts w:ascii="Times New Roman" w:hAnsi="Times New Roman" w:cs="Times New Roman"/>
        </w:rPr>
        <w:t>(3), 330-348.</w:t>
      </w:r>
    </w:p>
    <w:p w14:paraId="3313C82B" w14:textId="21516312" w:rsidR="00844F63"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Carroll, W. K. &amp; Hackett, R. A. (2006). Democratic media activism through the lens of social movement theory. </w:t>
      </w:r>
      <w:r w:rsidRPr="00923A0D">
        <w:rPr>
          <w:rFonts w:ascii="Times New Roman" w:hAnsi="Times New Roman" w:cs="Times New Roman"/>
          <w:i/>
          <w:iCs/>
        </w:rPr>
        <w:t>Media, Culture &amp; Society, 28</w:t>
      </w:r>
      <w:r w:rsidRPr="00923A0D">
        <w:rPr>
          <w:rFonts w:ascii="Times New Roman" w:hAnsi="Times New Roman" w:cs="Times New Roman"/>
        </w:rPr>
        <w:t>(1), 83-104.</w:t>
      </w:r>
    </w:p>
    <w:p w14:paraId="18F2EE25" w14:textId="77777777" w:rsidR="00844F63" w:rsidRPr="00923A0D" w:rsidRDefault="00A50F5E" w:rsidP="00EE54C4">
      <w:pPr>
        <w:autoSpaceDE w:val="0"/>
        <w:autoSpaceDN w:val="0"/>
        <w:adjustRightInd w:val="0"/>
        <w:ind w:left="720" w:hanging="720"/>
        <w:rPr>
          <w:rFonts w:ascii="Times New Roman" w:hAnsi="Times New Roman" w:cs="Times New Roman"/>
        </w:rPr>
      </w:pPr>
      <w:hyperlink r:id="rId22" w:history="1">
        <w:proofErr w:type="spellStart"/>
        <w:r w:rsidR="00844F63" w:rsidRPr="00923A0D">
          <w:rPr>
            <w:rStyle w:val="Hyperlink"/>
            <w:rFonts w:ascii="Times New Roman" w:hAnsi="Times New Roman" w:cs="Times New Roman"/>
            <w:color w:val="auto"/>
            <w:u w:val="none"/>
            <w:bdr w:val="none" w:sz="0" w:space="0" w:color="auto" w:frame="1"/>
          </w:rPr>
          <w:t>Catchpowle</w:t>
        </w:r>
        <w:proofErr w:type="spellEnd"/>
      </w:hyperlink>
      <w:r w:rsidR="00844F63" w:rsidRPr="00923A0D">
        <w:rPr>
          <w:rFonts w:ascii="Times New Roman" w:hAnsi="Times New Roman" w:cs="Times New Roman"/>
        </w:rPr>
        <w:t xml:space="preserve">, L. &amp; </w:t>
      </w:r>
      <w:hyperlink r:id="rId23" w:history="1">
        <w:r w:rsidR="00844F63" w:rsidRPr="00923A0D">
          <w:rPr>
            <w:rStyle w:val="Hyperlink"/>
            <w:rFonts w:ascii="Times New Roman" w:hAnsi="Times New Roman" w:cs="Times New Roman"/>
            <w:color w:val="auto"/>
            <w:u w:val="none"/>
            <w:bdr w:val="none" w:sz="0" w:space="0" w:color="auto" w:frame="1"/>
          </w:rPr>
          <w:t>Smyth</w:t>
        </w:r>
      </w:hyperlink>
      <w:r w:rsidR="00844F63" w:rsidRPr="00923A0D">
        <w:rPr>
          <w:rFonts w:ascii="Times New Roman" w:hAnsi="Times New Roman" w:cs="Times New Roman"/>
        </w:rPr>
        <w:t>, S. (2016). Accounting and social movements: An exploration of critical accounting praxis</w:t>
      </w:r>
      <w:r w:rsidR="00844F63" w:rsidRPr="00923A0D">
        <w:rPr>
          <w:rFonts w:ascii="Times New Roman" w:hAnsi="Times New Roman" w:cs="Times New Roman"/>
          <w:i/>
          <w:iCs/>
        </w:rPr>
        <w:t xml:space="preserve">. </w:t>
      </w:r>
      <w:hyperlink r:id="rId24" w:tooltip="Go to Accounting Forum on ScienceDirect" w:history="1">
        <w:r w:rsidR="00844F63" w:rsidRPr="00923A0D">
          <w:rPr>
            <w:rStyle w:val="Hyperlink"/>
            <w:rFonts w:ascii="Times New Roman" w:hAnsi="Times New Roman" w:cs="Times New Roman"/>
            <w:i/>
            <w:iCs/>
            <w:color w:val="auto"/>
            <w:u w:val="none"/>
            <w:bdr w:val="none" w:sz="0" w:space="0" w:color="auto" w:frame="1"/>
          </w:rPr>
          <w:t>Accounting Forum</w:t>
        </w:r>
      </w:hyperlink>
      <w:r w:rsidR="00844F63" w:rsidRPr="00923A0D">
        <w:rPr>
          <w:rFonts w:ascii="Times New Roman" w:hAnsi="Times New Roman" w:cs="Times New Roman"/>
        </w:rPr>
        <w:t>, 40(3), 220–234.</w:t>
      </w:r>
    </w:p>
    <w:p w14:paraId="3AA6B0B9" w14:textId="77777777"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Christener, C. H. (2015). </w:t>
      </w:r>
      <w:r w:rsidRPr="00923A0D">
        <w:rPr>
          <w:rFonts w:ascii="Times New Roman" w:hAnsi="Times New Roman" w:cs="Times New Roman"/>
          <w:i/>
          <w:iCs/>
        </w:rPr>
        <w:t xml:space="preserve">The Valuable </w:t>
      </w:r>
      <w:proofErr w:type="spellStart"/>
      <w:r w:rsidRPr="00923A0D">
        <w:rPr>
          <w:rFonts w:ascii="Times New Roman" w:hAnsi="Times New Roman" w:cs="Times New Roman"/>
          <w:i/>
          <w:iCs/>
        </w:rPr>
        <w:t>Organisation</w:t>
      </w:r>
      <w:proofErr w:type="spellEnd"/>
      <w:r w:rsidRPr="00923A0D">
        <w:rPr>
          <w:rFonts w:ascii="Times New Roman" w:hAnsi="Times New Roman" w:cs="Times New Roman"/>
        </w:rPr>
        <w:t>,</w:t>
      </w:r>
      <w:r w:rsidR="005D04B7" w:rsidRPr="00923A0D">
        <w:rPr>
          <w:rFonts w:ascii="Times New Roman" w:hAnsi="Times New Roman" w:cs="Times New Roman"/>
        </w:rPr>
        <w:t xml:space="preserve"> Stockholm School of Economics.</w:t>
      </w:r>
    </w:p>
    <w:p w14:paraId="27D67449" w14:textId="77777777"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lastRenderedPageBreak/>
        <w:t xml:space="preserve">Citigroup. (2005). </w:t>
      </w:r>
      <w:r w:rsidRPr="00923A0D">
        <w:rPr>
          <w:rFonts w:ascii="Times New Roman" w:hAnsi="Times New Roman" w:cs="Times New Roman"/>
          <w:i/>
          <w:iCs/>
        </w:rPr>
        <w:t>Sale of Strategic Interest in Pakistan Steel Mills Corporation (Pvt.) Limited: Summary Information.</w:t>
      </w:r>
      <w:r w:rsidRPr="00923A0D">
        <w:rPr>
          <w:rFonts w:ascii="Times New Roman" w:hAnsi="Times New Roman" w:cs="Times New Roman"/>
        </w:rPr>
        <w:t>: Citigroup, Pakistan.</w:t>
      </w:r>
    </w:p>
    <w:p w14:paraId="6937EE82" w14:textId="77777777" w:rsidR="008701CD" w:rsidRPr="00923A0D" w:rsidRDefault="008701CD" w:rsidP="00EE54C4">
      <w:pPr>
        <w:autoSpaceDE w:val="0"/>
        <w:autoSpaceDN w:val="0"/>
        <w:adjustRightInd w:val="0"/>
        <w:ind w:left="720" w:hanging="720"/>
        <w:rPr>
          <w:rFonts w:ascii="Times New Roman" w:hAnsi="Times New Roman" w:cs="Times New Roman"/>
        </w:rPr>
      </w:pPr>
      <w:proofErr w:type="spellStart"/>
      <w:r w:rsidRPr="00923A0D">
        <w:rPr>
          <w:rFonts w:ascii="Times New Roman" w:hAnsi="Times New Roman" w:cs="Times New Roman"/>
        </w:rPr>
        <w:t>Contu</w:t>
      </w:r>
      <w:proofErr w:type="spellEnd"/>
      <w:r w:rsidRPr="00923A0D">
        <w:rPr>
          <w:rFonts w:ascii="Times New Roman" w:hAnsi="Times New Roman" w:cs="Times New Roman"/>
        </w:rPr>
        <w:t xml:space="preserve">, A. (2002). A political answer to questions of struggles. </w:t>
      </w:r>
      <w:r w:rsidRPr="00923A0D">
        <w:rPr>
          <w:rFonts w:ascii="Times New Roman" w:hAnsi="Times New Roman" w:cs="Times New Roman"/>
          <w:i/>
          <w:iCs/>
        </w:rPr>
        <w:t xml:space="preserve">Ephemera - Critical </w:t>
      </w:r>
      <w:proofErr w:type="spellStart"/>
      <w:r w:rsidRPr="00923A0D">
        <w:rPr>
          <w:rFonts w:ascii="Times New Roman" w:hAnsi="Times New Roman" w:cs="Times New Roman"/>
          <w:i/>
          <w:iCs/>
        </w:rPr>
        <w:t>Dialogics</w:t>
      </w:r>
      <w:proofErr w:type="spellEnd"/>
      <w:r w:rsidRPr="00923A0D">
        <w:rPr>
          <w:rFonts w:ascii="Times New Roman" w:hAnsi="Times New Roman" w:cs="Times New Roman"/>
          <w:i/>
          <w:iCs/>
        </w:rPr>
        <w:t xml:space="preserve"> on Organizations, 2</w:t>
      </w:r>
      <w:r w:rsidRPr="00923A0D">
        <w:rPr>
          <w:rFonts w:ascii="Times New Roman" w:hAnsi="Times New Roman" w:cs="Times New Roman"/>
        </w:rPr>
        <w:t>(2), 160-174.</w:t>
      </w:r>
    </w:p>
    <w:p w14:paraId="21C5D0D6" w14:textId="33E4F380" w:rsidR="008701CD" w:rsidRPr="00923A0D" w:rsidRDefault="008701CD" w:rsidP="00EE54C4">
      <w:pPr>
        <w:autoSpaceDE w:val="0"/>
        <w:autoSpaceDN w:val="0"/>
        <w:adjustRightInd w:val="0"/>
        <w:ind w:left="720" w:hanging="720"/>
        <w:rPr>
          <w:rFonts w:ascii="Times New Roman" w:hAnsi="Times New Roman" w:cs="Times New Roman"/>
        </w:rPr>
      </w:pPr>
      <w:proofErr w:type="spellStart"/>
      <w:r w:rsidRPr="00923A0D">
        <w:rPr>
          <w:rFonts w:ascii="Times New Roman" w:hAnsi="Times New Roman" w:cs="Times New Roman"/>
        </w:rPr>
        <w:t>Contu</w:t>
      </w:r>
      <w:proofErr w:type="spellEnd"/>
      <w:r w:rsidRPr="00923A0D">
        <w:rPr>
          <w:rFonts w:ascii="Times New Roman" w:hAnsi="Times New Roman" w:cs="Times New Roman"/>
        </w:rPr>
        <w:t xml:space="preserve">, A., </w:t>
      </w:r>
      <w:proofErr w:type="spellStart"/>
      <w:r w:rsidRPr="00923A0D">
        <w:rPr>
          <w:rFonts w:ascii="Times New Roman" w:hAnsi="Times New Roman" w:cs="Times New Roman"/>
        </w:rPr>
        <w:t>Palpacuer</w:t>
      </w:r>
      <w:proofErr w:type="spellEnd"/>
      <w:r w:rsidRPr="00923A0D">
        <w:rPr>
          <w:rFonts w:ascii="Times New Roman" w:hAnsi="Times New Roman" w:cs="Times New Roman"/>
        </w:rPr>
        <w:t xml:space="preserve">, F. &amp; </w:t>
      </w:r>
      <w:proofErr w:type="spellStart"/>
      <w:r w:rsidRPr="00923A0D">
        <w:rPr>
          <w:rFonts w:ascii="Times New Roman" w:hAnsi="Times New Roman" w:cs="Times New Roman"/>
        </w:rPr>
        <w:t>Balas</w:t>
      </w:r>
      <w:proofErr w:type="spellEnd"/>
      <w:r w:rsidRPr="00923A0D">
        <w:rPr>
          <w:rFonts w:ascii="Times New Roman" w:hAnsi="Times New Roman" w:cs="Times New Roman"/>
        </w:rPr>
        <w:t xml:space="preserve">, N. (2013). Multinational corporations' politics and resistance to plant shutdowns: A comparative case study in the south of France. </w:t>
      </w:r>
      <w:r w:rsidRPr="00923A0D">
        <w:rPr>
          <w:rFonts w:ascii="Times New Roman" w:hAnsi="Times New Roman" w:cs="Times New Roman"/>
          <w:i/>
          <w:iCs/>
        </w:rPr>
        <w:t>Human Relations, 66</w:t>
      </w:r>
      <w:r w:rsidRPr="00923A0D">
        <w:rPr>
          <w:rFonts w:ascii="Times New Roman" w:hAnsi="Times New Roman" w:cs="Times New Roman"/>
        </w:rPr>
        <w:t>(3), 363-384.</w:t>
      </w:r>
    </w:p>
    <w:p w14:paraId="3CE972E4" w14:textId="77777777" w:rsidR="006344C2"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Cooper, C. (2002). Critical accounting in Scotland. </w:t>
      </w:r>
      <w:r w:rsidRPr="00923A0D">
        <w:rPr>
          <w:rFonts w:ascii="Times New Roman" w:hAnsi="Times New Roman" w:cs="Times New Roman"/>
          <w:i/>
          <w:iCs/>
        </w:rPr>
        <w:t>Critical Perspectives on Accounting, 13</w:t>
      </w:r>
      <w:r w:rsidRPr="00923A0D">
        <w:rPr>
          <w:rFonts w:ascii="Times New Roman" w:hAnsi="Times New Roman" w:cs="Times New Roman"/>
        </w:rPr>
        <w:t>(4), 451-462.</w:t>
      </w:r>
    </w:p>
    <w:p w14:paraId="389D2D6A" w14:textId="131EDB49" w:rsidR="00EC38DE" w:rsidRPr="00923A0D" w:rsidRDefault="00A50F5E" w:rsidP="002975B3">
      <w:pPr>
        <w:autoSpaceDE w:val="0"/>
        <w:autoSpaceDN w:val="0"/>
        <w:adjustRightInd w:val="0"/>
        <w:ind w:left="720" w:hanging="720"/>
        <w:rPr>
          <w:rFonts w:ascii="Times New Roman" w:hAnsi="Times New Roman" w:cs="Times New Roman"/>
          <w:shd w:val="clear" w:color="auto" w:fill="FFFFFF"/>
        </w:rPr>
      </w:pPr>
      <w:hyperlink r:id="rId25" w:history="1">
        <w:r w:rsidR="006344C2" w:rsidRPr="00923A0D">
          <w:rPr>
            <w:rStyle w:val="Hyperlink"/>
            <w:rFonts w:ascii="Times New Roman" w:hAnsi="Times New Roman" w:cs="Times New Roman"/>
            <w:color w:val="auto"/>
            <w:u w:val="none"/>
            <w:shd w:val="clear" w:color="auto" w:fill="FFFFFF"/>
          </w:rPr>
          <w:t>Cooper, C.</w:t>
        </w:r>
      </w:hyperlink>
      <w:r w:rsidR="006344C2" w:rsidRPr="00923A0D">
        <w:rPr>
          <w:rStyle w:val="apple-converted-space"/>
          <w:rFonts w:ascii="Times New Roman" w:hAnsi="Times New Roman" w:cs="Times New Roman"/>
          <w:shd w:val="clear" w:color="auto" w:fill="FFFFFF"/>
        </w:rPr>
        <w:t> </w:t>
      </w:r>
      <w:r w:rsidR="006344C2" w:rsidRPr="00923A0D">
        <w:rPr>
          <w:rFonts w:ascii="Times New Roman" w:hAnsi="Times New Roman" w:cs="Times New Roman"/>
          <w:shd w:val="clear" w:color="auto" w:fill="FFFFFF"/>
        </w:rPr>
        <w:t>&amp;</w:t>
      </w:r>
      <w:r w:rsidR="006344C2" w:rsidRPr="00923A0D">
        <w:rPr>
          <w:rStyle w:val="apple-converted-space"/>
          <w:rFonts w:ascii="Times New Roman" w:hAnsi="Times New Roman" w:cs="Times New Roman"/>
          <w:shd w:val="clear" w:color="auto" w:fill="FFFFFF"/>
        </w:rPr>
        <w:t> </w:t>
      </w:r>
      <w:hyperlink r:id="rId26" w:history="1">
        <w:r w:rsidR="006344C2" w:rsidRPr="00923A0D">
          <w:rPr>
            <w:rStyle w:val="Hyperlink"/>
            <w:rFonts w:ascii="Times New Roman" w:hAnsi="Times New Roman" w:cs="Times New Roman"/>
            <w:color w:val="auto"/>
            <w:u w:val="none"/>
            <w:shd w:val="clear" w:color="auto" w:fill="FFFFFF"/>
          </w:rPr>
          <w:t>Taylor, P.</w:t>
        </w:r>
      </w:hyperlink>
      <w:r w:rsidR="006344C2" w:rsidRPr="00923A0D">
        <w:rPr>
          <w:rFonts w:ascii="Times New Roman" w:hAnsi="Times New Roman" w:cs="Times New Roman"/>
        </w:rPr>
        <w:t xml:space="preserve"> (2005). </w:t>
      </w:r>
      <w:hyperlink r:id="rId27" w:history="1">
        <w:r w:rsidR="006344C2" w:rsidRPr="00923A0D">
          <w:rPr>
            <w:rStyle w:val="Hyperlink"/>
            <w:rFonts w:ascii="Times New Roman" w:hAnsi="Times New Roman" w:cs="Times New Roman"/>
            <w:color w:val="auto"/>
            <w:u w:val="none"/>
          </w:rPr>
          <w:t>Independently verified reductionism: prison privatization in Scotland</w:t>
        </w:r>
      </w:hyperlink>
      <w:r w:rsidR="006344C2" w:rsidRPr="00923A0D">
        <w:rPr>
          <w:rFonts w:ascii="Times New Roman" w:hAnsi="Times New Roman" w:cs="Times New Roman"/>
        </w:rPr>
        <w:t>.</w:t>
      </w:r>
      <w:r w:rsidR="006344C2" w:rsidRPr="00923A0D">
        <w:rPr>
          <w:rStyle w:val="apple-converted-space"/>
          <w:rFonts w:ascii="Times New Roman" w:hAnsi="Times New Roman" w:cs="Times New Roman"/>
          <w:shd w:val="clear" w:color="auto" w:fill="FFFFFF"/>
        </w:rPr>
        <w:t> </w:t>
      </w:r>
      <w:hyperlink r:id="rId28" w:history="1">
        <w:r w:rsidR="006344C2" w:rsidRPr="00923A0D">
          <w:rPr>
            <w:rStyle w:val="Hyperlink"/>
            <w:rFonts w:ascii="Times New Roman" w:hAnsi="Times New Roman" w:cs="Times New Roman"/>
            <w:i/>
            <w:iCs/>
            <w:color w:val="auto"/>
            <w:u w:val="none"/>
          </w:rPr>
          <w:t>Human Relations</w:t>
        </w:r>
        <w:r w:rsidR="006344C2" w:rsidRPr="00923A0D">
          <w:rPr>
            <w:rStyle w:val="Hyperlink"/>
            <w:rFonts w:ascii="Times New Roman" w:hAnsi="Times New Roman" w:cs="Times New Roman"/>
            <w:color w:val="auto"/>
            <w:u w:val="none"/>
          </w:rPr>
          <w:t>.</w:t>
        </w:r>
      </w:hyperlink>
      <w:r w:rsidR="006344C2" w:rsidRPr="00923A0D">
        <w:rPr>
          <w:rStyle w:val="apple-converted-space"/>
          <w:rFonts w:ascii="Times New Roman" w:hAnsi="Times New Roman" w:cs="Times New Roman"/>
          <w:shd w:val="clear" w:color="auto" w:fill="FFFFFF"/>
        </w:rPr>
        <w:t> </w:t>
      </w:r>
      <w:r w:rsidR="006344C2" w:rsidRPr="00923A0D">
        <w:rPr>
          <w:rStyle w:val="volume"/>
          <w:rFonts w:ascii="Times New Roman" w:hAnsi="Times New Roman" w:cs="Times New Roman"/>
          <w:shd w:val="clear" w:color="auto" w:fill="FFFFFF"/>
        </w:rPr>
        <w:t>58(</w:t>
      </w:r>
      <w:r w:rsidR="006344C2" w:rsidRPr="00923A0D">
        <w:rPr>
          <w:rStyle w:val="journalnumber"/>
          <w:rFonts w:ascii="Times New Roman" w:hAnsi="Times New Roman" w:cs="Times New Roman"/>
          <w:shd w:val="clear" w:color="auto" w:fill="FFFFFF"/>
        </w:rPr>
        <w:t>4)</w:t>
      </w:r>
      <w:r w:rsidR="006344C2" w:rsidRPr="00923A0D">
        <w:rPr>
          <w:rFonts w:ascii="Times New Roman" w:hAnsi="Times New Roman" w:cs="Times New Roman"/>
          <w:shd w:val="clear" w:color="auto" w:fill="FFFFFF"/>
        </w:rPr>
        <w:t>,</w:t>
      </w:r>
      <w:r w:rsidR="006344C2" w:rsidRPr="00923A0D">
        <w:rPr>
          <w:rStyle w:val="pages"/>
          <w:rFonts w:ascii="Times New Roman" w:hAnsi="Times New Roman" w:cs="Times New Roman"/>
          <w:shd w:val="clear" w:color="auto" w:fill="FFFFFF"/>
        </w:rPr>
        <w:t xml:space="preserve"> 497-522.</w:t>
      </w:r>
    </w:p>
    <w:p w14:paraId="4883B5FD" w14:textId="36CF0080"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Cooper, C., Taylor, P., Smith, N. &amp; </w:t>
      </w:r>
      <w:proofErr w:type="spellStart"/>
      <w:r w:rsidRPr="00923A0D">
        <w:rPr>
          <w:rFonts w:ascii="Times New Roman" w:hAnsi="Times New Roman" w:cs="Times New Roman"/>
        </w:rPr>
        <w:t>Catchpowle</w:t>
      </w:r>
      <w:proofErr w:type="spellEnd"/>
      <w:r w:rsidRPr="00923A0D">
        <w:rPr>
          <w:rFonts w:ascii="Times New Roman" w:hAnsi="Times New Roman" w:cs="Times New Roman"/>
        </w:rPr>
        <w:t xml:space="preserve">, L. (2005). A discussion of the political potential of Social Accounting. </w:t>
      </w:r>
      <w:r w:rsidRPr="00923A0D">
        <w:rPr>
          <w:rFonts w:ascii="Times New Roman" w:hAnsi="Times New Roman" w:cs="Times New Roman"/>
          <w:i/>
          <w:iCs/>
        </w:rPr>
        <w:t>Critical Perspectives on Accounting, 16</w:t>
      </w:r>
      <w:r w:rsidRPr="00923A0D">
        <w:rPr>
          <w:rFonts w:ascii="Times New Roman" w:hAnsi="Times New Roman" w:cs="Times New Roman"/>
        </w:rPr>
        <w:t>(7), 951-974.</w:t>
      </w:r>
    </w:p>
    <w:p w14:paraId="3654CA45" w14:textId="3E67A17A" w:rsidR="00EC38DE" w:rsidRPr="00923A0D" w:rsidRDefault="00EC38DE" w:rsidP="002975B3">
      <w:pPr>
        <w:autoSpaceDE w:val="0"/>
        <w:autoSpaceDN w:val="0"/>
        <w:adjustRightInd w:val="0"/>
        <w:ind w:left="720" w:hanging="720"/>
        <w:rPr>
          <w:rFonts w:ascii="Times New Roman" w:hAnsi="Times New Roman" w:cs="Times New Roman"/>
        </w:rPr>
      </w:pPr>
      <w:r w:rsidRPr="00923A0D">
        <w:rPr>
          <w:rFonts w:ascii="Times New Roman" w:hAnsi="Times New Roman" w:cs="Times New Roman"/>
          <w:spacing w:val="-2"/>
        </w:rPr>
        <w:t xml:space="preserve">Cooper, D. &amp; Hopper, T. (1988). Financial Calculation in Industrial and Political Debate, in </w:t>
      </w:r>
      <w:r w:rsidRPr="00923A0D">
        <w:rPr>
          <w:rFonts w:ascii="Times New Roman" w:hAnsi="Times New Roman" w:cs="Times New Roman"/>
          <w:i/>
          <w:iCs/>
          <w:spacing w:val="-2"/>
        </w:rPr>
        <w:t>Debating Coal Closures</w:t>
      </w:r>
      <w:r w:rsidRPr="00923A0D">
        <w:rPr>
          <w:rFonts w:ascii="Times New Roman" w:hAnsi="Times New Roman" w:cs="Times New Roman"/>
          <w:spacing w:val="-2"/>
        </w:rPr>
        <w:t>, D. Cooper &amp; T. Hopper (eds.), Cambridge University Press: Cambridge, 1-22</w:t>
      </w:r>
    </w:p>
    <w:p w14:paraId="7FE98F89" w14:textId="77777777" w:rsidR="00551F7C" w:rsidRPr="00923A0D" w:rsidRDefault="00551F7C">
      <w:pPr>
        <w:ind w:left="360" w:hanging="360"/>
        <w:jc w:val="both"/>
        <w:rPr>
          <w:rFonts w:ascii="Times New Roman" w:hAnsi="Times New Roman" w:cs="Times New Roman"/>
        </w:rPr>
      </w:pPr>
      <w:proofErr w:type="spellStart"/>
      <w:r w:rsidRPr="00923A0D">
        <w:rPr>
          <w:rFonts w:ascii="Times New Roman" w:hAnsi="Times New Roman" w:cs="Times New Roman"/>
        </w:rPr>
        <w:t>Cotterrell</w:t>
      </w:r>
      <w:proofErr w:type="spellEnd"/>
      <w:r w:rsidRPr="00923A0D">
        <w:rPr>
          <w:rFonts w:ascii="Times New Roman" w:hAnsi="Times New Roman" w:cs="Times New Roman"/>
        </w:rPr>
        <w:t xml:space="preserve">, R. (1992). </w:t>
      </w:r>
      <w:r w:rsidRPr="00923A0D">
        <w:rPr>
          <w:rFonts w:ascii="Times New Roman" w:hAnsi="Times New Roman" w:cs="Times New Roman"/>
          <w:i/>
          <w:iCs/>
        </w:rPr>
        <w:t xml:space="preserve">The Sociology of Law: An Introduction </w:t>
      </w:r>
      <w:r w:rsidRPr="00923A0D">
        <w:rPr>
          <w:rFonts w:ascii="Times New Roman" w:hAnsi="Times New Roman" w:cs="Times New Roman"/>
        </w:rPr>
        <w:t xml:space="preserve">(2nd </w:t>
      </w:r>
      <w:proofErr w:type="spellStart"/>
      <w:r w:rsidRPr="00923A0D">
        <w:rPr>
          <w:rFonts w:ascii="Times New Roman" w:hAnsi="Times New Roman" w:cs="Times New Roman"/>
        </w:rPr>
        <w:t>edn</w:t>
      </w:r>
      <w:proofErr w:type="spellEnd"/>
      <w:r w:rsidRPr="00923A0D">
        <w:rPr>
          <w:rFonts w:ascii="Times New Roman" w:hAnsi="Times New Roman" w:cs="Times New Roman"/>
        </w:rPr>
        <w:t>.), Butterworths: London.</w:t>
      </w:r>
    </w:p>
    <w:p w14:paraId="126B5541" w14:textId="77777777" w:rsidR="001014DE" w:rsidRPr="00923A0D" w:rsidRDefault="00980073"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Cummings, R. G. &amp; Harrison, G. W. (1994). Was the Ohio Court </w:t>
      </w:r>
      <w:r w:rsidR="009F60AB" w:rsidRPr="00923A0D">
        <w:rPr>
          <w:rFonts w:ascii="Times New Roman" w:hAnsi="Times New Roman" w:cs="Times New Roman"/>
        </w:rPr>
        <w:t>w</w:t>
      </w:r>
      <w:r w:rsidRPr="00923A0D">
        <w:rPr>
          <w:rFonts w:ascii="Times New Roman" w:hAnsi="Times New Roman" w:cs="Times New Roman"/>
        </w:rPr>
        <w:t xml:space="preserve">ell </w:t>
      </w:r>
      <w:r w:rsidR="009F60AB" w:rsidRPr="00923A0D">
        <w:rPr>
          <w:rFonts w:ascii="Times New Roman" w:hAnsi="Times New Roman" w:cs="Times New Roman"/>
        </w:rPr>
        <w:t>i</w:t>
      </w:r>
      <w:r w:rsidRPr="00923A0D">
        <w:rPr>
          <w:rFonts w:ascii="Times New Roman" w:hAnsi="Times New Roman" w:cs="Times New Roman"/>
        </w:rPr>
        <w:t xml:space="preserve">nformed in </w:t>
      </w:r>
      <w:r w:rsidR="009F60AB" w:rsidRPr="00923A0D">
        <w:rPr>
          <w:rFonts w:ascii="Times New Roman" w:hAnsi="Times New Roman" w:cs="Times New Roman"/>
        </w:rPr>
        <w:t>t</w:t>
      </w:r>
      <w:r w:rsidRPr="00923A0D">
        <w:rPr>
          <w:rFonts w:ascii="Times New Roman" w:hAnsi="Times New Roman" w:cs="Times New Roman"/>
        </w:rPr>
        <w:t xml:space="preserve">heir </w:t>
      </w:r>
      <w:r w:rsidR="009F60AB" w:rsidRPr="00923A0D">
        <w:rPr>
          <w:rFonts w:ascii="Times New Roman" w:hAnsi="Times New Roman" w:cs="Times New Roman"/>
        </w:rPr>
        <w:t>a</w:t>
      </w:r>
      <w:r w:rsidRPr="00923A0D">
        <w:rPr>
          <w:rFonts w:ascii="Times New Roman" w:hAnsi="Times New Roman" w:cs="Times New Roman"/>
        </w:rPr>
        <w:t xml:space="preserve">ssessment of the </w:t>
      </w:r>
      <w:r w:rsidR="009F60AB" w:rsidRPr="00923A0D">
        <w:rPr>
          <w:rFonts w:ascii="Times New Roman" w:hAnsi="Times New Roman" w:cs="Times New Roman"/>
        </w:rPr>
        <w:t>a</w:t>
      </w:r>
      <w:r w:rsidRPr="00923A0D">
        <w:rPr>
          <w:rFonts w:ascii="Times New Roman" w:hAnsi="Times New Roman" w:cs="Times New Roman"/>
        </w:rPr>
        <w:t>ccuracy of t</w:t>
      </w:r>
      <w:r w:rsidR="00AE1439" w:rsidRPr="00923A0D">
        <w:rPr>
          <w:rFonts w:ascii="Times New Roman" w:hAnsi="Times New Roman" w:cs="Times New Roman"/>
        </w:rPr>
        <w:t xml:space="preserve">he </w:t>
      </w:r>
      <w:r w:rsidR="009F60AB" w:rsidRPr="00923A0D">
        <w:rPr>
          <w:rFonts w:ascii="Times New Roman" w:hAnsi="Times New Roman" w:cs="Times New Roman"/>
        </w:rPr>
        <w:t>c</w:t>
      </w:r>
      <w:r w:rsidR="00AE1439" w:rsidRPr="00923A0D">
        <w:rPr>
          <w:rFonts w:ascii="Times New Roman" w:hAnsi="Times New Roman" w:cs="Times New Roman"/>
        </w:rPr>
        <w:t xml:space="preserve">ontingent </w:t>
      </w:r>
      <w:r w:rsidR="009F60AB" w:rsidRPr="00923A0D">
        <w:rPr>
          <w:rFonts w:ascii="Times New Roman" w:hAnsi="Times New Roman" w:cs="Times New Roman"/>
        </w:rPr>
        <w:t>v</w:t>
      </w:r>
      <w:r w:rsidR="00AE1439" w:rsidRPr="00923A0D">
        <w:rPr>
          <w:rFonts w:ascii="Times New Roman" w:hAnsi="Times New Roman" w:cs="Times New Roman"/>
        </w:rPr>
        <w:t xml:space="preserve">aluation </w:t>
      </w:r>
      <w:r w:rsidR="009F60AB" w:rsidRPr="00923A0D">
        <w:rPr>
          <w:rFonts w:ascii="Times New Roman" w:hAnsi="Times New Roman" w:cs="Times New Roman"/>
        </w:rPr>
        <w:t>m</w:t>
      </w:r>
      <w:r w:rsidR="00AE1439" w:rsidRPr="00923A0D">
        <w:rPr>
          <w:rFonts w:ascii="Times New Roman" w:hAnsi="Times New Roman" w:cs="Times New Roman"/>
        </w:rPr>
        <w:t>ethod?</w:t>
      </w:r>
      <w:r w:rsidRPr="00923A0D">
        <w:rPr>
          <w:rFonts w:ascii="Times New Roman" w:hAnsi="Times New Roman" w:cs="Times New Roman"/>
        </w:rPr>
        <w:t xml:space="preserve"> </w:t>
      </w:r>
      <w:r w:rsidRPr="00923A0D">
        <w:rPr>
          <w:rFonts w:ascii="Times New Roman" w:hAnsi="Times New Roman" w:cs="Times New Roman"/>
          <w:i/>
          <w:iCs/>
        </w:rPr>
        <w:t>Natural Resources Journal</w:t>
      </w:r>
      <w:r w:rsidRPr="00923A0D">
        <w:rPr>
          <w:rFonts w:ascii="Times New Roman" w:hAnsi="Times New Roman" w:cs="Times New Roman"/>
        </w:rPr>
        <w:t>, 34(1), 1- 36.</w:t>
      </w:r>
    </w:p>
    <w:p w14:paraId="1009EE50" w14:textId="4A527418" w:rsidR="001014DE" w:rsidRPr="00923A0D" w:rsidRDefault="00EE11D1"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Daily Times. (2006a).</w:t>
      </w:r>
      <w:r w:rsidRPr="00923A0D" w:rsidDel="00EE11D1">
        <w:rPr>
          <w:rFonts w:ascii="Times New Roman" w:hAnsi="Times New Roman" w:cs="Times New Roman"/>
        </w:rPr>
        <w:t xml:space="preserve"> </w:t>
      </w:r>
      <w:r w:rsidRPr="00923A0D">
        <w:rPr>
          <w:rFonts w:ascii="Times New Roman" w:hAnsi="Times New Roman" w:cs="Times New Roman"/>
        </w:rPr>
        <w:t>$362m winning bid for Pakistan Steel Mills</w:t>
      </w:r>
      <w:r w:rsidRPr="00923A0D">
        <w:rPr>
          <w:rFonts w:ascii="Times New Roman" w:hAnsi="Times New Roman" w:cs="Times New Roman"/>
          <w:i/>
          <w:iCs/>
        </w:rPr>
        <w:t>.</w:t>
      </w:r>
      <w:r w:rsidRPr="00923A0D">
        <w:rPr>
          <w:rFonts w:ascii="Times New Roman" w:hAnsi="Times New Roman" w:cs="Times New Roman"/>
        </w:rPr>
        <w:t xml:space="preserve"> April 01,</w:t>
      </w:r>
      <w:r w:rsidRPr="00923A0D">
        <w:rPr>
          <w:rFonts w:ascii="Times New Roman" w:hAnsi="Times New Roman" w:cs="Times New Roman"/>
          <w:i/>
          <w:iCs/>
        </w:rPr>
        <w:t xml:space="preserve"> Daily Times, Pakistan</w:t>
      </w:r>
      <w:r w:rsidRPr="00923A0D">
        <w:rPr>
          <w:rFonts w:ascii="Times New Roman" w:hAnsi="Times New Roman" w:cs="Times New Roman"/>
        </w:rPr>
        <w:t>.</w:t>
      </w:r>
    </w:p>
    <w:p w14:paraId="7E0B1807" w14:textId="25DEEF57"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Daily Times. (2006</w:t>
      </w:r>
      <w:r w:rsidR="00EE11D1" w:rsidRPr="00923A0D">
        <w:rPr>
          <w:rFonts w:ascii="Times New Roman" w:hAnsi="Times New Roman" w:cs="Times New Roman"/>
        </w:rPr>
        <w:t>b)</w:t>
      </w:r>
      <w:r w:rsidR="001014DE" w:rsidRPr="00923A0D">
        <w:rPr>
          <w:rFonts w:ascii="Times New Roman" w:hAnsi="Times New Roman" w:cs="Times New Roman"/>
        </w:rPr>
        <w:t>.</w:t>
      </w:r>
      <w:r w:rsidRPr="00923A0D">
        <w:rPr>
          <w:rFonts w:ascii="Times New Roman" w:hAnsi="Times New Roman" w:cs="Times New Roman"/>
        </w:rPr>
        <w:t xml:space="preserve"> SC verdict on PSM 'corruption charge sheet' against govt: Opp</w:t>
      </w:r>
      <w:r w:rsidRPr="00923A0D">
        <w:rPr>
          <w:rFonts w:ascii="Times New Roman" w:hAnsi="Times New Roman" w:cs="Times New Roman"/>
          <w:i/>
          <w:iCs/>
        </w:rPr>
        <w:t xml:space="preserve">. </w:t>
      </w:r>
      <w:r w:rsidR="00EE11D1" w:rsidRPr="00923A0D">
        <w:rPr>
          <w:rFonts w:ascii="Times New Roman" w:hAnsi="Times New Roman" w:cs="Times New Roman"/>
        </w:rPr>
        <w:t xml:space="preserve">August 11, </w:t>
      </w:r>
      <w:r w:rsidRPr="00923A0D">
        <w:rPr>
          <w:rFonts w:ascii="Times New Roman" w:hAnsi="Times New Roman" w:cs="Times New Roman"/>
          <w:i/>
          <w:iCs/>
        </w:rPr>
        <w:t>Daily Times, Pakistan</w:t>
      </w:r>
      <w:r w:rsidRPr="00923A0D">
        <w:rPr>
          <w:rFonts w:ascii="Times New Roman" w:hAnsi="Times New Roman" w:cs="Times New Roman"/>
        </w:rPr>
        <w:t>.</w:t>
      </w:r>
    </w:p>
    <w:p w14:paraId="1168E884" w14:textId="77777777" w:rsidR="00551F7C" w:rsidRPr="00923A0D" w:rsidRDefault="00551F7C">
      <w:pPr>
        <w:ind w:left="360" w:hanging="360"/>
        <w:jc w:val="both"/>
        <w:rPr>
          <w:rFonts w:ascii="Times New Roman" w:hAnsi="Times New Roman" w:cs="Times New Roman"/>
        </w:rPr>
      </w:pPr>
      <w:r w:rsidRPr="00923A0D">
        <w:rPr>
          <w:rFonts w:ascii="Times New Roman" w:hAnsi="Times New Roman" w:cs="Times New Roman"/>
        </w:rPr>
        <w:t xml:space="preserve">Davies M. (2002). </w:t>
      </w:r>
      <w:r w:rsidRPr="00923A0D">
        <w:rPr>
          <w:rFonts w:ascii="Times New Roman" w:hAnsi="Times New Roman" w:cs="Times New Roman"/>
          <w:i/>
          <w:iCs/>
        </w:rPr>
        <w:t>Asking the Law Question: The Dissolution of Legal Theory</w:t>
      </w:r>
      <w:r w:rsidRPr="00923A0D">
        <w:rPr>
          <w:rFonts w:ascii="Times New Roman" w:hAnsi="Times New Roman" w:cs="Times New Roman"/>
        </w:rPr>
        <w:t xml:space="preserve"> (2nd </w:t>
      </w:r>
      <w:proofErr w:type="spellStart"/>
      <w:r w:rsidRPr="00923A0D">
        <w:rPr>
          <w:rFonts w:ascii="Times New Roman" w:hAnsi="Times New Roman" w:cs="Times New Roman"/>
        </w:rPr>
        <w:t>edn</w:t>
      </w:r>
      <w:proofErr w:type="spellEnd"/>
      <w:r w:rsidRPr="00923A0D">
        <w:rPr>
          <w:rFonts w:ascii="Times New Roman" w:hAnsi="Times New Roman" w:cs="Times New Roman"/>
        </w:rPr>
        <w:t>), The Law Book Company, Sydney.</w:t>
      </w:r>
    </w:p>
    <w:p w14:paraId="00ACDD6F" w14:textId="35B720AB"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Dawn. (2002). IMF wants new govt. to stabilize reforms</w:t>
      </w:r>
      <w:r w:rsidRPr="00923A0D">
        <w:rPr>
          <w:rFonts w:ascii="Times New Roman" w:hAnsi="Times New Roman" w:cs="Times New Roman"/>
          <w:i/>
          <w:iCs/>
        </w:rPr>
        <w:t>.</w:t>
      </w:r>
      <w:r w:rsidR="00234E4D" w:rsidRPr="00923A0D">
        <w:rPr>
          <w:rFonts w:ascii="Times New Roman" w:hAnsi="Times New Roman" w:cs="Times New Roman"/>
        </w:rPr>
        <w:t xml:space="preserve"> Nov 27, </w:t>
      </w:r>
      <w:r w:rsidRPr="00923A0D">
        <w:rPr>
          <w:rFonts w:ascii="Times New Roman" w:hAnsi="Times New Roman" w:cs="Times New Roman"/>
          <w:i/>
          <w:iCs/>
        </w:rPr>
        <w:t>Dawn, Pakistan</w:t>
      </w:r>
      <w:r w:rsidRPr="00923A0D">
        <w:rPr>
          <w:rFonts w:ascii="Times New Roman" w:hAnsi="Times New Roman" w:cs="Times New Roman"/>
        </w:rPr>
        <w:t>.</w:t>
      </w:r>
    </w:p>
    <w:p w14:paraId="02B797C3" w14:textId="4D6D11B8"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Dawn. (2003). Shaukat heading for 2nd term as finance minister</w:t>
      </w:r>
      <w:r w:rsidRPr="00923A0D">
        <w:rPr>
          <w:rFonts w:ascii="Times New Roman" w:hAnsi="Times New Roman" w:cs="Times New Roman"/>
          <w:i/>
          <w:iCs/>
        </w:rPr>
        <w:t xml:space="preserve">. </w:t>
      </w:r>
      <w:r w:rsidR="00234E4D" w:rsidRPr="00923A0D">
        <w:rPr>
          <w:rFonts w:ascii="Times New Roman" w:hAnsi="Times New Roman" w:cs="Times New Roman"/>
        </w:rPr>
        <w:t xml:space="preserve">February 25, </w:t>
      </w:r>
      <w:r w:rsidRPr="00923A0D">
        <w:rPr>
          <w:rFonts w:ascii="Times New Roman" w:hAnsi="Times New Roman" w:cs="Times New Roman"/>
          <w:i/>
          <w:iCs/>
        </w:rPr>
        <w:t>Dawn, Pakistan</w:t>
      </w:r>
      <w:r w:rsidRPr="00923A0D">
        <w:rPr>
          <w:rFonts w:ascii="Times New Roman" w:hAnsi="Times New Roman" w:cs="Times New Roman"/>
        </w:rPr>
        <w:t>.</w:t>
      </w:r>
    </w:p>
    <w:p w14:paraId="5845BC4D" w14:textId="6C4D9243"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Dawn. (2005</w:t>
      </w:r>
      <w:r w:rsidR="00442A5C" w:rsidRPr="00923A0D">
        <w:rPr>
          <w:rFonts w:ascii="Times New Roman" w:hAnsi="Times New Roman" w:cs="Times New Roman"/>
        </w:rPr>
        <w:t>a</w:t>
      </w:r>
      <w:r w:rsidRPr="00923A0D">
        <w:rPr>
          <w:rFonts w:ascii="Times New Roman" w:hAnsi="Times New Roman" w:cs="Times New Roman"/>
        </w:rPr>
        <w:t>). Lessons from PTCL’s sell-off</w:t>
      </w:r>
      <w:r w:rsidRPr="00923A0D">
        <w:rPr>
          <w:rFonts w:ascii="Times New Roman" w:hAnsi="Times New Roman" w:cs="Times New Roman"/>
          <w:i/>
          <w:iCs/>
        </w:rPr>
        <w:t xml:space="preserve">. </w:t>
      </w:r>
      <w:r w:rsidR="00442A5C" w:rsidRPr="00923A0D">
        <w:rPr>
          <w:rFonts w:ascii="Times New Roman" w:hAnsi="Times New Roman" w:cs="Times New Roman"/>
        </w:rPr>
        <w:t xml:space="preserve">June 27, </w:t>
      </w:r>
      <w:r w:rsidRPr="00923A0D">
        <w:rPr>
          <w:rFonts w:ascii="Times New Roman" w:hAnsi="Times New Roman" w:cs="Times New Roman"/>
          <w:i/>
          <w:iCs/>
        </w:rPr>
        <w:t>Dawn, Pakistan</w:t>
      </w:r>
      <w:r w:rsidRPr="00923A0D">
        <w:rPr>
          <w:rFonts w:ascii="Times New Roman" w:hAnsi="Times New Roman" w:cs="Times New Roman"/>
        </w:rPr>
        <w:t>.</w:t>
      </w:r>
    </w:p>
    <w:p w14:paraId="0655BE9D" w14:textId="76F10D0C" w:rsidR="00537FCD" w:rsidRPr="00923A0D" w:rsidRDefault="00537FCD" w:rsidP="00537FCD">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Dawn (2005</w:t>
      </w:r>
      <w:r w:rsidR="00442A5C" w:rsidRPr="00923A0D">
        <w:rPr>
          <w:rFonts w:ascii="Times New Roman" w:hAnsi="Times New Roman" w:cs="Times New Roman"/>
        </w:rPr>
        <w:t>b</w:t>
      </w:r>
      <w:r w:rsidRPr="00923A0D">
        <w:rPr>
          <w:rFonts w:ascii="Times New Roman" w:hAnsi="Times New Roman" w:cs="Times New Roman"/>
        </w:rPr>
        <w:t xml:space="preserve">). Investors to raise PS Capacity, Assurance to Government. </w:t>
      </w:r>
      <w:r w:rsidR="00442A5C" w:rsidRPr="00923A0D">
        <w:rPr>
          <w:rFonts w:ascii="Times New Roman" w:hAnsi="Times New Roman" w:cs="Times New Roman"/>
        </w:rPr>
        <w:t xml:space="preserve">December 22, </w:t>
      </w:r>
      <w:r w:rsidRPr="00923A0D">
        <w:rPr>
          <w:rFonts w:ascii="Times New Roman" w:hAnsi="Times New Roman" w:cs="Times New Roman"/>
          <w:i/>
          <w:iCs/>
        </w:rPr>
        <w:t>Dawn, Pakistan</w:t>
      </w:r>
    </w:p>
    <w:p w14:paraId="5E86E75A" w14:textId="188E772E" w:rsidR="00234E4D" w:rsidRPr="00923A0D" w:rsidRDefault="00234E4D" w:rsidP="00234E4D">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Dawn. (2006</w:t>
      </w:r>
      <w:r w:rsidR="00442A5C" w:rsidRPr="00923A0D">
        <w:rPr>
          <w:rFonts w:ascii="Times New Roman" w:hAnsi="Times New Roman" w:cs="Times New Roman"/>
        </w:rPr>
        <w:t>a</w:t>
      </w:r>
      <w:r w:rsidRPr="00923A0D">
        <w:rPr>
          <w:rFonts w:ascii="Times New Roman" w:hAnsi="Times New Roman" w:cs="Times New Roman"/>
        </w:rPr>
        <w:t>). Bid to expedite privatization of PS</w:t>
      </w:r>
      <w:r w:rsidRPr="00923A0D">
        <w:rPr>
          <w:rFonts w:ascii="Times New Roman" w:hAnsi="Times New Roman" w:cs="Times New Roman"/>
          <w:i/>
          <w:iCs/>
        </w:rPr>
        <w:t xml:space="preserve">. </w:t>
      </w:r>
      <w:r w:rsidR="00442A5C" w:rsidRPr="00923A0D">
        <w:rPr>
          <w:rFonts w:ascii="Times New Roman" w:hAnsi="Times New Roman" w:cs="Times New Roman"/>
        </w:rPr>
        <w:t xml:space="preserve">February 05, </w:t>
      </w:r>
      <w:r w:rsidRPr="00923A0D">
        <w:rPr>
          <w:rFonts w:ascii="Times New Roman" w:hAnsi="Times New Roman" w:cs="Times New Roman"/>
          <w:i/>
          <w:iCs/>
        </w:rPr>
        <w:t>Dawn, Pakistan</w:t>
      </w:r>
      <w:r w:rsidRPr="00923A0D">
        <w:rPr>
          <w:rFonts w:ascii="Times New Roman" w:hAnsi="Times New Roman" w:cs="Times New Roman"/>
        </w:rPr>
        <w:t>.</w:t>
      </w:r>
    </w:p>
    <w:p w14:paraId="1EAFA07B" w14:textId="64033AE2" w:rsidR="00234E4D" w:rsidRPr="00923A0D" w:rsidRDefault="00234E4D" w:rsidP="00234E4D">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Dawn. (2006</w:t>
      </w:r>
      <w:r w:rsidR="00442A5C" w:rsidRPr="00923A0D">
        <w:rPr>
          <w:rFonts w:ascii="Times New Roman" w:hAnsi="Times New Roman" w:cs="Times New Roman"/>
        </w:rPr>
        <w:t>b</w:t>
      </w:r>
      <w:r w:rsidRPr="00923A0D">
        <w:rPr>
          <w:rFonts w:ascii="Times New Roman" w:hAnsi="Times New Roman" w:cs="Times New Roman"/>
        </w:rPr>
        <w:t>). Karachi: Privatization of Pakistan Steel termed biggest scam</w:t>
      </w:r>
      <w:r w:rsidRPr="00923A0D">
        <w:rPr>
          <w:rFonts w:ascii="Times New Roman" w:hAnsi="Times New Roman" w:cs="Times New Roman"/>
          <w:i/>
          <w:iCs/>
        </w:rPr>
        <w:t xml:space="preserve">. </w:t>
      </w:r>
      <w:r w:rsidR="00442A5C" w:rsidRPr="00923A0D">
        <w:rPr>
          <w:rFonts w:ascii="Times New Roman" w:hAnsi="Times New Roman" w:cs="Times New Roman"/>
        </w:rPr>
        <w:t xml:space="preserve">May 29, </w:t>
      </w:r>
      <w:r w:rsidRPr="00923A0D">
        <w:rPr>
          <w:rFonts w:ascii="Times New Roman" w:hAnsi="Times New Roman" w:cs="Times New Roman"/>
          <w:i/>
          <w:iCs/>
        </w:rPr>
        <w:t>Dawn, Pakistan</w:t>
      </w:r>
      <w:r w:rsidRPr="00923A0D">
        <w:rPr>
          <w:rFonts w:ascii="Times New Roman" w:hAnsi="Times New Roman" w:cs="Times New Roman"/>
        </w:rPr>
        <w:t>.</w:t>
      </w:r>
    </w:p>
    <w:p w14:paraId="52AC4156" w14:textId="28E0036E" w:rsidR="00234E4D" w:rsidRPr="00923A0D" w:rsidRDefault="00234E4D" w:rsidP="00234E4D">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Dawn. (2006</w:t>
      </w:r>
      <w:r w:rsidR="00442A5C" w:rsidRPr="00923A0D">
        <w:rPr>
          <w:rFonts w:ascii="Times New Roman" w:hAnsi="Times New Roman" w:cs="Times New Roman"/>
        </w:rPr>
        <w:t>c</w:t>
      </w:r>
      <w:r w:rsidRPr="00923A0D">
        <w:rPr>
          <w:rFonts w:ascii="Times New Roman" w:hAnsi="Times New Roman" w:cs="Times New Roman"/>
        </w:rPr>
        <w:t>). Protest held against steel mills’ privatization</w:t>
      </w:r>
      <w:r w:rsidRPr="00923A0D">
        <w:rPr>
          <w:rFonts w:ascii="Times New Roman" w:hAnsi="Times New Roman" w:cs="Times New Roman"/>
          <w:i/>
          <w:iCs/>
        </w:rPr>
        <w:t xml:space="preserve">. </w:t>
      </w:r>
      <w:r w:rsidR="00442A5C" w:rsidRPr="00923A0D">
        <w:rPr>
          <w:rFonts w:ascii="Times New Roman" w:hAnsi="Times New Roman" w:cs="Times New Roman"/>
        </w:rPr>
        <w:t xml:space="preserve">May 31, </w:t>
      </w:r>
      <w:r w:rsidRPr="00923A0D">
        <w:rPr>
          <w:rFonts w:ascii="Times New Roman" w:hAnsi="Times New Roman" w:cs="Times New Roman"/>
          <w:i/>
          <w:iCs/>
        </w:rPr>
        <w:t>Dawn, Pakistan</w:t>
      </w:r>
      <w:r w:rsidRPr="00923A0D">
        <w:rPr>
          <w:rFonts w:ascii="Times New Roman" w:hAnsi="Times New Roman" w:cs="Times New Roman"/>
        </w:rPr>
        <w:t>.</w:t>
      </w:r>
    </w:p>
    <w:p w14:paraId="786641C2" w14:textId="17FA2FCD" w:rsidR="00234E4D" w:rsidRPr="00923A0D" w:rsidRDefault="00234E4D" w:rsidP="002975B3">
      <w:pPr>
        <w:autoSpaceDE w:val="0"/>
        <w:autoSpaceDN w:val="0"/>
        <w:adjustRightInd w:val="0"/>
        <w:rPr>
          <w:rFonts w:ascii="Times New Roman" w:hAnsi="Times New Roman" w:cs="Times New Roman"/>
        </w:rPr>
      </w:pPr>
      <w:r w:rsidRPr="00923A0D">
        <w:rPr>
          <w:rFonts w:ascii="Times New Roman" w:hAnsi="Times New Roman" w:cs="Times New Roman"/>
        </w:rPr>
        <w:t>Dawn. (2006</w:t>
      </w:r>
      <w:r w:rsidR="00442A5C" w:rsidRPr="00923A0D">
        <w:rPr>
          <w:rFonts w:ascii="Times New Roman" w:hAnsi="Times New Roman" w:cs="Times New Roman"/>
        </w:rPr>
        <w:t>d</w:t>
      </w:r>
      <w:r w:rsidRPr="00923A0D">
        <w:rPr>
          <w:rFonts w:ascii="Times New Roman" w:hAnsi="Times New Roman" w:cs="Times New Roman"/>
        </w:rPr>
        <w:t xml:space="preserve">). Privatization to give rise to financial scams: </w:t>
      </w:r>
      <w:r w:rsidR="00442A5C" w:rsidRPr="00923A0D">
        <w:rPr>
          <w:rFonts w:ascii="Times New Roman" w:hAnsi="Times New Roman" w:cs="Times New Roman"/>
        </w:rPr>
        <w:t xml:space="preserve">June 4, </w:t>
      </w:r>
      <w:r w:rsidRPr="00923A0D">
        <w:rPr>
          <w:rFonts w:ascii="Times New Roman" w:hAnsi="Times New Roman" w:cs="Times New Roman"/>
        </w:rPr>
        <w:t>Minto</w:t>
      </w:r>
      <w:r w:rsidRPr="00923A0D">
        <w:rPr>
          <w:rFonts w:ascii="Times New Roman" w:hAnsi="Times New Roman" w:cs="Times New Roman"/>
          <w:i/>
          <w:iCs/>
        </w:rPr>
        <w:t>. Dawn, Pakistan</w:t>
      </w:r>
      <w:r w:rsidRPr="00923A0D">
        <w:rPr>
          <w:rFonts w:ascii="Times New Roman" w:hAnsi="Times New Roman" w:cs="Times New Roman"/>
        </w:rPr>
        <w:t>.</w:t>
      </w:r>
    </w:p>
    <w:p w14:paraId="71ECF553" w14:textId="77777777" w:rsidR="00002EB0" w:rsidRPr="00923A0D" w:rsidRDefault="00002EB0" w:rsidP="00002EB0">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Dawn. (2006</w:t>
      </w:r>
      <w:r>
        <w:rPr>
          <w:rFonts w:ascii="Times New Roman" w:hAnsi="Times New Roman" w:cs="Times New Roman"/>
        </w:rPr>
        <w:t>e</w:t>
      </w:r>
      <w:r w:rsidRPr="00923A0D">
        <w:rPr>
          <w:rFonts w:ascii="Times New Roman" w:hAnsi="Times New Roman" w:cs="Times New Roman"/>
        </w:rPr>
        <w:t>). Opposition for secret ballot: ARD: No-confidence motion</w:t>
      </w:r>
      <w:r w:rsidRPr="00923A0D">
        <w:rPr>
          <w:rFonts w:ascii="Times New Roman" w:hAnsi="Times New Roman" w:cs="Times New Roman"/>
          <w:i/>
          <w:iCs/>
        </w:rPr>
        <w:t xml:space="preserve">. </w:t>
      </w:r>
      <w:r w:rsidRPr="00923A0D">
        <w:rPr>
          <w:rFonts w:ascii="Times New Roman" w:hAnsi="Times New Roman" w:cs="Times New Roman"/>
        </w:rPr>
        <w:t xml:space="preserve">August 22, </w:t>
      </w:r>
      <w:r w:rsidRPr="00923A0D">
        <w:rPr>
          <w:rFonts w:ascii="Times New Roman" w:hAnsi="Times New Roman" w:cs="Times New Roman"/>
          <w:i/>
          <w:iCs/>
        </w:rPr>
        <w:t>Dawn, Pakistan</w:t>
      </w:r>
      <w:r w:rsidRPr="00923A0D">
        <w:rPr>
          <w:rFonts w:ascii="Times New Roman" w:hAnsi="Times New Roman" w:cs="Times New Roman"/>
        </w:rPr>
        <w:t>.</w:t>
      </w:r>
    </w:p>
    <w:p w14:paraId="227E2FBB" w14:textId="553204A6"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Dawn. (2006</w:t>
      </w:r>
      <w:r w:rsidR="00442A5C" w:rsidRPr="00923A0D">
        <w:rPr>
          <w:rFonts w:ascii="Times New Roman" w:hAnsi="Times New Roman" w:cs="Times New Roman"/>
        </w:rPr>
        <w:t>f</w:t>
      </w:r>
      <w:r w:rsidRPr="00923A0D">
        <w:rPr>
          <w:rFonts w:ascii="Times New Roman" w:hAnsi="Times New Roman" w:cs="Times New Roman"/>
        </w:rPr>
        <w:t>). SC judgment in PSM case: PPP submits motions to NA</w:t>
      </w:r>
      <w:r w:rsidRPr="00923A0D">
        <w:rPr>
          <w:rFonts w:ascii="Times New Roman" w:hAnsi="Times New Roman" w:cs="Times New Roman"/>
          <w:i/>
          <w:iCs/>
        </w:rPr>
        <w:t xml:space="preserve">. </w:t>
      </w:r>
      <w:r w:rsidR="00442A5C" w:rsidRPr="00923A0D">
        <w:rPr>
          <w:rFonts w:ascii="Times New Roman" w:hAnsi="Times New Roman" w:cs="Times New Roman"/>
        </w:rPr>
        <w:t xml:space="preserve">August 10, </w:t>
      </w:r>
      <w:r w:rsidRPr="00923A0D">
        <w:rPr>
          <w:rFonts w:ascii="Times New Roman" w:hAnsi="Times New Roman" w:cs="Times New Roman"/>
          <w:i/>
          <w:iCs/>
        </w:rPr>
        <w:t>Dawn, Pakistan</w:t>
      </w:r>
      <w:r w:rsidRPr="00923A0D">
        <w:rPr>
          <w:rFonts w:ascii="Times New Roman" w:hAnsi="Times New Roman" w:cs="Times New Roman"/>
        </w:rPr>
        <w:t>.</w:t>
      </w:r>
    </w:p>
    <w:p w14:paraId="5478A270" w14:textId="6E3F605E"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Dawn. (2007). Even detractors beginning to admire Iftikhar Chaudhry</w:t>
      </w:r>
      <w:r w:rsidRPr="00923A0D">
        <w:rPr>
          <w:rFonts w:ascii="Times New Roman" w:hAnsi="Times New Roman" w:cs="Times New Roman"/>
          <w:i/>
          <w:iCs/>
        </w:rPr>
        <w:t xml:space="preserve">. </w:t>
      </w:r>
      <w:r w:rsidR="00442A5C" w:rsidRPr="00923A0D">
        <w:rPr>
          <w:rFonts w:ascii="Times New Roman" w:hAnsi="Times New Roman" w:cs="Times New Roman"/>
        </w:rPr>
        <w:t xml:space="preserve">July 21, </w:t>
      </w:r>
      <w:r w:rsidRPr="00923A0D">
        <w:rPr>
          <w:rFonts w:ascii="Times New Roman" w:hAnsi="Times New Roman" w:cs="Times New Roman"/>
          <w:i/>
          <w:iCs/>
        </w:rPr>
        <w:t>Dawn, Pakistan</w:t>
      </w:r>
      <w:r w:rsidRPr="00923A0D">
        <w:rPr>
          <w:rFonts w:ascii="Times New Roman" w:hAnsi="Times New Roman" w:cs="Times New Roman"/>
        </w:rPr>
        <w:t>.</w:t>
      </w:r>
    </w:p>
    <w:p w14:paraId="22054AB0" w14:textId="652F9BBF" w:rsidR="006E2ACD" w:rsidRPr="00923A0D" w:rsidRDefault="00D46A73"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Duffield, J. (1997). Nonmarket valuation and the courts: the case of the</w:t>
      </w:r>
      <w:r w:rsidRPr="00923A0D">
        <w:rPr>
          <w:rStyle w:val="apple-converted-space"/>
          <w:rFonts w:ascii="Times New Roman" w:hAnsi="Times New Roman" w:cs="Times New Roman"/>
        </w:rPr>
        <w:t> </w:t>
      </w:r>
      <w:r w:rsidRPr="00923A0D">
        <w:rPr>
          <w:rStyle w:val="Emphasis"/>
          <w:rFonts w:ascii="Times New Roman" w:hAnsi="Times New Roman"/>
          <w:i w:val="0"/>
          <w:bdr w:val="none" w:sz="0" w:space="0" w:color="auto" w:frame="1"/>
        </w:rPr>
        <w:t>Exxon Valdez</w:t>
      </w:r>
      <w:r w:rsidRPr="00923A0D">
        <w:rPr>
          <w:rStyle w:val="Emphasis"/>
          <w:rFonts w:ascii="Times New Roman" w:hAnsi="Times New Roman"/>
          <w:bdr w:val="none" w:sz="0" w:space="0" w:color="auto" w:frame="1"/>
        </w:rPr>
        <w:t>. Contemporary Economic Policy,</w:t>
      </w:r>
      <w:r w:rsidRPr="00923A0D">
        <w:rPr>
          <w:rFonts w:ascii="Times New Roman" w:hAnsi="Times New Roman" w:cs="Times New Roman"/>
          <w:shd w:val="clear" w:color="auto" w:fill="FFFFFF"/>
        </w:rPr>
        <w:t xml:space="preserve"> 15 (4), 98–110.</w:t>
      </w:r>
    </w:p>
    <w:p w14:paraId="6E9FB225" w14:textId="224611D3" w:rsidR="006E6E69" w:rsidRPr="00923A0D" w:rsidRDefault="00B3256F" w:rsidP="00AB610F">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Dworkin, R. (1986). </w:t>
      </w:r>
      <w:hyperlink r:id="rId29" w:tooltip="Law's Empire" w:history="1">
        <w:r w:rsidRPr="00923A0D">
          <w:rPr>
            <w:rStyle w:val="Hyperlink"/>
            <w:rFonts w:ascii="Times New Roman" w:hAnsi="Times New Roman" w:cs="Times New Roman"/>
            <w:i/>
            <w:iCs/>
            <w:color w:val="auto"/>
            <w:u w:val="none"/>
          </w:rPr>
          <w:t>Law's Empire</w:t>
        </w:r>
      </w:hyperlink>
      <w:r w:rsidRPr="00923A0D">
        <w:rPr>
          <w:rFonts w:ascii="Times New Roman" w:hAnsi="Times New Roman" w:cs="Times New Roman"/>
        </w:rPr>
        <w:t>. Cambridge</w:t>
      </w:r>
      <w:r w:rsidR="006E6E69" w:rsidRPr="00923A0D">
        <w:rPr>
          <w:rFonts w:ascii="Times New Roman" w:hAnsi="Times New Roman" w:cs="Times New Roman"/>
        </w:rPr>
        <w:t xml:space="preserve">, MA: Harvard University </w:t>
      </w:r>
      <w:proofErr w:type="spellStart"/>
      <w:r w:rsidR="006E6E69" w:rsidRPr="00923A0D">
        <w:rPr>
          <w:rFonts w:ascii="Times New Roman" w:hAnsi="Times New Roman" w:cs="Times New Roman"/>
        </w:rPr>
        <w:t>Press.</w:t>
      </w:r>
      <w:r w:rsidR="008701CD" w:rsidRPr="00923A0D">
        <w:rPr>
          <w:rFonts w:ascii="Times New Roman" w:hAnsi="Times New Roman" w:cs="Times New Roman"/>
        </w:rPr>
        <w:t>Election</w:t>
      </w:r>
      <w:proofErr w:type="spellEnd"/>
      <w:r w:rsidR="008701CD" w:rsidRPr="00923A0D">
        <w:rPr>
          <w:rFonts w:ascii="Times New Roman" w:hAnsi="Times New Roman" w:cs="Times New Roman"/>
        </w:rPr>
        <w:t xml:space="preserve"> Observer Group Reports. (2006). </w:t>
      </w:r>
      <w:r w:rsidR="008701CD" w:rsidRPr="00923A0D">
        <w:rPr>
          <w:rFonts w:ascii="Times New Roman" w:hAnsi="Times New Roman" w:cs="Times New Roman"/>
          <w:i/>
          <w:iCs/>
        </w:rPr>
        <w:t>Pakistan National and Provincial Assembly Elections</w:t>
      </w:r>
      <w:r w:rsidR="008701CD" w:rsidRPr="00923A0D">
        <w:rPr>
          <w:rFonts w:ascii="Times New Roman" w:hAnsi="Times New Roman" w:cs="Times New Roman"/>
        </w:rPr>
        <w:t>. London: Commonwealth Secretariat</w:t>
      </w:r>
      <w:r w:rsidR="00EE06E6" w:rsidRPr="00923A0D">
        <w:rPr>
          <w:rFonts w:ascii="Times New Roman" w:hAnsi="Times New Roman" w:cs="Times New Roman"/>
        </w:rPr>
        <w:t>,</w:t>
      </w:r>
      <w:r w:rsidR="008701CD" w:rsidRPr="00923A0D">
        <w:rPr>
          <w:rFonts w:ascii="Times New Roman" w:hAnsi="Times New Roman" w:cs="Times New Roman"/>
        </w:rPr>
        <w:t xml:space="preserve"> Election Observer Group Reports, p</w:t>
      </w:r>
      <w:r w:rsidR="001014DE" w:rsidRPr="00923A0D">
        <w:rPr>
          <w:rFonts w:ascii="Times New Roman" w:hAnsi="Times New Roman" w:cs="Times New Roman"/>
        </w:rPr>
        <w:t>p</w:t>
      </w:r>
      <w:r w:rsidR="008701CD" w:rsidRPr="00923A0D">
        <w:rPr>
          <w:rFonts w:ascii="Times New Roman" w:hAnsi="Times New Roman" w:cs="Times New Roman"/>
        </w:rPr>
        <w:t>. 19, 27, 43, 45.</w:t>
      </w:r>
    </w:p>
    <w:p w14:paraId="545848AD" w14:textId="6E76CE84" w:rsidR="006E2ACD" w:rsidRDefault="00E935B1" w:rsidP="006E2ACD">
      <w:pPr>
        <w:autoSpaceDE w:val="0"/>
        <w:autoSpaceDN w:val="0"/>
        <w:adjustRightInd w:val="0"/>
        <w:rPr>
          <w:rFonts w:ascii="Times New Roman" w:eastAsia="Times New Roman" w:hAnsi="Times New Roman" w:cs="Times New Roman"/>
          <w:color w:val="2E2E2E"/>
          <w:lang w:val="en-GB" w:eastAsia="en-GB"/>
        </w:rPr>
      </w:pPr>
      <w:r w:rsidRPr="00923A0D">
        <w:rPr>
          <w:rFonts w:ascii="Times New Roman" w:eastAsia="Times New Roman" w:hAnsi="Times New Roman" w:cs="Times New Roman"/>
          <w:color w:val="222222"/>
          <w:lang w:val="en-GB" w:eastAsia="en-GB"/>
        </w:rPr>
        <w:t>Fairclough, N. (1992). </w:t>
      </w:r>
      <w:r w:rsidRPr="00923A0D">
        <w:rPr>
          <w:rFonts w:ascii="Times New Roman" w:eastAsia="Times New Roman" w:hAnsi="Times New Roman" w:cs="Times New Roman"/>
          <w:i/>
          <w:iCs/>
          <w:color w:val="222222"/>
          <w:lang w:val="en-GB" w:eastAsia="en-GB"/>
        </w:rPr>
        <w:t>Discourse and Social Change</w:t>
      </w:r>
      <w:r w:rsidRPr="00923A0D">
        <w:rPr>
          <w:rFonts w:ascii="Times New Roman" w:eastAsia="Times New Roman" w:hAnsi="Times New Roman" w:cs="Times New Roman"/>
          <w:color w:val="222222"/>
          <w:lang w:val="en-GB" w:eastAsia="en-GB"/>
        </w:rPr>
        <w:t>. Cambridge: Polity Press.</w:t>
      </w:r>
    </w:p>
    <w:p w14:paraId="41B2884B" w14:textId="77777777" w:rsidR="005E338B" w:rsidRPr="00AB610F" w:rsidRDefault="005E338B" w:rsidP="00AB610F">
      <w:pPr>
        <w:autoSpaceDE w:val="0"/>
        <w:autoSpaceDN w:val="0"/>
        <w:adjustRightInd w:val="0"/>
        <w:rPr>
          <w:rFonts w:ascii="Times New Roman" w:eastAsia="Times New Roman" w:hAnsi="Times New Roman" w:cs="Times New Roman"/>
          <w:lang w:val="en-GB" w:eastAsia="en-GB"/>
        </w:rPr>
      </w:pPr>
      <w:proofErr w:type="spellStart"/>
      <w:r w:rsidRPr="00923A0D">
        <w:rPr>
          <w:rFonts w:ascii="Times New Roman" w:eastAsia="Times New Roman" w:hAnsi="Times New Roman" w:cs="Times New Roman"/>
          <w:color w:val="2E2E2E"/>
          <w:lang w:val="en-GB" w:eastAsia="en-GB"/>
        </w:rPr>
        <w:t>Faqir</w:t>
      </w:r>
      <w:proofErr w:type="spellEnd"/>
      <w:r w:rsidRPr="00923A0D">
        <w:rPr>
          <w:rFonts w:ascii="Times New Roman" w:eastAsia="Times New Roman" w:hAnsi="Times New Roman" w:cs="Times New Roman"/>
          <w:color w:val="2E2E2E"/>
          <w:lang w:val="en-GB" w:eastAsia="en-GB"/>
        </w:rPr>
        <w:t>, K., Islam, F. &amp; Rizvi, S. H. (2013) The lawyers</w:t>
      </w:r>
      <w:r w:rsidR="006E6E69" w:rsidRPr="00923A0D">
        <w:rPr>
          <w:rFonts w:ascii="Times New Roman" w:eastAsia="Times New Roman" w:hAnsi="Times New Roman" w:cs="Times New Roman"/>
          <w:color w:val="2E2E2E"/>
          <w:lang w:val="en-GB" w:eastAsia="en-GB"/>
        </w:rPr>
        <w:t>’</w:t>
      </w:r>
      <w:r w:rsidRPr="00923A0D">
        <w:rPr>
          <w:rFonts w:ascii="Times New Roman" w:eastAsia="Times New Roman" w:hAnsi="Times New Roman" w:cs="Times New Roman"/>
          <w:color w:val="2E2E2E"/>
          <w:lang w:val="en-GB" w:eastAsia="en-GB"/>
        </w:rPr>
        <w:t xml:space="preserve"> movement for judicial independence in Pakistan: A study of Musharraf regime. </w:t>
      </w:r>
      <w:r w:rsidRPr="00AB610F">
        <w:rPr>
          <w:rFonts w:ascii="Times New Roman" w:eastAsia="Times New Roman" w:hAnsi="Times New Roman" w:cs="Times New Roman"/>
          <w:i/>
          <w:iCs/>
          <w:lang w:val="en-GB" w:eastAsia="en-GB"/>
        </w:rPr>
        <w:t>Asian Journal of Social Sciences &amp; Humanities</w:t>
      </w:r>
      <w:r w:rsidRPr="00AB610F">
        <w:rPr>
          <w:rFonts w:ascii="Times New Roman" w:eastAsia="Times New Roman" w:hAnsi="Times New Roman" w:cs="Times New Roman"/>
          <w:lang w:val="en-GB" w:eastAsia="en-GB"/>
        </w:rPr>
        <w:t>, 2(2), 345–357</w:t>
      </w:r>
    </w:p>
    <w:p w14:paraId="79236CA6" w14:textId="77777777" w:rsidR="00E2043D" w:rsidRPr="00923A0D" w:rsidRDefault="00E2043D" w:rsidP="00EE54C4">
      <w:pPr>
        <w:autoSpaceDE w:val="0"/>
        <w:autoSpaceDN w:val="0"/>
        <w:adjustRightInd w:val="0"/>
        <w:ind w:left="720" w:hanging="720"/>
        <w:rPr>
          <w:rFonts w:ascii="Times New Roman" w:hAnsi="Times New Roman" w:cs="Times New Roman"/>
          <w:color w:val="222222"/>
          <w:shd w:val="clear" w:color="auto" w:fill="FFFFFF"/>
        </w:rPr>
      </w:pPr>
      <w:proofErr w:type="spellStart"/>
      <w:r w:rsidRPr="00923A0D">
        <w:rPr>
          <w:rFonts w:ascii="Times New Roman" w:hAnsi="Times New Roman" w:cs="Times New Roman"/>
          <w:color w:val="222222"/>
          <w:shd w:val="clear" w:color="auto" w:fill="FFFFFF"/>
        </w:rPr>
        <w:t>Fourcade</w:t>
      </w:r>
      <w:proofErr w:type="spellEnd"/>
      <w:r w:rsidRPr="00923A0D">
        <w:rPr>
          <w:rFonts w:ascii="Times New Roman" w:hAnsi="Times New Roman" w:cs="Times New Roman"/>
          <w:color w:val="222222"/>
          <w:shd w:val="clear" w:color="auto" w:fill="FFFFFF"/>
        </w:rPr>
        <w:t>, M. (2011). Cents and sensibility: Economic valuation and the nature of “nature”.</w:t>
      </w:r>
      <w:r w:rsidRPr="00923A0D">
        <w:rPr>
          <w:rStyle w:val="apple-converted-space"/>
          <w:rFonts w:ascii="Times New Roman" w:hAnsi="Times New Roman" w:cs="Times New Roman"/>
          <w:color w:val="222222"/>
          <w:shd w:val="clear" w:color="auto" w:fill="FFFFFF"/>
        </w:rPr>
        <w:t> </w:t>
      </w:r>
      <w:r w:rsidRPr="00923A0D">
        <w:rPr>
          <w:rFonts w:ascii="Times New Roman" w:hAnsi="Times New Roman" w:cs="Times New Roman"/>
          <w:i/>
          <w:iCs/>
          <w:color w:val="222222"/>
          <w:shd w:val="clear" w:color="auto" w:fill="FFFFFF"/>
        </w:rPr>
        <w:t>American</w:t>
      </w:r>
      <w:r w:rsidR="00224F2D" w:rsidRPr="00923A0D">
        <w:rPr>
          <w:rFonts w:ascii="Times New Roman" w:hAnsi="Times New Roman" w:cs="Times New Roman"/>
          <w:i/>
          <w:iCs/>
          <w:color w:val="222222"/>
          <w:shd w:val="clear" w:color="auto" w:fill="FFFFFF"/>
        </w:rPr>
        <w:t xml:space="preserve"> J</w:t>
      </w:r>
      <w:r w:rsidRPr="00923A0D">
        <w:rPr>
          <w:rFonts w:ascii="Times New Roman" w:hAnsi="Times New Roman" w:cs="Times New Roman"/>
          <w:i/>
          <w:iCs/>
          <w:color w:val="222222"/>
          <w:shd w:val="clear" w:color="auto" w:fill="FFFFFF"/>
        </w:rPr>
        <w:t xml:space="preserve">ournal of </w:t>
      </w:r>
      <w:r w:rsidR="00224F2D" w:rsidRPr="00923A0D">
        <w:rPr>
          <w:rFonts w:ascii="Times New Roman" w:hAnsi="Times New Roman" w:cs="Times New Roman"/>
          <w:i/>
          <w:iCs/>
          <w:color w:val="222222"/>
          <w:shd w:val="clear" w:color="auto" w:fill="FFFFFF"/>
        </w:rPr>
        <w:t>S</w:t>
      </w:r>
      <w:r w:rsidRPr="00923A0D">
        <w:rPr>
          <w:rFonts w:ascii="Times New Roman" w:hAnsi="Times New Roman" w:cs="Times New Roman"/>
          <w:i/>
          <w:iCs/>
          <w:color w:val="222222"/>
          <w:shd w:val="clear" w:color="auto" w:fill="FFFFFF"/>
        </w:rPr>
        <w:t>ociology</w:t>
      </w:r>
      <w:r w:rsidRPr="00923A0D">
        <w:rPr>
          <w:rFonts w:ascii="Times New Roman" w:hAnsi="Times New Roman" w:cs="Times New Roman"/>
          <w:color w:val="222222"/>
          <w:shd w:val="clear" w:color="auto" w:fill="FFFFFF"/>
        </w:rPr>
        <w:t>,</w:t>
      </w:r>
      <w:r w:rsidRPr="00923A0D">
        <w:rPr>
          <w:rStyle w:val="apple-converted-space"/>
          <w:rFonts w:ascii="Times New Roman" w:hAnsi="Times New Roman" w:cs="Times New Roman"/>
          <w:color w:val="222222"/>
          <w:shd w:val="clear" w:color="auto" w:fill="FFFFFF"/>
        </w:rPr>
        <w:t> </w:t>
      </w:r>
      <w:r w:rsidRPr="00923A0D">
        <w:rPr>
          <w:rFonts w:ascii="Times New Roman" w:hAnsi="Times New Roman" w:cs="Times New Roman"/>
          <w:i/>
          <w:iCs/>
          <w:color w:val="222222"/>
          <w:shd w:val="clear" w:color="auto" w:fill="FFFFFF"/>
        </w:rPr>
        <w:t>116</w:t>
      </w:r>
      <w:r w:rsidRPr="00923A0D">
        <w:rPr>
          <w:rFonts w:ascii="Times New Roman" w:hAnsi="Times New Roman" w:cs="Times New Roman"/>
          <w:color w:val="222222"/>
          <w:shd w:val="clear" w:color="auto" w:fill="FFFFFF"/>
        </w:rPr>
        <w:t>(6), 1721-77.</w:t>
      </w:r>
    </w:p>
    <w:p w14:paraId="5F0C207A" w14:textId="3763CBA3"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Freedman, M. &amp; </w:t>
      </w:r>
      <w:proofErr w:type="spellStart"/>
      <w:r w:rsidRPr="00923A0D">
        <w:rPr>
          <w:rFonts w:ascii="Times New Roman" w:hAnsi="Times New Roman" w:cs="Times New Roman"/>
        </w:rPr>
        <w:t>Stagliano</w:t>
      </w:r>
      <w:proofErr w:type="spellEnd"/>
      <w:r w:rsidRPr="00923A0D">
        <w:rPr>
          <w:rFonts w:ascii="Times New Roman" w:hAnsi="Times New Roman" w:cs="Times New Roman"/>
        </w:rPr>
        <w:t>, A. J. (2002). Environmental disclosure by companies involved in initial public offerings.</w:t>
      </w:r>
      <w:r w:rsidRPr="00923A0D">
        <w:rPr>
          <w:rFonts w:ascii="Times New Roman" w:hAnsi="Times New Roman" w:cs="Times New Roman"/>
          <w:i/>
          <w:iCs/>
        </w:rPr>
        <w:t xml:space="preserve"> 15</w:t>
      </w:r>
      <w:r w:rsidRPr="00923A0D">
        <w:rPr>
          <w:rFonts w:ascii="Times New Roman" w:hAnsi="Times New Roman" w:cs="Times New Roman"/>
        </w:rPr>
        <w:t>(1), 94-105.</w:t>
      </w:r>
    </w:p>
    <w:p w14:paraId="2B207894" w14:textId="61DACA56" w:rsidR="00EE06E6" w:rsidRPr="00923A0D" w:rsidRDefault="00EE06E6" w:rsidP="002975B3">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Frontier Star. (2006</w:t>
      </w:r>
      <w:r w:rsidR="00183BEF" w:rsidRPr="00923A0D">
        <w:rPr>
          <w:rFonts w:ascii="Times New Roman" w:hAnsi="Times New Roman" w:cs="Times New Roman"/>
        </w:rPr>
        <w:t>a</w:t>
      </w:r>
      <w:r w:rsidRPr="00923A0D">
        <w:rPr>
          <w:rFonts w:ascii="Times New Roman" w:hAnsi="Times New Roman" w:cs="Times New Roman"/>
        </w:rPr>
        <w:t xml:space="preserve">). Privatization of PSMC in accordance with standard procedures – Awais, April 8, </w:t>
      </w:r>
      <w:r w:rsidRPr="00923A0D">
        <w:rPr>
          <w:rFonts w:ascii="Times New Roman" w:hAnsi="Times New Roman" w:cs="Times New Roman"/>
          <w:i/>
          <w:iCs/>
        </w:rPr>
        <w:t>Frontier Star, Pakistan</w:t>
      </w:r>
      <w:r w:rsidRPr="00923A0D">
        <w:rPr>
          <w:rFonts w:ascii="Times New Roman" w:hAnsi="Times New Roman" w:cs="Times New Roman"/>
        </w:rPr>
        <w:t>.</w:t>
      </w:r>
    </w:p>
    <w:p w14:paraId="6F46D20B" w14:textId="21913DA7"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Frontier Star. (2006</w:t>
      </w:r>
      <w:r w:rsidR="00183BEF" w:rsidRPr="00923A0D">
        <w:rPr>
          <w:rFonts w:ascii="Times New Roman" w:hAnsi="Times New Roman" w:cs="Times New Roman"/>
        </w:rPr>
        <w:t>b</w:t>
      </w:r>
      <w:r w:rsidRPr="00923A0D">
        <w:rPr>
          <w:rFonts w:ascii="Times New Roman" w:hAnsi="Times New Roman" w:cs="Times New Roman"/>
        </w:rPr>
        <w:t xml:space="preserve">). Awais </w:t>
      </w:r>
      <w:r w:rsidR="009F60AB" w:rsidRPr="00923A0D">
        <w:rPr>
          <w:rFonts w:ascii="Times New Roman" w:hAnsi="Times New Roman" w:cs="Times New Roman"/>
        </w:rPr>
        <w:t>a</w:t>
      </w:r>
      <w:r w:rsidRPr="00923A0D">
        <w:rPr>
          <w:rFonts w:ascii="Times New Roman" w:hAnsi="Times New Roman" w:cs="Times New Roman"/>
        </w:rPr>
        <w:t xml:space="preserve">ssures </w:t>
      </w:r>
      <w:r w:rsidR="009F60AB" w:rsidRPr="00923A0D">
        <w:rPr>
          <w:rFonts w:ascii="Times New Roman" w:hAnsi="Times New Roman" w:cs="Times New Roman"/>
        </w:rPr>
        <w:t>t</w:t>
      </w:r>
      <w:r w:rsidRPr="00923A0D">
        <w:rPr>
          <w:rFonts w:ascii="Times New Roman" w:hAnsi="Times New Roman" w:cs="Times New Roman"/>
        </w:rPr>
        <w:t xml:space="preserve">ransparent </w:t>
      </w:r>
      <w:r w:rsidR="009F60AB" w:rsidRPr="00923A0D">
        <w:rPr>
          <w:rFonts w:ascii="Times New Roman" w:hAnsi="Times New Roman" w:cs="Times New Roman"/>
        </w:rPr>
        <w:t>b</w:t>
      </w:r>
      <w:r w:rsidRPr="00923A0D">
        <w:rPr>
          <w:rFonts w:ascii="Times New Roman" w:hAnsi="Times New Roman" w:cs="Times New Roman"/>
        </w:rPr>
        <w:t xml:space="preserve">idding </w:t>
      </w:r>
      <w:r w:rsidR="009F60AB" w:rsidRPr="00923A0D">
        <w:rPr>
          <w:rFonts w:ascii="Times New Roman" w:hAnsi="Times New Roman" w:cs="Times New Roman"/>
        </w:rPr>
        <w:t>p</w:t>
      </w:r>
      <w:r w:rsidRPr="00923A0D">
        <w:rPr>
          <w:rFonts w:ascii="Times New Roman" w:hAnsi="Times New Roman" w:cs="Times New Roman"/>
        </w:rPr>
        <w:t>rocess of PSM</w:t>
      </w:r>
      <w:r w:rsidRPr="00923A0D">
        <w:rPr>
          <w:rFonts w:ascii="Times New Roman" w:hAnsi="Times New Roman" w:cs="Times New Roman"/>
          <w:i/>
          <w:iCs/>
        </w:rPr>
        <w:t xml:space="preserve">. </w:t>
      </w:r>
      <w:r w:rsidR="00183BEF" w:rsidRPr="00923A0D">
        <w:rPr>
          <w:rFonts w:ascii="Times New Roman" w:hAnsi="Times New Roman" w:cs="Times New Roman"/>
        </w:rPr>
        <w:t xml:space="preserve">April 19, </w:t>
      </w:r>
      <w:r w:rsidRPr="00923A0D">
        <w:rPr>
          <w:rFonts w:ascii="Times New Roman" w:hAnsi="Times New Roman" w:cs="Times New Roman"/>
          <w:i/>
          <w:iCs/>
        </w:rPr>
        <w:t>Frontier Star, Pakistan</w:t>
      </w:r>
      <w:r w:rsidRPr="00923A0D">
        <w:rPr>
          <w:rFonts w:ascii="Times New Roman" w:hAnsi="Times New Roman" w:cs="Times New Roman"/>
        </w:rPr>
        <w:t>.</w:t>
      </w:r>
    </w:p>
    <w:p w14:paraId="6DA1F509" w14:textId="5BC9C946"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Frontier Star. (2006</w:t>
      </w:r>
      <w:r w:rsidR="00183BEF" w:rsidRPr="00923A0D">
        <w:rPr>
          <w:rFonts w:ascii="Times New Roman" w:hAnsi="Times New Roman" w:cs="Times New Roman"/>
        </w:rPr>
        <w:t>c</w:t>
      </w:r>
      <w:r w:rsidRPr="00923A0D">
        <w:rPr>
          <w:rFonts w:ascii="Times New Roman" w:hAnsi="Times New Roman" w:cs="Times New Roman"/>
        </w:rPr>
        <w:t xml:space="preserve">). Govt. </w:t>
      </w:r>
      <w:r w:rsidR="009F60AB" w:rsidRPr="00923A0D">
        <w:rPr>
          <w:rFonts w:ascii="Times New Roman" w:hAnsi="Times New Roman" w:cs="Times New Roman"/>
        </w:rPr>
        <w:t>s</w:t>
      </w:r>
      <w:r w:rsidRPr="00923A0D">
        <w:rPr>
          <w:rFonts w:ascii="Times New Roman" w:hAnsi="Times New Roman" w:cs="Times New Roman"/>
        </w:rPr>
        <w:t xml:space="preserve">eems to be hell bent upon Steel Mills </w:t>
      </w:r>
      <w:r w:rsidR="009F60AB" w:rsidRPr="00923A0D">
        <w:rPr>
          <w:rFonts w:ascii="Times New Roman" w:hAnsi="Times New Roman" w:cs="Times New Roman"/>
        </w:rPr>
        <w:t>s</w:t>
      </w:r>
      <w:r w:rsidRPr="00923A0D">
        <w:rPr>
          <w:rFonts w:ascii="Times New Roman" w:hAnsi="Times New Roman" w:cs="Times New Roman"/>
        </w:rPr>
        <w:t>ell off: SC</w:t>
      </w:r>
      <w:r w:rsidRPr="00923A0D">
        <w:rPr>
          <w:rFonts w:ascii="Times New Roman" w:hAnsi="Times New Roman" w:cs="Times New Roman"/>
          <w:i/>
          <w:iCs/>
        </w:rPr>
        <w:t>.</w:t>
      </w:r>
      <w:r w:rsidR="00183BEF" w:rsidRPr="00923A0D">
        <w:rPr>
          <w:rFonts w:ascii="Times New Roman" w:hAnsi="Times New Roman" w:cs="Times New Roman"/>
        </w:rPr>
        <w:t xml:space="preserve"> June 8,</w:t>
      </w:r>
      <w:r w:rsidRPr="00923A0D">
        <w:rPr>
          <w:rFonts w:ascii="Times New Roman" w:hAnsi="Times New Roman" w:cs="Times New Roman"/>
          <w:i/>
          <w:iCs/>
        </w:rPr>
        <w:t xml:space="preserve"> Frontier Star, Pakistan</w:t>
      </w:r>
      <w:r w:rsidRPr="00923A0D">
        <w:rPr>
          <w:rFonts w:ascii="Times New Roman" w:hAnsi="Times New Roman" w:cs="Times New Roman"/>
        </w:rPr>
        <w:t>.</w:t>
      </w:r>
    </w:p>
    <w:p w14:paraId="79423920" w14:textId="673B6050" w:rsidR="00DB4DA6"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Frontier Star. (2006</w:t>
      </w:r>
      <w:r w:rsidR="00183BEF" w:rsidRPr="00923A0D">
        <w:rPr>
          <w:rFonts w:ascii="Times New Roman" w:hAnsi="Times New Roman" w:cs="Times New Roman"/>
        </w:rPr>
        <w:t>c</w:t>
      </w:r>
      <w:r w:rsidRPr="00923A0D">
        <w:rPr>
          <w:rFonts w:ascii="Times New Roman" w:hAnsi="Times New Roman" w:cs="Times New Roman"/>
        </w:rPr>
        <w:t>). PC Collects Rs. 395 B in 15 Years</w:t>
      </w:r>
      <w:r w:rsidRPr="00923A0D">
        <w:rPr>
          <w:rFonts w:ascii="Times New Roman" w:hAnsi="Times New Roman" w:cs="Times New Roman"/>
          <w:i/>
          <w:iCs/>
        </w:rPr>
        <w:t>.</w:t>
      </w:r>
      <w:r w:rsidR="00183BEF" w:rsidRPr="00923A0D">
        <w:rPr>
          <w:rFonts w:ascii="Times New Roman" w:hAnsi="Times New Roman" w:cs="Times New Roman"/>
        </w:rPr>
        <w:t xml:space="preserve"> September 10,</w:t>
      </w:r>
      <w:r w:rsidRPr="00923A0D">
        <w:rPr>
          <w:rFonts w:ascii="Times New Roman" w:hAnsi="Times New Roman" w:cs="Times New Roman"/>
          <w:i/>
          <w:iCs/>
        </w:rPr>
        <w:t xml:space="preserve"> Frontier Star, Pakistan</w:t>
      </w:r>
      <w:r w:rsidRPr="00923A0D">
        <w:rPr>
          <w:rFonts w:ascii="Times New Roman" w:hAnsi="Times New Roman" w:cs="Times New Roman"/>
        </w:rPr>
        <w:t>.</w:t>
      </w:r>
    </w:p>
    <w:p w14:paraId="7C967F53" w14:textId="77777777" w:rsidR="00DB4DA6" w:rsidRPr="00923A0D" w:rsidRDefault="00A50F5E" w:rsidP="00EE54C4">
      <w:pPr>
        <w:autoSpaceDE w:val="0"/>
        <w:autoSpaceDN w:val="0"/>
        <w:adjustRightInd w:val="0"/>
        <w:ind w:left="720" w:hanging="720"/>
        <w:rPr>
          <w:rFonts w:ascii="Times New Roman" w:hAnsi="Times New Roman" w:cs="Times New Roman"/>
          <w:shd w:val="clear" w:color="auto" w:fill="FFFFFF"/>
        </w:rPr>
      </w:pPr>
      <w:hyperlink r:id="rId30" w:history="1">
        <w:proofErr w:type="spellStart"/>
        <w:r w:rsidR="00844F63" w:rsidRPr="00923A0D">
          <w:rPr>
            <w:rStyle w:val="Hyperlink"/>
            <w:rFonts w:ascii="Times New Roman" w:hAnsi="Times New Roman" w:cs="Times New Roman"/>
            <w:color w:val="auto"/>
            <w:u w:val="none"/>
            <w:shd w:val="clear" w:color="auto" w:fill="FFFFFF"/>
          </w:rPr>
          <w:t>Gallhofer</w:t>
        </w:r>
        <w:proofErr w:type="spellEnd"/>
        <w:r w:rsidR="00844F63" w:rsidRPr="00923A0D">
          <w:rPr>
            <w:rStyle w:val="Hyperlink"/>
            <w:rFonts w:ascii="Times New Roman" w:hAnsi="Times New Roman" w:cs="Times New Roman"/>
            <w:color w:val="auto"/>
            <w:u w:val="none"/>
            <w:shd w:val="clear" w:color="auto" w:fill="FFFFFF"/>
          </w:rPr>
          <w:t>, S.</w:t>
        </w:r>
      </w:hyperlink>
      <w:r w:rsidR="00844F63" w:rsidRPr="00923A0D">
        <w:rPr>
          <w:rFonts w:ascii="Times New Roman" w:hAnsi="Times New Roman" w:cs="Times New Roman"/>
          <w:shd w:val="clear" w:color="auto" w:fill="FFFFFF"/>
        </w:rPr>
        <w:t>, and Haslam, J.</w:t>
      </w:r>
      <w:r w:rsidR="00844F63" w:rsidRPr="00923A0D">
        <w:rPr>
          <w:rStyle w:val="apple-converted-space"/>
          <w:rFonts w:ascii="Times New Roman" w:hAnsi="Times New Roman" w:cs="Times New Roman"/>
          <w:shd w:val="clear" w:color="auto" w:fill="FFFFFF"/>
        </w:rPr>
        <w:t> </w:t>
      </w:r>
      <w:r w:rsidR="00844F63" w:rsidRPr="00923A0D">
        <w:rPr>
          <w:rFonts w:ascii="Times New Roman" w:hAnsi="Times New Roman" w:cs="Times New Roman"/>
          <w:shd w:val="clear" w:color="auto" w:fill="FFFFFF"/>
        </w:rPr>
        <w:t>(2003)</w:t>
      </w:r>
      <w:r w:rsidR="00844F63" w:rsidRPr="00923A0D">
        <w:rPr>
          <w:rStyle w:val="apple-converted-space"/>
          <w:rFonts w:ascii="Times New Roman" w:hAnsi="Times New Roman" w:cs="Times New Roman"/>
          <w:shd w:val="clear" w:color="auto" w:fill="FFFFFF"/>
        </w:rPr>
        <w:t> </w:t>
      </w:r>
      <w:hyperlink r:id="rId31" w:history="1">
        <w:r w:rsidR="00844F63" w:rsidRPr="00923A0D">
          <w:rPr>
            <w:rStyle w:val="Emphasis"/>
            <w:rFonts w:ascii="Times New Roman" w:hAnsi="Times New Roman"/>
            <w:shd w:val="clear" w:color="auto" w:fill="FFFFFF"/>
          </w:rPr>
          <w:t xml:space="preserve">Accounting and Emancipation: Some Critical </w:t>
        </w:r>
        <w:r w:rsidR="00DB4DA6" w:rsidRPr="00923A0D">
          <w:rPr>
            <w:rStyle w:val="Emphasis"/>
            <w:rFonts w:ascii="Times New Roman" w:hAnsi="Times New Roman"/>
            <w:shd w:val="clear" w:color="auto" w:fill="FFFFFF"/>
          </w:rPr>
          <w:t>I</w:t>
        </w:r>
        <w:r w:rsidR="00844F63" w:rsidRPr="00923A0D">
          <w:rPr>
            <w:rStyle w:val="Emphasis"/>
            <w:rFonts w:ascii="Times New Roman" w:hAnsi="Times New Roman"/>
            <w:shd w:val="clear" w:color="auto" w:fill="FFFFFF"/>
          </w:rPr>
          <w:t>nterventions.</w:t>
        </w:r>
      </w:hyperlink>
      <w:r w:rsidR="00844F63" w:rsidRPr="00923A0D">
        <w:rPr>
          <w:rStyle w:val="apple-converted-space"/>
          <w:rFonts w:ascii="Times New Roman" w:hAnsi="Times New Roman" w:cs="Times New Roman"/>
          <w:shd w:val="clear" w:color="auto" w:fill="FFFFFF"/>
        </w:rPr>
        <w:t> </w:t>
      </w:r>
      <w:r w:rsidR="00844F63" w:rsidRPr="00923A0D">
        <w:rPr>
          <w:rFonts w:ascii="Times New Roman" w:hAnsi="Times New Roman" w:cs="Times New Roman"/>
          <w:shd w:val="clear" w:color="auto" w:fill="FFFFFF"/>
        </w:rPr>
        <w:t>Routledge: New York.</w:t>
      </w:r>
    </w:p>
    <w:p w14:paraId="13B71134" w14:textId="4C4BD2E2" w:rsidR="009132C8" w:rsidRPr="00923A0D" w:rsidRDefault="009132C8" w:rsidP="009132C8">
      <w:pPr>
        <w:rPr>
          <w:rFonts w:ascii="Times New Roman" w:hAnsi="Times New Roman" w:cs="Times New Roman"/>
        </w:rPr>
      </w:pPr>
      <w:proofErr w:type="spellStart"/>
      <w:r w:rsidRPr="00923A0D">
        <w:rPr>
          <w:rFonts w:ascii="Times New Roman" w:hAnsi="Times New Roman" w:cs="Times New Roman"/>
        </w:rPr>
        <w:t>Gamson</w:t>
      </w:r>
      <w:proofErr w:type="spellEnd"/>
      <w:r w:rsidRPr="00923A0D">
        <w:rPr>
          <w:rFonts w:ascii="Times New Roman" w:hAnsi="Times New Roman" w:cs="Times New Roman"/>
        </w:rPr>
        <w:t xml:space="preserve">, </w:t>
      </w:r>
      <w:r w:rsidR="00183BEF" w:rsidRPr="00923A0D">
        <w:rPr>
          <w:rFonts w:ascii="Times New Roman" w:hAnsi="Times New Roman" w:cs="Times New Roman"/>
        </w:rPr>
        <w:t>W. A.</w:t>
      </w:r>
      <w:r w:rsidR="001014DE" w:rsidRPr="00923A0D">
        <w:rPr>
          <w:rFonts w:ascii="Times New Roman" w:hAnsi="Times New Roman" w:cs="Times New Roman"/>
        </w:rPr>
        <w:t xml:space="preserve"> </w:t>
      </w:r>
      <w:r w:rsidR="00183BEF" w:rsidRPr="00923A0D">
        <w:rPr>
          <w:rFonts w:ascii="Times New Roman" w:hAnsi="Times New Roman" w:cs="Times New Roman"/>
        </w:rPr>
        <w:t>(</w:t>
      </w:r>
      <w:r w:rsidRPr="00923A0D">
        <w:rPr>
          <w:rFonts w:ascii="Times New Roman" w:hAnsi="Times New Roman" w:cs="Times New Roman"/>
        </w:rPr>
        <w:t>1992</w:t>
      </w:r>
      <w:r w:rsidR="00183BEF" w:rsidRPr="00923A0D">
        <w:rPr>
          <w:rFonts w:ascii="Times New Roman" w:hAnsi="Times New Roman" w:cs="Times New Roman"/>
        </w:rPr>
        <w:t xml:space="preserve">). </w:t>
      </w:r>
      <w:r w:rsidR="00183BEF" w:rsidRPr="00923A0D">
        <w:rPr>
          <w:rFonts w:ascii="Times New Roman" w:hAnsi="Times New Roman" w:cs="Times New Roman"/>
          <w:i/>
        </w:rPr>
        <w:t>Talking Politics</w:t>
      </w:r>
      <w:r w:rsidR="00183BEF" w:rsidRPr="00923A0D">
        <w:rPr>
          <w:rFonts w:ascii="Times New Roman" w:hAnsi="Times New Roman" w:cs="Times New Roman"/>
        </w:rPr>
        <w:t>. New York: Cambridge University Press.</w:t>
      </w:r>
      <w:r w:rsidRPr="00923A0D">
        <w:rPr>
          <w:rFonts w:ascii="Times New Roman" w:hAnsi="Times New Roman" w:cs="Times New Roman"/>
        </w:rPr>
        <w:t xml:space="preserve"> </w:t>
      </w:r>
    </w:p>
    <w:p w14:paraId="25A22A15" w14:textId="3D4D9894" w:rsidR="006E2ACD" w:rsidRPr="00923A0D" w:rsidRDefault="008701CD" w:rsidP="00EE54C4">
      <w:pPr>
        <w:autoSpaceDE w:val="0"/>
        <w:autoSpaceDN w:val="0"/>
        <w:adjustRightInd w:val="0"/>
        <w:ind w:left="720" w:hanging="720"/>
        <w:rPr>
          <w:rFonts w:ascii="Times New Roman" w:hAnsi="Times New Roman" w:cs="Times New Roman"/>
          <w:shd w:val="clear" w:color="auto" w:fill="FFFFFF"/>
        </w:rPr>
      </w:pPr>
      <w:proofErr w:type="spellStart"/>
      <w:r w:rsidRPr="00923A0D">
        <w:rPr>
          <w:rFonts w:ascii="Times New Roman" w:hAnsi="Times New Roman" w:cs="Times New Roman"/>
        </w:rPr>
        <w:t>Ghausi</w:t>
      </w:r>
      <w:proofErr w:type="spellEnd"/>
      <w:r w:rsidRPr="00923A0D">
        <w:rPr>
          <w:rFonts w:ascii="Times New Roman" w:hAnsi="Times New Roman" w:cs="Times New Roman"/>
        </w:rPr>
        <w:t>, S. (2006). Pakistan Steel sold at throwaway price</w:t>
      </w:r>
      <w:r w:rsidRPr="00923A0D">
        <w:rPr>
          <w:rFonts w:ascii="Times New Roman" w:hAnsi="Times New Roman" w:cs="Times New Roman"/>
          <w:i/>
          <w:iCs/>
        </w:rPr>
        <w:t xml:space="preserve">. </w:t>
      </w:r>
      <w:r w:rsidR="00A352CB" w:rsidRPr="00923A0D">
        <w:rPr>
          <w:rFonts w:ascii="Times New Roman" w:hAnsi="Times New Roman" w:cs="Times New Roman"/>
        </w:rPr>
        <w:t xml:space="preserve">April 7, </w:t>
      </w:r>
      <w:r w:rsidRPr="00923A0D">
        <w:rPr>
          <w:rFonts w:ascii="Times New Roman" w:hAnsi="Times New Roman" w:cs="Times New Roman"/>
          <w:i/>
          <w:iCs/>
        </w:rPr>
        <w:t>Dawn, Pakistan</w:t>
      </w:r>
      <w:r w:rsidRPr="00923A0D">
        <w:rPr>
          <w:rFonts w:ascii="Times New Roman" w:hAnsi="Times New Roman" w:cs="Times New Roman"/>
        </w:rPr>
        <w:t>.</w:t>
      </w:r>
    </w:p>
    <w:p w14:paraId="69CAD175" w14:textId="77777777" w:rsidR="00224F2D" w:rsidRPr="00923A0D" w:rsidRDefault="00224F2D" w:rsidP="00AB610F">
      <w:pPr>
        <w:autoSpaceDE w:val="0"/>
        <w:autoSpaceDN w:val="0"/>
        <w:adjustRightInd w:val="0"/>
        <w:ind w:left="720" w:hanging="720"/>
        <w:rPr>
          <w:rFonts w:ascii="Times New Roman" w:hAnsi="Times New Roman" w:cs="Times New Roman"/>
        </w:rPr>
      </w:pPr>
      <w:proofErr w:type="spellStart"/>
      <w:r w:rsidRPr="00923A0D">
        <w:rPr>
          <w:rStyle w:val="Emphasis"/>
          <w:rFonts w:ascii="Times New Roman" w:hAnsi="Times New Roman"/>
          <w:i w:val="0"/>
        </w:rPr>
        <w:t>Glasze</w:t>
      </w:r>
      <w:proofErr w:type="spellEnd"/>
      <w:r w:rsidRPr="00923A0D">
        <w:rPr>
          <w:rStyle w:val="Emphasis"/>
          <w:rFonts w:ascii="Times New Roman" w:hAnsi="Times New Roman"/>
          <w:i w:val="0"/>
        </w:rPr>
        <w:t>, G. (2007).</w:t>
      </w:r>
      <w:r w:rsidRPr="00923A0D">
        <w:rPr>
          <w:rStyle w:val="Emphasis"/>
          <w:rFonts w:ascii="Times New Roman" w:hAnsi="Times New Roman"/>
        </w:rPr>
        <w:t xml:space="preserve"> </w:t>
      </w:r>
      <w:r w:rsidRPr="00923A0D">
        <w:rPr>
          <w:rFonts w:ascii="Times New Roman" w:hAnsi="Times New Roman" w:cs="Times New Roman"/>
        </w:rPr>
        <w:t xml:space="preserve">Proposals for the </w:t>
      </w:r>
      <w:proofErr w:type="spellStart"/>
      <w:r w:rsidR="009F60AB" w:rsidRPr="00923A0D">
        <w:rPr>
          <w:rFonts w:ascii="Times New Roman" w:hAnsi="Times New Roman" w:cs="Times New Roman"/>
        </w:rPr>
        <w:t>o</w:t>
      </w:r>
      <w:r w:rsidRPr="00923A0D">
        <w:rPr>
          <w:rFonts w:ascii="Times New Roman" w:hAnsi="Times New Roman" w:cs="Times New Roman"/>
        </w:rPr>
        <w:t>perationalisation</w:t>
      </w:r>
      <w:proofErr w:type="spellEnd"/>
      <w:r w:rsidRPr="00923A0D">
        <w:rPr>
          <w:rFonts w:ascii="Times New Roman" w:hAnsi="Times New Roman" w:cs="Times New Roman"/>
        </w:rPr>
        <w:t xml:space="preserve"> of the </w:t>
      </w:r>
      <w:r w:rsidR="009F60AB" w:rsidRPr="00923A0D">
        <w:rPr>
          <w:rFonts w:ascii="Times New Roman" w:hAnsi="Times New Roman" w:cs="Times New Roman"/>
        </w:rPr>
        <w:t>d</w:t>
      </w:r>
      <w:r w:rsidRPr="00923A0D">
        <w:rPr>
          <w:rFonts w:ascii="Times New Roman" w:hAnsi="Times New Roman" w:cs="Times New Roman"/>
        </w:rPr>
        <w:t xml:space="preserve">iscourse </w:t>
      </w:r>
      <w:r w:rsidR="009F60AB" w:rsidRPr="00923A0D">
        <w:rPr>
          <w:rFonts w:ascii="Times New Roman" w:hAnsi="Times New Roman" w:cs="Times New Roman"/>
        </w:rPr>
        <w:t>t</w:t>
      </w:r>
      <w:r w:rsidRPr="00923A0D">
        <w:rPr>
          <w:rFonts w:ascii="Times New Roman" w:hAnsi="Times New Roman" w:cs="Times New Roman"/>
        </w:rPr>
        <w:t xml:space="preserve">heory of </w:t>
      </w:r>
      <w:proofErr w:type="spellStart"/>
      <w:r w:rsidRPr="00923A0D">
        <w:rPr>
          <w:rFonts w:ascii="Times New Roman" w:hAnsi="Times New Roman" w:cs="Times New Roman"/>
        </w:rPr>
        <w:t>Laclau</w:t>
      </w:r>
      <w:proofErr w:type="spellEnd"/>
      <w:r w:rsidRPr="00923A0D">
        <w:rPr>
          <w:rFonts w:ascii="Times New Roman" w:hAnsi="Times New Roman" w:cs="Times New Roman"/>
        </w:rPr>
        <w:t xml:space="preserve"> and </w:t>
      </w:r>
      <w:proofErr w:type="spellStart"/>
      <w:r w:rsidRPr="00923A0D">
        <w:rPr>
          <w:rFonts w:ascii="Times New Roman" w:hAnsi="Times New Roman" w:cs="Times New Roman"/>
        </w:rPr>
        <w:t>Mouffe</w:t>
      </w:r>
      <w:proofErr w:type="spellEnd"/>
      <w:r w:rsidRPr="00923A0D">
        <w:rPr>
          <w:rFonts w:ascii="Times New Roman" w:hAnsi="Times New Roman" w:cs="Times New Roman"/>
        </w:rPr>
        <w:t xml:space="preserve"> </w:t>
      </w:r>
      <w:r w:rsidR="009F60AB" w:rsidRPr="00923A0D">
        <w:rPr>
          <w:rFonts w:ascii="Times New Roman" w:hAnsi="Times New Roman" w:cs="Times New Roman"/>
        </w:rPr>
        <w:t>u</w:t>
      </w:r>
      <w:r w:rsidRPr="00923A0D">
        <w:rPr>
          <w:rFonts w:ascii="Times New Roman" w:hAnsi="Times New Roman" w:cs="Times New Roman"/>
        </w:rPr>
        <w:t xml:space="preserve">sing a </w:t>
      </w:r>
      <w:r w:rsidR="009F60AB" w:rsidRPr="00923A0D">
        <w:rPr>
          <w:rFonts w:ascii="Times New Roman" w:hAnsi="Times New Roman" w:cs="Times New Roman"/>
        </w:rPr>
        <w:t>t</w:t>
      </w:r>
      <w:r w:rsidRPr="00923A0D">
        <w:rPr>
          <w:rFonts w:ascii="Times New Roman" w:hAnsi="Times New Roman" w:cs="Times New Roman"/>
        </w:rPr>
        <w:t xml:space="preserve">riangulation of </w:t>
      </w:r>
      <w:proofErr w:type="spellStart"/>
      <w:r w:rsidR="009F60AB" w:rsidRPr="00923A0D">
        <w:rPr>
          <w:rFonts w:ascii="Times New Roman" w:hAnsi="Times New Roman" w:cs="Times New Roman"/>
        </w:rPr>
        <w:t>l</w:t>
      </w:r>
      <w:r w:rsidRPr="00923A0D">
        <w:rPr>
          <w:rFonts w:ascii="Times New Roman" w:hAnsi="Times New Roman" w:cs="Times New Roman"/>
        </w:rPr>
        <w:t>exicometrical</w:t>
      </w:r>
      <w:proofErr w:type="spellEnd"/>
      <w:r w:rsidRPr="00923A0D">
        <w:rPr>
          <w:rFonts w:ascii="Times New Roman" w:hAnsi="Times New Roman" w:cs="Times New Roman"/>
        </w:rPr>
        <w:t xml:space="preserve"> and </w:t>
      </w:r>
      <w:r w:rsidR="009F60AB" w:rsidRPr="00923A0D">
        <w:rPr>
          <w:rFonts w:ascii="Times New Roman" w:hAnsi="Times New Roman" w:cs="Times New Roman"/>
        </w:rPr>
        <w:t>i</w:t>
      </w:r>
      <w:r w:rsidRPr="00923A0D">
        <w:rPr>
          <w:rFonts w:ascii="Times New Roman" w:hAnsi="Times New Roman" w:cs="Times New Roman"/>
        </w:rPr>
        <w:t xml:space="preserve">nterpretative </w:t>
      </w:r>
      <w:r w:rsidR="009F60AB" w:rsidRPr="00923A0D">
        <w:rPr>
          <w:rFonts w:ascii="Times New Roman" w:hAnsi="Times New Roman" w:cs="Times New Roman"/>
        </w:rPr>
        <w:t>m</w:t>
      </w:r>
      <w:r w:rsidRPr="00923A0D">
        <w:rPr>
          <w:rFonts w:ascii="Times New Roman" w:hAnsi="Times New Roman" w:cs="Times New Roman"/>
        </w:rPr>
        <w:t xml:space="preserve">ethods. </w:t>
      </w:r>
      <w:r w:rsidRPr="00923A0D">
        <w:rPr>
          <w:rFonts w:ascii="Times New Roman" w:hAnsi="Times New Roman" w:cs="Times New Roman"/>
          <w:i/>
          <w:iCs/>
          <w:shd w:val="clear" w:color="auto" w:fill="FFFFFF"/>
        </w:rPr>
        <w:t>Forum: Qualitative Social Research</w:t>
      </w:r>
      <w:r w:rsidRPr="00923A0D">
        <w:rPr>
          <w:rFonts w:ascii="Times New Roman" w:hAnsi="Times New Roman" w:cs="Times New Roman"/>
          <w:shd w:val="clear" w:color="auto" w:fill="FFFFFF"/>
        </w:rPr>
        <w:t>, 8(2).</w:t>
      </w:r>
    </w:p>
    <w:p w14:paraId="24D26573" w14:textId="7490AB21" w:rsidR="008701CD" w:rsidRPr="00923A0D" w:rsidRDefault="008701CD" w:rsidP="00EE54C4">
      <w:pPr>
        <w:autoSpaceDE w:val="0"/>
        <w:autoSpaceDN w:val="0"/>
        <w:adjustRightInd w:val="0"/>
        <w:ind w:left="720" w:hanging="720"/>
        <w:rPr>
          <w:rFonts w:ascii="Times New Roman" w:hAnsi="Times New Roman" w:cs="Times New Roman"/>
        </w:rPr>
      </w:pPr>
      <w:proofErr w:type="spellStart"/>
      <w:r w:rsidRPr="00923A0D">
        <w:rPr>
          <w:rFonts w:ascii="Times New Roman" w:hAnsi="Times New Roman" w:cs="Times New Roman"/>
        </w:rPr>
        <w:t>Glynos</w:t>
      </w:r>
      <w:proofErr w:type="spellEnd"/>
      <w:r w:rsidRPr="00923A0D">
        <w:rPr>
          <w:rFonts w:ascii="Times New Roman" w:hAnsi="Times New Roman" w:cs="Times New Roman"/>
        </w:rPr>
        <w:t xml:space="preserve">, J. &amp; </w:t>
      </w:r>
      <w:proofErr w:type="spellStart"/>
      <w:r w:rsidRPr="00923A0D">
        <w:rPr>
          <w:rFonts w:ascii="Times New Roman" w:hAnsi="Times New Roman" w:cs="Times New Roman"/>
        </w:rPr>
        <w:t>Howarth</w:t>
      </w:r>
      <w:proofErr w:type="spellEnd"/>
      <w:r w:rsidRPr="00923A0D">
        <w:rPr>
          <w:rFonts w:ascii="Times New Roman" w:hAnsi="Times New Roman" w:cs="Times New Roman"/>
        </w:rPr>
        <w:t xml:space="preserve">, D. (2007). </w:t>
      </w:r>
      <w:r w:rsidRPr="00923A0D">
        <w:rPr>
          <w:rFonts w:ascii="Times New Roman" w:hAnsi="Times New Roman" w:cs="Times New Roman"/>
          <w:i/>
          <w:iCs/>
        </w:rPr>
        <w:t>Logics of Critical Explanation in Social and Political Theory</w:t>
      </w:r>
      <w:r w:rsidRPr="00923A0D">
        <w:rPr>
          <w:rFonts w:ascii="Times New Roman" w:hAnsi="Times New Roman" w:cs="Times New Roman"/>
        </w:rPr>
        <w:t>: Routledge</w:t>
      </w:r>
      <w:r w:rsidR="009F60AB" w:rsidRPr="00923A0D">
        <w:rPr>
          <w:rFonts w:ascii="Times New Roman" w:hAnsi="Times New Roman" w:cs="Times New Roman"/>
        </w:rPr>
        <w:t>: New York</w:t>
      </w:r>
      <w:r w:rsidRPr="00923A0D">
        <w:rPr>
          <w:rFonts w:ascii="Times New Roman" w:hAnsi="Times New Roman" w:cs="Times New Roman"/>
        </w:rPr>
        <w:t>.</w:t>
      </w:r>
    </w:p>
    <w:p w14:paraId="368AAE7E" w14:textId="77777777"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Graham, C. (2008). Fearful asymmetry: The consumption of accounting signs in the Algoma Steel pension bailout. </w:t>
      </w:r>
      <w:r w:rsidRPr="00923A0D">
        <w:rPr>
          <w:rFonts w:ascii="Times New Roman" w:hAnsi="Times New Roman" w:cs="Times New Roman"/>
          <w:i/>
          <w:iCs/>
        </w:rPr>
        <w:t>Accounting, Organizations and Society, 33</w:t>
      </w:r>
      <w:r w:rsidRPr="00923A0D">
        <w:rPr>
          <w:rFonts w:ascii="Times New Roman" w:hAnsi="Times New Roman" w:cs="Times New Roman"/>
        </w:rPr>
        <w:t>(7/8), 756-782.</w:t>
      </w:r>
    </w:p>
    <w:p w14:paraId="0154D6B8" w14:textId="6D01F89D"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Gramsci, A. (197</w:t>
      </w:r>
      <w:r w:rsidR="003F03C1" w:rsidRPr="00923A0D">
        <w:rPr>
          <w:rFonts w:ascii="Times New Roman" w:hAnsi="Times New Roman" w:cs="Times New Roman"/>
        </w:rPr>
        <w:t>1</w:t>
      </w:r>
      <w:r w:rsidRPr="00923A0D">
        <w:rPr>
          <w:rFonts w:ascii="Times New Roman" w:hAnsi="Times New Roman" w:cs="Times New Roman"/>
        </w:rPr>
        <w:t xml:space="preserve">). </w:t>
      </w:r>
      <w:r w:rsidRPr="00923A0D">
        <w:rPr>
          <w:rFonts w:ascii="Times New Roman" w:hAnsi="Times New Roman" w:cs="Times New Roman"/>
          <w:i/>
          <w:iCs/>
        </w:rPr>
        <w:t xml:space="preserve">Selections </w:t>
      </w:r>
      <w:r w:rsidR="001014DE" w:rsidRPr="00923A0D">
        <w:rPr>
          <w:rFonts w:ascii="Times New Roman" w:hAnsi="Times New Roman" w:cs="Times New Roman"/>
          <w:i/>
          <w:iCs/>
        </w:rPr>
        <w:t>f</w:t>
      </w:r>
      <w:r w:rsidRPr="00923A0D">
        <w:rPr>
          <w:rFonts w:ascii="Times New Roman" w:hAnsi="Times New Roman" w:cs="Times New Roman"/>
          <w:i/>
          <w:iCs/>
        </w:rPr>
        <w:t>r</w:t>
      </w:r>
      <w:r w:rsidR="003F03C1" w:rsidRPr="00923A0D">
        <w:rPr>
          <w:rFonts w:ascii="Times New Roman" w:hAnsi="Times New Roman" w:cs="Times New Roman"/>
          <w:i/>
          <w:iCs/>
        </w:rPr>
        <w:t>o</w:t>
      </w:r>
      <w:r w:rsidRPr="00923A0D">
        <w:rPr>
          <w:rFonts w:ascii="Times New Roman" w:hAnsi="Times New Roman" w:cs="Times New Roman"/>
          <w:i/>
          <w:iCs/>
        </w:rPr>
        <w:t>m the Prison Notebook</w:t>
      </w:r>
      <w:r w:rsidR="003F03C1" w:rsidRPr="00923A0D">
        <w:rPr>
          <w:rFonts w:ascii="Times New Roman" w:hAnsi="Times New Roman" w:cs="Times New Roman"/>
          <w:i/>
          <w:iCs/>
        </w:rPr>
        <w:t>s</w:t>
      </w:r>
      <w:r w:rsidRPr="00923A0D">
        <w:rPr>
          <w:rFonts w:ascii="Times New Roman" w:hAnsi="Times New Roman" w:cs="Times New Roman"/>
        </w:rPr>
        <w:t>. London: Lawrence and Wishart.</w:t>
      </w:r>
    </w:p>
    <w:p w14:paraId="3BE9564C" w14:textId="7039F3C0" w:rsidR="006E2ACD" w:rsidRPr="00923A0D" w:rsidRDefault="00224F2D" w:rsidP="00EE54C4">
      <w:pPr>
        <w:autoSpaceDE w:val="0"/>
        <w:autoSpaceDN w:val="0"/>
        <w:adjustRightInd w:val="0"/>
        <w:ind w:left="720" w:hanging="720"/>
        <w:rPr>
          <w:rFonts w:ascii="Times New Roman" w:hAnsi="Times New Roman" w:cs="Times New Roman"/>
        </w:rPr>
      </w:pPr>
      <w:proofErr w:type="spellStart"/>
      <w:r w:rsidRPr="00923A0D">
        <w:rPr>
          <w:rFonts w:ascii="Times New Roman" w:hAnsi="Times New Roman" w:cs="Times New Roman"/>
        </w:rPr>
        <w:t>Guénin-Paracini</w:t>
      </w:r>
      <w:proofErr w:type="spellEnd"/>
      <w:r w:rsidRPr="00923A0D">
        <w:rPr>
          <w:rFonts w:ascii="Times New Roman" w:hAnsi="Times New Roman" w:cs="Times New Roman"/>
        </w:rPr>
        <w:t>, H</w:t>
      </w:r>
      <w:r w:rsidR="009F60AB" w:rsidRPr="00923A0D">
        <w:rPr>
          <w:rFonts w:ascii="Times New Roman" w:hAnsi="Times New Roman" w:cs="Times New Roman"/>
        </w:rPr>
        <w:t>.</w:t>
      </w:r>
      <w:r w:rsidRPr="00923A0D">
        <w:rPr>
          <w:rFonts w:ascii="Times New Roman" w:hAnsi="Times New Roman" w:cs="Times New Roman"/>
        </w:rPr>
        <w:t xml:space="preserve">, </w:t>
      </w:r>
      <w:proofErr w:type="spellStart"/>
      <w:proofErr w:type="gramStart"/>
      <w:r w:rsidRPr="00923A0D">
        <w:rPr>
          <w:rFonts w:ascii="Times New Roman" w:hAnsi="Times New Roman" w:cs="Times New Roman"/>
        </w:rPr>
        <w:t>Malsch,</w:t>
      </w:r>
      <w:r w:rsidR="009F60AB" w:rsidRPr="00923A0D">
        <w:rPr>
          <w:rFonts w:ascii="Times New Roman" w:hAnsi="Times New Roman" w:cs="Times New Roman"/>
        </w:rPr>
        <w:t>B</w:t>
      </w:r>
      <w:proofErr w:type="spellEnd"/>
      <w:r w:rsidR="009F60AB" w:rsidRPr="00923A0D">
        <w:rPr>
          <w:rFonts w:ascii="Times New Roman" w:hAnsi="Times New Roman" w:cs="Times New Roman"/>
        </w:rPr>
        <w:t>.</w:t>
      </w:r>
      <w:proofErr w:type="gramEnd"/>
      <w:r w:rsidR="009F60AB" w:rsidRPr="00923A0D">
        <w:rPr>
          <w:rFonts w:ascii="Times New Roman" w:hAnsi="Times New Roman" w:cs="Times New Roman"/>
        </w:rPr>
        <w:t xml:space="preserve"> &amp;</w:t>
      </w:r>
      <w:r w:rsidRPr="00923A0D">
        <w:rPr>
          <w:rFonts w:ascii="Times New Roman" w:hAnsi="Times New Roman" w:cs="Times New Roman"/>
        </w:rPr>
        <w:t xml:space="preserve"> </w:t>
      </w:r>
      <w:proofErr w:type="spellStart"/>
      <w:r w:rsidRPr="00923A0D">
        <w:rPr>
          <w:rFonts w:ascii="Times New Roman" w:hAnsi="Times New Roman" w:cs="Times New Roman"/>
        </w:rPr>
        <w:t>Paillé</w:t>
      </w:r>
      <w:proofErr w:type="spellEnd"/>
      <w:r w:rsidR="009F60AB" w:rsidRPr="00923A0D">
        <w:rPr>
          <w:rFonts w:ascii="Times New Roman" w:hAnsi="Times New Roman" w:cs="Times New Roman"/>
        </w:rPr>
        <w:t>, A.M.</w:t>
      </w:r>
      <w:r w:rsidRPr="00923A0D">
        <w:rPr>
          <w:rFonts w:ascii="Times New Roman" w:hAnsi="Times New Roman" w:cs="Times New Roman"/>
        </w:rPr>
        <w:t xml:space="preserve"> (2014)</w:t>
      </w:r>
      <w:r w:rsidR="009F60AB" w:rsidRPr="00923A0D">
        <w:rPr>
          <w:rFonts w:ascii="Times New Roman" w:hAnsi="Times New Roman" w:cs="Times New Roman"/>
        </w:rPr>
        <w:t>.</w:t>
      </w:r>
      <w:r w:rsidRPr="00923A0D">
        <w:rPr>
          <w:rFonts w:ascii="Times New Roman" w:hAnsi="Times New Roman" w:cs="Times New Roman"/>
        </w:rPr>
        <w:t xml:space="preserve"> Fear and </w:t>
      </w:r>
      <w:r w:rsidR="009F60AB" w:rsidRPr="00923A0D">
        <w:rPr>
          <w:rFonts w:ascii="Times New Roman" w:hAnsi="Times New Roman" w:cs="Times New Roman"/>
        </w:rPr>
        <w:t>r</w:t>
      </w:r>
      <w:r w:rsidRPr="00923A0D">
        <w:rPr>
          <w:rFonts w:ascii="Times New Roman" w:hAnsi="Times New Roman" w:cs="Times New Roman"/>
        </w:rPr>
        <w:t xml:space="preserve">isk in the </w:t>
      </w:r>
      <w:r w:rsidR="009F60AB" w:rsidRPr="00923A0D">
        <w:rPr>
          <w:rFonts w:ascii="Times New Roman" w:hAnsi="Times New Roman" w:cs="Times New Roman"/>
        </w:rPr>
        <w:t>a</w:t>
      </w:r>
      <w:r w:rsidRPr="00923A0D">
        <w:rPr>
          <w:rFonts w:ascii="Times New Roman" w:hAnsi="Times New Roman" w:cs="Times New Roman"/>
        </w:rPr>
        <w:t xml:space="preserve">udit </w:t>
      </w:r>
      <w:r w:rsidR="009F60AB" w:rsidRPr="00923A0D">
        <w:rPr>
          <w:rFonts w:ascii="Times New Roman" w:hAnsi="Times New Roman" w:cs="Times New Roman"/>
        </w:rPr>
        <w:t>p</w:t>
      </w:r>
      <w:r w:rsidRPr="00923A0D">
        <w:rPr>
          <w:rFonts w:ascii="Times New Roman" w:hAnsi="Times New Roman" w:cs="Times New Roman"/>
        </w:rPr>
        <w:t xml:space="preserve">rocess. </w:t>
      </w:r>
      <w:r w:rsidRPr="00923A0D">
        <w:rPr>
          <w:rFonts w:ascii="Times New Roman" w:hAnsi="Times New Roman" w:cs="Times New Roman"/>
          <w:i/>
          <w:iCs/>
        </w:rPr>
        <w:t>Accounting, Organizations and Society</w:t>
      </w:r>
      <w:r w:rsidRPr="00923A0D">
        <w:rPr>
          <w:rFonts w:ascii="Times New Roman" w:hAnsi="Times New Roman" w:cs="Times New Roman"/>
        </w:rPr>
        <w:t xml:space="preserve"> 39(4): 264–288.</w:t>
      </w:r>
    </w:p>
    <w:p w14:paraId="192A888C" w14:textId="7A4907C7" w:rsidR="006E2ACD" w:rsidRPr="00923A0D" w:rsidRDefault="00F955ED" w:rsidP="00AB610F">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Guthrie, C., </w:t>
      </w:r>
      <w:proofErr w:type="spellStart"/>
      <w:r w:rsidRPr="00923A0D">
        <w:rPr>
          <w:rFonts w:ascii="Times New Roman" w:hAnsi="Times New Roman" w:cs="Times New Roman"/>
        </w:rPr>
        <w:t>Rachlinski</w:t>
      </w:r>
      <w:proofErr w:type="spellEnd"/>
      <w:r w:rsidRPr="00923A0D">
        <w:rPr>
          <w:rFonts w:ascii="Times New Roman" w:hAnsi="Times New Roman" w:cs="Times New Roman"/>
        </w:rPr>
        <w:t xml:space="preserve">, J. J. &amp; Wistrich, A. J., (2001). </w:t>
      </w:r>
      <w:r w:rsidRPr="00923A0D">
        <w:rPr>
          <w:rFonts w:ascii="Times New Roman" w:hAnsi="Times New Roman" w:cs="Times New Roman"/>
          <w:i/>
          <w:iCs/>
        </w:rPr>
        <w:t>Inside the Judicial Mind</w:t>
      </w:r>
      <w:r w:rsidRPr="00923A0D">
        <w:rPr>
          <w:rFonts w:ascii="Times New Roman" w:hAnsi="Times New Roman" w:cs="Times New Roman"/>
        </w:rPr>
        <w:t>. Cornell Law Faculty Publications. Paper 814.</w:t>
      </w:r>
    </w:p>
    <w:p w14:paraId="2E3F6046" w14:textId="5EBC6762" w:rsidR="006E2ACD" w:rsidRDefault="007948CA" w:rsidP="006E2ACD">
      <w:pPr>
        <w:autoSpaceDE w:val="0"/>
        <w:autoSpaceDN w:val="0"/>
        <w:adjustRightInd w:val="0"/>
        <w:rPr>
          <w:rFonts w:ascii="Times New Roman" w:hAnsi="Times New Roman" w:cs="Times New Roman"/>
          <w:highlight w:val="yellow"/>
          <w:lang w:val="en-GB"/>
        </w:rPr>
      </w:pPr>
      <w:r w:rsidRPr="00923A0D">
        <w:rPr>
          <w:rStyle w:val="Emphasis"/>
          <w:rFonts w:ascii="Times New Roman" w:hAnsi="Times New Roman"/>
          <w:bCs/>
          <w:i w:val="0"/>
          <w:iCs/>
          <w:shd w:val="clear" w:color="auto" w:fill="FFFFFF"/>
        </w:rPr>
        <w:t>Halliday</w:t>
      </w:r>
      <w:r w:rsidRPr="00923A0D">
        <w:rPr>
          <w:rFonts w:ascii="Times New Roman" w:hAnsi="Times New Roman" w:cs="Times New Roman"/>
          <w:shd w:val="clear" w:color="auto" w:fill="FFFFFF"/>
        </w:rPr>
        <w:t>, M. A. K (</w:t>
      </w:r>
      <w:r w:rsidRPr="00923A0D">
        <w:rPr>
          <w:rStyle w:val="Emphasis"/>
          <w:rFonts w:ascii="Times New Roman" w:hAnsi="Times New Roman"/>
          <w:bCs/>
          <w:i w:val="0"/>
          <w:iCs/>
          <w:shd w:val="clear" w:color="auto" w:fill="FFFFFF"/>
        </w:rPr>
        <w:t>1987).</w:t>
      </w:r>
      <w:r w:rsidRPr="00923A0D">
        <w:rPr>
          <w:rFonts w:ascii="Times New Roman" w:hAnsi="Times New Roman" w:cs="Times New Roman"/>
          <w:shd w:val="clear" w:color="auto" w:fill="FFFFFF"/>
        </w:rPr>
        <w:t> </w:t>
      </w:r>
      <w:r w:rsidRPr="00923A0D">
        <w:rPr>
          <w:rStyle w:val="Emphasis"/>
          <w:rFonts w:ascii="Times New Roman" w:hAnsi="Times New Roman"/>
          <w:bCs/>
          <w:i w:val="0"/>
          <w:iCs/>
          <w:shd w:val="clear" w:color="auto" w:fill="FFFFFF"/>
        </w:rPr>
        <w:t>Spoken</w:t>
      </w:r>
      <w:r w:rsidRPr="00923A0D">
        <w:rPr>
          <w:rFonts w:ascii="Times New Roman" w:hAnsi="Times New Roman" w:cs="Times New Roman"/>
          <w:shd w:val="clear" w:color="auto" w:fill="FFFFFF"/>
        </w:rPr>
        <w:t> and </w:t>
      </w:r>
      <w:r w:rsidRPr="00923A0D">
        <w:rPr>
          <w:rStyle w:val="Emphasis"/>
          <w:rFonts w:ascii="Times New Roman" w:hAnsi="Times New Roman"/>
          <w:bCs/>
          <w:i w:val="0"/>
          <w:iCs/>
          <w:shd w:val="clear" w:color="auto" w:fill="FFFFFF"/>
        </w:rPr>
        <w:t xml:space="preserve">written modes </w:t>
      </w:r>
      <w:r w:rsidRPr="00923A0D">
        <w:rPr>
          <w:rFonts w:ascii="Times New Roman" w:hAnsi="Times New Roman" w:cs="Times New Roman"/>
          <w:shd w:val="clear" w:color="auto" w:fill="FFFFFF"/>
        </w:rPr>
        <w:t>of </w:t>
      </w:r>
      <w:r w:rsidRPr="00923A0D">
        <w:rPr>
          <w:rStyle w:val="Emphasis"/>
          <w:rFonts w:ascii="Times New Roman" w:hAnsi="Times New Roman"/>
          <w:bCs/>
          <w:i w:val="0"/>
          <w:iCs/>
          <w:shd w:val="clear" w:color="auto" w:fill="FFFFFF"/>
        </w:rPr>
        <w:t>meaning</w:t>
      </w:r>
      <w:r w:rsidRPr="00923A0D">
        <w:rPr>
          <w:rFonts w:ascii="Times New Roman" w:hAnsi="Times New Roman" w:cs="Times New Roman"/>
          <w:shd w:val="clear" w:color="auto" w:fill="FFFFFF"/>
        </w:rPr>
        <w:t>. In R. Horowitz and S. J. Samuels (eds.), </w:t>
      </w:r>
      <w:r w:rsidRPr="00923A0D">
        <w:rPr>
          <w:rStyle w:val="Emphasis"/>
          <w:rFonts w:ascii="Times New Roman" w:hAnsi="Times New Roman"/>
          <w:bCs/>
          <w:iCs/>
          <w:shd w:val="clear" w:color="auto" w:fill="FFFFFF"/>
        </w:rPr>
        <w:t>Comprehending oral</w:t>
      </w:r>
      <w:r w:rsidRPr="00923A0D">
        <w:rPr>
          <w:rFonts w:ascii="Times New Roman" w:hAnsi="Times New Roman" w:cs="Times New Roman"/>
          <w:shd w:val="clear" w:color="auto" w:fill="FFFFFF"/>
        </w:rPr>
        <w:t> and </w:t>
      </w:r>
      <w:r w:rsidRPr="00923A0D">
        <w:rPr>
          <w:rStyle w:val="Emphasis"/>
          <w:rFonts w:ascii="Times New Roman" w:hAnsi="Times New Roman"/>
          <w:bCs/>
          <w:iCs/>
          <w:shd w:val="clear" w:color="auto" w:fill="FFFFFF"/>
        </w:rPr>
        <w:t>written language</w:t>
      </w:r>
      <w:r w:rsidRPr="00923A0D">
        <w:rPr>
          <w:rFonts w:ascii="Times New Roman" w:hAnsi="Times New Roman" w:cs="Times New Roman"/>
          <w:shd w:val="clear" w:color="auto" w:fill="FFFFFF"/>
        </w:rPr>
        <w:t>. San Diego, CA: </w:t>
      </w:r>
      <w:r w:rsidRPr="00923A0D">
        <w:rPr>
          <w:rStyle w:val="Emphasis"/>
          <w:rFonts w:ascii="Times New Roman" w:hAnsi="Times New Roman"/>
          <w:bCs/>
          <w:i w:val="0"/>
          <w:iCs/>
          <w:shd w:val="clear" w:color="auto" w:fill="FFFFFF"/>
        </w:rPr>
        <w:t>Academic Press</w:t>
      </w:r>
      <w:r w:rsidRPr="00923A0D">
        <w:rPr>
          <w:rFonts w:ascii="Times New Roman" w:hAnsi="Times New Roman" w:cs="Times New Roman"/>
          <w:shd w:val="clear" w:color="auto" w:fill="FFFFFF"/>
        </w:rPr>
        <w:t>, </w:t>
      </w:r>
      <w:r w:rsidRPr="00923A0D">
        <w:rPr>
          <w:rStyle w:val="Emphasis"/>
          <w:rFonts w:ascii="Times New Roman" w:hAnsi="Times New Roman"/>
          <w:bCs/>
          <w:i w:val="0"/>
          <w:iCs/>
          <w:shd w:val="clear" w:color="auto" w:fill="FFFFFF"/>
        </w:rPr>
        <w:t>55</w:t>
      </w:r>
      <w:r w:rsidRPr="00923A0D">
        <w:rPr>
          <w:rFonts w:ascii="Times New Roman" w:hAnsi="Times New Roman" w:cs="Times New Roman"/>
          <w:shd w:val="clear" w:color="auto" w:fill="FFFFFF"/>
        </w:rPr>
        <w:t>-</w:t>
      </w:r>
      <w:r w:rsidRPr="00923A0D">
        <w:rPr>
          <w:rStyle w:val="Emphasis"/>
          <w:rFonts w:ascii="Times New Roman" w:hAnsi="Times New Roman"/>
          <w:bCs/>
          <w:i w:val="0"/>
          <w:iCs/>
          <w:shd w:val="clear" w:color="auto" w:fill="FFFFFF"/>
        </w:rPr>
        <w:t>82</w:t>
      </w:r>
      <w:r w:rsidRPr="00923A0D">
        <w:rPr>
          <w:rFonts w:ascii="Times New Roman" w:hAnsi="Times New Roman" w:cs="Times New Roman"/>
          <w:color w:val="545454"/>
          <w:shd w:val="clear" w:color="auto" w:fill="FFFFFF"/>
        </w:rPr>
        <w:t>.</w:t>
      </w:r>
    </w:p>
    <w:p w14:paraId="0283780C" w14:textId="6566A7C7" w:rsidR="00715ADD" w:rsidRPr="00923A0D" w:rsidRDefault="00715ADD" w:rsidP="00AB610F">
      <w:pPr>
        <w:autoSpaceDE w:val="0"/>
        <w:autoSpaceDN w:val="0"/>
        <w:adjustRightInd w:val="0"/>
        <w:rPr>
          <w:rFonts w:ascii="Times New Roman" w:hAnsi="Times New Roman" w:cs="Times New Roman"/>
        </w:rPr>
      </w:pPr>
      <w:r w:rsidRPr="00923A0D">
        <w:rPr>
          <w:rFonts w:ascii="Times New Roman" w:hAnsi="Times New Roman" w:cs="Times New Roman"/>
        </w:rPr>
        <w:t xml:space="preserve">Hacking, I. (1999). </w:t>
      </w:r>
      <w:r w:rsidRPr="00923A0D">
        <w:rPr>
          <w:rFonts w:ascii="Times New Roman" w:hAnsi="Times New Roman" w:cs="Times New Roman"/>
          <w:i/>
          <w:iCs/>
        </w:rPr>
        <w:t>The Social Construction of What?</w:t>
      </w:r>
      <w:r w:rsidRPr="00923A0D">
        <w:rPr>
          <w:rFonts w:ascii="Times New Roman" w:hAnsi="Times New Roman" w:cs="Times New Roman"/>
        </w:rPr>
        <w:t xml:space="preserve"> Cambridge, Mass.: Harvard</w:t>
      </w:r>
    </w:p>
    <w:p w14:paraId="08A11EA8" w14:textId="69081F71" w:rsidR="00715ADD" w:rsidRPr="00923A0D" w:rsidRDefault="00715ADD" w:rsidP="00AB610F">
      <w:pPr>
        <w:autoSpaceDE w:val="0"/>
        <w:autoSpaceDN w:val="0"/>
        <w:adjustRightInd w:val="0"/>
        <w:ind w:left="720"/>
        <w:rPr>
          <w:rFonts w:ascii="Times New Roman" w:hAnsi="Times New Roman" w:cs="Times New Roman"/>
        </w:rPr>
      </w:pPr>
      <w:r w:rsidRPr="00923A0D">
        <w:rPr>
          <w:rFonts w:ascii="Times New Roman" w:hAnsi="Times New Roman" w:cs="Times New Roman"/>
        </w:rPr>
        <w:t>University Press</w:t>
      </w:r>
      <w:r w:rsidR="006E2ACD">
        <w:rPr>
          <w:rFonts w:ascii="Times New Roman" w:hAnsi="Times New Roman" w:cs="Times New Roman"/>
        </w:rPr>
        <w:t>.</w:t>
      </w:r>
    </w:p>
    <w:p w14:paraId="7C5DFB30" w14:textId="7CD711CF" w:rsidR="006E2ACD" w:rsidRDefault="007948CA" w:rsidP="006E2ACD">
      <w:pPr>
        <w:pStyle w:val="Heading1"/>
        <w:spacing w:before="0"/>
        <w:textAlignment w:val="baseline"/>
        <w:rPr>
          <w:rFonts w:asciiTheme="minorHAnsi" w:eastAsiaTheme="minorHAnsi" w:hAnsiTheme="minorHAnsi" w:cstheme="minorBidi"/>
          <w:b w:val="0"/>
          <w:bCs w:val="0"/>
          <w:color w:val="auto"/>
          <w:sz w:val="22"/>
          <w:szCs w:val="22"/>
        </w:rPr>
      </w:pPr>
      <w:r w:rsidRPr="00923A0D">
        <w:rPr>
          <w:rFonts w:ascii="Times New Roman" w:hAnsi="Times New Roman" w:cs="Times New Roman"/>
          <w:b w:val="0"/>
          <w:color w:val="auto"/>
          <w:sz w:val="22"/>
          <w:szCs w:val="22"/>
        </w:rPr>
        <w:t>Haider, M. (2013). Putting Pakistan up for sale</w:t>
      </w:r>
      <w:r w:rsidRPr="00923A0D">
        <w:rPr>
          <w:rFonts w:ascii="Times New Roman" w:hAnsi="Times New Roman" w:cs="Times New Roman"/>
          <w:b w:val="0"/>
          <w:i/>
          <w:iCs/>
          <w:color w:val="auto"/>
          <w:sz w:val="22"/>
          <w:szCs w:val="22"/>
        </w:rPr>
        <w:t xml:space="preserve">. </w:t>
      </w:r>
      <w:r w:rsidRPr="00923A0D">
        <w:rPr>
          <w:rFonts w:ascii="Times New Roman" w:hAnsi="Times New Roman" w:cs="Times New Roman"/>
          <w:b w:val="0"/>
          <w:color w:val="auto"/>
          <w:sz w:val="22"/>
          <w:szCs w:val="22"/>
        </w:rPr>
        <w:t xml:space="preserve">October 9, </w:t>
      </w:r>
      <w:r w:rsidRPr="00923A0D">
        <w:rPr>
          <w:rFonts w:ascii="Times New Roman" w:hAnsi="Times New Roman" w:cs="Times New Roman"/>
          <w:b w:val="0"/>
          <w:i/>
          <w:iCs/>
          <w:color w:val="auto"/>
          <w:sz w:val="22"/>
          <w:szCs w:val="22"/>
        </w:rPr>
        <w:t>Dawn, Pakistan</w:t>
      </w:r>
      <w:r w:rsidRPr="00923A0D">
        <w:rPr>
          <w:rFonts w:ascii="Times New Roman" w:hAnsi="Times New Roman" w:cs="Times New Roman"/>
          <w:b w:val="0"/>
          <w:color w:val="auto"/>
          <w:sz w:val="22"/>
          <w:szCs w:val="22"/>
        </w:rPr>
        <w:t>.</w:t>
      </w:r>
    </w:p>
    <w:p w14:paraId="19FB2E61" w14:textId="34355080" w:rsidR="00E11394" w:rsidRPr="00923A0D" w:rsidRDefault="00E11394" w:rsidP="00AB610F">
      <w:pPr>
        <w:pStyle w:val="Heading1"/>
        <w:spacing w:before="0"/>
        <w:textAlignment w:val="baseline"/>
        <w:rPr>
          <w:rStyle w:val="nlmstring-name"/>
          <w:rFonts w:ascii="Times New Roman" w:hAnsi="Times New Roman" w:cs="Times New Roman"/>
          <w:sz w:val="22"/>
          <w:szCs w:val="22"/>
        </w:rPr>
      </w:pPr>
      <w:r w:rsidRPr="00923A0D">
        <w:rPr>
          <w:rStyle w:val="nlmstring-name"/>
          <w:rFonts w:ascii="Times New Roman" w:hAnsi="Times New Roman" w:cs="Times New Roman"/>
          <w:b w:val="0"/>
          <w:bCs w:val="0"/>
          <w:color w:val="auto"/>
          <w:sz w:val="22"/>
          <w:szCs w:val="22"/>
          <w:shd w:val="clear" w:color="auto" w:fill="FFFFFF"/>
        </w:rPr>
        <w:t xml:space="preserve">Haider, K. &amp; </w:t>
      </w:r>
      <w:proofErr w:type="spellStart"/>
      <w:r w:rsidRPr="00923A0D">
        <w:rPr>
          <w:rStyle w:val="nlmstring-name"/>
          <w:rFonts w:ascii="Times New Roman" w:hAnsi="Times New Roman" w:cs="Times New Roman"/>
          <w:b w:val="0"/>
          <w:bCs w:val="0"/>
          <w:color w:val="auto"/>
          <w:sz w:val="22"/>
          <w:szCs w:val="22"/>
          <w:shd w:val="clear" w:color="auto" w:fill="FFFFFF"/>
        </w:rPr>
        <w:t>Qayum</w:t>
      </w:r>
      <w:proofErr w:type="spellEnd"/>
      <w:r w:rsidRPr="00923A0D">
        <w:rPr>
          <w:rStyle w:val="nlmstring-name"/>
          <w:rFonts w:ascii="Times New Roman" w:hAnsi="Times New Roman" w:cs="Times New Roman"/>
          <w:b w:val="0"/>
          <w:bCs w:val="0"/>
          <w:color w:val="auto"/>
          <w:sz w:val="22"/>
          <w:szCs w:val="22"/>
          <w:shd w:val="clear" w:color="auto" w:fill="FFFFFF"/>
        </w:rPr>
        <w:t xml:space="preserve">, K, (2015). </w:t>
      </w:r>
      <w:r w:rsidRPr="00923A0D">
        <w:rPr>
          <w:rStyle w:val="lede-text-onlyhighlight"/>
          <w:rFonts w:ascii="Times New Roman" w:hAnsi="Times New Roman" w:cs="Times New Roman"/>
          <w:b w:val="0"/>
          <w:bCs w:val="0"/>
          <w:color w:val="auto"/>
          <w:sz w:val="22"/>
          <w:szCs w:val="22"/>
          <w:bdr w:val="none" w:sz="0" w:space="0" w:color="auto" w:frame="1"/>
          <w:shd w:val="clear" w:color="auto" w:fill="FFFFFF"/>
        </w:rPr>
        <w:t xml:space="preserve">Next </w:t>
      </w:r>
      <w:r w:rsidR="009F60AB" w:rsidRPr="00923A0D">
        <w:rPr>
          <w:rStyle w:val="lede-text-onlyhighlight"/>
          <w:rFonts w:ascii="Times New Roman" w:hAnsi="Times New Roman" w:cs="Times New Roman"/>
          <w:b w:val="0"/>
          <w:bCs w:val="0"/>
          <w:color w:val="auto"/>
          <w:sz w:val="22"/>
          <w:szCs w:val="22"/>
          <w:bdr w:val="none" w:sz="0" w:space="0" w:color="auto" w:frame="1"/>
          <w:shd w:val="clear" w:color="auto" w:fill="FFFFFF"/>
        </w:rPr>
        <w:t>u</w:t>
      </w:r>
      <w:r w:rsidRPr="00923A0D">
        <w:rPr>
          <w:rStyle w:val="lede-text-onlyhighlight"/>
          <w:rFonts w:ascii="Times New Roman" w:hAnsi="Times New Roman" w:cs="Times New Roman"/>
          <w:b w:val="0"/>
          <w:bCs w:val="0"/>
          <w:color w:val="auto"/>
          <w:sz w:val="22"/>
          <w:szCs w:val="22"/>
          <w:bdr w:val="none" w:sz="0" w:space="0" w:color="auto" w:frame="1"/>
          <w:shd w:val="clear" w:color="auto" w:fill="FFFFFF"/>
        </w:rPr>
        <w:t xml:space="preserve">p for </w:t>
      </w:r>
      <w:r w:rsidR="009F60AB" w:rsidRPr="00923A0D">
        <w:rPr>
          <w:rStyle w:val="lede-text-onlyhighlight"/>
          <w:rFonts w:ascii="Times New Roman" w:hAnsi="Times New Roman" w:cs="Times New Roman"/>
          <w:b w:val="0"/>
          <w:bCs w:val="0"/>
          <w:color w:val="auto"/>
          <w:sz w:val="22"/>
          <w:szCs w:val="22"/>
          <w:bdr w:val="none" w:sz="0" w:space="0" w:color="auto" w:frame="1"/>
          <w:shd w:val="clear" w:color="auto" w:fill="FFFFFF"/>
        </w:rPr>
        <w:t>b</w:t>
      </w:r>
      <w:r w:rsidRPr="00923A0D">
        <w:rPr>
          <w:rStyle w:val="lede-text-onlyhighlight"/>
          <w:rFonts w:ascii="Times New Roman" w:hAnsi="Times New Roman" w:cs="Times New Roman"/>
          <w:b w:val="0"/>
          <w:bCs w:val="0"/>
          <w:color w:val="auto"/>
          <w:sz w:val="22"/>
          <w:szCs w:val="22"/>
          <w:bdr w:val="none" w:sz="0" w:space="0" w:color="auto" w:frame="1"/>
          <w:shd w:val="clear" w:color="auto" w:fill="FFFFFF"/>
        </w:rPr>
        <w:t xml:space="preserve">id: This </w:t>
      </w:r>
      <w:r w:rsidR="009F60AB" w:rsidRPr="00923A0D">
        <w:rPr>
          <w:rStyle w:val="lede-text-onlyhighlight"/>
          <w:rFonts w:ascii="Times New Roman" w:hAnsi="Times New Roman" w:cs="Times New Roman"/>
          <w:b w:val="0"/>
          <w:bCs w:val="0"/>
          <w:color w:val="auto"/>
          <w:sz w:val="22"/>
          <w:szCs w:val="22"/>
          <w:bdr w:val="none" w:sz="0" w:space="0" w:color="auto" w:frame="1"/>
          <w:shd w:val="clear" w:color="auto" w:fill="FFFFFF"/>
        </w:rPr>
        <w:t>s</w:t>
      </w:r>
      <w:r w:rsidRPr="00923A0D">
        <w:rPr>
          <w:rStyle w:val="lede-text-onlyhighlight"/>
          <w:rFonts w:ascii="Times New Roman" w:hAnsi="Times New Roman" w:cs="Times New Roman"/>
          <w:b w:val="0"/>
          <w:bCs w:val="0"/>
          <w:color w:val="auto"/>
          <w:sz w:val="22"/>
          <w:szCs w:val="22"/>
          <w:bdr w:val="none" w:sz="0" w:space="0" w:color="auto" w:frame="1"/>
          <w:shd w:val="clear" w:color="auto" w:fill="FFFFFF"/>
        </w:rPr>
        <w:t>h</w:t>
      </w:r>
      <w:r w:rsidR="009F60AB" w:rsidRPr="00923A0D">
        <w:rPr>
          <w:rStyle w:val="lede-text-onlyhighlight"/>
          <w:rFonts w:ascii="Times New Roman" w:hAnsi="Times New Roman" w:cs="Times New Roman"/>
          <w:b w:val="0"/>
          <w:bCs w:val="0"/>
          <w:color w:val="auto"/>
          <w:sz w:val="22"/>
          <w:szCs w:val="22"/>
          <w:bdr w:val="none" w:sz="0" w:space="0" w:color="auto" w:frame="1"/>
          <w:shd w:val="clear" w:color="auto" w:fill="FFFFFF"/>
        </w:rPr>
        <w:t>a</w:t>
      </w:r>
      <w:r w:rsidRPr="00923A0D">
        <w:rPr>
          <w:rStyle w:val="lede-text-onlyhighlight"/>
          <w:rFonts w:ascii="Times New Roman" w:hAnsi="Times New Roman" w:cs="Times New Roman"/>
          <w:b w:val="0"/>
          <w:bCs w:val="0"/>
          <w:color w:val="auto"/>
          <w:sz w:val="22"/>
          <w:szCs w:val="22"/>
          <w:bdr w:val="none" w:sz="0" w:space="0" w:color="auto" w:frame="1"/>
          <w:shd w:val="clear" w:color="auto" w:fill="FFFFFF"/>
        </w:rPr>
        <w:t xml:space="preserve">ttered Pakistan </w:t>
      </w:r>
      <w:r w:rsidR="009F60AB" w:rsidRPr="00923A0D">
        <w:rPr>
          <w:rStyle w:val="lede-text-onlyhighlight"/>
          <w:rFonts w:ascii="Times New Roman" w:hAnsi="Times New Roman" w:cs="Times New Roman"/>
          <w:b w:val="0"/>
          <w:bCs w:val="0"/>
          <w:color w:val="auto"/>
          <w:sz w:val="22"/>
          <w:szCs w:val="22"/>
          <w:bdr w:val="none" w:sz="0" w:space="0" w:color="auto" w:frame="1"/>
          <w:shd w:val="clear" w:color="auto" w:fill="FFFFFF"/>
        </w:rPr>
        <w:t>f</w:t>
      </w:r>
      <w:r w:rsidRPr="00923A0D">
        <w:rPr>
          <w:rStyle w:val="lede-text-onlyhighlight"/>
          <w:rFonts w:ascii="Times New Roman" w:hAnsi="Times New Roman" w:cs="Times New Roman"/>
          <w:b w:val="0"/>
          <w:bCs w:val="0"/>
          <w:color w:val="auto"/>
          <w:sz w:val="22"/>
          <w:szCs w:val="22"/>
          <w:bdr w:val="none" w:sz="0" w:space="0" w:color="auto" w:frame="1"/>
          <w:shd w:val="clear" w:color="auto" w:fill="FFFFFF"/>
        </w:rPr>
        <w:t xml:space="preserve">irm </w:t>
      </w:r>
      <w:r w:rsidR="009F60AB" w:rsidRPr="00923A0D">
        <w:rPr>
          <w:rStyle w:val="lede-text-onlyhighlight"/>
          <w:rFonts w:ascii="Times New Roman" w:hAnsi="Times New Roman" w:cs="Times New Roman"/>
          <w:b w:val="0"/>
          <w:bCs w:val="0"/>
          <w:color w:val="auto"/>
          <w:sz w:val="22"/>
          <w:szCs w:val="22"/>
          <w:bdr w:val="none" w:sz="0" w:space="0" w:color="auto" w:frame="1"/>
          <w:shd w:val="clear" w:color="auto" w:fill="FFFFFF"/>
        </w:rPr>
        <w:t>i</w:t>
      </w:r>
      <w:r w:rsidRPr="00923A0D">
        <w:rPr>
          <w:rStyle w:val="lede-text-onlyhighlight"/>
          <w:rFonts w:ascii="Times New Roman" w:hAnsi="Times New Roman" w:cs="Times New Roman"/>
          <w:b w:val="0"/>
          <w:bCs w:val="0"/>
          <w:color w:val="auto"/>
          <w:sz w:val="22"/>
          <w:szCs w:val="22"/>
          <w:bdr w:val="none" w:sz="0" w:space="0" w:color="auto" w:frame="1"/>
          <w:shd w:val="clear" w:color="auto" w:fill="FFFFFF"/>
        </w:rPr>
        <w:t xml:space="preserve">s a `Nightmare'. </w:t>
      </w:r>
      <w:r w:rsidR="007948CA" w:rsidRPr="00923A0D">
        <w:rPr>
          <w:rStyle w:val="nlmstring-name"/>
          <w:rFonts w:ascii="Times New Roman" w:hAnsi="Times New Roman" w:cs="Times New Roman"/>
          <w:b w:val="0"/>
          <w:bCs w:val="0"/>
          <w:color w:val="auto"/>
          <w:sz w:val="22"/>
          <w:szCs w:val="22"/>
          <w:shd w:val="clear" w:color="auto" w:fill="FFFFFF"/>
        </w:rPr>
        <w:t xml:space="preserve">December 7, </w:t>
      </w:r>
      <w:r w:rsidRPr="00923A0D">
        <w:rPr>
          <w:rStyle w:val="lede-text-onlyhighlight"/>
          <w:rFonts w:ascii="Times New Roman" w:hAnsi="Times New Roman" w:cs="Times New Roman"/>
          <w:b w:val="0"/>
          <w:bCs w:val="0"/>
          <w:color w:val="auto"/>
          <w:sz w:val="22"/>
          <w:szCs w:val="22"/>
          <w:bdr w:val="none" w:sz="0" w:space="0" w:color="auto" w:frame="1"/>
          <w:shd w:val="clear" w:color="auto" w:fill="FFFFFF"/>
        </w:rPr>
        <w:t>Bloomberg.</w:t>
      </w:r>
    </w:p>
    <w:p w14:paraId="542EF197" w14:textId="1F0A4DDE" w:rsidR="000F578C" w:rsidRPr="00923A0D" w:rsidRDefault="006A3064" w:rsidP="00EE54C4">
      <w:pPr>
        <w:autoSpaceDE w:val="0"/>
        <w:autoSpaceDN w:val="0"/>
        <w:adjustRightInd w:val="0"/>
        <w:ind w:left="720" w:hanging="720"/>
        <w:rPr>
          <w:rFonts w:ascii="Times New Roman" w:hAnsi="Times New Roman" w:cs="Times New Roman"/>
          <w:shd w:val="clear" w:color="auto" w:fill="FFFFFF"/>
        </w:rPr>
      </w:pPr>
      <w:r w:rsidRPr="00923A0D">
        <w:rPr>
          <w:rStyle w:val="nlmstring-name"/>
          <w:rFonts w:ascii="Times New Roman" w:hAnsi="Times New Roman" w:cs="Times New Roman"/>
          <w:shd w:val="clear" w:color="auto" w:fill="FFFFFF"/>
        </w:rPr>
        <w:t>Hall</w:t>
      </w:r>
      <w:r w:rsidR="009F60AB" w:rsidRPr="00923A0D">
        <w:rPr>
          <w:rStyle w:val="nlmstring-name"/>
          <w:rFonts w:ascii="Times New Roman" w:hAnsi="Times New Roman" w:cs="Times New Roman"/>
          <w:shd w:val="clear" w:color="auto" w:fill="FFFFFF"/>
        </w:rPr>
        <w:t>,</w:t>
      </w:r>
      <w:r w:rsidRPr="00923A0D">
        <w:rPr>
          <w:rStyle w:val="nlmstring-name"/>
          <w:rFonts w:ascii="Times New Roman" w:hAnsi="Times New Roman" w:cs="Times New Roman"/>
          <w:shd w:val="clear" w:color="auto" w:fill="FFFFFF"/>
        </w:rPr>
        <w:t xml:space="preserve"> S</w:t>
      </w:r>
      <w:r w:rsidR="009F60AB" w:rsidRPr="00923A0D">
        <w:rPr>
          <w:rStyle w:val="nlmstring-name"/>
          <w:rFonts w:ascii="Times New Roman" w:hAnsi="Times New Roman" w:cs="Times New Roman"/>
          <w:shd w:val="clear" w:color="auto" w:fill="FFFFFF"/>
        </w:rPr>
        <w:t>.</w:t>
      </w:r>
      <w:r w:rsidRPr="00923A0D">
        <w:rPr>
          <w:rStyle w:val="apple-converted-space"/>
          <w:rFonts w:ascii="Times New Roman" w:hAnsi="Times New Roman" w:cs="Times New Roman"/>
          <w:shd w:val="clear" w:color="auto" w:fill="FFFFFF"/>
        </w:rPr>
        <w:t> </w:t>
      </w:r>
      <w:r w:rsidRPr="00923A0D">
        <w:rPr>
          <w:rFonts w:ascii="Times New Roman" w:hAnsi="Times New Roman" w:cs="Times New Roman"/>
          <w:shd w:val="clear" w:color="auto" w:fill="FFFFFF"/>
        </w:rPr>
        <w:t>(</w:t>
      </w:r>
      <w:r w:rsidRPr="00923A0D">
        <w:rPr>
          <w:rStyle w:val="nlmyear"/>
          <w:rFonts w:ascii="Times New Roman" w:hAnsi="Times New Roman" w:cs="Times New Roman"/>
          <w:shd w:val="clear" w:color="auto" w:fill="FFFFFF"/>
        </w:rPr>
        <w:t>1988</w:t>
      </w:r>
      <w:r w:rsidRPr="00923A0D">
        <w:rPr>
          <w:rFonts w:ascii="Times New Roman" w:hAnsi="Times New Roman" w:cs="Times New Roman"/>
          <w:shd w:val="clear" w:color="auto" w:fill="FFFFFF"/>
        </w:rPr>
        <w:t xml:space="preserve">). </w:t>
      </w:r>
      <w:r w:rsidRPr="00923A0D">
        <w:rPr>
          <w:rFonts w:ascii="Times New Roman" w:hAnsi="Times New Roman" w:cs="Times New Roman"/>
          <w:i/>
          <w:iCs/>
          <w:shd w:val="clear" w:color="auto" w:fill="FFFFFF"/>
        </w:rPr>
        <w:t>The Ha</w:t>
      </w:r>
      <w:r w:rsidR="003F03C1" w:rsidRPr="00923A0D">
        <w:rPr>
          <w:rFonts w:ascii="Times New Roman" w:hAnsi="Times New Roman" w:cs="Times New Roman"/>
          <w:i/>
          <w:iCs/>
          <w:shd w:val="clear" w:color="auto" w:fill="FFFFFF"/>
        </w:rPr>
        <w:t>rd</w:t>
      </w:r>
      <w:r w:rsidRPr="00923A0D">
        <w:rPr>
          <w:rFonts w:ascii="Times New Roman" w:hAnsi="Times New Roman" w:cs="Times New Roman"/>
          <w:i/>
          <w:iCs/>
          <w:shd w:val="clear" w:color="auto" w:fill="FFFFFF"/>
        </w:rPr>
        <w:t xml:space="preserve"> Road to Renewal: Thatcherism and the Crisis of the Left</w:t>
      </w:r>
      <w:r w:rsidRPr="00923A0D">
        <w:rPr>
          <w:rFonts w:ascii="Times New Roman" w:hAnsi="Times New Roman" w:cs="Times New Roman"/>
          <w:shd w:val="clear" w:color="auto" w:fill="FFFFFF"/>
        </w:rPr>
        <w:t>.</w:t>
      </w:r>
      <w:r w:rsidRPr="00923A0D">
        <w:rPr>
          <w:rStyle w:val="apple-converted-space"/>
          <w:rFonts w:ascii="Times New Roman" w:hAnsi="Times New Roman" w:cs="Times New Roman"/>
          <w:shd w:val="clear" w:color="auto" w:fill="FFFFFF"/>
        </w:rPr>
        <w:t> </w:t>
      </w:r>
      <w:r w:rsidRPr="00923A0D">
        <w:rPr>
          <w:rStyle w:val="nlmpublisher-loc"/>
          <w:rFonts w:ascii="Times New Roman" w:hAnsi="Times New Roman" w:cs="Times New Roman"/>
          <w:shd w:val="clear" w:color="auto" w:fill="FFFFFF"/>
        </w:rPr>
        <w:t>London</w:t>
      </w:r>
      <w:r w:rsidRPr="00923A0D">
        <w:rPr>
          <w:rFonts w:ascii="Times New Roman" w:hAnsi="Times New Roman" w:cs="Times New Roman"/>
          <w:shd w:val="clear" w:color="auto" w:fill="FFFFFF"/>
        </w:rPr>
        <w:t>:</w:t>
      </w:r>
      <w:r w:rsidRPr="00923A0D">
        <w:rPr>
          <w:rStyle w:val="apple-converted-space"/>
          <w:rFonts w:ascii="Times New Roman" w:hAnsi="Times New Roman" w:cs="Times New Roman"/>
          <w:shd w:val="clear" w:color="auto" w:fill="FFFFFF"/>
        </w:rPr>
        <w:t> </w:t>
      </w:r>
      <w:r w:rsidRPr="00923A0D">
        <w:rPr>
          <w:rStyle w:val="nlmpublisher-name"/>
          <w:rFonts w:ascii="Times New Roman" w:hAnsi="Times New Roman" w:cs="Times New Roman"/>
          <w:shd w:val="clear" w:color="auto" w:fill="FFFFFF"/>
        </w:rPr>
        <w:t>Verso</w:t>
      </w:r>
      <w:r w:rsidRPr="00923A0D">
        <w:rPr>
          <w:rFonts w:ascii="Times New Roman" w:hAnsi="Times New Roman" w:cs="Times New Roman"/>
          <w:shd w:val="clear" w:color="auto" w:fill="FFFFFF"/>
        </w:rPr>
        <w:t>.</w:t>
      </w:r>
    </w:p>
    <w:p w14:paraId="27F70A18" w14:textId="0B6473DE" w:rsidR="006A3064" w:rsidRPr="00923A0D" w:rsidRDefault="000F578C"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Hall, S., </w:t>
      </w:r>
      <w:proofErr w:type="spellStart"/>
      <w:r w:rsidRPr="00923A0D">
        <w:rPr>
          <w:rFonts w:ascii="Times New Roman" w:hAnsi="Times New Roman" w:cs="Times New Roman"/>
        </w:rPr>
        <w:t>Critcher</w:t>
      </w:r>
      <w:proofErr w:type="spellEnd"/>
      <w:r w:rsidRPr="00923A0D">
        <w:rPr>
          <w:rFonts w:ascii="Times New Roman" w:hAnsi="Times New Roman" w:cs="Times New Roman"/>
        </w:rPr>
        <w:t xml:space="preserve">, C. Jefferson, T., Clarke, J. &amp; Robert, B. (1978). </w:t>
      </w:r>
      <w:r w:rsidRPr="00923A0D">
        <w:rPr>
          <w:rFonts w:ascii="Times New Roman" w:hAnsi="Times New Roman" w:cs="Times New Roman"/>
          <w:i/>
          <w:iCs/>
        </w:rPr>
        <w:t>Policing the Crisis</w:t>
      </w:r>
      <w:r w:rsidRPr="00923A0D">
        <w:rPr>
          <w:rFonts w:ascii="Times New Roman" w:hAnsi="Times New Roman" w:cs="Times New Roman"/>
        </w:rPr>
        <w:t>. London: Macmillan</w:t>
      </w:r>
      <w:r w:rsidR="001014DE" w:rsidRPr="00923A0D">
        <w:rPr>
          <w:rFonts w:ascii="Times New Roman" w:hAnsi="Times New Roman" w:cs="Times New Roman"/>
        </w:rPr>
        <w:t>.</w:t>
      </w:r>
      <w:r w:rsidR="006A3064" w:rsidRPr="00923A0D">
        <w:rPr>
          <w:rStyle w:val="apple-converted-space"/>
          <w:rFonts w:ascii="Times New Roman" w:hAnsi="Times New Roman" w:cs="Times New Roman"/>
          <w:shd w:val="clear" w:color="auto" w:fill="FFFFFF"/>
        </w:rPr>
        <w:t> </w:t>
      </w:r>
    </w:p>
    <w:p w14:paraId="787520D3" w14:textId="7FAB80F6"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Hasan, K. (2008). Shaukat Aziz responsible for ex-CJP's ouster, says </w:t>
      </w:r>
      <w:proofErr w:type="spellStart"/>
      <w:r w:rsidRPr="00923A0D">
        <w:rPr>
          <w:rFonts w:ascii="Times New Roman" w:hAnsi="Times New Roman" w:cs="Times New Roman"/>
        </w:rPr>
        <w:t>Aitzaz</w:t>
      </w:r>
      <w:proofErr w:type="spellEnd"/>
      <w:r w:rsidRPr="00923A0D">
        <w:rPr>
          <w:rFonts w:ascii="Times New Roman" w:hAnsi="Times New Roman" w:cs="Times New Roman"/>
          <w:i/>
          <w:iCs/>
        </w:rPr>
        <w:t xml:space="preserve">. </w:t>
      </w:r>
      <w:r w:rsidR="001014DE" w:rsidRPr="00923A0D">
        <w:rPr>
          <w:rFonts w:ascii="Times New Roman" w:hAnsi="Times New Roman" w:cs="Times New Roman"/>
        </w:rPr>
        <w:t xml:space="preserve">July 3, </w:t>
      </w:r>
      <w:r w:rsidRPr="00923A0D">
        <w:rPr>
          <w:rFonts w:ascii="Times New Roman" w:hAnsi="Times New Roman" w:cs="Times New Roman"/>
          <w:i/>
          <w:iCs/>
        </w:rPr>
        <w:t>Daily Times</w:t>
      </w:r>
      <w:r w:rsidRPr="00923A0D">
        <w:rPr>
          <w:rFonts w:ascii="Times New Roman" w:hAnsi="Times New Roman" w:cs="Times New Roman"/>
        </w:rPr>
        <w:t>.</w:t>
      </w:r>
    </w:p>
    <w:p w14:paraId="407929CD" w14:textId="77777777"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Hines, R. D. (1988). Financial accounting: In communicating reality, we construct reality. </w:t>
      </w:r>
      <w:r w:rsidRPr="00923A0D">
        <w:rPr>
          <w:rFonts w:ascii="Times New Roman" w:hAnsi="Times New Roman" w:cs="Times New Roman"/>
          <w:i/>
          <w:iCs/>
        </w:rPr>
        <w:t>Accounting, Organizations and Society, 13</w:t>
      </w:r>
      <w:r w:rsidRPr="00923A0D">
        <w:rPr>
          <w:rFonts w:ascii="Times New Roman" w:hAnsi="Times New Roman" w:cs="Times New Roman"/>
        </w:rPr>
        <w:t>(3), 251-261.</w:t>
      </w:r>
    </w:p>
    <w:p w14:paraId="03456DBA" w14:textId="77777777"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Hines, R. D. (1991). The FASB's conceptual framework, financial accounting and the maintenance of the social world. </w:t>
      </w:r>
      <w:r w:rsidRPr="00923A0D">
        <w:rPr>
          <w:rFonts w:ascii="Times New Roman" w:hAnsi="Times New Roman" w:cs="Times New Roman"/>
          <w:i/>
          <w:iCs/>
        </w:rPr>
        <w:t>Accounting, Organizations and Society, 16</w:t>
      </w:r>
      <w:r w:rsidRPr="00923A0D">
        <w:rPr>
          <w:rFonts w:ascii="Times New Roman" w:hAnsi="Times New Roman" w:cs="Times New Roman"/>
        </w:rPr>
        <w:t>(4), 313-331.</w:t>
      </w:r>
    </w:p>
    <w:p w14:paraId="198F1A4A" w14:textId="77777777" w:rsidR="00551F7C" w:rsidRPr="00923A0D" w:rsidRDefault="00551F7C">
      <w:pPr>
        <w:ind w:left="360" w:hanging="360"/>
        <w:jc w:val="both"/>
        <w:rPr>
          <w:rFonts w:ascii="Times New Roman" w:hAnsi="Times New Roman" w:cs="Times New Roman"/>
          <w:color w:val="000000"/>
        </w:rPr>
      </w:pPr>
      <w:r w:rsidRPr="00923A0D">
        <w:rPr>
          <w:rFonts w:ascii="Times New Roman" w:hAnsi="Times New Roman" w:cs="Times New Roman"/>
          <w:color w:val="000000"/>
        </w:rPr>
        <w:t xml:space="preserve">Hopper, T. &amp; Powell, A. (1985). Making sense of research into the organizational and social aspects of management accounting: A review of its underlying assumptions. </w:t>
      </w:r>
      <w:r w:rsidRPr="00923A0D">
        <w:rPr>
          <w:rFonts w:ascii="Times New Roman" w:hAnsi="Times New Roman" w:cs="Times New Roman"/>
          <w:i/>
          <w:iCs/>
          <w:color w:val="000000"/>
        </w:rPr>
        <w:t xml:space="preserve">Journal of Management Studies (22): </w:t>
      </w:r>
      <w:r w:rsidRPr="00923A0D">
        <w:rPr>
          <w:rFonts w:ascii="Times New Roman" w:hAnsi="Times New Roman" w:cs="Times New Roman"/>
          <w:color w:val="000000"/>
        </w:rPr>
        <w:t>429-465.</w:t>
      </w:r>
    </w:p>
    <w:p w14:paraId="21F058B0" w14:textId="77777777" w:rsidR="008701CD" w:rsidRPr="00923A0D" w:rsidRDefault="008701CD" w:rsidP="00EE54C4">
      <w:pPr>
        <w:autoSpaceDE w:val="0"/>
        <w:autoSpaceDN w:val="0"/>
        <w:adjustRightInd w:val="0"/>
        <w:ind w:left="720" w:hanging="720"/>
        <w:rPr>
          <w:rFonts w:ascii="Times New Roman" w:hAnsi="Times New Roman" w:cs="Times New Roman"/>
        </w:rPr>
      </w:pPr>
      <w:proofErr w:type="spellStart"/>
      <w:r w:rsidRPr="00923A0D">
        <w:rPr>
          <w:rFonts w:ascii="Times New Roman" w:hAnsi="Times New Roman" w:cs="Times New Roman"/>
        </w:rPr>
        <w:t>Howarth</w:t>
      </w:r>
      <w:proofErr w:type="spellEnd"/>
      <w:r w:rsidRPr="00923A0D">
        <w:rPr>
          <w:rFonts w:ascii="Times New Roman" w:hAnsi="Times New Roman" w:cs="Times New Roman"/>
        </w:rPr>
        <w:t xml:space="preserve">, D., &amp; </w:t>
      </w:r>
      <w:proofErr w:type="spellStart"/>
      <w:r w:rsidRPr="00923A0D">
        <w:rPr>
          <w:rFonts w:ascii="Times New Roman" w:hAnsi="Times New Roman" w:cs="Times New Roman"/>
        </w:rPr>
        <w:t>Starvakakis</w:t>
      </w:r>
      <w:proofErr w:type="spellEnd"/>
      <w:r w:rsidRPr="00923A0D">
        <w:rPr>
          <w:rFonts w:ascii="Times New Roman" w:hAnsi="Times New Roman" w:cs="Times New Roman"/>
        </w:rPr>
        <w:t xml:space="preserve">, Y. (2000). Introducing Discourse Theory and Political Analysis. In D. </w:t>
      </w:r>
      <w:proofErr w:type="spellStart"/>
      <w:r w:rsidRPr="00923A0D">
        <w:rPr>
          <w:rFonts w:ascii="Times New Roman" w:hAnsi="Times New Roman" w:cs="Times New Roman"/>
        </w:rPr>
        <w:t>Howarth</w:t>
      </w:r>
      <w:proofErr w:type="spellEnd"/>
      <w:r w:rsidRPr="00923A0D">
        <w:rPr>
          <w:rFonts w:ascii="Times New Roman" w:hAnsi="Times New Roman" w:cs="Times New Roman"/>
        </w:rPr>
        <w:t xml:space="preserve"> &amp; A. Norval (Eds.), </w:t>
      </w:r>
      <w:r w:rsidRPr="00923A0D">
        <w:rPr>
          <w:rFonts w:ascii="Times New Roman" w:hAnsi="Times New Roman" w:cs="Times New Roman"/>
          <w:i/>
          <w:iCs/>
        </w:rPr>
        <w:t>Discourse Theory and Political Analysis</w:t>
      </w:r>
      <w:r w:rsidRPr="00923A0D">
        <w:rPr>
          <w:rFonts w:ascii="Times New Roman" w:hAnsi="Times New Roman" w:cs="Times New Roman"/>
        </w:rPr>
        <w:t xml:space="preserve"> (1-23): Manchester University Press.</w:t>
      </w:r>
    </w:p>
    <w:p w14:paraId="1C870D37" w14:textId="56349538" w:rsidR="008701CD" w:rsidRPr="00923A0D" w:rsidRDefault="00DF2E5D" w:rsidP="00DF2E5D">
      <w:pPr>
        <w:autoSpaceDE w:val="0"/>
        <w:autoSpaceDN w:val="0"/>
        <w:adjustRightInd w:val="0"/>
        <w:rPr>
          <w:rFonts w:ascii="Times New Roman" w:hAnsi="Times New Roman" w:cs="Times New Roman"/>
        </w:rPr>
      </w:pPr>
      <w:r w:rsidRPr="00923A0D">
        <w:rPr>
          <w:rFonts w:ascii="Times New Roman" w:hAnsi="Times New Roman" w:cs="Times New Roman"/>
        </w:rPr>
        <w:t xml:space="preserve">Human Rights Watch (2000) </w:t>
      </w:r>
      <w:r w:rsidRPr="00923A0D">
        <w:rPr>
          <w:rFonts w:ascii="Times New Roman" w:hAnsi="Times New Roman" w:cs="Times New Roman"/>
          <w:i/>
          <w:iCs/>
        </w:rPr>
        <w:t>Pakistan, Country Report</w:t>
      </w:r>
      <w:r w:rsidR="00923A0D" w:rsidRPr="00923A0D">
        <w:rPr>
          <w:rFonts w:ascii="Times New Roman" w:hAnsi="Times New Roman" w:cs="Times New Roman"/>
          <w:i/>
          <w:iCs/>
        </w:rPr>
        <w:t>.</w:t>
      </w:r>
    </w:p>
    <w:p w14:paraId="0412B014" w14:textId="01E6673A" w:rsidR="008701CD" w:rsidRPr="00923A0D" w:rsidRDefault="008701CD" w:rsidP="00EE54C4">
      <w:pPr>
        <w:autoSpaceDE w:val="0"/>
        <w:autoSpaceDN w:val="0"/>
        <w:adjustRightInd w:val="0"/>
        <w:rPr>
          <w:rFonts w:ascii="Times New Roman" w:hAnsi="Times New Roman" w:cs="Times New Roman"/>
        </w:rPr>
      </w:pPr>
      <w:r w:rsidRPr="00923A0D">
        <w:rPr>
          <w:rFonts w:ascii="Times New Roman" w:hAnsi="Times New Roman" w:cs="Times New Roman"/>
        </w:rPr>
        <w:t>Husain, J. (2007). Rule of law and military</w:t>
      </w:r>
      <w:r w:rsidRPr="00923A0D">
        <w:rPr>
          <w:rFonts w:ascii="Times New Roman" w:hAnsi="Times New Roman" w:cs="Times New Roman"/>
          <w:i/>
          <w:iCs/>
        </w:rPr>
        <w:t xml:space="preserve">. </w:t>
      </w:r>
      <w:r w:rsidR="00E502AF" w:rsidRPr="00923A0D">
        <w:rPr>
          <w:rFonts w:ascii="Times New Roman" w:hAnsi="Times New Roman" w:cs="Times New Roman"/>
        </w:rPr>
        <w:t xml:space="preserve">April 12, </w:t>
      </w:r>
      <w:r w:rsidRPr="00923A0D">
        <w:rPr>
          <w:rFonts w:ascii="Times New Roman" w:hAnsi="Times New Roman" w:cs="Times New Roman"/>
          <w:i/>
          <w:iCs/>
        </w:rPr>
        <w:t>Dawn, Pakistan</w:t>
      </w:r>
      <w:r w:rsidRPr="00923A0D">
        <w:rPr>
          <w:rFonts w:ascii="Times New Roman" w:hAnsi="Times New Roman" w:cs="Times New Roman"/>
        </w:rPr>
        <w:t>.</w:t>
      </w:r>
    </w:p>
    <w:p w14:paraId="5BF9B27A" w14:textId="717F6D27"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Jorgensen, M.</w:t>
      </w:r>
      <w:r w:rsidR="00923A0D" w:rsidRPr="00923A0D">
        <w:rPr>
          <w:rFonts w:ascii="Times New Roman" w:hAnsi="Times New Roman" w:cs="Times New Roman"/>
        </w:rPr>
        <w:t xml:space="preserve"> </w:t>
      </w:r>
      <w:r w:rsidRPr="00923A0D">
        <w:rPr>
          <w:rFonts w:ascii="Times New Roman" w:hAnsi="Times New Roman" w:cs="Times New Roman"/>
        </w:rPr>
        <w:t xml:space="preserve">&amp; Philips, L. (2002). </w:t>
      </w:r>
      <w:r w:rsidRPr="00923A0D">
        <w:rPr>
          <w:rFonts w:ascii="Times New Roman" w:hAnsi="Times New Roman" w:cs="Times New Roman"/>
          <w:i/>
          <w:iCs/>
        </w:rPr>
        <w:t>Discourse Analysis: As Theory and Methods</w:t>
      </w:r>
      <w:r w:rsidRPr="00923A0D">
        <w:rPr>
          <w:rFonts w:ascii="Times New Roman" w:hAnsi="Times New Roman" w:cs="Times New Roman"/>
        </w:rPr>
        <w:t>. London.: Sage Publications.</w:t>
      </w:r>
    </w:p>
    <w:p w14:paraId="1540C98A" w14:textId="4DDE10DD"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Kamran, M. (2007). SJC suspends CJP after president files reference, fixes March 13 for hearing; Suspended judge accused of misconduct, misuse of authority</w:t>
      </w:r>
      <w:r w:rsidRPr="00923A0D">
        <w:rPr>
          <w:rFonts w:ascii="Times New Roman" w:hAnsi="Times New Roman" w:cs="Times New Roman"/>
          <w:i/>
          <w:iCs/>
        </w:rPr>
        <w:t xml:space="preserve">. </w:t>
      </w:r>
      <w:r w:rsidR="00123A93" w:rsidRPr="00923A0D">
        <w:rPr>
          <w:rFonts w:ascii="Times New Roman" w:hAnsi="Times New Roman" w:cs="Times New Roman"/>
        </w:rPr>
        <w:t xml:space="preserve">March 10, </w:t>
      </w:r>
      <w:r w:rsidRPr="00923A0D">
        <w:rPr>
          <w:rFonts w:ascii="Times New Roman" w:hAnsi="Times New Roman" w:cs="Times New Roman"/>
          <w:i/>
          <w:iCs/>
        </w:rPr>
        <w:t>Daily Times, Pakistan</w:t>
      </w:r>
      <w:r w:rsidRPr="00923A0D">
        <w:rPr>
          <w:rFonts w:ascii="Times New Roman" w:hAnsi="Times New Roman" w:cs="Times New Roman"/>
        </w:rPr>
        <w:t>.</w:t>
      </w:r>
    </w:p>
    <w:p w14:paraId="71807717" w14:textId="408B60E3" w:rsidR="008701CD" w:rsidRPr="00923A0D" w:rsidRDefault="008701CD"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Kenny, K. &amp; Scriver, S. (2012). Dangerously empty? Hegemony and the construction of the Irish entrepreneur. </w:t>
      </w:r>
      <w:r w:rsidRPr="00923A0D">
        <w:rPr>
          <w:rFonts w:ascii="Times New Roman" w:hAnsi="Times New Roman" w:cs="Times New Roman"/>
          <w:i/>
          <w:iCs/>
        </w:rPr>
        <w:t>Organization, 19</w:t>
      </w:r>
      <w:r w:rsidRPr="00923A0D">
        <w:rPr>
          <w:rFonts w:ascii="Times New Roman" w:hAnsi="Times New Roman" w:cs="Times New Roman"/>
        </w:rPr>
        <w:t>(5), 615-633.</w:t>
      </w:r>
    </w:p>
    <w:p w14:paraId="6865A3E4" w14:textId="29902F14" w:rsidR="004E2312" w:rsidRPr="00923A0D" w:rsidRDefault="004E2312"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Keller, R. (2015). </w:t>
      </w:r>
      <w:proofErr w:type="spellStart"/>
      <w:r w:rsidRPr="00923A0D">
        <w:rPr>
          <w:rFonts w:ascii="Times New Roman" w:hAnsi="Times New Roman" w:cs="Times New Roman"/>
          <w:shd w:val="clear" w:color="auto" w:fill="FFFFFF"/>
        </w:rPr>
        <w:t>Analysing</w:t>
      </w:r>
      <w:proofErr w:type="spellEnd"/>
      <w:r w:rsidRPr="00923A0D">
        <w:rPr>
          <w:rFonts w:ascii="Times New Roman" w:hAnsi="Times New Roman" w:cs="Times New Roman"/>
          <w:shd w:val="clear" w:color="auto" w:fill="FFFFFF"/>
        </w:rPr>
        <w:t xml:space="preserve"> </w:t>
      </w:r>
      <w:r w:rsidR="00D532F6" w:rsidRPr="00923A0D">
        <w:rPr>
          <w:rFonts w:ascii="Times New Roman" w:hAnsi="Times New Roman" w:cs="Times New Roman"/>
          <w:shd w:val="clear" w:color="auto" w:fill="FFFFFF"/>
        </w:rPr>
        <w:t>d</w:t>
      </w:r>
      <w:r w:rsidRPr="00923A0D">
        <w:rPr>
          <w:rFonts w:ascii="Times New Roman" w:hAnsi="Times New Roman" w:cs="Times New Roman"/>
          <w:shd w:val="clear" w:color="auto" w:fill="FFFFFF"/>
        </w:rPr>
        <w:t xml:space="preserve">iscourse: An </w:t>
      </w:r>
      <w:r w:rsidR="00D532F6" w:rsidRPr="00923A0D">
        <w:rPr>
          <w:rFonts w:ascii="Times New Roman" w:hAnsi="Times New Roman" w:cs="Times New Roman"/>
          <w:shd w:val="clear" w:color="auto" w:fill="FFFFFF"/>
        </w:rPr>
        <w:t>a</w:t>
      </w:r>
      <w:r w:rsidRPr="00923A0D">
        <w:rPr>
          <w:rFonts w:ascii="Times New Roman" w:hAnsi="Times New Roman" w:cs="Times New Roman"/>
          <w:shd w:val="clear" w:color="auto" w:fill="FFFFFF"/>
        </w:rPr>
        <w:t xml:space="preserve">pproach </w:t>
      </w:r>
      <w:r w:rsidR="00D532F6" w:rsidRPr="00923A0D">
        <w:rPr>
          <w:rFonts w:ascii="Times New Roman" w:hAnsi="Times New Roman" w:cs="Times New Roman"/>
          <w:shd w:val="clear" w:color="auto" w:fill="FFFFFF"/>
        </w:rPr>
        <w:t>f</w:t>
      </w:r>
      <w:r w:rsidRPr="00923A0D">
        <w:rPr>
          <w:rFonts w:ascii="Times New Roman" w:hAnsi="Times New Roman" w:cs="Times New Roman"/>
          <w:shd w:val="clear" w:color="auto" w:fill="FFFFFF"/>
        </w:rPr>
        <w:t xml:space="preserve">rom the </w:t>
      </w:r>
      <w:r w:rsidR="00D532F6" w:rsidRPr="00923A0D">
        <w:rPr>
          <w:rFonts w:ascii="Times New Roman" w:hAnsi="Times New Roman" w:cs="Times New Roman"/>
          <w:shd w:val="clear" w:color="auto" w:fill="FFFFFF"/>
        </w:rPr>
        <w:t>s</w:t>
      </w:r>
      <w:r w:rsidRPr="00923A0D">
        <w:rPr>
          <w:rFonts w:ascii="Times New Roman" w:hAnsi="Times New Roman" w:cs="Times New Roman"/>
          <w:shd w:val="clear" w:color="auto" w:fill="FFFFFF"/>
        </w:rPr>
        <w:t xml:space="preserve">ociology of </w:t>
      </w:r>
      <w:r w:rsidR="00D532F6" w:rsidRPr="00923A0D">
        <w:rPr>
          <w:rFonts w:ascii="Times New Roman" w:hAnsi="Times New Roman" w:cs="Times New Roman"/>
          <w:shd w:val="clear" w:color="auto" w:fill="FFFFFF"/>
        </w:rPr>
        <w:t>k</w:t>
      </w:r>
      <w:r w:rsidRPr="00923A0D">
        <w:rPr>
          <w:rFonts w:ascii="Times New Roman" w:hAnsi="Times New Roman" w:cs="Times New Roman"/>
          <w:shd w:val="clear" w:color="auto" w:fill="FFFFFF"/>
        </w:rPr>
        <w:t xml:space="preserve">nowledge. </w:t>
      </w:r>
      <w:r w:rsidRPr="00923A0D">
        <w:rPr>
          <w:rFonts w:ascii="Times New Roman" w:hAnsi="Times New Roman" w:cs="Times New Roman"/>
          <w:i/>
          <w:iCs/>
          <w:shd w:val="clear" w:color="auto" w:fill="FFFFFF"/>
        </w:rPr>
        <w:t>Forum: Qualitative Social Research</w:t>
      </w:r>
      <w:r w:rsidRPr="00923A0D">
        <w:rPr>
          <w:rFonts w:ascii="Times New Roman" w:hAnsi="Times New Roman" w:cs="Times New Roman"/>
          <w:shd w:val="clear" w:color="auto" w:fill="FFFFFF"/>
        </w:rPr>
        <w:t>, 6(3)</w:t>
      </w:r>
      <w:r w:rsidR="00123A93" w:rsidRPr="00923A0D">
        <w:rPr>
          <w:rFonts w:ascii="Times New Roman" w:hAnsi="Times New Roman" w:cs="Times New Roman"/>
          <w:shd w:val="clear" w:color="auto" w:fill="FFFFFF"/>
        </w:rPr>
        <w:t>.</w:t>
      </w:r>
    </w:p>
    <w:p w14:paraId="1E4D4975" w14:textId="53911BDB" w:rsidR="007C6653" w:rsidRPr="00923A0D" w:rsidRDefault="007C6653" w:rsidP="007C6653">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Khan, A. (2013). A defining nexus: Pakistan's media and the Supreme Court. </w:t>
      </w:r>
      <w:r w:rsidR="00123A93" w:rsidRPr="00923A0D">
        <w:rPr>
          <w:rFonts w:ascii="Times New Roman" w:hAnsi="Times New Roman" w:cs="Times New Roman"/>
        </w:rPr>
        <w:t xml:space="preserve">December 10, </w:t>
      </w:r>
      <w:r w:rsidRPr="00923A0D">
        <w:rPr>
          <w:rFonts w:ascii="Times New Roman" w:hAnsi="Times New Roman" w:cs="Times New Roman"/>
          <w:i/>
          <w:iCs/>
        </w:rPr>
        <w:t>The Express Tribune</w:t>
      </w:r>
      <w:r w:rsidR="00123A93" w:rsidRPr="00923A0D">
        <w:rPr>
          <w:rFonts w:ascii="Times New Roman" w:hAnsi="Times New Roman" w:cs="Times New Roman"/>
        </w:rPr>
        <w:t>.</w:t>
      </w:r>
    </w:p>
    <w:p w14:paraId="43B6C105" w14:textId="77777777" w:rsidR="006A3064" w:rsidRPr="00923A0D" w:rsidRDefault="006A3064" w:rsidP="00EE54C4">
      <w:pPr>
        <w:autoSpaceDE w:val="0"/>
        <w:autoSpaceDN w:val="0"/>
        <w:adjustRightInd w:val="0"/>
        <w:ind w:left="720" w:hanging="720"/>
        <w:rPr>
          <w:rFonts w:ascii="Times New Roman" w:hAnsi="Times New Roman" w:cs="Times New Roman"/>
        </w:rPr>
      </w:pPr>
      <w:proofErr w:type="spellStart"/>
      <w:r w:rsidRPr="00923A0D">
        <w:rPr>
          <w:rFonts w:ascii="Times New Roman" w:hAnsi="Times New Roman" w:cs="Times New Roman"/>
        </w:rPr>
        <w:t>Kristiva</w:t>
      </w:r>
      <w:proofErr w:type="spellEnd"/>
      <w:r w:rsidRPr="00923A0D">
        <w:rPr>
          <w:rFonts w:ascii="Times New Roman" w:hAnsi="Times New Roman" w:cs="Times New Roman"/>
        </w:rPr>
        <w:t xml:space="preserve">, R. (1986). </w:t>
      </w:r>
      <w:r w:rsidRPr="00923A0D">
        <w:rPr>
          <w:rFonts w:ascii="Times New Roman" w:hAnsi="Times New Roman" w:cs="Times New Roman"/>
          <w:shd w:val="clear" w:color="auto" w:fill="FFFFFF"/>
        </w:rPr>
        <w:t xml:space="preserve">Accommodating </w:t>
      </w:r>
      <w:r w:rsidR="00D532F6" w:rsidRPr="00923A0D">
        <w:rPr>
          <w:rFonts w:ascii="Times New Roman" w:hAnsi="Times New Roman" w:cs="Times New Roman"/>
          <w:shd w:val="clear" w:color="auto" w:fill="FFFFFF"/>
        </w:rPr>
        <w:t>s</w:t>
      </w:r>
      <w:r w:rsidRPr="00923A0D">
        <w:rPr>
          <w:rFonts w:ascii="Times New Roman" w:hAnsi="Times New Roman" w:cs="Times New Roman"/>
          <w:shd w:val="clear" w:color="auto" w:fill="FFFFFF"/>
        </w:rPr>
        <w:t xml:space="preserve">cience: The </w:t>
      </w:r>
      <w:r w:rsidR="00D532F6" w:rsidRPr="00923A0D">
        <w:rPr>
          <w:rFonts w:ascii="Times New Roman" w:hAnsi="Times New Roman" w:cs="Times New Roman"/>
          <w:shd w:val="clear" w:color="auto" w:fill="FFFFFF"/>
        </w:rPr>
        <w:t>r</w:t>
      </w:r>
      <w:r w:rsidRPr="00923A0D">
        <w:rPr>
          <w:rFonts w:ascii="Times New Roman" w:hAnsi="Times New Roman" w:cs="Times New Roman"/>
          <w:shd w:val="clear" w:color="auto" w:fill="FFFFFF"/>
        </w:rPr>
        <w:t xml:space="preserve">hetorical life of </w:t>
      </w:r>
      <w:r w:rsidR="00D532F6" w:rsidRPr="00923A0D">
        <w:rPr>
          <w:rFonts w:ascii="Times New Roman" w:hAnsi="Times New Roman" w:cs="Times New Roman"/>
          <w:shd w:val="clear" w:color="auto" w:fill="FFFFFF"/>
        </w:rPr>
        <w:t>s</w:t>
      </w:r>
      <w:r w:rsidRPr="00923A0D">
        <w:rPr>
          <w:rFonts w:ascii="Times New Roman" w:hAnsi="Times New Roman" w:cs="Times New Roman"/>
          <w:shd w:val="clear" w:color="auto" w:fill="FFFFFF"/>
        </w:rPr>
        <w:t xml:space="preserve">cientific </w:t>
      </w:r>
      <w:r w:rsidR="00D532F6" w:rsidRPr="00923A0D">
        <w:rPr>
          <w:rFonts w:ascii="Times New Roman" w:hAnsi="Times New Roman" w:cs="Times New Roman"/>
          <w:shd w:val="clear" w:color="auto" w:fill="FFFFFF"/>
        </w:rPr>
        <w:t>f</w:t>
      </w:r>
      <w:r w:rsidRPr="00923A0D">
        <w:rPr>
          <w:rFonts w:ascii="Times New Roman" w:hAnsi="Times New Roman" w:cs="Times New Roman"/>
          <w:shd w:val="clear" w:color="auto" w:fill="FFFFFF"/>
        </w:rPr>
        <w:t xml:space="preserve">acts, </w:t>
      </w:r>
      <w:r w:rsidRPr="00923A0D">
        <w:rPr>
          <w:rFonts w:ascii="Times New Roman" w:hAnsi="Times New Roman" w:cs="Times New Roman"/>
          <w:i/>
          <w:iCs/>
          <w:shd w:val="clear" w:color="auto" w:fill="FFFFFF"/>
        </w:rPr>
        <w:t>Written Communication,</w:t>
      </w:r>
      <w:r w:rsidRPr="00923A0D">
        <w:rPr>
          <w:rFonts w:ascii="Times New Roman" w:hAnsi="Times New Roman" w:cs="Times New Roman"/>
          <w:shd w:val="clear" w:color="auto" w:fill="FFFFFF"/>
        </w:rPr>
        <w:t xml:space="preserve"> 3(3), 275-296.</w:t>
      </w:r>
    </w:p>
    <w:p w14:paraId="00FE21B1" w14:textId="388CF1C6" w:rsidR="00E502AF" w:rsidRPr="00923A0D" w:rsidRDefault="00E502AF" w:rsidP="00E502AF">
      <w:pPr>
        <w:rPr>
          <w:rFonts w:ascii="Times New Roman" w:hAnsi="Times New Roman" w:cs="Times New Roman"/>
        </w:rPr>
      </w:pPr>
      <w:r w:rsidRPr="00923A0D">
        <w:rPr>
          <w:rFonts w:ascii="Times New Roman" w:hAnsi="Times New Roman" w:cs="Times New Roman"/>
        </w:rPr>
        <w:lastRenderedPageBreak/>
        <w:t>Lacan, J. (19</w:t>
      </w:r>
      <w:r w:rsidR="00852AD4">
        <w:rPr>
          <w:rFonts w:ascii="Times New Roman" w:hAnsi="Times New Roman" w:cs="Times New Roman"/>
        </w:rPr>
        <w:t>7</w:t>
      </w:r>
      <w:r w:rsidRPr="00923A0D">
        <w:rPr>
          <w:rFonts w:ascii="Times New Roman" w:hAnsi="Times New Roman" w:cs="Times New Roman"/>
        </w:rPr>
        <w:t xml:space="preserve">7). </w:t>
      </w:r>
      <w:proofErr w:type="spellStart"/>
      <w:r w:rsidRPr="00923A0D">
        <w:rPr>
          <w:rFonts w:ascii="Times New Roman" w:hAnsi="Times New Roman" w:cs="Times New Roman"/>
          <w:i/>
          <w:iCs/>
        </w:rPr>
        <w:t>Écrits</w:t>
      </w:r>
      <w:proofErr w:type="spellEnd"/>
      <w:r w:rsidRPr="00923A0D">
        <w:rPr>
          <w:rFonts w:ascii="Times New Roman" w:hAnsi="Times New Roman" w:cs="Times New Roman"/>
          <w:i/>
          <w:iCs/>
        </w:rPr>
        <w:t xml:space="preserve">: A Selection </w:t>
      </w:r>
      <w:r w:rsidRPr="00923A0D">
        <w:rPr>
          <w:rFonts w:ascii="Times New Roman" w:hAnsi="Times New Roman" w:cs="Times New Roman"/>
        </w:rPr>
        <w:t>(trans, A</w:t>
      </w:r>
      <w:r w:rsidR="00923A0D" w:rsidRPr="00923A0D">
        <w:rPr>
          <w:rFonts w:ascii="Times New Roman" w:hAnsi="Times New Roman" w:cs="Times New Roman"/>
        </w:rPr>
        <w:t>.</w:t>
      </w:r>
      <w:r w:rsidRPr="00923A0D">
        <w:rPr>
          <w:rFonts w:ascii="Times New Roman" w:hAnsi="Times New Roman" w:cs="Times New Roman"/>
        </w:rPr>
        <w:t xml:space="preserve"> Sheridan), Norton, New York.</w:t>
      </w:r>
    </w:p>
    <w:p w14:paraId="5517A33F" w14:textId="77777777" w:rsidR="008701CD" w:rsidRPr="00923A0D" w:rsidRDefault="008701CD" w:rsidP="00EE54C4">
      <w:pPr>
        <w:autoSpaceDE w:val="0"/>
        <w:autoSpaceDN w:val="0"/>
        <w:adjustRightInd w:val="0"/>
        <w:ind w:left="720" w:hanging="720"/>
        <w:rPr>
          <w:rFonts w:ascii="Times New Roman" w:hAnsi="Times New Roman" w:cs="Times New Roman"/>
        </w:rPr>
      </w:pPr>
      <w:proofErr w:type="spellStart"/>
      <w:r w:rsidRPr="00923A0D">
        <w:rPr>
          <w:rFonts w:ascii="Times New Roman" w:hAnsi="Times New Roman" w:cs="Times New Roman"/>
        </w:rPr>
        <w:t>Laclau</w:t>
      </w:r>
      <w:proofErr w:type="spellEnd"/>
      <w:r w:rsidRPr="00923A0D">
        <w:rPr>
          <w:rFonts w:ascii="Times New Roman" w:hAnsi="Times New Roman" w:cs="Times New Roman"/>
        </w:rPr>
        <w:t xml:space="preserve">, E. (2005). </w:t>
      </w:r>
      <w:r w:rsidR="00DB4DA6" w:rsidRPr="00923A0D">
        <w:rPr>
          <w:rFonts w:ascii="Times New Roman" w:hAnsi="Times New Roman" w:cs="Times New Roman"/>
          <w:i/>
          <w:iCs/>
        </w:rPr>
        <w:t>On</w:t>
      </w:r>
      <w:r w:rsidRPr="00923A0D">
        <w:rPr>
          <w:rFonts w:ascii="Times New Roman" w:hAnsi="Times New Roman" w:cs="Times New Roman"/>
          <w:i/>
          <w:iCs/>
        </w:rPr>
        <w:t xml:space="preserve"> Populist Reason</w:t>
      </w:r>
      <w:r w:rsidRPr="00923A0D">
        <w:rPr>
          <w:rFonts w:ascii="Times New Roman" w:hAnsi="Times New Roman" w:cs="Times New Roman"/>
        </w:rPr>
        <w:t>. London: Verso.</w:t>
      </w:r>
    </w:p>
    <w:p w14:paraId="06DE9E34" w14:textId="6121B591" w:rsidR="008701CD" w:rsidRPr="00923A0D" w:rsidRDefault="008701CD" w:rsidP="00EE54C4">
      <w:pPr>
        <w:autoSpaceDE w:val="0"/>
        <w:autoSpaceDN w:val="0"/>
        <w:adjustRightInd w:val="0"/>
        <w:ind w:left="720" w:hanging="720"/>
        <w:rPr>
          <w:rFonts w:ascii="Times New Roman" w:hAnsi="Times New Roman" w:cs="Times New Roman"/>
        </w:rPr>
      </w:pPr>
      <w:proofErr w:type="spellStart"/>
      <w:r w:rsidRPr="00923A0D">
        <w:rPr>
          <w:rFonts w:ascii="Times New Roman" w:hAnsi="Times New Roman" w:cs="Times New Roman"/>
        </w:rPr>
        <w:t>Laclau</w:t>
      </w:r>
      <w:proofErr w:type="spellEnd"/>
      <w:r w:rsidRPr="00923A0D">
        <w:rPr>
          <w:rFonts w:ascii="Times New Roman" w:hAnsi="Times New Roman" w:cs="Times New Roman"/>
        </w:rPr>
        <w:t xml:space="preserve">, E. &amp; </w:t>
      </w:r>
      <w:proofErr w:type="spellStart"/>
      <w:r w:rsidRPr="00923A0D">
        <w:rPr>
          <w:rFonts w:ascii="Times New Roman" w:hAnsi="Times New Roman" w:cs="Times New Roman"/>
        </w:rPr>
        <w:t>Mouffe</w:t>
      </w:r>
      <w:proofErr w:type="spellEnd"/>
      <w:r w:rsidRPr="00923A0D">
        <w:rPr>
          <w:rFonts w:ascii="Times New Roman" w:hAnsi="Times New Roman" w:cs="Times New Roman"/>
        </w:rPr>
        <w:t xml:space="preserve">, C. (1985). </w:t>
      </w:r>
      <w:r w:rsidRPr="00923A0D">
        <w:rPr>
          <w:rFonts w:ascii="Times New Roman" w:hAnsi="Times New Roman" w:cs="Times New Roman"/>
          <w:i/>
          <w:iCs/>
        </w:rPr>
        <w:t>Hegemony and Socialist Strategy: Towards a Radical Democratic Politics</w:t>
      </w:r>
      <w:r w:rsidRPr="00923A0D">
        <w:rPr>
          <w:rFonts w:ascii="Times New Roman" w:hAnsi="Times New Roman" w:cs="Times New Roman"/>
        </w:rPr>
        <w:t>. London: Verso.</w:t>
      </w:r>
    </w:p>
    <w:p w14:paraId="392EBF11" w14:textId="22649364" w:rsidR="00715ADD" w:rsidRPr="00923A0D" w:rsidRDefault="008701CD" w:rsidP="00923A0D">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 xml:space="preserve">Livesey, S. M. &amp; </w:t>
      </w:r>
      <w:proofErr w:type="spellStart"/>
      <w:r w:rsidRPr="00923A0D">
        <w:rPr>
          <w:rFonts w:ascii="Times New Roman" w:hAnsi="Times New Roman" w:cs="Times New Roman"/>
        </w:rPr>
        <w:t>Kearins</w:t>
      </w:r>
      <w:proofErr w:type="spellEnd"/>
      <w:r w:rsidRPr="00923A0D">
        <w:rPr>
          <w:rFonts w:ascii="Times New Roman" w:hAnsi="Times New Roman" w:cs="Times New Roman"/>
        </w:rPr>
        <w:t xml:space="preserve">, K. (2002). Transparent and </w:t>
      </w:r>
      <w:r w:rsidR="00123A93" w:rsidRPr="00923A0D">
        <w:rPr>
          <w:rFonts w:ascii="Times New Roman" w:hAnsi="Times New Roman" w:cs="Times New Roman"/>
        </w:rPr>
        <w:t>c</w:t>
      </w:r>
      <w:r w:rsidRPr="00923A0D">
        <w:rPr>
          <w:rFonts w:ascii="Times New Roman" w:hAnsi="Times New Roman" w:cs="Times New Roman"/>
        </w:rPr>
        <w:t xml:space="preserve">aring </w:t>
      </w:r>
      <w:r w:rsidR="00123A93" w:rsidRPr="00923A0D">
        <w:rPr>
          <w:rFonts w:ascii="Times New Roman" w:hAnsi="Times New Roman" w:cs="Times New Roman"/>
        </w:rPr>
        <w:t>c</w:t>
      </w:r>
      <w:r w:rsidRPr="00923A0D">
        <w:rPr>
          <w:rFonts w:ascii="Times New Roman" w:hAnsi="Times New Roman" w:cs="Times New Roman"/>
        </w:rPr>
        <w:t xml:space="preserve">orporations? A </w:t>
      </w:r>
      <w:r w:rsidR="00123A93" w:rsidRPr="00923A0D">
        <w:rPr>
          <w:rFonts w:ascii="Times New Roman" w:hAnsi="Times New Roman" w:cs="Times New Roman"/>
        </w:rPr>
        <w:t>s</w:t>
      </w:r>
      <w:r w:rsidRPr="00923A0D">
        <w:rPr>
          <w:rFonts w:ascii="Times New Roman" w:hAnsi="Times New Roman" w:cs="Times New Roman"/>
        </w:rPr>
        <w:t xml:space="preserve">tudy of </w:t>
      </w:r>
      <w:r w:rsidR="00123A93" w:rsidRPr="00923A0D">
        <w:rPr>
          <w:rFonts w:ascii="Times New Roman" w:hAnsi="Times New Roman" w:cs="Times New Roman"/>
        </w:rPr>
        <w:t>s</w:t>
      </w:r>
      <w:r w:rsidRPr="00923A0D">
        <w:rPr>
          <w:rFonts w:ascii="Times New Roman" w:hAnsi="Times New Roman" w:cs="Times New Roman"/>
        </w:rPr>
        <w:t xml:space="preserve">ustainability </w:t>
      </w:r>
      <w:r w:rsidR="002975B3" w:rsidRPr="00923A0D">
        <w:rPr>
          <w:rFonts w:ascii="Times New Roman" w:hAnsi="Times New Roman" w:cs="Times New Roman"/>
        </w:rPr>
        <w:t>r</w:t>
      </w:r>
      <w:r w:rsidRPr="00923A0D">
        <w:rPr>
          <w:rFonts w:ascii="Times New Roman" w:hAnsi="Times New Roman" w:cs="Times New Roman"/>
        </w:rPr>
        <w:t>eports by the Body Shop and Royal Dutch/Shell</w:t>
      </w:r>
      <w:r w:rsidRPr="00923A0D">
        <w:rPr>
          <w:rFonts w:ascii="Times New Roman" w:hAnsi="Times New Roman" w:cs="Times New Roman"/>
          <w:i/>
          <w:iCs/>
        </w:rPr>
        <w:t xml:space="preserve">. </w:t>
      </w:r>
      <w:r w:rsidR="00D532F6" w:rsidRPr="00923A0D">
        <w:rPr>
          <w:rFonts w:ascii="Times New Roman" w:hAnsi="Times New Roman" w:cs="Times New Roman"/>
          <w:i/>
          <w:iCs/>
          <w:color w:val="545454"/>
          <w:shd w:val="clear" w:color="auto" w:fill="FFFFFF"/>
        </w:rPr>
        <w:t>Organization &amp; Environment</w:t>
      </w:r>
      <w:r w:rsidR="00D532F6" w:rsidRPr="00923A0D">
        <w:rPr>
          <w:rFonts w:ascii="Times New Roman" w:hAnsi="Times New Roman" w:cs="Times New Roman"/>
          <w:color w:val="545454"/>
          <w:shd w:val="clear" w:color="auto" w:fill="FFFFFF"/>
        </w:rPr>
        <w:t>;</w:t>
      </w:r>
      <w:r w:rsidRPr="00923A0D">
        <w:rPr>
          <w:rFonts w:ascii="Times New Roman" w:hAnsi="Times New Roman" w:cs="Times New Roman"/>
          <w:i/>
          <w:iCs/>
        </w:rPr>
        <w:t>15</w:t>
      </w:r>
      <w:r w:rsidRPr="00923A0D">
        <w:rPr>
          <w:rFonts w:ascii="Times New Roman" w:hAnsi="Times New Roman" w:cs="Times New Roman"/>
        </w:rPr>
        <w:t>(3), 233-258</w:t>
      </w:r>
    </w:p>
    <w:p w14:paraId="57742148" w14:textId="6F9E3593" w:rsidR="008701CD" w:rsidRPr="00923A0D" w:rsidRDefault="003560F4" w:rsidP="00EE54C4">
      <w:pPr>
        <w:autoSpaceDE w:val="0"/>
        <w:autoSpaceDN w:val="0"/>
        <w:adjustRightInd w:val="0"/>
        <w:ind w:left="720" w:hanging="720"/>
        <w:rPr>
          <w:rFonts w:ascii="Times New Roman" w:hAnsi="Times New Roman" w:cs="Times New Roman"/>
        </w:rPr>
      </w:pPr>
      <w:r w:rsidRPr="00923A0D">
        <w:rPr>
          <w:rFonts w:ascii="Times New Roman" w:hAnsi="Times New Roman" w:cs="Times New Roman"/>
        </w:rPr>
        <w:t>M</w:t>
      </w:r>
      <w:r w:rsidR="008701CD" w:rsidRPr="00923A0D">
        <w:rPr>
          <w:rFonts w:ascii="Times New Roman" w:hAnsi="Times New Roman" w:cs="Times New Roman"/>
        </w:rPr>
        <w:t xml:space="preserve">acintosh, N. B., Shearer, T., Thornton, D. B., &amp; Welker, M. (2000). Accounting as simulacrum and hyperreality: perspectives on income and capital. </w:t>
      </w:r>
      <w:r w:rsidR="008701CD" w:rsidRPr="00923A0D">
        <w:rPr>
          <w:rFonts w:ascii="Times New Roman" w:hAnsi="Times New Roman" w:cs="Times New Roman"/>
          <w:i/>
          <w:iCs/>
        </w:rPr>
        <w:t>Accounting, Organizations and Society, 25</w:t>
      </w:r>
      <w:r w:rsidR="008701CD" w:rsidRPr="00923A0D">
        <w:rPr>
          <w:rFonts w:ascii="Times New Roman" w:hAnsi="Times New Roman" w:cs="Times New Roman"/>
        </w:rPr>
        <w:t>(1), 13-50.</w:t>
      </w:r>
    </w:p>
    <w:p w14:paraId="1D2DBDC5" w14:textId="08E400A6" w:rsidR="00E457BB" w:rsidRPr="00923A0D" w:rsidRDefault="00E457BB" w:rsidP="00EE54C4">
      <w:pPr>
        <w:autoSpaceDE w:val="0"/>
        <w:autoSpaceDN w:val="0"/>
        <w:adjustRightInd w:val="0"/>
        <w:ind w:left="720" w:hanging="720"/>
        <w:rPr>
          <w:rFonts w:ascii="Times New Roman" w:hAnsi="Times New Roman" w:cs="Times New Roman"/>
          <w:color w:val="222222"/>
          <w:shd w:val="clear" w:color="auto" w:fill="FFFFFF"/>
        </w:rPr>
      </w:pPr>
      <w:proofErr w:type="spellStart"/>
      <w:r w:rsidRPr="00923A0D">
        <w:rPr>
          <w:rFonts w:ascii="Times New Roman" w:hAnsi="Times New Roman" w:cs="Times New Roman"/>
          <w:color w:val="222222"/>
          <w:shd w:val="clear" w:color="auto" w:fill="FFFFFF"/>
        </w:rPr>
        <w:t>Marchi</w:t>
      </w:r>
      <w:proofErr w:type="spellEnd"/>
      <w:r w:rsidRPr="00923A0D">
        <w:rPr>
          <w:rFonts w:ascii="Times New Roman" w:hAnsi="Times New Roman" w:cs="Times New Roman"/>
          <w:color w:val="222222"/>
          <w:shd w:val="clear" w:color="auto" w:fill="FFFFFF"/>
        </w:rPr>
        <w:t>, R</w:t>
      </w:r>
      <w:r w:rsidR="002975B3" w:rsidRPr="00923A0D">
        <w:rPr>
          <w:rFonts w:ascii="Times New Roman" w:hAnsi="Times New Roman" w:cs="Times New Roman"/>
          <w:color w:val="222222"/>
          <w:shd w:val="clear" w:color="auto" w:fill="FFFFFF"/>
        </w:rPr>
        <w:t>.</w:t>
      </w:r>
      <w:r w:rsidRPr="00923A0D">
        <w:rPr>
          <w:rFonts w:ascii="Times New Roman" w:hAnsi="Times New Roman" w:cs="Times New Roman"/>
          <w:color w:val="222222"/>
          <w:shd w:val="clear" w:color="auto" w:fill="FFFFFF"/>
        </w:rPr>
        <w:t xml:space="preserve"> M. </w:t>
      </w:r>
      <w:r w:rsidR="00D532F6" w:rsidRPr="00923A0D">
        <w:rPr>
          <w:rFonts w:ascii="Times New Roman" w:hAnsi="Times New Roman" w:cs="Times New Roman"/>
          <w:color w:val="222222"/>
          <w:shd w:val="clear" w:color="auto" w:fill="FFFFFF"/>
        </w:rPr>
        <w:t xml:space="preserve">(2005). </w:t>
      </w:r>
      <w:r w:rsidRPr="00923A0D">
        <w:rPr>
          <w:rFonts w:ascii="Times New Roman" w:hAnsi="Times New Roman" w:cs="Times New Roman"/>
          <w:color w:val="222222"/>
          <w:shd w:val="clear" w:color="auto" w:fill="FFFFFF"/>
        </w:rPr>
        <w:t>Reframing the runway</w:t>
      </w:r>
      <w:r w:rsidR="002975B3" w:rsidRPr="00923A0D">
        <w:rPr>
          <w:rFonts w:ascii="Times New Roman" w:hAnsi="Times New Roman" w:cs="Times New Roman"/>
          <w:color w:val="222222"/>
          <w:shd w:val="clear" w:color="auto" w:fill="FFFFFF"/>
        </w:rPr>
        <w:t>:</w:t>
      </w:r>
      <w:r w:rsidRPr="00923A0D">
        <w:rPr>
          <w:rFonts w:ascii="Times New Roman" w:hAnsi="Times New Roman" w:cs="Times New Roman"/>
          <w:color w:val="222222"/>
          <w:shd w:val="clear" w:color="auto" w:fill="FFFFFF"/>
        </w:rPr>
        <w:t xml:space="preserve"> A case study of the impact of community organizing on news and politics.</w:t>
      </w:r>
      <w:r w:rsidRPr="00923A0D">
        <w:rPr>
          <w:rStyle w:val="apple-converted-space"/>
          <w:rFonts w:ascii="Times New Roman" w:hAnsi="Times New Roman" w:cs="Times New Roman"/>
          <w:color w:val="222222"/>
          <w:shd w:val="clear" w:color="auto" w:fill="FFFFFF"/>
        </w:rPr>
        <w:t> </w:t>
      </w:r>
      <w:r w:rsidRPr="00923A0D">
        <w:rPr>
          <w:rFonts w:ascii="Times New Roman" w:hAnsi="Times New Roman" w:cs="Times New Roman"/>
          <w:i/>
          <w:iCs/>
          <w:color w:val="222222"/>
          <w:shd w:val="clear" w:color="auto" w:fill="FFFFFF"/>
        </w:rPr>
        <w:t>Journalism</w:t>
      </w:r>
      <w:r w:rsidR="002975B3" w:rsidRPr="00923A0D">
        <w:rPr>
          <w:rFonts w:ascii="Times New Roman" w:hAnsi="Times New Roman" w:cs="Times New Roman"/>
          <w:i/>
          <w:iCs/>
          <w:color w:val="222222"/>
          <w:shd w:val="clear" w:color="auto" w:fill="FFFFFF"/>
        </w:rPr>
        <w:t>,</w:t>
      </w:r>
      <w:r w:rsidRPr="00923A0D">
        <w:rPr>
          <w:rStyle w:val="apple-converted-space"/>
          <w:rFonts w:ascii="Times New Roman" w:hAnsi="Times New Roman" w:cs="Times New Roman"/>
          <w:color w:val="222222"/>
          <w:shd w:val="clear" w:color="auto" w:fill="FFFFFF"/>
        </w:rPr>
        <w:t> </w:t>
      </w:r>
      <w:r w:rsidRPr="00923A0D">
        <w:rPr>
          <w:rFonts w:ascii="Times New Roman" w:hAnsi="Times New Roman" w:cs="Times New Roman"/>
          <w:color w:val="222222"/>
          <w:shd w:val="clear" w:color="auto" w:fill="FFFFFF"/>
        </w:rPr>
        <w:t>6</w:t>
      </w:r>
      <w:r w:rsidR="002975B3" w:rsidRPr="00923A0D">
        <w:rPr>
          <w:rFonts w:ascii="Times New Roman" w:hAnsi="Times New Roman" w:cs="Times New Roman"/>
          <w:color w:val="222222"/>
          <w:shd w:val="clear" w:color="auto" w:fill="FFFFFF"/>
        </w:rPr>
        <w:t>(</w:t>
      </w:r>
      <w:r w:rsidRPr="00923A0D">
        <w:rPr>
          <w:rFonts w:ascii="Times New Roman" w:hAnsi="Times New Roman" w:cs="Times New Roman"/>
          <w:color w:val="222222"/>
          <w:shd w:val="clear" w:color="auto" w:fill="FFFFFF"/>
        </w:rPr>
        <w:t>4)</w:t>
      </w:r>
      <w:r w:rsidR="002975B3" w:rsidRPr="00923A0D">
        <w:rPr>
          <w:rFonts w:ascii="Times New Roman" w:hAnsi="Times New Roman" w:cs="Times New Roman"/>
          <w:color w:val="222222"/>
          <w:shd w:val="clear" w:color="auto" w:fill="FFFFFF"/>
        </w:rPr>
        <w:t>,</w:t>
      </w:r>
      <w:r w:rsidRPr="00923A0D">
        <w:rPr>
          <w:rFonts w:ascii="Times New Roman" w:hAnsi="Times New Roman" w:cs="Times New Roman"/>
          <w:color w:val="222222"/>
          <w:shd w:val="clear" w:color="auto" w:fill="FFFFFF"/>
        </w:rPr>
        <w:t xml:space="preserve"> 465-485.</w:t>
      </w:r>
    </w:p>
    <w:p w14:paraId="7ED5F6A5" w14:textId="77777777" w:rsidR="00955DB7" w:rsidRPr="00923A0D" w:rsidRDefault="00955DB7" w:rsidP="00EE54C4">
      <w:pPr>
        <w:autoSpaceDE w:val="0"/>
        <w:autoSpaceDN w:val="0"/>
        <w:adjustRightInd w:val="0"/>
        <w:ind w:left="720" w:hanging="720"/>
        <w:rPr>
          <w:rFonts w:ascii="Times New Roman" w:hAnsi="Times New Roman" w:cs="Times New Roman"/>
          <w:color w:val="222222"/>
          <w:shd w:val="clear" w:color="auto" w:fill="FFFFFF"/>
        </w:rPr>
      </w:pPr>
      <w:r w:rsidRPr="00923A0D">
        <w:rPr>
          <w:rFonts w:ascii="Times New Roman" w:hAnsi="Times New Roman" w:cs="Times New Roman"/>
        </w:rPr>
        <w:t xml:space="preserve">McPherson, C. M. &amp; Sauder, M. (2013). Logics in action: Managing institutional complexity in a drug court. </w:t>
      </w:r>
      <w:r w:rsidRPr="00923A0D">
        <w:rPr>
          <w:rFonts w:ascii="Times New Roman" w:hAnsi="Times New Roman" w:cs="Times New Roman"/>
          <w:i/>
          <w:iCs/>
        </w:rPr>
        <w:t>Administrative Science Quarterly</w:t>
      </w:r>
      <w:r w:rsidRPr="00923A0D">
        <w:rPr>
          <w:rFonts w:ascii="Times New Roman" w:hAnsi="Times New Roman" w:cs="Times New Roman"/>
        </w:rPr>
        <w:t>, 58(2): 165–196.</w:t>
      </w:r>
    </w:p>
    <w:p w14:paraId="71640E1A" w14:textId="30945B43" w:rsidR="002B21B3" w:rsidRPr="00923A0D" w:rsidRDefault="002B21B3" w:rsidP="00EE54C4">
      <w:pPr>
        <w:autoSpaceDE w:val="0"/>
        <w:autoSpaceDN w:val="0"/>
        <w:adjustRightInd w:val="0"/>
        <w:ind w:left="720" w:hanging="720"/>
        <w:rPr>
          <w:rFonts w:ascii="Times New Roman" w:hAnsi="Times New Roman" w:cs="Times New Roman"/>
        </w:rPr>
      </w:pPr>
      <w:proofErr w:type="spellStart"/>
      <w:r w:rsidRPr="00923A0D">
        <w:rPr>
          <w:rFonts w:ascii="Times New Roman" w:hAnsi="Times New Roman" w:cs="Times New Roman"/>
        </w:rPr>
        <w:t>Mennicken</w:t>
      </w:r>
      <w:proofErr w:type="spellEnd"/>
      <w:r w:rsidRPr="00923A0D">
        <w:rPr>
          <w:rFonts w:ascii="Times New Roman" w:hAnsi="Times New Roman" w:cs="Times New Roman"/>
        </w:rPr>
        <w:t>, A</w:t>
      </w:r>
      <w:r w:rsidR="00D532F6" w:rsidRPr="00923A0D">
        <w:rPr>
          <w:rFonts w:ascii="Times New Roman" w:hAnsi="Times New Roman" w:cs="Times New Roman"/>
        </w:rPr>
        <w:t>. &amp;</w:t>
      </w:r>
      <w:r w:rsidRPr="00923A0D">
        <w:rPr>
          <w:rFonts w:ascii="Times New Roman" w:hAnsi="Times New Roman" w:cs="Times New Roman"/>
        </w:rPr>
        <w:t xml:space="preserve"> Power</w:t>
      </w:r>
      <w:r w:rsidR="00D532F6" w:rsidRPr="00923A0D">
        <w:rPr>
          <w:rFonts w:ascii="Times New Roman" w:hAnsi="Times New Roman" w:cs="Times New Roman"/>
        </w:rPr>
        <w:t>, M.</w:t>
      </w:r>
      <w:r w:rsidRPr="00923A0D">
        <w:rPr>
          <w:rFonts w:ascii="Times New Roman" w:hAnsi="Times New Roman" w:cs="Times New Roman"/>
        </w:rPr>
        <w:t xml:space="preserve"> (2015) Accounting and the </w:t>
      </w:r>
      <w:r w:rsidR="00D532F6" w:rsidRPr="00923A0D">
        <w:rPr>
          <w:rFonts w:ascii="Times New Roman" w:hAnsi="Times New Roman" w:cs="Times New Roman"/>
        </w:rPr>
        <w:t>p</w:t>
      </w:r>
      <w:r w:rsidRPr="00923A0D">
        <w:rPr>
          <w:rFonts w:ascii="Times New Roman" w:hAnsi="Times New Roman" w:cs="Times New Roman"/>
        </w:rPr>
        <w:t xml:space="preserve">lasticity of </w:t>
      </w:r>
      <w:r w:rsidR="00D532F6" w:rsidRPr="00923A0D">
        <w:rPr>
          <w:rFonts w:ascii="Times New Roman" w:hAnsi="Times New Roman" w:cs="Times New Roman"/>
        </w:rPr>
        <w:t>v</w:t>
      </w:r>
      <w:r w:rsidRPr="00923A0D">
        <w:rPr>
          <w:rFonts w:ascii="Times New Roman" w:hAnsi="Times New Roman" w:cs="Times New Roman"/>
        </w:rPr>
        <w:t xml:space="preserve">aluation. In </w:t>
      </w:r>
      <w:r w:rsidRPr="00923A0D">
        <w:rPr>
          <w:rFonts w:ascii="Times New Roman" w:hAnsi="Times New Roman" w:cs="Times New Roman"/>
          <w:i/>
          <w:iCs/>
        </w:rPr>
        <w:t>Moments of Valuation: Exploring Sites of Dissonance</w:t>
      </w:r>
      <w:r w:rsidRPr="00923A0D">
        <w:rPr>
          <w:rFonts w:ascii="Times New Roman" w:hAnsi="Times New Roman" w:cs="Times New Roman"/>
        </w:rPr>
        <w:t xml:space="preserve">, </w:t>
      </w:r>
      <w:proofErr w:type="spellStart"/>
      <w:r w:rsidRPr="00923A0D">
        <w:rPr>
          <w:rFonts w:ascii="Times New Roman" w:hAnsi="Times New Roman" w:cs="Times New Roman"/>
        </w:rPr>
        <w:t>Antal</w:t>
      </w:r>
      <w:proofErr w:type="spellEnd"/>
      <w:r w:rsidRPr="00923A0D">
        <w:rPr>
          <w:rFonts w:ascii="Times New Roman" w:hAnsi="Times New Roman" w:cs="Times New Roman"/>
        </w:rPr>
        <w:t xml:space="preserve">, </w:t>
      </w:r>
      <w:r w:rsidR="00D532F6" w:rsidRPr="00923A0D">
        <w:rPr>
          <w:rFonts w:ascii="Times New Roman" w:hAnsi="Times New Roman" w:cs="Times New Roman"/>
        </w:rPr>
        <w:t>A. B.,</w:t>
      </w:r>
      <w:r w:rsidRPr="00923A0D">
        <w:rPr>
          <w:rFonts w:ascii="Times New Roman" w:hAnsi="Times New Roman" w:cs="Times New Roman"/>
        </w:rPr>
        <w:t xml:space="preserve"> </w:t>
      </w:r>
      <w:proofErr w:type="spellStart"/>
      <w:r w:rsidRPr="00923A0D">
        <w:rPr>
          <w:rFonts w:ascii="Times New Roman" w:hAnsi="Times New Roman" w:cs="Times New Roman"/>
        </w:rPr>
        <w:t>Hutter</w:t>
      </w:r>
      <w:proofErr w:type="spellEnd"/>
      <w:r w:rsidRPr="00923A0D">
        <w:rPr>
          <w:rFonts w:ascii="Times New Roman" w:hAnsi="Times New Roman" w:cs="Times New Roman"/>
        </w:rPr>
        <w:t xml:space="preserve">, </w:t>
      </w:r>
      <w:r w:rsidR="00D532F6" w:rsidRPr="00923A0D">
        <w:rPr>
          <w:rFonts w:ascii="Times New Roman" w:hAnsi="Times New Roman" w:cs="Times New Roman"/>
        </w:rPr>
        <w:t>M.&amp;</w:t>
      </w:r>
      <w:r w:rsidRPr="00923A0D">
        <w:rPr>
          <w:rFonts w:ascii="Times New Roman" w:hAnsi="Times New Roman" w:cs="Times New Roman"/>
        </w:rPr>
        <w:t xml:space="preserve"> Stark, </w:t>
      </w:r>
      <w:r w:rsidR="00D532F6" w:rsidRPr="00923A0D">
        <w:rPr>
          <w:rFonts w:ascii="Times New Roman" w:hAnsi="Times New Roman" w:cs="Times New Roman"/>
        </w:rPr>
        <w:t>D. (eds.)</w:t>
      </w:r>
      <w:r w:rsidRPr="00923A0D">
        <w:rPr>
          <w:rFonts w:ascii="Times New Roman" w:hAnsi="Times New Roman" w:cs="Times New Roman"/>
        </w:rPr>
        <w:t>. Oxford: Oxford University Press</w:t>
      </w:r>
      <w:r w:rsidR="002975B3" w:rsidRPr="00923A0D">
        <w:rPr>
          <w:rFonts w:ascii="Times New Roman" w:hAnsi="Times New Roman" w:cs="Times New Roman"/>
        </w:rPr>
        <w:t>, pp. 208–228.</w:t>
      </w:r>
    </w:p>
    <w:p w14:paraId="267DE685" w14:textId="53314A52" w:rsidR="0042455B" w:rsidRPr="00923A0D" w:rsidRDefault="002B21B3" w:rsidP="00EE54C4">
      <w:pPr>
        <w:autoSpaceDE w:val="0"/>
        <w:autoSpaceDN w:val="0"/>
        <w:adjustRightInd w:val="0"/>
        <w:ind w:left="720" w:hanging="720"/>
        <w:rPr>
          <w:rFonts w:ascii="Times New Roman" w:hAnsi="Times New Roman" w:cs="Times New Roman"/>
        </w:rPr>
      </w:pPr>
      <w:proofErr w:type="spellStart"/>
      <w:r w:rsidRPr="00923A0D">
        <w:rPr>
          <w:rFonts w:ascii="Times New Roman" w:hAnsi="Times New Roman" w:cs="Times New Roman"/>
        </w:rPr>
        <w:t>Mennicken</w:t>
      </w:r>
      <w:proofErr w:type="spellEnd"/>
      <w:r w:rsidRPr="00923A0D">
        <w:rPr>
          <w:rFonts w:ascii="Times New Roman" w:hAnsi="Times New Roman" w:cs="Times New Roman"/>
        </w:rPr>
        <w:t xml:space="preserve">, A. &amp; </w:t>
      </w:r>
      <w:proofErr w:type="spellStart"/>
      <w:r w:rsidRPr="00923A0D">
        <w:rPr>
          <w:rFonts w:ascii="Times New Roman" w:hAnsi="Times New Roman" w:cs="Times New Roman"/>
        </w:rPr>
        <w:t>Sjögren</w:t>
      </w:r>
      <w:proofErr w:type="spellEnd"/>
      <w:r w:rsidRPr="00923A0D">
        <w:rPr>
          <w:rFonts w:ascii="Times New Roman" w:hAnsi="Times New Roman" w:cs="Times New Roman"/>
        </w:rPr>
        <w:t>, E. (2015)</w:t>
      </w:r>
      <w:r w:rsidR="006E2ACD">
        <w:rPr>
          <w:rFonts w:ascii="Times New Roman" w:hAnsi="Times New Roman" w:cs="Times New Roman"/>
        </w:rPr>
        <w:t>.</w:t>
      </w:r>
      <w:r w:rsidRPr="00923A0D">
        <w:rPr>
          <w:rFonts w:ascii="Times New Roman" w:hAnsi="Times New Roman" w:cs="Times New Roman"/>
        </w:rPr>
        <w:t xml:space="preserve"> Valuation and </w:t>
      </w:r>
      <w:r w:rsidR="00B93D23" w:rsidRPr="00923A0D">
        <w:rPr>
          <w:rFonts w:ascii="Times New Roman" w:hAnsi="Times New Roman" w:cs="Times New Roman"/>
        </w:rPr>
        <w:t>c</w:t>
      </w:r>
      <w:r w:rsidRPr="00923A0D">
        <w:rPr>
          <w:rFonts w:ascii="Times New Roman" w:hAnsi="Times New Roman" w:cs="Times New Roman"/>
        </w:rPr>
        <w:t xml:space="preserve">alculation at the </w:t>
      </w:r>
      <w:r w:rsidR="00B93D23" w:rsidRPr="00923A0D">
        <w:rPr>
          <w:rFonts w:ascii="Times New Roman" w:hAnsi="Times New Roman" w:cs="Times New Roman"/>
        </w:rPr>
        <w:t>m</w:t>
      </w:r>
      <w:r w:rsidRPr="00923A0D">
        <w:rPr>
          <w:rFonts w:ascii="Times New Roman" w:hAnsi="Times New Roman" w:cs="Times New Roman"/>
        </w:rPr>
        <w:t xml:space="preserve">argins. </w:t>
      </w:r>
      <w:r w:rsidRPr="00923A0D">
        <w:rPr>
          <w:rFonts w:ascii="Times New Roman" w:hAnsi="Times New Roman" w:cs="Times New Roman"/>
          <w:i/>
          <w:iCs/>
        </w:rPr>
        <w:t>Valuation Studies</w:t>
      </w:r>
      <w:r w:rsidRPr="00923A0D">
        <w:rPr>
          <w:rFonts w:ascii="Times New Roman" w:hAnsi="Times New Roman" w:cs="Times New Roman"/>
        </w:rPr>
        <w:t>, 3(1), 1-7.</w:t>
      </w:r>
    </w:p>
    <w:p w14:paraId="47014585" w14:textId="77777777" w:rsidR="00545AFD" w:rsidRPr="00AB610F" w:rsidRDefault="00545AFD" w:rsidP="00EE54C4">
      <w:pPr>
        <w:autoSpaceDE w:val="0"/>
        <w:autoSpaceDN w:val="0"/>
        <w:adjustRightInd w:val="0"/>
        <w:ind w:left="720" w:hanging="720"/>
        <w:rPr>
          <w:rFonts w:ascii="Times New Roman" w:hAnsi="Times New Roman" w:cs="Times New Roman"/>
        </w:rPr>
      </w:pPr>
      <w:proofErr w:type="spellStart"/>
      <w:r w:rsidRPr="003560F4">
        <w:rPr>
          <w:rFonts w:ascii="Times New Roman" w:hAnsi="Times New Roman" w:cs="Times New Roman"/>
        </w:rPr>
        <w:t>Mintz</w:t>
      </w:r>
      <w:proofErr w:type="spellEnd"/>
      <w:r w:rsidRPr="003560F4">
        <w:rPr>
          <w:rFonts w:ascii="Times New Roman" w:hAnsi="Times New Roman" w:cs="Times New Roman"/>
        </w:rPr>
        <w:t xml:space="preserve">, J. A. (2008). Introductory </w:t>
      </w:r>
      <w:r w:rsidR="00B93D23" w:rsidRPr="003560F4">
        <w:rPr>
          <w:rFonts w:ascii="Times New Roman" w:hAnsi="Times New Roman" w:cs="Times New Roman"/>
        </w:rPr>
        <w:t>n</w:t>
      </w:r>
      <w:r w:rsidRPr="003560F4">
        <w:rPr>
          <w:rFonts w:ascii="Times New Roman" w:hAnsi="Times New Roman" w:cs="Times New Roman"/>
        </w:rPr>
        <w:t xml:space="preserve">ote: A </w:t>
      </w:r>
      <w:r w:rsidR="00B93D23" w:rsidRPr="003560F4">
        <w:rPr>
          <w:rFonts w:ascii="Times New Roman" w:hAnsi="Times New Roman" w:cs="Times New Roman"/>
        </w:rPr>
        <w:t>p</w:t>
      </w:r>
      <w:r w:rsidRPr="003560F4">
        <w:rPr>
          <w:rFonts w:ascii="Times New Roman" w:hAnsi="Times New Roman" w:cs="Times New Roman"/>
        </w:rPr>
        <w:t xml:space="preserve">erspective on Pakistan’s Chief Justice, </w:t>
      </w:r>
      <w:r w:rsidR="00B93D23" w:rsidRPr="003560F4">
        <w:rPr>
          <w:rFonts w:ascii="Times New Roman" w:hAnsi="Times New Roman" w:cs="Times New Roman"/>
        </w:rPr>
        <w:t>j</w:t>
      </w:r>
      <w:r w:rsidRPr="003560F4">
        <w:rPr>
          <w:rFonts w:ascii="Times New Roman" w:hAnsi="Times New Roman" w:cs="Times New Roman"/>
        </w:rPr>
        <w:t xml:space="preserve">udicial </w:t>
      </w:r>
      <w:r w:rsidR="00B93D23" w:rsidRPr="003560F4">
        <w:rPr>
          <w:rFonts w:ascii="Times New Roman" w:hAnsi="Times New Roman" w:cs="Times New Roman"/>
        </w:rPr>
        <w:t>i</w:t>
      </w:r>
      <w:r w:rsidRPr="003560F4">
        <w:rPr>
          <w:rFonts w:ascii="Times New Roman" w:hAnsi="Times New Roman" w:cs="Times New Roman"/>
        </w:rPr>
        <w:t xml:space="preserve">ndependence, and the </w:t>
      </w:r>
      <w:r w:rsidR="00B93D23" w:rsidRPr="003560F4">
        <w:rPr>
          <w:rFonts w:ascii="Times New Roman" w:hAnsi="Times New Roman" w:cs="Times New Roman"/>
        </w:rPr>
        <w:t>r</w:t>
      </w:r>
      <w:r w:rsidRPr="003560F4">
        <w:rPr>
          <w:rFonts w:ascii="Times New Roman" w:hAnsi="Times New Roman" w:cs="Times New Roman"/>
        </w:rPr>
        <w:t xml:space="preserve">ule of </w:t>
      </w:r>
      <w:r w:rsidR="00B93D23" w:rsidRPr="003560F4">
        <w:rPr>
          <w:rFonts w:ascii="Times New Roman" w:hAnsi="Times New Roman" w:cs="Times New Roman"/>
        </w:rPr>
        <w:t>l</w:t>
      </w:r>
      <w:r w:rsidRPr="003560F4">
        <w:rPr>
          <w:rFonts w:ascii="Times New Roman" w:hAnsi="Times New Roman" w:cs="Times New Roman"/>
        </w:rPr>
        <w:t xml:space="preserve">aw. </w:t>
      </w:r>
      <w:r w:rsidRPr="003560F4">
        <w:rPr>
          <w:rFonts w:ascii="Times New Roman" w:hAnsi="Times New Roman" w:cs="Times New Roman"/>
          <w:i/>
          <w:iCs/>
        </w:rPr>
        <w:t xml:space="preserve">ILSA </w:t>
      </w:r>
      <w:r w:rsidR="008541CD" w:rsidRPr="003560F4">
        <w:rPr>
          <w:rFonts w:ascii="Times New Roman" w:hAnsi="Times New Roman" w:cs="Times New Roman"/>
          <w:i/>
          <w:iCs/>
          <w:shd w:val="clear" w:color="auto" w:fill="FFFFFF"/>
        </w:rPr>
        <w:t>Journal of International and Comparative Law</w:t>
      </w:r>
      <w:r w:rsidR="008541CD" w:rsidRPr="003560F4">
        <w:rPr>
          <w:rFonts w:ascii="Times New Roman" w:hAnsi="Times New Roman" w:cs="Times New Roman"/>
          <w:shd w:val="clear" w:color="auto" w:fill="FFFFFF"/>
        </w:rPr>
        <w:t>, 15 (1), 1-6.</w:t>
      </w:r>
    </w:p>
    <w:p w14:paraId="16D4EAEB" w14:textId="77777777" w:rsidR="001155BD" w:rsidRDefault="001155BD" w:rsidP="00EE54C4">
      <w:pPr>
        <w:autoSpaceDE w:val="0"/>
        <w:autoSpaceDN w:val="0"/>
        <w:adjustRightInd w:val="0"/>
        <w:ind w:left="720" w:hanging="720"/>
        <w:rPr>
          <w:rFonts w:ascii="Times New Roman" w:hAnsi="Times New Roman" w:cs="Times New Roman"/>
          <w:color w:val="222222"/>
          <w:shd w:val="clear" w:color="auto" w:fill="FFFFFF"/>
        </w:rPr>
      </w:pPr>
      <w:r w:rsidRPr="00EE54C4">
        <w:rPr>
          <w:rFonts w:ascii="Times New Roman" w:hAnsi="Times New Roman" w:cs="Times New Roman"/>
          <w:color w:val="222222"/>
          <w:shd w:val="clear" w:color="auto" w:fill="FFFFFF"/>
        </w:rPr>
        <w:t>Miller, P. (1998). The margins of accounting.</w:t>
      </w:r>
      <w:r w:rsidRPr="00EE54C4">
        <w:rPr>
          <w:rStyle w:val="apple-converted-space"/>
          <w:rFonts w:ascii="Times New Roman" w:hAnsi="Times New Roman" w:cs="Times New Roman"/>
          <w:color w:val="222222"/>
          <w:shd w:val="clear" w:color="auto" w:fill="FFFFFF"/>
        </w:rPr>
        <w:t> </w:t>
      </w:r>
      <w:r w:rsidRPr="06082F8E">
        <w:rPr>
          <w:rFonts w:ascii="Times New Roman" w:hAnsi="Times New Roman" w:cs="Times New Roman"/>
          <w:i/>
          <w:iCs/>
          <w:color w:val="222222"/>
          <w:shd w:val="clear" w:color="auto" w:fill="FFFFFF"/>
        </w:rPr>
        <w:t>European Accounting Review</w:t>
      </w:r>
      <w:r w:rsidRPr="00EE54C4">
        <w:rPr>
          <w:rFonts w:ascii="Times New Roman" w:hAnsi="Times New Roman" w:cs="Times New Roman"/>
          <w:color w:val="222222"/>
          <w:shd w:val="clear" w:color="auto" w:fill="FFFFFF"/>
        </w:rPr>
        <w:t>,</w:t>
      </w:r>
      <w:r w:rsidRPr="06082F8E">
        <w:rPr>
          <w:rFonts w:ascii="Times New Roman" w:hAnsi="Times New Roman" w:cs="Times New Roman"/>
          <w:i/>
          <w:iCs/>
          <w:color w:val="222222"/>
          <w:shd w:val="clear" w:color="auto" w:fill="FFFFFF"/>
        </w:rPr>
        <w:t>7</w:t>
      </w:r>
      <w:r w:rsidRPr="00EE54C4">
        <w:rPr>
          <w:rFonts w:ascii="Times New Roman" w:hAnsi="Times New Roman" w:cs="Times New Roman"/>
          <w:color w:val="222222"/>
          <w:shd w:val="clear" w:color="auto" w:fill="FFFFFF"/>
        </w:rPr>
        <w:t>(4), 605-621.</w:t>
      </w:r>
    </w:p>
    <w:p w14:paraId="0144E68F" w14:textId="77777777" w:rsidR="00551F7C" w:rsidRPr="00AB610F" w:rsidRDefault="00551F7C">
      <w:pPr>
        <w:ind w:left="360" w:hanging="360"/>
        <w:jc w:val="both"/>
        <w:rPr>
          <w:rFonts w:ascii="Times New Roman" w:hAnsi="Times New Roman" w:cs="Times New Roman"/>
        </w:rPr>
      </w:pPr>
      <w:r w:rsidRPr="00C72FEE">
        <w:rPr>
          <w:rFonts w:ascii="Times New Roman" w:hAnsi="Times New Roman" w:cs="Times New Roman"/>
        </w:rPr>
        <w:t xml:space="preserve">Moore, D. C. (1991). Accounting on trial: The critical legal studies movement and its lessons for radical accounting, </w:t>
      </w:r>
      <w:r w:rsidRPr="00C72FEE">
        <w:rPr>
          <w:rFonts w:ascii="Times New Roman" w:hAnsi="Times New Roman" w:cs="Times New Roman"/>
          <w:i/>
          <w:iCs/>
        </w:rPr>
        <w:t xml:space="preserve">Accounting, Organizations and Society (16), </w:t>
      </w:r>
      <w:r w:rsidRPr="00C72FEE">
        <w:rPr>
          <w:rFonts w:ascii="Times New Roman" w:hAnsi="Times New Roman" w:cs="Times New Roman"/>
        </w:rPr>
        <w:t>763-791.</w:t>
      </w:r>
    </w:p>
    <w:p w14:paraId="4B4D9D5E" w14:textId="77777777" w:rsidR="008701CD" w:rsidRPr="00EE54C4" w:rsidRDefault="008701CD" w:rsidP="00EE54C4">
      <w:pPr>
        <w:autoSpaceDE w:val="0"/>
        <w:autoSpaceDN w:val="0"/>
        <w:adjustRightInd w:val="0"/>
        <w:ind w:left="720" w:hanging="720"/>
        <w:rPr>
          <w:rFonts w:ascii="Times New Roman" w:hAnsi="Times New Roman" w:cs="Times New Roman"/>
        </w:rPr>
      </w:pPr>
      <w:proofErr w:type="spellStart"/>
      <w:r w:rsidRPr="00EE54C4">
        <w:rPr>
          <w:rFonts w:ascii="Times New Roman" w:hAnsi="Times New Roman" w:cs="Times New Roman"/>
        </w:rPr>
        <w:t>Mouck</w:t>
      </w:r>
      <w:proofErr w:type="spellEnd"/>
      <w:r w:rsidRPr="00EE54C4">
        <w:rPr>
          <w:rFonts w:ascii="Times New Roman" w:hAnsi="Times New Roman" w:cs="Times New Roman"/>
        </w:rPr>
        <w:t xml:space="preserve">, T. (1995). Financial </w:t>
      </w:r>
      <w:r w:rsidR="00B93D23">
        <w:rPr>
          <w:rFonts w:ascii="Times New Roman" w:hAnsi="Times New Roman" w:cs="Times New Roman"/>
        </w:rPr>
        <w:t>r</w:t>
      </w:r>
      <w:r w:rsidRPr="00EE54C4">
        <w:rPr>
          <w:rFonts w:ascii="Times New Roman" w:hAnsi="Times New Roman" w:cs="Times New Roman"/>
        </w:rPr>
        <w:t xml:space="preserve">eporting, </w:t>
      </w:r>
      <w:r w:rsidR="00B93D23">
        <w:rPr>
          <w:rFonts w:ascii="Times New Roman" w:hAnsi="Times New Roman" w:cs="Times New Roman"/>
        </w:rPr>
        <w:t>d</w:t>
      </w:r>
      <w:r w:rsidRPr="00EE54C4">
        <w:rPr>
          <w:rFonts w:ascii="Times New Roman" w:hAnsi="Times New Roman" w:cs="Times New Roman"/>
        </w:rPr>
        <w:t xml:space="preserve">emocracy and </w:t>
      </w:r>
      <w:r w:rsidR="00B93D23">
        <w:rPr>
          <w:rFonts w:ascii="Times New Roman" w:hAnsi="Times New Roman" w:cs="Times New Roman"/>
        </w:rPr>
        <w:t>e</w:t>
      </w:r>
      <w:r w:rsidRPr="00EE54C4">
        <w:rPr>
          <w:rFonts w:ascii="Times New Roman" w:hAnsi="Times New Roman" w:cs="Times New Roman"/>
        </w:rPr>
        <w:t xml:space="preserve">nvironmentalism: A </w:t>
      </w:r>
      <w:r w:rsidR="00B93D23">
        <w:rPr>
          <w:rFonts w:ascii="Times New Roman" w:hAnsi="Times New Roman" w:cs="Times New Roman"/>
        </w:rPr>
        <w:t>c</w:t>
      </w:r>
      <w:r w:rsidRPr="00EE54C4">
        <w:rPr>
          <w:rFonts w:ascii="Times New Roman" w:hAnsi="Times New Roman" w:cs="Times New Roman"/>
        </w:rPr>
        <w:t xml:space="preserve">ritique of the </w:t>
      </w:r>
      <w:r w:rsidR="00B93D23">
        <w:rPr>
          <w:rFonts w:ascii="Times New Roman" w:hAnsi="Times New Roman" w:cs="Times New Roman"/>
        </w:rPr>
        <w:t>c</w:t>
      </w:r>
      <w:r w:rsidRPr="00EE54C4">
        <w:rPr>
          <w:rFonts w:ascii="Times New Roman" w:hAnsi="Times New Roman" w:cs="Times New Roman"/>
        </w:rPr>
        <w:t xml:space="preserve">ommodification of </w:t>
      </w:r>
      <w:r w:rsidR="00B93D23">
        <w:rPr>
          <w:rFonts w:ascii="Times New Roman" w:hAnsi="Times New Roman" w:cs="Times New Roman"/>
        </w:rPr>
        <w:t>i</w:t>
      </w:r>
      <w:r w:rsidRPr="00EE54C4">
        <w:rPr>
          <w:rFonts w:ascii="Times New Roman" w:hAnsi="Times New Roman" w:cs="Times New Roman"/>
        </w:rPr>
        <w:t xml:space="preserve">nformation. </w:t>
      </w:r>
      <w:r w:rsidRPr="06082F8E">
        <w:rPr>
          <w:rFonts w:ascii="Times New Roman" w:hAnsi="Times New Roman" w:cs="Times New Roman"/>
          <w:i/>
          <w:iCs/>
        </w:rPr>
        <w:t>Critical Perspectives on Accounting, 6</w:t>
      </w:r>
      <w:r w:rsidRPr="00EE54C4">
        <w:rPr>
          <w:rFonts w:ascii="Times New Roman" w:hAnsi="Times New Roman" w:cs="Times New Roman"/>
        </w:rPr>
        <w:t>(6), 535-553.</w:t>
      </w:r>
    </w:p>
    <w:p w14:paraId="7B9AF96F" w14:textId="77777777" w:rsidR="008701CD" w:rsidRPr="00EE54C4" w:rsidRDefault="008701CD" w:rsidP="00EE54C4">
      <w:pPr>
        <w:autoSpaceDE w:val="0"/>
        <w:autoSpaceDN w:val="0"/>
        <w:adjustRightInd w:val="0"/>
        <w:ind w:left="720" w:hanging="720"/>
        <w:rPr>
          <w:rFonts w:ascii="Times New Roman" w:hAnsi="Times New Roman" w:cs="Times New Roman"/>
        </w:rPr>
      </w:pPr>
      <w:proofErr w:type="spellStart"/>
      <w:r w:rsidRPr="00EE54C4">
        <w:rPr>
          <w:rFonts w:ascii="Times New Roman" w:hAnsi="Times New Roman" w:cs="Times New Roman"/>
        </w:rPr>
        <w:t>Mouck</w:t>
      </w:r>
      <w:proofErr w:type="spellEnd"/>
      <w:r w:rsidRPr="00EE54C4">
        <w:rPr>
          <w:rFonts w:ascii="Times New Roman" w:hAnsi="Times New Roman" w:cs="Times New Roman"/>
        </w:rPr>
        <w:t xml:space="preserve">, T. (2004). Institutional reality, financial reporting and the rules of the game. </w:t>
      </w:r>
      <w:r w:rsidRPr="06082F8E">
        <w:rPr>
          <w:rFonts w:ascii="Times New Roman" w:hAnsi="Times New Roman" w:cs="Times New Roman"/>
          <w:i/>
          <w:iCs/>
        </w:rPr>
        <w:t>Accounting, Organizations and Society, 29</w:t>
      </w:r>
      <w:r w:rsidRPr="00EE54C4">
        <w:rPr>
          <w:rFonts w:ascii="Times New Roman" w:hAnsi="Times New Roman" w:cs="Times New Roman"/>
        </w:rPr>
        <w:t>(5-6), 525-541.</w:t>
      </w:r>
    </w:p>
    <w:p w14:paraId="03601E46" w14:textId="77777777" w:rsidR="00386056" w:rsidRDefault="008701CD" w:rsidP="00EE54C4">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 xml:space="preserve">Muhammad, F. (2015). </w:t>
      </w:r>
      <w:r w:rsidRPr="00C72FEE">
        <w:rPr>
          <w:rFonts w:ascii="Times New Roman" w:hAnsi="Times New Roman" w:cs="Times New Roman"/>
          <w:i/>
          <w:iCs/>
        </w:rPr>
        <w:t>Decoupling &amp; Re-coupling Institutional Logics through Institutional Work: The Case Study of the Pakistani Judiciary's Struggle for Independence</w:t>
      </w:r>
      <w:r w:rsidRPr="00EE54C4">
        <w:rPr>
          <w:rFonts w:ascii="Times New Roman" w:hAnsi="Times New Roman" w:cs="Times New Roman"/>
        </w:rPr>
        <w:t>. SDSB, Lahore University of Management Sciences.</w:t>
      </w:r>
    </w:p>
    <w:p w14:paraId="19761C27" w14:textId="77777777" w:rsidR="0042455B" w:rsidRDefault="00386056" w:rsidP="00EE54C4">
      <w:pPr>
        <w:autoSpaceDE w:val="0"/>
        <w:autoSpaceDN w:val="0"/>
        <w:adjustRightInd w:val="0"/>
        <w:ind w:left="720" w:hanging="720"/>
        <w:rPr>
          <w:rFonts w:ascii="Times New Roman" w:hAnsi="Times New Roman" w:cs="Times New Roman"/>
          <w:color w:val="222222"/>
          <w:shd w:val="clear" w:color="auto" w:fill="FFFFFF"/>
        </w:rPr>
      </w:pPr>
      <w:proofErr w:type="spellStart"/>
      <w:r w:rsidRPr="00DF2E5D">
        <w:rPr>
          <w:rFonts w:ascii="Times New Roman" w:hAnsi="Times New Roman" w:cs="Times New Roman"/>
          <w:color w:val="222222"/>
          <w:shd w:val="clear" w:color="auto" w:fill="FFFFFF"/>
        </w:rPr>
        <w:t>Muniesa</w:t>
      </w:r>
      <w:proofErr w:type="spellEnd"/>
      <w:r w:rsidRPr="00DF2E5D">
        <w:rPr>
          <w:rFonts w:ascii="Times New Roman" w:hAnsi="Times New Roman" w:cs="Times New Roman"/>
          <w:color w:val="222222"/>
          <w:shd w:val="clear" w:color="auto" w:fill="FFFFFF"/>
        </w:rPr>
        <w:t xml:space="preserve">, F. (2011). </w:t>
      </w:r>
      <w:r w:rsidRPr="00EE54C4">
        <w:rPr>
          <w:rFonts w:ascii="Times New Roman" w:hAnsi="Times New Roman" w:cs="Times New Roman"/>
          <w:color w:val="222222"/>
          <w:shd w:val="clear" w:color="auto" w:fill="FFFFFF"/>
        </w:rPr>
        <w:t xml:space="preserve">A flank movement in the understanding of valuation. </w:t>
      </w:r>
      <w:r w:rsidRPr="00C72FEE">
        <w:rPr>
          <w:rFonts w:ascii="Times New Roman" w:hAnsi="Times New Roman" w:cs="Times New Roman"/>
          <w:i/>
          <w:iCs/>
          <w:color w:val="222222"/>
          <w:shd w:val="clear" w:color="auto" w:fill="FFFFFF"/>
        </w:rPr>
        <w:t>The Sociological Review</w:t>
      </w:r>
      <w:r w:rsidRPr="00EE54C4">
        <w:rPr>
          <w:rFonts w:ascii="Times New Roman" w:hAnsi="Times New Roman" w:cs="Times New Roman"/>
          <w:color w:val="222222"/>
          <w:shd w:val="clear" w:color="auto" w:fill="FFFFFF"/>
        </w:rPr>
        <w:t>, 59(2),</w:t>
      </w:r>
      <w:r w:rsidR="00F00302">
        <w:rPr>
          <w:rFonts w:ascii="Times New Roman" w:hAnsi="Times New Roman" w:cs="Times New Roman"/>
          <w:color w:val="222222"/>
          <w:shd w:val="clear" w:color="auto" w:fill="FFFFFF"/>
        </w:rPr>
        <w:t xml:space="preserve"> </w:t>
      </w:r>
      <w:r w:rsidRPr="00EE54C4">
        <w:rPr>
          <w:rFonts w:ascii="Times New Roman" w:hAnsi="Times New Roman" w:cs="Times New Roman"/>
          <w:color w:val="222222"/>
          <w:shd w:val="clear" w:color="auto" w:fill="FFFFFF"/>
        </w:rPr>
        <w:t>24–3.</w:t>
      </w:r>
    </w:p>
    <w:p w14:paraId="46B9D478" w14:textId="15D0836F" w:rsidR="00DE7C49" w:rsidRPr="00AB610F" w:rsidRDefault="00551F7C">
      <w:pPr>
        <w:ind w:left="360" w:hanging="360"/>
        <w:jc w:val="both"/>
        <w:rPr>
          <w:rFonts w:ascii="Times New Roman" w:hAnsi="Times New Roman" w:cs="Times New Roman"/>
        </w:rPr>
      </w:pPr>
      <w:r w:rsidRPr="00C72FEE">
        <w:rPr>
          <w:rFonts w:ascii="Times New Roman" w:hAnsi="Times New Roman" w:cs="Times New Roman"/>
        </w:rPr>
        <w:t xml:space="preserve">Napier, C. &amp; </w:t>
      </w:r>
      <w:proofErr w:type="spellStart"/>
      <w:r w:rsidRPr="00C72FEE">
        <w:rPr>
          <w:rFonts w:ascii="Times New Roman" w:hAnsi="Times New Roman" w:cs="Times New Roman"/>
        </w:rPr>
        <w:t>Noke</w:t>
      </w:r>
      <w:proofErr w:type="spellEnd"/>
      <w:r w:rsidRPr="00C72FEE">
        <w:rPr>
          <w:rFonts w:ascii="Times New Roman" w:hAnsi="Times New Roman" w:cs="Times New Roman"/>
        </w:rPr>
        <w:t xml:space="preserve">, C. (1992). Accounting and the law: An historical overview of an uneasy relationship. In Bromwich, M. &amp; Hopwood, A. (eds) </w:t>
      </w:r>
      <w:r w:rsidRPr="00C72FEE">
        <w:rPr>
          <w:rFonts w:ascii="Times New Roman" w:hAnsi="Times New Roman" w:cs="Times New Roman"/>
          <w:i/>
          <w:iCs/>
        </w:rPr>
        <w:t xml:space="preserve">Accounting and the Law, </w:t>
      </w:r>
      <w:r w:rsidRPr="00C72FEE">
        <w:rPr>
          <w:rFonts w:ascii="Times New Roman" w:hAnsi="Times New Roman" w:cs="Times New Roman"/>
        </w:rPr>
        <w:t xml:space="preserve">Prentice Hall International, </w:t>
      </w:r>
      <w:proofErr w:type="spellStart"/>
      <w:r w:rsidRPr="00C72FEE">
        <w:rPr>
          <w:rFonts w:ascii="Times New Roman" w:hAnsi="Times New Roman" w:cs="Times New Roman"/>
        </w:rPr>
        <w:t>Herts</w:t>
      </w:r>
      <w:r w:rsidR="006E2ACD">
        <w:rPr>
          <w:rFonts w:ascii="Times New Roman" w:hAnsi="Times New Roman" w:cs="Times New Roman"/>
        </w:rPr>
        <w:t>.</w:t>
      </w:r>
      <w:proofErr w:type="spellEnd"/>
    </w:p>
    <w:p w14:paraId="7728781F" w14:textId="1F0A38B2" w:rsidR="006E2ACD" w:rsidRDefault="008701CD" w:rsidP="00AB610F">
      <w:pPr>
        <w:ind w:left="360" w:hanging="360"/>
        <w:jc w:val="both"/>
        <w:rPr>
          <w:rFonts w:ascii="Times New Roman" w:hAnsi="Times New Roman" w:cs="Times New Roman"/>
        </w:rPr>
      </w:pPr>
      <w:proofErr w:type="spellStart"/>
      <w:r w:rsidRPr="00EE54C4">
        <w:rPr>
          <w:rFonts w:ascii="Times New Roman" w:hAnsi="Times New Roman" w:cs="Times New Roman"/>
        </w:rPr>
        <w:t>Nesler</w:t>
      </w:r>
      <w:proofErr w:type="spellEnd"/>
      <w:r w:rsidRPr="00EE54C4">
        <w:rPr>
          <w:rFonts w:ascii="Times New Roman" w:hAnsi="Times New Roman" w:cs="Times New Roman"/>
        </w:rPr>
        <w:t xml:space="preserve">, M. S., </w:t>
      </w:r>
      <w:proofErr w:type="spellStart"/>
      <w:r w:rsidRPr="00EE54C4">
        <w:rPr>
          <w:rFonts w:ascii="Times New Roman" w:hAnsi="Times New Roman" w:cs="Times New Roman"/>
        </w:rPr>
        <w:t>Aguinis</w:t>
      </w:r>
      <w:proofErr w:type="spellEnd"/>
      <w:r w:rsidRPr="00EE54C4">
        <w:rPr>
          <w:rFonts w:ascii="Times New Roman" w:hAnsi="Times New Roman" w:cs="Times New Roman"/>
        </w:rPr>
        <w:t>, H., Quigley, B. M. &amp; Tedeschi, J. T. (1993). The effect of credibility on perceived power</w:t>
      </w:r>
      <w:r w:rsidR="006E2ACD">
        <w:rPr>
          <w:rFonts w:ascii="Times New Roman" w:hAnsi="Times New Roman" w:cs="Times New Roman"/>
        </w:rPr>
        <w:t>,</w:t>
      </w:r>
      <w:r w:rsidRPr="00EE54C4">
        <w:rPr>
          <w:rFonts w:ascii="Times New Roman" w:hAnsi="Times New Roman" w:cs="Times New Roman"/>
        </w:rPr>
        <w:t xml:space="preserve"> </w:t>
      </w:r>
      <w:r w:rsidRPr="06082F8E">
        <w:rPr>
          <w:rFonts w:ascii="Times New Roman" w:hAnsi="Times New Roman" w:cs="Times New Roman"/>
          <w:i/>
          <w:iCs/>
        </w:rPr>
        <w:t>Journal of Applied Social Psychology, 23</w:t>
      </w:r>
      <w:r w:rsidRPr="00EE54C4">
        <w:rPr>
          <w:rFonts w:ascii="Times New Roman" w:hAnsi="Times New Roman" w:cs="Times New Roman"/>
        </w:rPr>
        <w:t>, 1407-1425.</w:t>
      </w:r>
    </w:p>
    <w:p w14:paraId="4E9BCC1C" w14:textId="07B55870" w:rsidR="006E2ACD" w:rsidRDefault="004F5D6D" w:rsidP="006E2ACD">
      <w:pPr>
        <w:shd w:val="clear" w:color="auto" w:fill="FFFFFF" w:themeFill="background1"/>
        <w:textAlignment w:val="baseline"/>
        <w:rPr>
          <w:rFonts w:ascii="Times New Roman" w:eastAsia="Times New Roman" w:hAnsi="Times New Roman" w:cs="Times New Roman"/>
          <w:lang w:eastAsia="en-NZ"/>
        </w:rPr>
      </w:pPr>
      <w:r w:rsidRPr="00EE54C4">
        <w:rPr>
          <w:rFonts w:ascii="Times New Roman" w:eastAsia="Times New Roman" w:hAnsi="Times New Roman" w:cs="Times New Roman"/>
          <w:lang w:eastAsia="en-NZ"/>
        </w:rPr>
        <w:t>Neu, D.</w:t>
      </w:r>
      <w:r w:rsidR="00224F2D" w:rsidRPr="00EE54C4">
        <w:rPr>
          <w:rFonts w:ascii="Times New Roman" w:eastAsia="Times New Roman" w:hAnsi="Times New Roman" w:cs="Times New Roman"/>
          <w:lang w:eastAsia="en-NZ"/>
        </w:rPr>
        <w:t>,</w:t>
      </w:r>
      <w:r w:rsidRPr="00EE54C4">
        <w:rPr>
          <w:rFonts w:ascii="Times New Roman" w:eastAsia="Times New Roman" w:hAnsi="Times New Roman" w:cs="Times New Roman"/>
          <w:lang w:eastAsia="en-NZ"/>
        </w:rPr>
        <w:t xml:space="preserve"> Cooper, </w:t>
      </w:r>
      <w:r w:rsidR="00224F2D" w:rsidRPr="00EE54C4">
        <w:rPr>
          <w:rFonts w:ascii="Times New Roman" w:eastAsia="Times New Roman" w:hAnsi="Times New Roman" w:cs="Times New Roman"/>
          <w:lang w:eastAsia="en-NZ"/>
        </w:rPr>
        <w:t xml:space="preserve">D. </w:t>
      </w:r>
      <w:r w:rsidRPr="00EE54C4">
        <w:rPr>
          <w:rFonts w:ascii="Times New Roman" w:eastAsia="Times New Roman" w:hAnsi="Times New Roman" w:cs="Times New Roman"/>
          <w:lang w:eastAsia="en-NZ"/>
        </w:rPr>
        <w:t>J</w:t>
      </w:r>
      <w:r w:rsidR="00224F2D" w:rsidRPr="00EE54C4">
        <w:rPr>
          <w:rFonts w:ascii="Times New Roman" w:eastAsia="Times New Roman" w:hAnsi="Times New Roman" w:cs="Times New Roman"/>
          <w:lang w:eastAsia="en-NZ"/>
        </w:rPr>
        <w:t>.</w:t>
      </w:r>
      <w:r w:rsidR="00DE7C49">
        <w:rPr>
          <w:rFonts w:ascii="Times New Roman" w:eastAsia="Times New Roman" w:hAnsi="Times New Roman" w:cs="Times New Roman"/>
          <w:lang w:eastAsia="en-NZ"/>
        </w:rPr>
        <w:t xml:space="preserve"> &amp;</w:t>
      </w:r>
      <w:r w:rsidRPr="00EE54C4">
        <w:rPr>
          <w:rFonts w:ascii="Times New Roman" w:eastAsia="Times New Roman" w:hAnsi="Times New Roman" w:cs="Times New Roman"/>
          <w:lang w:eastAsia="en-NZ"/>
        </w:rPr>
        <w:t xml:space="preserve"> Everett,</w:t>
      </w:r>
      <w:r w:rsidR="00DE7C49">
        <w:rPr>
          <w:rFonts w:ascii="Times New Roman" w:eastAsia="Times New Roman" w:hAnsi="Times New Roman" w:cs="Times New Roman"/>
          <w:lang w:eastAsia="en-NZ"/>
        </w:rPr>
        <w:t xml:space="preserve"> </w:t>
      </w:r>
      <w:r w:rsidR="00224F2D" w:rsidRPr="00EE54C4">
        <w:rPr>
          <w:rFonts w:ascii="Times New Roman" w:eastAsia="Times New Roman" w:hAnsi="Times New Roman" w:cs="Times New Roman"/>
          <w:lang w:eastAsia="en-NZ"/>
        </w:rPr>
        <w:t>J. (2001)</w:t>
      </w:r>
      <w:r w:rsidR="00DE7C49">
        <w:rPr>
          <w:rFonts w:ascii="Times New Roman" w:eastAsia="Times New Roman" w:hAnsi="Times New Roman" w:cs="Times New Roman"/>
          <w:lang w:eastAsia="en-NZ"/>
        </w:rPr>
        <w:t>.</w:t>
      </w:r>
      <w:r w:rsidRPr="00EE54C4">
        <w:rPr>
          <w:rFonts w:ascii="Times New Roman" w:eastAsia="Times New Roman" w:hAnsi="Times New Roman" w:cs="Times New Roman"/>
          <w:lang w:eastAsia="en-NZ"/>
        </w:rPr>
        <w:t xml:space="preserve"> </w:t>
      </w:r>
      <w:r w:rsidRPr="00C72FEE">
        <w:rPr>
          <w:rFonts w:ascii="Times New Roman" w:eastAsia="Times New Roman" w:hAnsi="Times New Roman" w:cs="Times New Roman"/>
          <w:lang w:eastAsia="en-NZ"/>
        </w:rPr>
        <w:t xml:space="preserve">Critical accounting interventions, </w:t>
      </w:r>
      <w:r w:rsidRPr="00EE54C4">
        <w:rPr>
          <w:rFonts w:ascii="Times New Roman" w:eastAsia="Times New Roman" w:hAnsi="Times New Roman" w:cs="Times New Roman"/>
          <w:lang w:eastAsia="en-NZ"/>
        </w:rPr>
        <w:t xml:space="preserve">Crit. </w:t>
      </w:r>
      <w:proofErr w:type="spellStart"/>
      <w:r w:rsidRPr="00EE54C4">
        <w:rPr>
          <w:rFonts w:ascii="Times New Roman" w:eastAsia="Times New Roman" w:hAnsi="Times New Roman" w:cs="Times New Roman"/>
          <w:lang w:eastAsia="en-NZ"/>
        </w:rPr>
        <w:t>Pe</w:t>
      </w:r>
      <w:r w:rsidR="00224F2D" w:rsidRPr="00EE54C4">
        <w:rPr>
          <w:rFonts w:ascii="Times New Roman" w:eastAsia="Times New Roman" w:hAnsi="Times New Roman" w:cs="Times New Roman"/>
          <w:lang w:eastAsia="en-NZ"/>
        </w:rPr>
        <w:t>rspect</w:t>
      </w:r>
      <w:proofErr w:type="spellEnd"/>
      <w:r w:rsidR="00224F2D" w:rsidRPr="00EE54C4">
        <w:rPr>
          <w:rFonts w:ascii="Times New Roman" w:eastAsia="Times New Roman" w:hAnsi="Times New Roman" w:cs="Times New Roman"/>
          <w:lang w:eastAsia="en-NZ"/>
        </w:rPr>
        <w:t>. Account., 12 (2),</w:t>
      </w:r>
      <w:r w:rsidRPr="00EE54C4">
        <w:rPr>
          <w:rFonts w:ascii="Times New Roman" w:eastAsia="Times New Roman" w:hAnsi="Times New Roman" w:cs="Times New Roman"/>
          <w:lang w:eastAsia="en-NZ"/>
        </w:rPr>
        <w:t xml:space="preserve"> 735–762</w:t>
      </w:r>
      <w:r w:rsidR="00B93D23">
        <w:rPr>
          <w:rFonts w:ascii="Times New Roman" w:eastAsia="Times New Roman" w:hAnsi="Times New Roman" w:cs="Times New Roman"/>
          <w:lang w:eastAsia="en-NZ"/>
        </w:rPr>
        <w:t>.</w:t>
      </w:r>
    </w:p>
    <w:p w14:paraId="6E27D53C" w14:textId="6BDE6A2A" w:rsidR="00545AFD" w:rsidRPr="00EE54C4" w:rsidRDefault="00545AFD" w:rsidP="00AB610F">
      <w:pPr>
        <w:shd w:val="clear" w:color="auto" w:fill="FFFFFF" w:themeFill="background1"/>
        <w:textAlignment w:val="baseline"/>
        <w:rPr>
          <w:rFonts w:ascii="Times New Roman" w:hAnsi="Times New Roman" w:cs="Times New Roman"/>
        </w:rPr>
      </w:pPr>
      <w:r w:rsidRPr="00EE54C4">
        <w:rPr>
          <w:rFonts w:ascii="Times New Roman" w:hAnsi="Times New Roman" w:cs="Times New Roman"/>
        </w:rPr>
        <w:t xml:space="preserve">Note. (2010). The Pakistani </w:t>
      </w:r>
      <w:r w:rsidR="00F33996">
        <w:rPr>
          <w:rFonts w:ascii="Times New Roman" w:hAnsi="Times New Roman" w:cs="Times New Roman"/>
        </w:rPr>
        <w:t>Lawyers’ Movement</w:t>
      </w:r>
      <w:r w:rsidRPr="00EE54C4">
        <w:rPr>
          <w:rFonts w:ascii="Times New Roman" w:hAnsi="Times New Roman" w:cs="Times New Roman"/>
        </w:rPr>
        <w:t xml:space="preserve"> and the </w:t>
      </w:r>
      <w:r w:rsidR="00B93D23">
        <w:rPr>
          <w:rFonts w:ascii="Times New Roman" w:hAnsi="Times New Roman" w:cs="Times New Roman"/>
        </w:rPr>
        <w:t>p</w:t>
      </w:r>
      <w:r w:rsidRPr="00EE54C4">
        <w:rPr>
          <w:rFonts w:ascii="Times New Roman" w:hAnsi="Times New Roman" w:cs="Times New Roman"/>
        </w:rPr>
        <w:t xml:space="preserve">opular </w:t>
      </w:r>
      <w:r w:rsidR="00B93D23">
        <w:rPr>
          <w:rFonts w:ascii="Times New Roman" w:hAnsi="Times New Roman" w:cs="Times New Roman"/>
        </w:rPr>
        <w:t>c</w:t>
      </w:r>
      <w:r w:rsidRPr="00EE54C4">
        <w:rPr>
          <w:rFonts w:ascii="Times New Roman" w:hAnsi="Times New Roman" w:cs="Times New Roman"/>
        </w:rPr>
        <w:t xml:space="preserve">urrency of </w:t>
      </w:r>
      <w:r w:rsidR="00B93D23">
        <w:rPr>
          <w:rFonts w:ascii="Times New Roman" w:hAnsi="Times New Roman" w:cs="Times New Roman"/>
        </w:rPr>
        <w:t>j</w:t>
      </w:r>
      <w:r w:rsidRPr="00EE54C4">
        <w:rPr>
          <w:rFonts w:ascii="Times New Roman" w:hAnsi="Times New Roman" w:cs="Times New Roman"/>
        </w:rPr>
        <w:t xml:space="preserve">udicial </w:t>
      </w:r>
      <w:r w:rsidR="00B93D23">
        <w:rPr>
          <w:rFonts w:ascii="Times New Roman" w:hAnsi="Times New Roman" w:cs="Times New Roman"/>
        </w:rPr>
        <w:t>p</w:t>
      </w:r>
      <w:r w:rsidRPr="00EE54C4">
        <w:rPr>
          <w:rFonts w:ascii="Times New Roman" w:hAnsi="Times New Roman" w:cs="Times New Roman"/>
        </w:rPr>
        <w:t xml:space="preserve">ower. </w:t>
      </w:r>
      <w:r w:rsidRPr="06082F8E">
        <w:rPr>
          <w:rFonts w:ascii="Times New Roman" w:hAnsi="Times New Roman" w:cs="Times New Roman"/>
          <w:i/>
          <w:iCs/>
        </w:rPr>
        <w:t>Harvard Law Review, 123</w:t>
      </w:r>
      <w:r w:rsidRPr="00EE54C4">
        <w:rPr>
          <w:rFonts w:ascii="Times New Roman" w:hAnsi="Times New Roman" w:cs="Times New Roman"/>
        </w:rPr>
        <w:t xml:space="preserve">(7), 1705-1723. </w:t>
      </w:r>
    </w:p>
    <w:p w14:paraId="092C4FB8" w14:textId="728C4045" w:rsidR="00E83985" w:rsidRDefault="00E83985" w:rsidP="00EE54C4">
      <w:pPr>
        <w:autoSpaceDE w:val="0"/>
        <w:autoSpaceDN w:val="0"/>
        <w:adjustRightInd w:val="0"/>
        <w:ind w:left="720" w:hanging="720"/>
        <w:rPr>
          <w:rFonts w:ascii="Times New Roman" w:hAnsi="Times New Roman" w:cs="Times New Roman"/>
          <w:color w:val="333333"/>
          <w:shd w:val="clear" w:color="auto" w:fill="FFFFFF"/>
        </w:rPr>
      </w:pPr>
      <w:r w:rsidRPr="007E49C6">
        <w:rPr>
          <w:rStyle w:val="nlmstring-name"/>
          <w:rFonts w:ascii="Times New Roman" w:hAnsi="Times New Roman" w:cs="Times New Roman"/>
          <w:color w:val="333333"/>
          <w:shd w:val="clear" w:color="auto" w:fill="FFFFFF"/>
        </w:rPr>
        <w:t>Pan Z. &amp;</w:t>
      </w:r>
      <w:r w:rsidRPr="007E49C6">
        <w:rPr>
          <w:rStyle w:val="apple-converted-space"/>
          <w:rFonts w:ascii="Times New Roman" w:hAnsi="Times New Roman" w:cs="Times New Roman"/>
          <w:color w:val="333333"/>
          <w:shd w:val="clear" w:color="auto" w:fill="FFFFFF"/>
        </w:rPr>
        <w:t> </w:t>
      </w:r>
      <w:proofErr w:type="spellStart"/>
      <w:r w:rsidRPr="007E49C6">
        <w:rPr>
          <w:rStyle w:val="nlmstring-name"/>
          <w:rFonts w:ascii="Times New Roman" w:hAnsi="Times New Roman" w:cs="Times New Roman"/>
          <w:color w:val="333333"/>
          <w:shd w:val="clear" w:color="auto" w:fill="FFFFFF"/>
        </w:rPr>
        <w:t>Kosicki</w:t>
      </w:r>
      <w:proofErr w:type="spellEnd"/>
      <w:r>
        <w:rPr>
          <w:rStyle w:val="nlmstring-name"/>
          <w:rFonts w:ascii="Times New Roman" w:hAnsi="Times New Roman" w:cs="Times New Roman"/>
          <w:color w:val="333333"/>
          <w:shd w:val="clear" w:color="auto" w:fill="FFFFFF"/>
        </w:rPr>
        <w:t>,</w:t>
      </w:r>
      <w:r w:rsidRPr="007E49C6">
        <w:rPr>
          <w:rStyle w:val="nlmstring-name"/>
          <w:rFonts w:ascii="Times New Roman" w:hAnsi="Times New Roman" w:cs="Times New Roman"/>
          <w:color w:val="333333"/>
          <w:shd w:val="clear" w:color="auto" w:fill="FFFFFF"/>
        </w:rPr>
        <w:t xml:space="preserve"> G. M.</w:t>
      </w:r>
      <w:r w:rsidRPr="007E49C6">
        <w:rPr>
          <w:rStyle w:val="apple-converted-space"/>
          <w:rFonts w:ascii="Times New Roman" w:hAnsi="Times New Roman" w:cs="Times New Roman"/>
          <w:color w:val="333333"/>
          <w:shd w:val="clear" w:color="auto" w:fill="FFFFFF"/>
        </w:rPr>
        <w:t> </w:t>
      </w:r>
      <w:r w:rsidRPr="007E49C6">
        <w:rPr>
          <w:rFonts w:ascii="Times New Roman" w:hAnsi="Times New Roman" w:cs="Times New Roman"/>
          <w:color w:val="333333"/>
          <w:shd w:val="clear" w:color="auto" w:fill="FFFFFF"/>
        </w:rPr>
        <w:t>(</w:t>
      </w:r>
      <w:r w:rsidRPr="007E49C6">
        <w:rPr>
          <w:rStyle w:val="nlmyear"/>
          <w:rFonts w:ascii="Times New Roman" w:hAnsi="Times New Roman" w:cs="Times New Roman"/>
          <w:color w:val="333333"/>
          <w:shd w:val="clear" w:color="auto" w:fill="FFFFFF"/>
        </w:rPr>
        <w:t>2001</w:t>
      </w:r>
      <w:r w:rsidRPr="007E49C6">
        <w:rPr>
          <w:rFonts w:ascii="Times New Roman" w:hAnsi="Times New Roman" w:cs="Times New Roman"/>
          <w:color w:val="333333"/>
          <w:shd w:val="clear" w:color="auto" w:fill="FFFFFF"/>
        </w:rPr>
        <w:t>).</w:t>
      </w:r>
      <w:r w:rsidRPr="007E49C6">
        <w:rPr>
          <w:rStyle w:val="apple-converted-space"/>
          <w:rFonts w:ascii="Times New Roman" w:hAnsi="Times New Roman" w:cs="Times New Roman"/>
          <w:color w:val="333333"/>
          <w:shd w:val="clear" w:color="auto" w:fill="FFFFFF"/>
        </w:rPr>
        <w:t> </w:t>
      </w:r>
      <w:r w:rsidRPr="007E49C6">
        <w:rPr>
          <w:rStyle w:val="nlmarticle-title"/>
          <w:rFonts w:ascii="Times New Roman" w:hAnsi="Times New Roman" w:cs="Times New Roman"/>
          <w:color w:val="333333"/>
          <w:shd w:val="clear" w:color="auto" w:fill="FFFFFF"/>
        </w:rPr>
        <w:t>Framing as a strategic action in public deliberation</w:t>
      </w:r>
      <w:r w:rsidRPr="007E49C6">
        <w:rPr>
          <w:rFonts w:ascii="Times New Roman" w:hAnsi="Times New Roman" w:cs="Times New Roman"/>
          <w:color w:val="333333"/>
          <w:shd w:val="clear" w:color="auto" w:fill="FFFFFF"/>
        </w:rPr>
        <w:t>. In</w:t>
      </w:r>
      <w:r w:rsidRPr="007E49C6">
        <w:rPr>
          <w:rStyle w:val="apple-converted-space"/>
          <w:rFonts w:ascii="Times New Roman" w:hAnsi="Times New Roman" w:cs="Times New Roman"/>
          <w:color w:val="333333"/>
          <w:shd w:val="clear" w:color="auto" w:fill="FFFFFF"/>
        </w:rPr>
        <w:t> </w:t>
      </w:r>
      <w:r w:rsidRPr="007E49C6">
        <w:rPr>
          <w:rStyle w:val="nlmstring-name"/>
          <w:rFonts w:ascii="Times New Roman" w:hAnsi="Times New Roman" w:cs="Times New Roman"/>
          <w:color w:val="333333"/>
          <w:shd w:val="clear" w:color="auto" w:fill="FFFFFF"/>
        </w:rPr>
        <w:t>Reese S.</w:t>
      </w:r>
      <w:r>
        <w:rPr>
          <w:rStyle w:val="nlmstring-name"/>
          <w:rFonts w:ascii="Times New Roman" w:hAnsi="Times New Roman" w:cs="Times New Roman"/>
          <w:color w:val="333333"/>
          <w:shd w:val="clear" w:color="auto" w:fill="FFFFFF"/>
        </w:rPr>
        <w:t xml:space="preserve"> </w:t>
      </w:r>
      <w:r w:rsidRPr="007E49C6">
        <w:rPr>
          <w:rStyle w:val="nlmstring-name"/>
          <w:rFonts w:ascii="Times New Roman" w:hAnsi="Times New Roman" w:cs="Times New Roman"/>
          <w:color w:val="333333"/>
          <w:shd w:val="clear" w:color="auto" w:fill="FFFFFF"/>
        </w:rPr>
        <w:t>D.</w:t>
      </w:r>
      <w:r w:rsidRPr="007E49C6">
        <w:rPr>
          <w:rFonts w:ascii="Times New Roman" w:hAnsi="Times New Roman" w:cs="Times New Roman"/>
          <w:color w:val="333333"/>
          <w:shd w:val="clear" w:color="auto" w:fill="FFFFFF"/>
        </w:rPr>
        <w:t>,</w:t>
      </w:r>
      <w:r w:rsidRPr="007E49C6">
        <w:rPr>
          <w:rStyle w:val="apple-converted-space"/>
          <w:rFonts w:ascii="Times New Roman" w:hAnsi="Times New Roman" w:cs="Times New Roman"/>
          <w:color w:val="333333"/>
          <w:shd w:val="clear" w:color="auto" w:fill="FFFFFF"/>
        </w:rPr>
        <w:t> </w:t>
      </w:r>
      <w:r w:rsidRPr="007E49C6">
        <w:rPr>
          <w:rStyle w:val="nlmstring-name"/>
          <w:rFonts w:ascii="Times New Roman" w:hAnsi="Times New Roman" w:cs="Times New Roman"/>
          <w:color w:val="333333"/>
          <w:shd w:val="clear" w:color="auto" w:fill="FFFFFF"/>
        </w:rPr>
        <w:t>Gandy O. H.</w:t>
      </w:r>
      <w:r w:rsidRPr="007E49C6">
        <w:rPr>
          <w:rFonts w:ascii="Times New Roman" w:hAnsi="Times New Roman" w:cs="Times New Roman"/>
          <w:color w:val="333333"/>
          <w:shd w:val="clear" w:color="auto" w:fill="FFFFFF"/>
        </w:rPr>
        <w:t>,</w:t>
      </w:r>
      <w:r w:rsidRPr="007E49C6">
        <w:rPr>
          <w:rStyle w:val="apple-converted-space"/>
          <w:rFonts w:ascii="Times New Roman" w:hAnsi="Times New Roman" w:cs="Times New Roman"/>
          <w:color w:val="333333"/>
          <w:shd w:val="clear" w:color="auto" w:fill="FFFFFF"/>
        </w:rPr>
        <w:t> </w:t>
      </w:r>
      <w:r w:rsidRPr="007E49C6">
        <w:rPr>
          <w:rStyle w:val="nlmstring-name"/>
          <w:rFonts w:ascii="Times New Roman" w:hAnsi="Times New Roman" w:cs="Times New Roman"/>
          <w:color w:val="333333"/>
          <w:shd w:val="clear" w:color="auto" w:fill="FFFFFF"/>
        </w:rPr>
        <w:t>Grant A. E.</w:t>
      </w:r>
      <w:r w:rsidRPr="007E49C6">
        <w:rPr>
          <w:rFonts w:ascii="Times New Roman" w:hAnsi="Times New Roman" w:cs="Times New Roman"/>
          <w:color w:val="333333"/>
          <w:shd w:val="clear" w:color="auto" w:fill="FFFFFF"/>
        </w:rPr>
        <w:t xml:space="preserve">, </w:t>
      </w:r>
      <w:r w:rsidRPr="00C72FEE">
        <w:rPr>
          <w:rFonts w:ascii="Times New Roman" w:hAnsi="Times New Roman" w:cs="Times New Roman"/>
          <w:i/>
          <w:iCs/>
          <w:color w:val="333333"/>
          <w:shd w:val="clear" w:color="auto" w:fill="FFFFFF"/>
        </w:rPr>
        <w:t xml:space="preserve">Framing </w:t>
      </w:r>
      <w:r w:rsidR="003A5738">
        <w:rPr>
          <w:rFonts w:ascii="Times New Roman" w:hAnsi="Times New Roman" w:cs="Times New Roman"/>
          <w:i/>
          <w:iCs/>
          <w:color w:val="333333"/>
          <w:shd w:val="clear" w:color="auto" w:fill="FFFFFF"/>
        </w:rPr>
        <w:t>P</w:t>
      </w:r>
      <w:r w:rsidRPr="00C72FEE">
        <w:rPr>
          <w:rFonts w:ascii="Times New Roman" w:hAnsi="Times New Roman" w:cs="Times New Roman"/>
          <w:i/>
          <w:iCs/>
          <w:color w:val="333333"/>
          <w:shd w:val="clear" w:color="auto" w:fill="FFFFFF"/>
        </w:rPr>
        <w:t xml:space="preserve">ublic </w:t>
      </w:r>
      <w:r w:rsidR="003A5738">
        <w:rPr>
          <w:rFonts w:ascii="Times New Roman" w:hAnsi="Times New Roman" w:cs="Times New Roman"/>
          <w:i/>
          <w:iCs/>
          <w:color w:val="333333"/>
          <w:shd w:val="clear" w:color="auto" w:fill="FFFFFF"/>
        </w:rPr>
        <w:t>L</w:t>
      </w:r>
      <w:r w:rsidRPr="00C72FEE">
        <w:rPr>
          <w:rFonts w:ascii="Times New Roman" w:hAnsi="Times New Roman" w:cs="Times New Roman"/>
          <w:i/>
          <w:iCs/>
          <w:color w:val="333333"/>
          <w:shd w:val="clear" w:color="auto" w:fill="FFFFFF"/>
        </w:rPr>
        <w:t xml:space="preserve">ife: Perspectives on </w:t>
      </w:r>
      <w:r w:rsidR="003A5738">
        <w:rPr>
          <w:rFonts w:ascii="Times New Roman" w:hAnsi="Times New Roman" w:cs="Times New Roman"/>
          <w:i/>
          <w:iCs/>
          <w:color w:val="333333"/>
          <w:shd w:val="clear" w:color="auto" w:fill="FFFFFF"/>
        </w:rPr>
        <w:t>M</w:t>
      </w:r>
      <w:r w:rsidRPr="00C72FEE">
        <w:rPr>
          <w:rFonts w:ascii="Times New Roman" w:hAnsi="Times New Roman" w:cs="Times New Roman"/>
          <w:i/>
          <w:iCs/>
          <w:color w:val="333333"/>
          <w:shd w:val="clear" w:color="auto" w:fill="FFFFFF"/>
        </w:rPr>
        <w:t xml:space="preserve">edia and our </w:t>
      </w:r>
      <w:r w:rsidR="003A5738">
        <w:rPr>
          <w:rFonts w:ascii="Times New Roman" w:hAnsi="Times New Roman" w:cs="Times New Roman"/>
          <w:i/>
          <w:iCs/>
          <w:color w:val="333333"/>
          <w:shd w:val="clear" w:color="auto" w:fill="FFFFFF"/>
        </w:rPr>
        <w:t>U</w:t>
      </w:r>
      <w:r w:rsidRPr="00C72FEE">
        <w:rPr>
          <w:rFonts w:ascii="Times New Roman" w:hAnsi="Times New Roman" w:cs="Times New Roman"/>
          <w:i/>
          <w:iCs/>
          <w:color w:val="333333"/>
          <w:shd w:val="clear" w:color="auto" w:fill="FFFFFF"/>
        </w:rPr>
        <w:t xml:space="preserve">nderstanding of the </w:t>
      </w:r>
      <w:r w:rsidR="003A5738">
        <w:rPr>
          <w:rFonts w:ascii="Times New Roman" w:hAnsi="Times New Roman" w:cs="Times New Roman"/>
          <w:i/>
          <w:iCs/>
          <w:color w:val="333333"/>
          <w:shd w:val="clear" w:color="auto" w:fill="FFFFFF"/>
        </w:rPr>
        <w:t>S</w:t>
      </w:r>
      <w:r w:rsidRPr="00C72FEE">
        <w:rPr>
          <w:rFonts w:ascii="Times New Roman" w:hAnsi="Times New Roman" w:cs="Times New Roman"/>
          <w:i/>
          <w:iCs/>
          <w:color w:val="333333"/>
          <w:shd w:val="clear" w:color="auto" w:fill="FFFFFF"/>
        </w:rPr>
        <w:t xml:space="preserve">ocial </w:t>
      </w:r>
      <w:r w:rsidR="003A5738">
        <w:rPr>
          <w:rFonts w:ascii="Times New Roman" w:hAnsi="Times New Roman" w:cs="Times New Roman"/>
          <w:i/>
          <w:iCs/>
          <w:color w:val="333333"/>
          <w:shd w:val="clear" w:color="auto" w:fill="FFFFFF"/>
        </w:rPr>
        <w:t>W</w:t>
      </w:r>
      <w:r w:rsidRPr="00C72FEE">
        <w:rPr>
          <w:rFonts w:ascii="Times New Roman" w:hAnsi="Times New Roman" w:cs="Times New Roman"/>
          <w:i/>
          <w:iCs/>
          <w:color w:val="333333"/>
          <w:shd w:val="clear" w:color="auto" w:fill="FFFFFF"/>
        </w:rPr>
        <w:t xml:space="preserve">orld. </w:t>
      </w:r>
      <w:r w:rsidRPr="007E49C6">
        <w:rPr>
          <w:rFonts w:ascii="Times New Roman" w:hAnsi="Times New Roman" w:cs="Times New Roman"/>
          <w:color w:val="333333"/>
          <w:shd w:val="clear" w:color="auto" w:fill="FFFFFF"/>
        </w:rPr>
        <w:t>Mahwah, NJ: Lawrence Erlbaum Associates</w:t>
      </w:r>
      <w:r w:rsidR="00B93D23">
        <w:rPr>
          <w:rFonts w:ascii="Times New Roman" w:hAnsi="Times New Roman" w:cs="Times New Roman"/>
          <w:color w:val="333333"/>
          <w:shd w:val="clear" w:color="auto" w:fill="FFFFFF"/>
        </w:rPr>
        <w:t>, 35-65.</w:t>
      </w:r>
    </w:p>
    <w:p w14:paraId="03FAEF22" w14:textId="77777777" w:rsidR="003A23F0" w:rsidRDefault="003A23F0" w:rsidP="00EE54C4">
      <w:pPr>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Perse</w:t>
      </w:r>
      <w:proofErr w:type="spellEnd"/>
      <w:r>
        <w:rPr>
          <w:rFonts w:ascii="Times New Roman" w:hAnsi="Times New Roman" w:cs="Times New Roman"/>
        </w:rPr>
        <w:t xml:space="preserve">, E. M. &amp; </w:t>
      </w:r>
      <w:proofErr w:type="spellStart"/>
      <w:r>
        <w:rPr>
          <w:rFonts w:ascii="Times New Roman" w:hAnsi="Times New Roman" w:cs="Times New Roman"/>
        </w:rPr>
        <w:t>Lambe</w:t>
      </w:r>
      <w:proofErr w:type="spellEnd"/>
      <w:r>
        <w:rPr>
          <w:rFonts w:ascii="Times New Roman" w:hAnsi="Times New Roman" w:cs="Times New Roman"/>
        </w:rPr>
        <w:t xml:space="preserve">, J. L. (2017). </w:t>
      </w:r>
      <w:r w:rsidRPr="00C72FEE">
        <w:rPr>
          <w:rFonts w:ascii="Times New Roman" w:hAnsi="Times New Roman" w:cs="Times New Roman"/>
          <w:i/>
          <w:iCs/>
        </w:rPr>
        <w:t>Media Effects and Society</w:t>
      </w:r>
      <w:r>
        <w:rPr>
          <w:rFonts w:ascii="Times New Roman" w:hAnsi="Times New Roman" w:cs="Times New Roman"/>
        </w:rPr>
        <w:t xml:space="preserve">, Routledge: New York (2nd </w:t>
      </w:r>
      <w:proofErr w:type="spellStart"/>
      <w:r>
        <w:rPr>
          <w:rFonts w:ascii="Times New Roman" w:hAnsi="Times New Roman" w:cs="Times New Roman"/>
        </w:rPr>
        <w:t>edn</w:t>
      </w:r>
      <w:proofErr w:type="spellEnd"/>
      <w:r>
        <w:rPr>
          <w:rFonts w:ascii="Times New Roman" w:hAnsi="Times New Roman" w:cs="Times New Roman"/>
        </w:rPr>
        <w:t>.).</w:t>
      </w:r>
    </w:p>
    <w:p w14:paraId="4CB4A20C" w14:textId="77777777" w:rsidR="00980073" w:rsidRPr="00EE54C4" w:rsidRDefault="00980073" w:rsidP="00EE54C4">
      <w:pPr>
        <w:autoSpaceDE w:val="0"/>
        <w:autoSpaceDN w:val="0"/>
        <w:adjustRightInd w:val="0"/>
        <w:ind w:left="720" w:hanging="720"/>
        <w:rPr>
          <w:rFonts w:ascii="Times New Roman" w:hAnsi="Times New Roman" w:cs="Times New Roman"/>
        </w:rPr>
      </w:pPr>
      <w:r w:rsidRPr="00C72FEE">
        <w:rPr>
          <w:rFonts w:ascii="Times New Roman" w:hAnsi="Times New Roman" w:cs="Times New Roman"/>
          <w:shd w:val="clear" w:color="auto" w:fill="FFFFFF"/>
        </w:rPr>
        <w:t>Porter</w:t>
      </w:r>
      <w:r w:rsidRPr="00EE54C4">
        <w:rPr>
          <w:rFonts w:ascii="Times New Roman" w:hAnsi="Times New Roman" w:cs="Times New Roman"/>
          <w:shd w:val="clear" w:color="auto" w:fill="FFFFFF"/>
        </w:rPr>
        <w:t xml:space="preserve">, T. M. (1995). </w:t>
      </w:r>
      <w:r w:rsidRPr="00C72FEE">
        <w:rPr>
          <w:rFonts w:ascii="Times New Roman" w:hAnsi="Times New Roman" w:cs="Times New Roman"/>
          <w:i/>
          <w:iCs/>
          <w:shd w:val="clear" w:color="auto" w:fill="FFFFFF"/>
        </w:rPr>
        <w:t>Trust in Numbers: The Pursuit of Objectivity in Science and Public Life</w:t>
      </w:r>
      <w:r w:rsidRPr="00EE54C4">
        <w:rPr>
          <w:rFonts w:ascii="Times New Roman" w:hAnsi="Times New Roman" w:cs="Times New Roman"/>
          <w:shd w:val="clear" w:color="auto" w:fill="FFFFFF"/>
        </w:rPr>
        <w:t>, Princeton University Press, Princeton, N.J.</w:t>
      </w:r>
    </w:p>
    <w:p w14:paraId="12E78EA1" w14:textId="77777777" w:rsidR="008701CD" w:rsidRPr="00EE54C4" w:rsidRDefault="008701CD" w:rsidP="00EE54C4">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 xml:space="preserve">Rabbani, M. I. (2005). </w:t>
      </w:r>
      <w:r w:rsidRPr="06082F8E">
        <w:rPr>
          <w:rFonts w:ascii="Times New Roman" w:hAnsi="Times New Roman" w:cs="Times New Roman"/>
          <w:i/>
          <w:iCs/>
        </w:rPr>
        <w:t>A Comprehensive Book of Pakistan Studies</w:t>
      </w:r>
      <w:r w:rsidRPr="00EE54C4">
        <w:rPr>
          <w:rFonts w:ascii="Times New Roman" w:hAnsi="Times New Roman" w:cs="Times New Roman"/>
        </w:rPr>
        <w:t>. Pakistan: Caravan Book House.</w:t>
      </w:r>
    </w:p>
    <w:p w14:paraId="1E9AE335" w14:textId="6B7E11A4" w:rsidR="006F0073" w:rsidRDefault="006F0073" w:rsidP="00EE54C4">
      <w:pPr>
        <w:autoSpaceDE w:val="0"/>
        <w:autoSpaceDN w:val="0"/>
        <w:adjustRightInd w:val="0"/>
        <w:ind w:left="720" w:hanging="720"/>
        <w:rPr>
          <w:rFonts w:ascii="Times New Roman" w:hAnsi="Times New Roman" w:cs="Times New Roman"/>
        </w:rPr>
      </w:pPr>
      <w:r>
        <w:rPr>
          <w:rFonts w:ascii="Times New Roman" w:hAnsi="Times New Roman" w:cs="Times New Roman"/>
        </w:rPr>
        <w:t>Rawls, J. (1971)</w:t>
      </w:r>
      <w:r>
        <w:rPr>
          <w:rFonts w:ascii="Times New Roman" w:hAnsi="Times New Roman" w:cs="Times New Roman"/>
        </w:rPr>
        <w:t xml:space="preserve">. </w:t>
      </w:r>
      <w:r w:rsidRPr="00852AD4">
        <w:rPr>
          <w:rFonts w:ascii="Times New Roman" w:hAnsi="Times New Roman" w:cs="Times New Roman"/>
          <w:i/>
        </w:rPr>
        <w:t>A Theory of Justice</w:t>
      </w:r>
      <w:r>
        <w:rPr>
          <w:rFonts w:ascii="Times New Roman" w:hAnsi="Times New Roman" w:cs="Times New Roman"/>
        </w:rPr>
        <w:t xml:space="preserve">. </w:t>
      </w:r>
      <w:r>
        <w:rPr>
          <w:rFonts w:ascii="Times New Roman" w:hAnsi="Times New Roman" w:cs="Times New Roman"/>
        </w:rPr>
        <w:t>Harvard University Press</w:t>
      </w:r>
      <w:r>
        <w:rPr>
          <w:rFonts w:ascii="Times New Roman" w:hAnsi="Times New Roman" w:cs="Times New Roman"/>
        </w:rPr>
        <w:t xml:space="preserve">, Cambridge, </w:t>
      </w:r>
      <w:r w:rsidR="005D54DE">
        <w:rPr>
          <w:rFonts w:ascii="Times New Roman" w:hAnsi="Times New Roman" w:cs="Times New Roman"/>
        </w:rPr>
        <w:t>England</w:t>
      </w:r>
    </w:p>
    <w:p w14:paraId="58576E75" w14:textId="637F1D7B" w:rsidR="008701CD" w:rsidRPr="00EE54C4" w:rsidRDefault="008701CD" w:rsidP="00EE54C4">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Rahman, T. (2007). Public perceptions of judicial crisis</w:t>
      </w:r>
      <w:r w:rsidRPr="06082F8E">
        <w:rPr>
          <w:rFonts w:ascii="Times New Roman" w:hAnsi="Times New Roman" w:cs="Times New Roman"/>
          <w:i/>
          <w:iCs/>
        </w:rPr>
        <w:t>.</w:t>
      </w:r>
      <w:r w:rsidR="003A5738">
        <w:rPr>
          <w:rFonts w:ascii="Times New Roman" w:hAnsi="Times New Roman" w:cs="Times New Roman"/>
          <w:i/>
          <w:iCs/>
        </w:rPr>
        <w:t xml:space="preserve"> </w:t>
      </w:r>
      <w:r w:rsidR="003A5738" w:rsidRPr="00EE54C4">
        <w:rPr>
          <w:rFonts w:ascii="Times New Roman" w:hAnsi="Times New Roman" w:cs="Times New Roman"/>
        </w:rPr>
        <w:t>March 12</w:t>
      </w:r>
      <w:r w:rsidR="003A5738">
        <w:rPr>
          <w:rFonts w:ascii="Times New Roman" w:hAnsi="Times New Roman" w:cs="Times New Roman"/>
        </w:rPr>
        <w:t>,</w:t>
      </w:r>
      <w:r w:rsidRPr="06082F8E">
        <w:rPr>
          <w:rFonts w:ascii="Times New Roman" w:hAnsi="Times New Roman" w:cs="Times New Roman"/>
          <w:i/>
          <w:iCs/>
        </w:rPr>
        <w:t xml:space="preserve"> Dawn, Pakistan</w:t>
      </w:r>
      <w:r w:rsidRPr="00EE54C4">
        <w:rPr>
          <w:rFonts w:ascii="Times New Roman" w:hAnsi="Times New Roman" w:cs="Times New Roman"/>
        </w:rPr>
        <w:t>.</w:t>
      </w:r>
    </w:p>
    <w:p w14:paraId="2D3572A5" w14:textId="6E97EF7D" w:rsidR="008701CD" w:rsidRPr="00EE54C4" w:rsidRDefault="008701CD" w:rsidP="00EE54C4">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Rashid, A. (2002). Elections 'rigged' in Pakistan by military regime</w:t>
      </w:r>
      <w:r w:rsidRPr="06082F8E">
        <w:rPr>
          <w:rFonts w:ascii="Times New Roman" w:hAnsi="Times New Roman" w:cs="Times New Roman"/>
          <w:i/>
          <w:iCs/>
        </w:rPr>
        <w:t xml:space="preserve">. </w:t>
      </w:r>
      <w:r w:rsidR="003A5738" w:rsidRPr="00EE54C4">
        <w:rPr>
          <w:rFonts w:ascii="Times New Roman" w:hAnsi="Times New Roman" w:cs="Times New Roman"/>
        </w:rPr>
        <w:t>October 09</w:t>
      </w:r>
      <w:r w:rsidR="003A5738">
        <w:rPr>
          <w:rFonts w:ascii="Times New Roman" w:hAnsi="Times New Roman" w:cs="Times New Roman"/>
        </w:rPr>
        <w:t xml:space="preserve">, </w:t>
      </w:r>
      <w:r w:rsidRPr="06082F8E">
        <w:rPr>
          <w:rFonts w:ascii="Times New Roman" w:hAnsi="Times New Roman" w:cs="Times New Roman"/>
          <w:i/>
          <w:iCs/>
        </w:rPr>
        <w:t>The Telegraph, UK</w:t>
      </w:r>
      <w:r w:rsidRPr="00EE54C4">
        <w:rPr>
          <w:rFonts w:ascii="Times New Roman" w:hAnsi="Times New Roman" w:cs="Times New Roman"/>
        </w:rPr>
        <w:t>.</w:t>
      </w:r>
    </w:p>
    <w:p w14:paraId="767BEC3F" w14:textId="79623A70" w:rsidR="00E30CF4" w:rsidRDefault="00E30CF4" w:rsidP="00E30CF4">
      <w:pPr>
        <w:autoSpaceDE w:val="0"/>
        <w:autoSpaceDN w:val="0"/>
        <w:adjustRightInd w:val="0"/>
        <w:ind w:left="720" w:hanging="720"/>
        <w:rPr>
          <w:rFonts w:ascii="Times New Roman" w:hAnsi="Times New Roman" w:cs="Times New Roman"/>
          <w:highlight w:val="yellow"/>
        </w:rPr>
      </w:pPr>
      <w:r w:rsidRPr="00D16868">
        <w:rPr>
          <w:rFonts w:ascii="Times New Roman" w:hAnsi="Times New Roman" w:cs="Times New Roman"/>
        </w:rPr>
        <w:t xml:space="preserve">Raza S. (2012). </w:t>
      </w:r>
      <w:r w:rsidRPr="00E30CF4">
        <w:rPr>
          <w:rFonts w:ascii="Times New Roman" w:hAnsi="Times New Roman" w:cs="Times New Roman"/>
        </w:rPr>
        <w:t>What went wrong in 2007?</w:t>
      </w:r>
      <w:r>
        <w:rPr>
          <w:rFonts w:ascii="Times New Roman" w:hAnsi="Times New Roman" w:cs="Times New Roman"/>
        </w:rPr>
        <w:t xml:space="preserve"> </w:t>
      </w:r>
      <w:r w:rsidRPr="00C72FEE">
        <w:rPr>
          <w:rFonts w:ascii="Times New Roman" w:hAnsi="Times New Roman" w:cs="Times New Roman"/>
          <w:i/>
          <w:iCs/>
        </w:rPr>
        <w:t>Friday Times</w:t>
      </w:r>
      <w:r>
        <w:rPr>
          <w:rFonts w:ascii="Times New Roman" w:hAnsi="Times New Roman" w:cs="Times New Roman"/>
        </w:rPr>
        <w:t xml:space="preserve">, </w:t>
      </w:r>
      <w:r w:rsidRPr="00E30CF4">
        <w:rPr>
          <w:rFonts w:ascii="Times New Roman" w:hAnsi="Times New Roman" w:cs="Times New Roman"/>
        </w:rPr>
        <w:t>Vol. XXIV, No. 06</w:t>
      </w:r>
      <w:r w:rsidR="003A5738">
        <w:rPr>
          <w:rFonts w:ascii="Times New Roman" w:hAnsi="Times New Roman" w:cs="Times New Roman"/>
        </w:rPr>
        <w:t xml:space="preserve">, </w:t>
      </w:r>
      <w:r w:rsidR="003A5738" w:rsidRPr="00D16868">
        <w:rPr>
          <w:rFonts w:ascii="Times New Roman" w:hAnsi="Times New Roman" w:cs="Times New Roman"/>
        </w:rPr>
        <w:t>March 22</w:t>
      </w:r>
      <w:r w:rsidR="003A5738">
        <w:rPr>
          <w:rFonts w:ascii="Times New Roman" w:hAnsi="Times New Roman" w:cs="Times New Roman"/>
        </w:rPr>
        <w:t>.</w:t>
      </w:r>
    </w:p>
    <w:p w14:paraId="0B231198" w14:textId="770FEC43" w:rsidR="008701CD" w:rsidRPr="00EE54C4" w:rsidRDefault="008701CD" w:rsidP="00EE54C4">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lastRenderedPageBreak/>
        <w:t>Shah, A. S. (2006). Pak Steel Complex Sold for Peanuts</w:t>
      </w:r>
      <w:r w:rsidRPr="06082F8E">
        <w:rPr>
          <w:rFonts w:ascii="Times New Roman" w:hAnsi="Times New Roman" w:cs="Times New Roman"/>
          <w:i/>
          <w:iCs/>
        </w:rPr>
        <w:t xml:space="preserve">. </w:t>
      </w:r>
      <w:r w:rsidR="007D3E8A" w:rsidRPr="00EE54C4">
        <w:rPr>
          <w:rFonts w:ascii="Times New Roman" w:hAnsi="Times New Roman" w:cs="Times New Roman"/>
        </w:rPr>
        <w:t>May 20</w:t>
      </w:r>
      <w:r w:rsidR="007D3E8A">
        <w:rPr>
          <w:rFonts w:ascii="Times New Roman" w:hAnsi="Times New Roman" w:cs="Times New Roman"/>
        </w:rPr>
        <w:t xml:space="preserve">, </w:t>
      </w:r>
      <w:r w:rsidRPr="06082F8E">
        <w:rPr>
          <w:rFonts w:ascii="Times New Roman" w:hAnsi="Times New Roman" w:cs="Times New Roman"/>
          <w:i/>
          <w:iCs/>
        </w:rPr>
        <w:t>The Nation, Pakistan</w:t>
      </w:r>
      <w:r w:rsidRPr="00EE54C4">
        <w:rPr>
          <w:rFonts w:ascii="Times New Roman" w:hAnsi="Times New Roman" w:cs="Times New Roman"/>
        </w:rPr>
        <w:t>.</w:t>
      </w:r>
    </w:p>
    <w:p w14:paraId="1FF94F96" w14:textId="2E70B78D" w:rsidR="003560F4" w:rsidRDefault="003560F4" w:rsidP="003560F4">
      <w:pPr>
        <w:rPr>
          <w:rFonts w:ascii="Times New Roman" w:hAnsi="Times New Roman" w:cs="Times New Roman"/>
        </w:rPr>
      </w:pPr>
      <w:r w:rsidRPr="007D6191">
        <w:rPr>
          <w:rFonts w:ascii="Times New Roman" w:hAnsi="Times New Roman" w:cs="Times New Roman"/>
        </w:rPr>
        <w:t>Shah,</w:t>
      </w:r>
      <w:r w:rsidR="003A5738" w:rsidRPr="007D6191">
        <w:rPr>
          <w:rFonts w:ascii="Times New Roman" w:hAnsi="Times New Roman" w:cs="Times New Roman"/>
        </w:rPr>
        <w:t xml:space="preserve"> A. S.</w:t>
      </w:r>
      <w:r w:rsidR="007D3E8A" w:rsidRPr="007D6191">
        <w:rPr>
          <w:rFonts w:ascii="Times New Roman" w:hAnsi="Times New Roman" w:cs="Times New Roman"/>
        </w:rPr>
        <w:t xml:space="preserve"> (2007).</w:t>
      </w:r>
      <w:r w:rsidRPr="007D6191">
        <w:rPr>
          <w:rFonts w:ascii="Times New Roman" w:hAnsi="Times New Roman" w:cs="Times New Roman"/>
        </w:rPr>
        <w:t xml:space="preserve"> </w:t>
      </w:r>
      <w:r w:rsidRPr="007D6191">
        <w:rPr>
          <w:rFonts w:ascii="Times New Roman" w:hAnsi="Times New Roman" w:cs="Times New Roman"/>
          <w:i/>
        </w:rPr>
        <w:t>The Globe and Mail</w:t>
      </w:r>
      <w:r w:rsidRPr="007D6191">
        <w:rPr>
          <w:rFonts w:ascii="Times New Roman" w:hAnsi="Times New Roman" w:cs="Times New Roman"/>
        </w:rPr>
        <w:t>, September 14</w:t>
      </w:r>
    </w:p>
    <w:p w14:paraId="5B66AC7D" w14:textId="387AB307" w:rsidR="00D623CB" w:rsidRPr="00EE54C4" w:rsidRDefault="00D623CB" w:rsidP="00EE54C4">
      <w:pPr>
        <w:autoSpaceDE w:val="0"/>
        <w:autoSpaceDN w:val="0"/>
        <w:adjustRightInd w:val="0"/>
        <w:ind w:left="720" w:hanging="720"/>
        <w:rPr>
          <w:rFonts w:ascii="Times New Roman" w:hAnsi="Times New Roman" w:cs="Times New Roman"/>
        </w:rPr>
      </w:pPr>
      <w:proofErr w:type="spellStart"/>
      <w:r w:rsidRPr="00EE54C4">
        <w:rPr>
          <w:rFonts w:ascii="Times New Roman" w:hAnsi="Times New Roman" w:cs="Times New Roman"/>
          <w:color w:val="222222"/>
          <w:shd w:val="clear" w:color="auto" w:fill="FFFFFF"/>
        </w:rPr>
        <w:t>Simkovic</w:t>
      </w:r>
      <w:proofErr w:type="spellEnd"/>
      <w:r w:rsidRPr="00EE54C4">
        <w:rPr>
          <w:rFonts w:ascii="Times New Roman" w:hAnsi="Times New Roman" w:cs="Times New Roman"/>
          <w:color w:val="222222"/>
          <w:shd w:val="clear" w:color="auto" w:fill="FFFFFF"/>
        </w:rPr>
        <w:t>, M</w:t>
      </w:r>
      <w:r w:rsidR="007D3E8A">
        <w:rPr>
          <w:rFonts w:ascii="Times New Roman" w:hAnsi="Times New Roman" w:cs="Times New Roman"/>
          <w:color w:val="222222"/>
          <w:shd w:val="clear" w:color="auto" w:fill="FFFFFF"/>
        </w:rPr>
        <w:t>.</w:t>
      </w:r>
      <w:r w:rsidRPr="00EE54C4">
        <w:rPr>
          <w:rFonts w:ascii="Times New Roman" w:hAnsi="Times New Roman" w:cs="Times New Roman"/>
          <w:color w:val="222222"/>
          <w:shd w:val="clear" w:color="auto" w:fill="FFFFFF"/>
        </w:rPr>
        <w:t xml:space="preserve"> (20</w:t>
      </w:r>
      <w:r w:rsidR="008A1A86">
        <w:rPr>
          <w:rFonts w:ascii="Times New Roman" w:hAnsi="Times New Roman" w:cs="Times New Roman"/>
          <w:color w:val="222222"/>
          <w:shd w:val="clear" w:color="auto" w:fill="FFFFFF"/>
        </w:rPr>
        <w:t xml:space="preserve">17). </w:t>
      </w:r>
      <w:r w:rsidRPr="00EE54C4">
        <w:rPr>
          <w:rFonts w:ascii="Times New Roman" w:hAnsi="Times New Roman" w:cs="Times New Roman"/>
          <w:color w:val="222222"/>
          <w:shd w:val="clear" w:color="auto" w:fill="FFFFFF"/>
        </w:rPr>
        <w:t xml:space="preserve">The </w:t>
      </w:r>
      <w:r w:rsidR="00B93D23">
        <w:rPr>
          <w:rFonts w:ascii="Times New Roman" w:hAnsi="Times New Roman" w:cs="Times New Roman"/>
          <w:color w:val="222222"/>
          <w:shd w:val="clear" w:color="auto" w:fill="FFFFFF"/>
        </w:rPr>
        <w:t>e</w:t>
      </w:r>
      <w:r w:rsidRPr="00EE54C4">
        <w:rPr>
          <w:rFonts w:ascii="Times New Roman" w:hAnsi="Times New Roman" w:cs="Times New Roman"/>
          <w:color w:val="222222"/>
          <w:shd w:val="clear" w:color="auto" w:fill="FFFFFF"/>
        </w:rPr>
        <w:t xml:space="preserve">volution of </w:t>
      </w:r>
      <w:r w:rsidR="00B93D23">
        <w:rPr>
          <w:rFonts w:ascii="Times New Roman" w:hAnsi="Times New Roman" w:cs="Times New Roman"/>
          <w:color w:val="222222"/>
          <w:shd w:val="clear" w:color="auto" w:fill="FFFFFF"/>
        </w:rPr>
        <w:t>v</w:t>
      </w:r>
      <w:r w:rsidRPr="00EE54C4">
        <w:rPr>
          <w:rFonts w:ascii="Times New Roman" w:hAnsi="Times New Roman" w:cs="Times New Roman"/>
          <w:color w:val="222222"/>
          <w:shd w:val="clear" w:color="auto" w:fill="FFFFFF"/>
        </w:rPr>
        <w:t xml:space="preserve">aluation in </w:t>
      </w:r>
      <w:r w:rsidR="00B93D23">
        <w:rPr>
          <w:rFonts w:ascii="Times New Roman" w:hAnsi="Times New Roman" w:cs="Times New Roman"/>
          <w:color w:val="222222"/>
          <w:shd w:val="clear" w:color="auto" w:fill="FFFFFF"/>
        </w:rPr>
        <w:t>b</w:t>
      </w:r>
      <w:r w:rsidRPr="00EE54C4">
        <w:rPr>
          <w:rFonts w:ascii="Times New Roman" w:hAnsi="Times New Roman" w:cs="Times New Roman"/>
          <w:color w:val="222222"/>
          <w:shd w:val="clear" w:color="auto" w:fill="FFFFFF"/>
        </w:rPr>
        <w:t>ankruptcy.</w:t>
      </w:r>
      <w:r w:rsidRPr="00EE54C4">
        <w:rPr>
          <w:rStyle w:val="apple-converted-space"/>
          <w:rFonts w:ascii="Times New Roman" w:hAnsi="Times New Roman" w:cs="Times New Roman"/>
          <w:color w:val="222222"/>
          <w:shd w:val="clear" w:color="auto" w:fill="FFFFFF"/>
        </w:rPr>
        <w:t> </w:t>
      </w:r>
      <w:r w:rsidRPr="06082F8E">
        <w:rPr>
          <w:rFonts w:ascii="Times New Roman" w:hAnsi="Times New Roman" w:cs="Times New Roman"/>
          <w:i/>
          <w:iCs/>
          <w:color w:val="222222"/>
          <w:shd w:val="clear" w:color="auto" w:fill="FFFFFF"/>
        </w:rPr>
        <w:t>American Bankruptcy Law Journal</w:t>
      </w:r>
      <w:r w:rsidR="008A1A86" w:rsidRPr="06082F8E">
        <w:rPr>
          <w:rFonts w:ascii="Times New Roman" w:hAnsi="Times New Roman" w:cs="Times New Roman"/>
          <w:i/>
          <w:iCs/>
          <w:color w:val="222222"/>
          <w:shd w:val="clear" w:color="auto" w:fill="FFFFFF"/>
        </w:rPr>
        <w:t>,</w:t>
      </w:r>
      <w:r w:rsidR="007D3E8A">
        <w:rPr>
          <w:rFonts w:ascii="Times New Roman" w:hAnsi="Times New Roman" w:cs="Times New Roman"/>
          <w:i/>
          <w:iCs/>
          <w:color w:val="222222"/>
          <w:shd w:val="clear" w:color="auto" w:fill="FFFFFF"/>
        </w:rPr>
        <w:t xml:space="preserve"> 91(2), </w:t>
      </w:r>
      <w:r w:rsidR="007D3E8A">
        <w:rPr>
          <w:rFonts w:ascii="Times New Roman" w:hAnsi="Times New Roman" w:cs="Times New Roman"/>
          <w:iCs/>
          <w:color w:val="222222"/>
          <w:shd w:val="clear" w:color="auto" w:fill="FFFFFF"/>
        </w:rPr>
        <w:t>299-310</w:t>
      </w:r>
      <w:r w:rsidR="008A1A86" w:rsidRPr="06082F8E">
        <w:rPr>
          <w:rFonts w:ascii="Times New Roman" w:hAnsi="Times New Roman" w:cs="Times New Roman"/>
          <w:i/>
          <w:iCs/>
          <w:color w:val="222222"/>
          <w:shd w:val="clear" w:color="auto" w:fill="FFFFFF"/>
        </w:rPr>
        <w:t>.</w:t>
      </w:r>
    </w:p>
    <w:p w14:paraId="0CF42110" w14:textId="77777777" w:rsidR="008A1A86" w:rsidRPr="00EE54C4" w:rsidRDefault="008A1A86" w:rsidP="00EE54C4">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 xml:space="preserve">Snow, D. A. &amp; </w:t>
      </w:r>
      <w:proofErr w:type="spellStart"/>
      <w:r w:rsidRPr="00EE54C4">
        <w:rPr>
          <w:rFonts w:ascii="Times New Roman" w:hAnsi="Times New Roman" w:cs="Times New Roman"/>
        </w:rPr>
        <w:t>Benford</w:t>
      </w:r>
      <w:proofErr w:type="spellEnd"/>
      <w:r w:rsidRPr="00EE54C4">
        <w:rPr>
          <w:rFonts w:ascii="Times New Roman" w:hAnsi="Times New Roman" w:cs="Times New Roman"/>
        </w:rPr>
        <w:t xml:space="preserve">, R. D. (1988). Ideology, </w:t>
      </w:r>
      <w:r w:rsidR="00B93D23">
        <w:rPr>
          <w:rFonts w:ascii="Times New Roman" w:hAnsi="Times New Roman" w:cs="Times New Roman"/>
        </w:rPr>
        <w:t>f</w:t>
      </w:r>
      <w:r w:rsidRPr="00EE54C4">
        <w:rPr>
          <w:rFonts w:ascii="Times New Roman" w:hAnsi="Times New Roman" w:cs="Times New Roman"/>
        </w:rPr>
        <w:t xml:space="preserve">rame </w:t>
      </w:r>
      <w:r w:rsidR="00B93D23">
        <w:rPr>
          <w:rFonts w:ascii="Times New Roman" w:hAnsi="Times New Roman" w:cs="Times New Roman"/>
        </w:rPr>
        <w:t>r</w:t>
      </w:r>
      <w:r w:rsidRPr="00EE54C4">
        <w:rPr>
          <w:rFonts w:ascii="Times New Roman" w:hAnsi="Times New Roman" w:cs="Times New Roman"/>
        </w:rPr>
        <w:t xml:space="preserve">esonance, and </w:t>
      </w:r>
      <w:r w:rsidR="00B93D23">
        <w:rPr>
          <w:rFonts w:ascii="Times New Roman" w:hAnsi="Times New Roman" w:cs="Times New Roman"/>
        </w:rPr>
        <w:t>p</w:t>
      </w:r>
      <w:r w:rsidRPr="00EE54C4">
        <w:rPr>
          <w:rFonts w:ascii="Times New Roman" w:hAnsi="Times New Roman" w:cs="Times New Roman"/>
        </w:rPr>
        <w:t xml:space="preserve">articipant </w:t>
      </w:r>
      <w:r w:rsidR="00B93D23">
        <w:rPr>
          <w:rFonts w:ascii="Times New Roman" w:hAnsi="Times New Roman" w:cs="Times New Roman"/>
        </w:rPr>
        <w:t>m</w:t>
      </w:r>
      <w:r w:rsidRPr="00EE54C4">
        <w:rPr>
          <w:rFonts w:ascii="Times New Roman" w:hAnsi="Times New Roman" w:cs="Times New Roman"/>
        </w:rPr>
        <w:t xml:space="preserve">obilization. In </w:t>
      </w:r>
      <w:proofErr w:type="spellStart"/>
      <w:r w:rsidRPr="00EE54C4">
        <w:rPr>
          <w:rFonts w:ascii="Times New Roman" w:hAnsi="Times New Roman" w:cs="Times New Roman"/>
        </w:rPr>
        <w:t>Klandermans</w:t>
      </w:r>
      <w:proofErr w:type="spellEnd"/>
      <w:r w:rsidRPr="00EE54C4">
        <w:rPr>
          <w:rFonts w:ascii="Times New Roman" w:hAnsi="Times New Roman" w:cs="Times New Roman"/>
        </w:rPr>
        <w:t xml:space="preserve">, B., </w:t>
      </w:r>
      <w:proofErr w:type="spellStart"/>
      <w:r w:rsidRPr="00EE54C4">
        <w:rPr>
          <w:rFonts w:ascii="Times New Roman" w:hAnsi="Times New Roman" w:cs="Times New Roman"/>
        </w:rPr>
        <w:t>Kriesi</w:t>
      </w:r>
      <w:proofErr w:type="spellEnd"/>
      <w:r w:rsidRPr="00EE54C4">
        <w:rPr>
          <w:rFonts w:ascii="Times New Roman" w:hAnsi="Times New Roman" w:cs="Times New Roman"/>
        </w:rPr>
        <w:t xml:space="preserve">, H. &amp; </w:t>
      </w:r>
      <w:proofErr w:type="spellStart"/>
      <w:r w:rsidRPr="00EE54C4">
        <w:rPr>
          <w:rFonts w:ascii="Times New Roman" w:hAnsi="Times New Roman" w:cs="Times New Roman"/>
        </w:rPr>
        <w:t>Tarrow</w:t>
      </w:r>
      <w:proofErr w:type="spellEnd"/>
      <w:r w:rsidRPr="00EE54C4">
        <w:rPr>
          <w:rFonts w:ascii="Times New Roman" w:hAnsi="Times New Roman" w:cs="Times New Roman"/>
        </w:rPr>
        <w:t xml:space="preserve">, S. (eds.), </w:t>
      </w:r>
      <w:r w:rsidRPr="00C72FEE">
        <w:rPr>
          <w:rFonts w:ascii="Times New Roman" w:hAnsi="Times New Roman" w:cs="Times New Roman"/>
          <w:i/>
          <w:iCs/>
        </w:rPr>
        <w:t>International Social Movement Research: From Structure to Action</w:t>
      </w:r>
      <w:r w:rsidRPr="00EE54C4">
        <w:rPr>
          <w:rFonts w:ascii="Times New Roman" w:hAnsi="Times New Roman" w:cs="Times New Roman"/>
        </w:rPr>
        <w:t>. Greenwich, CT: JAI Press, 197-218.</w:t>
      </w:r>
    </w:p>
    <w:p w14:paraId="0CA51AA3" w14:textId="77777777" w:rsidR="008701CD" w:rsidRPr="00EE54C4" w:rsidRDefault="001155BD" w:rsidP="00EE54C4">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 xml:space="preserve">Spence, C. (2007). Social and environmental reporting and hegemonic discourse. </w:t>
      </w:r>
      <w:r w:rsidRPr="00C72FEE">
        <w:rPr>
          <w:rFonts w:ascii="Times New Roman" w:hAnsi="Times New Roman" w:cs="Times New Roman"/>
          <w:i/>
          <w:iCs/>
        </w:rPr>
        <w:t>Accounting, Auditing &amp; Accountability Journal</w:t>
      </w:r>
      <w:r w:rsidRPr="00EE54C4">
        <w:rPr>
          <w:rFonts w:ascii="Times New Roman" w:hAnsi="Times New Roman" w:cs="Times New Roman"/>
        </w:rPr>
        <w:t>, 20(6), 855-882.</w:t>
      </w:r>
    </w:p>
    <w:p w14:paraId="34FB9F0E" w14:textId="77777777" w:rsidR="008701CD" w:rsidRPr="00EE54C4" w:rsidRDefault="008701CD" w:rsidP="00EE54C4">
      <w:pPr>
        <w:autoSpaceDE w:val="0"/>
        <w:autoSpaceDN w:val="0"/>
        <w:adjustRightInd w:val="0"/>
        <w:ind w:left="720" w:hanging="720"/>
        <w:rPr>
          <w:rFonts w:ascii="Times New Roman" w:hAnsi="Times New Roman" w:cs="Times New Roman"/>
        </w:rPr>
      </w:pPr>
      <w:proofErr w:type="spellStart"/>
      <w:r w:rsidRPr="00EE54C4">
        <w:rPr>
          <w:rFonts w:ascii="Times New Roman" w:hAnsi="Times New Roman" w:cs="Times New Roman"/>
        </w:rPr>
        <w:t>Stavrakakis</w:t>
      </w:r>
      <w:proofErr w:type="spellEnd"/>
      <w:r w:rsidRPr="00EE54C4">
        <w:rPr>
          <w:rFonts w:ascii="Times New Roman" w:hAnsi="Times New Roman" w:cs="Times New Roman"/>
        </w:rPr>
        <w:t xml:space="preserve">, Y. (1997). Green Ideology: A discursive reading. </w:t>
      </w:r>
      <w:r w:rsidRPr="06082F8E">
        <w:rPr>
          <w:rFonts w:ascii="Times New Roman" w:hAnsi="Times New Roman" w:cs="Times New Roman"/>
          <w:i/>
          <w:iCs/>
        </w:rPr>
        <w:t>Journal of Political Ideologies, 2</w:t>
      </w:r>
      <w:r w:rsidRPr="00EE54C4">
        <w:rPr>
          <w:rFonts w:ascii="Times New Roman" w:hAnsi="Times New Roman" w:cs="Times New Roman"/>
        </w:rPr>
        <w:t>(3), 259-279.</w:t>
      </w:r>
    </w:p>
    <w:p w14:paraId="3411ACA3" w14:textId="77777777" w:rsidR="008701CD" w:rsidRPr="00EE54C4" w:rsidRDefault="008701CD" w:rsidP="00EE54C4">
      <w:pPr>
        <w:autoSpaceDE w:val="0"/>
        <w:autoSpaceDN w:val="0"/>
        <w:adjustRightInd w:val="0"/>
        <w:ind w:left="720" w:hanging="720"/>
        <w:rPr>
          <w:rFonts w:ascii="Times New Roman" w:hAnsi="Times New Roman" w:cs="Times New Roman"/>
        </w:rPr>
      </w:pPr>
      <w:proofErr w:type="spellStart"/>
      <w:r w:rsidRPr="00EE54C4">
        <w:rPr>
          <w:rFonts w:ascii="Times New Roman" w:hAnsi="Times New Roman" w:cs="Times New Roman"/>
        </w:rPr>
        <w:t>Stavrakakis</w:t>
      </w:r>
      <w:proofErr w:type="spellEnd"/>
      <w:r w:rsidRPr="00EE54C4">
        <w:rPr>
          <w:rFonts w:ascii="Times New Roman" w:hAnsi="Times New Roman" w:cs="Times New Roman"/>
        </w:rPr>
        <w:t xml:space="preserve">, Y. (1999). </w:t>
      </w:r>
      <w:r w:rsidRPr="06082F8E">
        <w:rPr>
          <w:rFonts w:ascii="Times New Roman" w:hAnsi="Times New Roman" w:cs="Times New Roman"/>
          <w:i/>
          <w:iCs/>
        </w:rPr>
        <w:t>Lacan and the Political</w:t>
      </w:r>
      <w:r w:rsidRPr="00EE54C4">
        <w:rPr>
          <w:rFonts w:ascii="Times New Roman" w:hAnsi="Times New Roman" w:cs="Times New Roman"/>
        </w:rPr>
        <w:t>. London and New York: Routledge.</w:t>
      </w:r>
    </w:p>
    <w:p w14:paraId="2518A6CF" w14:textId="3CBD5063" w:rsidR="008701CD" w:rsidRPr="00EE54C4" w:rsidRDefault="008701CD" w:rsidP="00EE54C4">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The Nation. (2005</w:t>
      </w:r>
      <w:r w:rsidR="00C9724F">
        <w:rPr>
          <w:rFonts w:ascii="Times New Roman" w:hAnsi="Times New Roman" w:cs="Times New Roman"/>
        </w:rPr>
        <w:t>a</w:t>
      </w:r>
      <w:r w:rsidRPr="00EE54C4">
        <w:rPr>
          <w:rFonts w:ascii="Times New Roman" w:hAnsi="Times New Roman" w:cs="Times New Roman"/>
        </w:rPr>
        <w:t xml:space="preserve">). PSM decides to halt expansion </w:t>
      </w:r>
      <w:proofErr w:type="spellStart"/>
      <w:r w:rsidRPr="00EE54C4">
        <w:rPr>
          <w:rFonts w:ascii="Times New Roman" w:hAnsi="Times New Roman" w:cs="Times New Roman"/>
        </w:rPr>
        <w:t>programme</w:t>
      </w:r>
      <w:proofErr w:type="spellEnd"/>
      <w:r w:rsidRPr="06082F8E">
        <w:rPr>
          <w:rFonts w:ascii="Times New Roman" w:hAnsi="Times New Roman" w:cs="Times New Roman"/>
          <w:i/>
          <w:iCs/>
        </w:rPr>
        <w:t xml:space="preserve">. </w:t>
      </w:r>
      <w:r w:rsidR="00803996" w:rsidRPr="00EE54C4">
        <w:rPr>
          <w:rFonts w:ascii="Times New Roman" w:hAnsi="Times New Roman" w:cs="Times New Roman"/>
        </w:rPr>
        <w:t>March 14</w:t>
      </w:r>
      <w:r w:rsidR="00803996">
        <w:rPr>
          <w:rFonts w:ascii="Times New Roman" w:hAnsi="Times New Roman" w:cs="Times New Roman"/>
        </w:rPr>
        <w:t xml:space="preserve">, </w:t>
      </w:r>
      <w:r w:rsidRPr="06082F8E">
        <w:rPr>
          <w:rFonts w:ascii="Times New Roman" w:hAnsi="Times New Roman" w:cs="Times New Roman"/>
          <w:i/>
          <w:iCs/>
        </w:rPr>
        <w:t>The Nation, Pakistan</w:t>
      </w:r>
      <w:r w:rsidRPr="00EE54C4">
        <w:rPr>
          <w:rFonts w:ascii="Times New Roman" w:hAnsi="Times New Roman" w:cs="Times New Roman"/>
        </w:rPr>
        <w:t>.</w:t>
      </w:r>
    </w:p>
    <w:p w14:paraId="3DC41284" w14:textId="45C1ADE5" w:rsidR="008701CD" w:rsidRPr="00EE54C4" w:rsidRDefault="008701CD" w:rsidP="00EE54C4">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The Nation. (2005</w:t>
      </w:r>
      <w:r w:rsidR="00C9724F">
        <w:rPr>
          <w:rFonts w:ascii="Times New Roman" w:hAnsi="Times New Roman" w:cs="Times New Roman"/>
        </w:rPr>
        <w:t>b</w:t>
      </w:r>
      <w:r w:rsidRPr="00EE54C4">
        <w:rPr>
          <w:rFonts w:ascii="Times New Roman" w:hAnsi="Times New Roman" w:cs="Times New Roman"/>
        </w:rPr>
        <w:t xml:space="preserve">). Body to speed up PSMC </w:t>
      </w:r>
      <w:r w:rsidR="00B578D8">
        <w:rPr>
          <w:rFonts w:ascii="Times New Roman" w:hAnsi="Times New Roman" w:cs="Times New Roman"/>
        </w:rPr>
        <w:t>Privatization</w:t>
      </w:r>
      <w:r w:rsidRPr="00EE54C4">
        <w:rPr>
          <w:rFonts w:ascii="Times New Roman" w:hAnsi="Times New Roman" w:cs="Times New Roman"/>
        </w:rPr>
        <w:t xml:space="preserve"> Process</w:t>
      </w:r>
      <w:r w:rsidRPr="06082F8E">
        <w:rPr>
          <w:rFonts w:ascii="Times New Roman" w:hAnsi="Times New Roman" w:cs="Times New Roman"/>
          <w:i/>
          <w:iCs/>
        </w:rPr>
        <w:t xml:space="preserve">. </w:t>
      </w:r>
      <w:r w:rsidR="00803996" w:rsidRPr="00EE54C4">
        <w:rPr>
          <w:rFonts w:ascii="Times New Roman" w:hAnsi="Times New Roman" w:cs="Times New Roman"/>
        </w:rPr>
        <w:t>November 17</w:t>
      </w:r>
      <w:r w:rsidR="00803996">
        <w:rPr>
          <w:rFonts w:ascii="Times New Roman" w:hAnsi="Times New Roman" w:cs="Times New Roman"/>
        </w:rPr>
        <w:t xml:space="preserve">, </w:t>
      </w:r>
      <w:r w:rsidRPr="06082F8E">
        <w:rPr>
          <w:rFonts w:ascii="Times New Roman" w:hAnsi="Times New Roman" w:cs="Times New Roman"/>
          <w:i/>
          <w:iCs/>
        </w:rPr>
        <w:t>The Nation, Pakistan</w:t>
      </w:r>
      <w:r w:rsidRPr="00EE54C4">
        <w:rPr>
          <w:rFonts w:ascii="Times New Roman" w:hAnsi="Times New Roman" w:cs="Times New Roman"/>
        </w:rPr>
        <w:t>.</w:t>
      </w:r>
    </w:p>
    <w:p w14:paraId="13754728" w14:textId="3239126B" w:rsidR="007D3E8A" w:rsidRPr="00EE54C4" w:rsidRDefault="007D3E8A" w:rsidP="007D3E8A">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The Nation. (2006</w:t>
      </w:r>
      <w:r w:rsidR="00C9724F">
        <w:rPr>
          <w:rFonts w:ascii="Times New Roman" w:hAnsi="Times New Roman" w:cs="Times New Roman"/>
        </w:rPr>
        <w:t>a</w:t>
      </w:r>
      <w:r w:rsidRPr="00EE54C4">
        <w:rPr>
          <w:rFonts w:ascii="Times New Roman" w:hAnsi="Times New Roman" w:cs="Times New Roman"/>
        </w:rPr>
        <w:t>). Pakistan Steel Mills bidding today</w:t>
      </w:r>
      <w:r w:rsidRPr="06082F8E">
        <w:rPr>
          <w:rFonts w:ascii="Times New Roman" w:hAnsi="Times New Roman" w:cs="Times New Roman"/>
          <w:i/>
          <w:iCs/>
        </w:rPr>
        <w:t xml:space="preserve">. </w:t>
      </w:r>
      <w:r w:rsidR="00803996" w:rsidRPr="00EE54C4">
        <w:rPr>
          <w:rFonts w:ascii="Times New Roman" w:hAnsi="Times New Roman" w:cs="Times New Roman"/>
        </w:rPr>
        <w:t>March 30</w:t>
      </w:r>
      <w:r w:rsidR="00803996">
        <w:rPr>
          <w:rFonts w:ascii="Times New Roman" w:hAnsi="Times New Roman" w:cs="Times New Roman"/>
        </w:rPr>
        <w:t xml:space="preserve">, </w:t>
      </w:r>
      <w:r w:rsidRPr="06082F8E">
        <w:rPr>
          <w:rFonts w:ascii="Times New Roman" w:hAnsi="Times New Roman" w:cs="Times New Roman"/>
          <w:i/>
          <w:iCs/>
        </w:rPr>
        <w:t>The Nation, Pakistan</w:t>
      </w:r>
      <w:r w:rsidRPr="00EE54C4">
        <w:rPr>
          <w:rFonts w:ascii="Times New Roman" w:hAnsi="Times New Roman" w:cs="Times New Roman"/>
        </w:rPr>
        <w:t>.</w:t>
      </w:r>
    </w:p>
    <w:p w14:paraId="7933DE6D" w14:textId="52845FBF" w:rsidR="008701CD" w:rsidRPr="00EE54C4" w:rsidRDefault="008701CD" w:rsidP="00EE54C4">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The Nation. (2006</w:t>
      </w:r>
      <w:r w:rsidR="00C9724F">
        <w:rPr>
          <w:rFonts w:ascii="Times New Roman" w:hAnsi="Times New Roman" w:cs="Times New Roman"/>
        </w:rPr>
        <w:t>b</w:t>
      </w:r>
      <w:r w:rsidRPr="00EE54C4">
        <w:rPr>
          <w:rFonts w:ascii="Times New Roman" w:hAnsi="Times New Roman" w:cs="Times New Roman"/>
        </w:rPr>
        <w:t xml:space="preserve">). The Pak Steel </w:t>
      </w:r>
      <w:r w:rsidR="00B93D23">
        <w:rPr>
          <w:rFonts w:ascii="Times New Roman" w:hAnsi="Times New Roman" w:cs="Times New Roman"/>
        </w:rPr>
        <w:t>s</w:t>
      </w:r>
      <w:r w:rsidRPr="00EE54C4">
        <w:rPr>
          <w:rFonts w:ascii="Times New Roman" w:hAnsi="Times New Roman" w:cs="Times New Roman"/>
        </w:rPr>
        <w:t>ale</w:t>
      </w:r>
      <w:r w:rsidRPr="06082F8E">
        <w:rPr>
          <w:rFonts w:ascii="Times New Roman" w:hAnsi="Times New Roman" w:cs="Times New Roman"/>
          <w:i/>
          <w:iCs/>
        </w:rPr>
        <w:t xml:space="preserve">. </w:t>
      </w:r>
      <w:r w:rsidR="00803996" w:rsidRPr="00EE54C4">
        <w:rPr>
          <w:rFonts w:ascii="Times New Roman" w:hAnsi="Times New Roman" w:cs="Times New Roman"/>
        </w:rPr>
        <w:t>April 1</w:t>
      </w:r>
      <w:r w:rsidR="00803996">
        <w:rPr>
          <w:rFonts w:ascii="Times New Roman" w:hAnsi="Times New Roman" w:cs="Times New Roman"/>
        </w:rPr>
        <w:t xml:space="preserve">, </w:t>
      </w:r>
      <w:r w:rsidRPr="06082F8E">
        <w:rPr>
          <w:rFonts w:ascii="Times New Roman" w:hAnsi="Times New Roman" w:cs="Times New Roman"/>
          <w:i/>
          <w:iCs/>
        </w:rPr>
        <w:t>The Nation, Pakistan</w:t>
      </w:r>
      <w:r w:rsidRPr="00EE54C4">
        <w:rPr>
          <w:rFonts w:ascii="Times New Roman" w:hAnsi="Times New Roman" w:cs="Times New Roman"/>
        </w:rPr>
        <w:t>.</w:t>
      </w:r>
    </w:p>
    <w:p w14:paraId="67724963" w14:textId="3B5A0A2A" w:rsidR="008701CD" w:rsidRPr="00EE54C4" w:rsidRDefault="008701CD" w:rsidP="00EE54C4">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The Nation. (2006</w:t>
      </w:r>
      <w:r w:rsidR="00C9724F">
        <w:rPr>
          <w:rFonts w:ascii="Times New Roman" w:hAnsi="Times New Roman" w:cs="Times New Roman"/>
        </w:rPr>
        <w:t>c</w:t>
      </w:r>
      <w:r w:rsidRPr="00EE54C4">
        <w:rPr>
          <w:rFonts w:ascii="Times New Roman" w:hAnsi="Times New Roman" w:cs="Times New Roman"/>
        </w:rPr>
        <w:t xml:space="preserve">). Pakistan Steel also </w:t>
      </w:r>
      <w:r w:rsidR="00B93D23">
        <w:rPr>
          <w:rFonts w:ascii="Times New Roman" w:hAnsi="Times New Roman" w:cs="Times New Roman"/>
        </w:rPr>
        <w:t>s</w:t>
      </w:r>
      <w:r w:rsidRPr="00EE54C4">
        <w:rPr>
          <w:rFonts w:ascii="Times New Roman" w:hAnsi="Times New Roman" w:cs="Times New Roman"/>
        </w:rPr>
        <w:t>old</w:t>
      </w:r>
      <w:r w:rsidRPr="06082F8E">
        <w:rPr>
          <w:rFonts w:ascii="Times New Roman" w:hAnsi="Times New Roman" w:cs="Times New Roman"/>
          <w:i/>
          <w:iCs/>
        </w:rPr>
        <w:t xml:space="preserve">. </w:t>
      </w:r>
      <w:r w:rsidR="00C9724F" w:rsidRPr="00EE54C4">
        <w:rPr>
          <w:rFonts w:ascii="Times New Roman" w:hAnsi="Times New Roman" w:cs="Times New Roman"/>
        </w:rPr>
        <w:t>April 7</w:t>
      </w:r>
      <w:r w:rsidR="00C9724F">
        <w:rPr>
          <w:rFonts w:ascii="Times New Roman" w:hAnsi="Times New Roman" w:cs="Times New Roman"/>
        </w:rPr>
        <w:t xml:space="preserve">, </w:t>
      </w:r>
      <w:r w:rsidRPr="06082F8E">
        <w:rPr>
          <w:rFonts w:ascii="Times New Roman" w:hAnsi="Times New Roman" w:cs="Times New Roman"/>
          <w:i/>
          <w:iCs/>
        </w:rPr>
        <w:t>The Nation, Pakistan</w:t>
      </w:r>
      <w:r w:rsidRPr="00EE54C4">
        <w:rPr>
          <w:rFonts w:ascii="Times New Roman" w:hAnsi="Times New Roman" w:cs="Times New Roman"/>
        </w:rPr>
        <w:t>.</w:t>
      </w:r>
    </w:p>
    <w:p w14:paraId="7B2F304A" w14:textId="0844B6B1" w:rsidR="007D3E8A" w:rsidRPr="00EE54C4" w:rsidRDefault="007D3E8A" w:rsidP="007D3E8A">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The Nation. (2006</w:t>
      </w:r>
      <w:r w:rsidR="00C9724F">
        <w:rPr>
          <w:rFonts w:ascii="Times New Roman" w:hAnsi="Times New Roman" w:cs="Times New Roman"/>
        </w:rPr>
        <w:t>d</w:t>
      </w:r>
      <w:r w:rsidRPr="00EE54C4">
        <w:rPr>
          <w:rFonts w:ascii="Times New Roman" w:hAnsi="Times New Roman" w:cs="Times New Roman"/>
        </w:rPr>
        <w:t>). Opposition corners govt on PSM sale</w:t>
      </w:r>
      <w:r w:rsidRPr="06082F8E">
        <w:rPr>
          <w:rFonts w:ascii="Times New Roman" w:hAnsi="Times New Roman" w:cs="Times New Roman"/>
          <w:i/>
          <w:iCs/>
        </w:rPr>
        <w:t xml:space="preserve">. </w:t>
      </w:r>
      <w:r w:rsidR="00C9724F" w:rsidRPr="00EE54C4">
        <w:rPr>
          <w:rFonts w:ascii="Times New Roman" w:hAnsi="Times New Roman" w:cs="Times New Roman"/>
        </w:rPr>
        <w:t>April 19</w:t>
      </w:r>
      <w:r w:rsidR="00C9724F">
        <w:rPr>
          <w:rFonts w:ascii="Times New Roman" w:hAnsi="Times New Roman" w:cs="Times New Roman"/>
        </w:rPr>
        <w:t xml:space="preserve">, </w:t>
      </w:r>
      <w:r w:rsidRPr="06082F8E">
        <w:rPr>
          <w:rFonts w:ascii="Times New Roman" w:hAnsi="Times New Roman" w:cs="Times New Roman"/>
          <w:i/>
          <w:iCs/>
        </w:rPr>
        <w:t>The Nation, Pakistan</w:t>
      </w:r>
      <w:r w:rsidRPr="00EE54C4">
        <w:rPr>
          <w:rFonts w:ascii="Times New Roman" w:hAnsi="Times New Roman" w:cs="Times New Roman"/>
        </w:rPr>
        <w:t>.</w:t>
      </w:r>
    </w:p>
    <w:p w14:paraId="5525C084" w14:textId="4F215813" w:rsidR="00C220B9" w:rsidRPr="00EE54C4" w:rsidRDefault="00C220B9" w:rsidP="00C220B9">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The Nation. (2006</w:t>
      </w:r>
      <w:r w:rsidR="00C9724F">
        <w:rPr>
          <w:rFonts w:ascii="Times New Roman" w:hAnsi="Times New Roman" w:cs="Times New Roman"/>
        </w:rPr>
        <w:t>e</w:t>
      </w:r>
      <w:r w:rsidRPr="00EE54C4">
        <w:rPr>
          <w:rFonts w:ascii="Times New Roman" w:hAnsi="Times New Roman" w:cs="Times New Roman"/>
        </w:rPr>
        <w:t xml:space="preserve">). Call for </w:t>
      </w:r>
      <w:r>
        <w:rPr>
          <w:rFonts w:ascii="Times New Roman" w:hAnsi="Times New Roman" w:cs="Times New Roman"/>
        </w:rPr>
        <w:t>e</w:t>
      </w:r>
      <w:r w:rsidRPr="00EE54C4">
        <w:rPr>
          <w:rFonts w:ascii="Times New Roman" w:hAnsi="Times New Roman" w:cs="Times New Roman"/>
        </w:rPr>
        <w:t xml:space="preserve">nding </w:t>
      </w:r>
      <w:r>
        <w:rPr>
          <w:rFonts w:ascii="Times New Roman" w:hAnsi="Times New Roman" w:cs="Times New Roman"/>
        </w:rPr>
        <w:t>a</w:t>
      </w:r>
      <w:r w:rsidRPr="00EE54C4">
        <w:rPr>
          <w:rFonts w:ascii="Times New Roman" w:hAnsi="Times New Roman" w:cs="Times New Roman"/>
        </w:rPr>
        <w:t>nti-</w:t>
      </w:r>
      <w:r>
        <w:rPr>
          <w:rFonts w:ascii="Times New Roman" w:hAnsi="Times New Roman" w:cs="Times New Roman"/>
        </w:rPr>
        <w:t>w</w:t>
      </w:r>
      <w:r w:rsidRPr="00EE54C4">
        <w:rPr>
          <w:rFonts w:ascii="Times New Roman" w:hAnsi="Times New Roman" w:cs="Times New Roman"/>
        </w:rPr>
        <w:t xml:space="preserve">orker </w:t>
      </w:r>
      <w:r>
        <w:rPr>
          <w:rFonts w:ascii="Times New Roman" w:hAnsi="Times New Roman" w:cs="Times New Roman"/>
        </w:rPr>
        <w:t>l</w:t>
      </w:r>
      <w:r w:rsidRPr="00EE54C4">
        <w:rPr>
          <w:rFonts w:ascii="Times New Roman" w:hAnsi="Times New Roman" w:cs="Times New Roman"/>
        </w:rPr>
        <w:t>aws</w:t>
      </w:r>
      <w:r w:rsidRPr="06082F8E">
        <w:rPr>
          <w:rFonts w:ascii="Times New Roman" w:hAnsi="Times New Roman" w:cs="Times New Roman"/>
          <w:i/>
          <w:iCs/>
        </w:rPr>
        <w:t xml:space="preserve">. </w:t>
      </w:r>
      <w:r w:rsidR="00C9724F" w:rsidRPr="00EE54C4">
        <w:rPr>
          <w:rFonts w:ascii="Times New Roman" w:hAnsi="Times New Roman" w:cs="Times New Roman"/>
        </w:rPr>
        <w:t>May 01</w:t>
      </w:r>
      <w:r w:rsidR="00C9724F">
        <w:rPr>
          <w:rFonts w:ascii="Times New Roman" w:hAnsi="Times New Roman" w:cs="Times New Roman"/>
        </w:rPr>
        <w:t xml:space="preserve">, </w:t>
      </w:r>
      <w:r w:rsidRPr="06082F8E">
        <w:rPr>
          <w:rFonts w:ascii="Times New Roman" w:hAnsi="Times New Roman" w:cs="Times New Roman"/>
          <w:i/>
          <w:iCs/>
        </w:rPr>
        <w:t>The Nation, Pakistan</w:t>
      </w:r>
      <w:r w:rsidRPr="00EE54C4">
        <w:rPr>
          <w:rFonts w:ascii="Times New Roman" w:hAnsi="Times New Roman" w:cs="Times New Roman"/>
        </w:rPr>
        <w:t>.</w:t>
      </w:r>
    </w:p>
    <w:p w14:paraId="6BFA1A06" w14:textId="4D3CBE72" w:rsidR="00C220B9" w:rsidRPr="00EE54C4" w:rsidRDefault="00C220B9" w:rsidP="00C220B9">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The Nation. (2006</w:t>
      </w:r>
      <w:r w:rsidR="00C9724F">
        <w:rPr>
          <w:rFonts w:ascii="Times New Roman" w:hAnsi="Times New Roman" w:cs="Times New Roman"/>
        </w:rPr>
        <w:t>f</w:t>
      </w:r>
      <w:r w:rsidRPr="00EE54C4">
        <w:rPr>
          <w:rFonts w:ascii="Times New Roman" w:hAnsi="Times New Roman" w:cs="Times New Roman"/>
        </w:rPr>
        <w:t xml:space="preserve">). SC </w:t>
      </w:r>
      <w:r>
        <w:rPr>
          <w:rFonts w:ascii="Times New Roman" w:hAnsi="Times New Roman" w:cs="Times New Roman"/>
        </w:rPr>
        <w:t>n</w:t>
      </w:r>
      <w:r w:rsidRPr="00EE54C4">
        <w:rPr>
          <w:rFonts w:ascii="Times New Roman" w:hAnsi="Times New Roman" w:cs="Times New Roman"/>
        </w:rPr>
        <w:t xml:space="preserve">ot </w:t>
      </w:r>
      <w:r>
        <w:rPr>
          <w:rFonts w:ascii="Times New Roman" w:hAnsi="Times New Roman" w:cs="Times New Roman"/>
        </w:rPr>
        <w:t>a</w:t>
      </w:r>
      <w:r w:rsidRPr="00EE54C4">
        <w:rPr>
          <w:rFonts w:ascii="Times New Roman" w:hAnsi="Times New Roman" w:cs="Times New Roman"/>
        </w:rPr>
        <w:t xml:space="preserve">gainst </w:t>
      </w:r>
      <w:r>
        <w:rPr>
          <w:rFonts w:ascii="Times New Roman" w:hAnsi="Times New Roman" w:cs="Times New Roman"/>
        </w:rPr>
        <w:t>privatization</w:t>
      </w:r>
      <w:r w:rsidRPr="06082F8E">
        <w:rPr>
          <w:rFonts w:ascii="Times New Roman" w:hAnsi="Times New Roman" w:cs="Times New Roman"/>
          <w:i/>
          <w:iCs/>
        </w:rPr>
        <w:t xml:space="preserve">. </w:t>
      </w:r>
      <w:r w:rsidR="00C9724F" w:rsidRPr="00EE54C4">
        <w:rPr>
          <w:rFonts w:ascii="Times New Roman" w:hAnsi="Times New Roman" w:cs="Times New Roman"/>
        </w:rPr>
        <w:t>June 5</w:t>
      </w:r>
      <w:r w:rsidR="00C9724F">
        <w:rPr>
          <w:rFonts w:ascii="Times New Roman" w:hAnsi="Times New Roman" w:cs="Times New Roman"/>
        </w:rPr>
        <w:t xml:space="preserve">, </w:t>
      </w:r>
      <w:r w:rsidRPr="06082F8E">
        <w:rPr>
          <w:rFonts w:ascii="Times New Roman" w:hAnsi="Times New Roman" w:cs="Times New Roman"/>
          <w:i/>
          <w:iCs/>
        </w:rPr>
        <w:t>The Nation, Pakistan</w:t>
      </w:r>
      <w:r w:rsidRPr="00EE54C4">
        <w:rPr>
          <w:rFonts w:ascii="Times New Roman" w:hAnsi="Times New Roman" w:cs="Times New Roman"/>
        </w:rPr>
        <w:t>.</w:t>
      </w:r>
    </w:p>
    <w:p w14:paraId="26763A20" w14:textId="2E630AAF" w:rsidR="008701CD" w:rsidRPr="00EE54C4" w:rsidRDefault="008701CD" w:rsidP="00EE54C4">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The Nation. (2006</w:t>
      </w:r>
      <w:r w:rsidR="00C9724F">
        <w:rPr>
          <w:rFonts w:ascii="Times New Roman" w:hAnsi="Times New Roman" w:cs="Times New Roman"/>
        </w:rPr>
        <w:t>g</w:t>
      </w:r>
      <w:r w:rsidRPr="00EE54C4">
        <w:rPr>
          <w:rFonts w:ascii="Times New Roman" w:hAnsi="Times New Roman" w:cs="Times New Roman"/>
        </w:rPr>
        <w:t xml:space="preserve">). SC </w:t>
      </w:r>
      <w:r w:rsidR="00B93D23">
        <w:rPr>
          <w:rFonts w:ascii="Times New Roman" w:hAnsi="Times New Roman" w:cs="Times New Roman"/>
        </w:rPr>
        <w:t>c</w:t>
      </w:r>
      <w:r w:rsidRPr="00EE54C4">
        <w:rPr>
          <w:rFonts w:ascii="Times New Roman" w:hAnsi="Times New Roman" w:cs="Times New Roman"/>
        </w:rPr>
        <w:t xml:space="preserve">elebrates </w:t>
      </w:r>
      <w:r w:rsidR="00B93D23">
        <w:rPr>
          <w:rFonts w:ascii="Times New Roman" w:hAnsi="Times New Roman" w:cs="Times New Roman"/>
        </w:rPr>
        <w:t>g</w:t>
      </w:r>
      <w:r w:rsidRPr="00EE54C4">
        <w:rPr>
          <w:rFonts w:ascii="Times New Roman" w:hAnsi="Times New Roman" w:cs="Times New Roman"/>
        </w:rPr>
        <w:t xml:space="preserve">olden </w:t>
      </w:r>
      <w:r w:rsidR="00B93D23">
        <w:rPr>
          <w:rFonts w:ascii="Times New Roman" w:hAnsi="Times New Roman" w:cs="Times New Roman"/>
        </w:rPr>
        <w:t>j</w:t>
      </w:r>
      <w:r w:rsidRPr="00EE54C4">
        <w:rPr>
          <w:rFonts w:ascii="Times New Roman" w:hAnsi="Times New Roman" w:cs="Times New Roman"/>
        </w:rPr>
        <w:t xml:space="preserve">ubilee </w:t>
      </w:r>
      <w:r w:rsidR="00B93D23">
        <w:rPr>
          <w:rFonts w:ascii="Times New Roman" w:hAnsi="Times New Roman" w:cs="Times New Roman"/>
        </w:rPr>
        <w:t>t</w:t>
      </w:r>
      <w:r w:rsidRPr="00EE54C4">
        <w:rPr>
          <w:rFonts w:ascii="Times New Roman" w:hAnsi="Times New Roman" w:cs="Times New Roman"/>
        </w:rPr>
        <w:t>oday</w:t>
      </w:r>
      <w:r w:rsidRPr="06082F8E">
        <w:rPr>
          <w:rFonts w:ascii="Times New Roman" w:hAnsi="Times New Roman" w:cs="Times New Roman"/>
          <w:i/>
          <w:iCs/>
        </w:rPr>
        <w:t xml:space="preserve">. </w:t>
      </w:r>
      <w:r w:rsidR="00C9724F" w:rsidRPr="00EE54C4">
        <w:rPr>
          <w:rFonts w:ascii="Times New Roman" w:hAnsi="Times New Roman" w:cs="Times New Roman"/>
        </w:rPr>
        <w:t>August 10</w:t>
      </w:r>
      <w:r w:rsidR="00C9724F">
        <w:rPr>
          <w:rFonts w:ascii="Times New Roman" w:hAnsi="Times New Roman" w:cs="Times New Roman"/>
        </w:rPr>
        <w:t xml:space="preserve">, </w:t>
      </w:r>
      <w:r w:rsidRPr="06082F8E">
        <w:rPr>
          <w:rFonts w:ascii="Times New Roman" w:hAnsi="Times New Roman" w:cs="Times New Roman"/>
          <w:i/>
          <w:iCs/>
        </w:rPr>
        <w:t>The Nation, Pakistan</w:t>
      </w:r>
      <w:r w:rsidRPr="00EE54C4">
        <w:rPr>
          <w:rFonts w:ascii="Times New Roman" w:hAnsi="Times New Roman" w:cs="Times New Roman"/>
        </w:rPr>
        <w:t>.</w:t>
      </w:r>
    </w:p>
    <w:p w14:paraId="0FF5062D" w14:textId="289DAB4D" w:rsidR="007D3E8A" w:rsidRPr="00EE54C4" w:rsidRDefault="007D3E8A" w:rsidP="007D3E8A">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The Nation. (2006</w:t>
      </w:r>
      <w:r w:rsidR="00C9724F">
        <w:rPr>
          <w:rFonts w:ascii="Times New Roman" w:hAnsi="Times New Roman" w:cs="Times New Roman"/>
        </w:rPr>
        <w:t>h</w:t>
      </w:r>
      <w:r w:rsidRPr="00EE54C4">
        <w:rPr>
          <w:rFonts w:ascii="Times New Roman" w:hAnsi="Times New Roman" w:cs="Times New Roman"/>
        </w:rPr>
        <w:t xml:space="preserve">). A Prime Minister </w:t>
      </w:r>
      <w:r>
        <w:rPr>
          <w:rFonts w:ascii="Times New Roman" w:hAnsi="Times New Roman" w:cs="Times New Roman"/>
        </w:rPr>
        <w:t>u</w:t>
      </w:r>
      <w:r w:rsidRPr="00EE54C4">
        <w:rPr>
          <w:rFonts w:ascii="Times New Roman" w:hAnsi="Times New Roman" w:cs="Times New Roman"/>
        </w:rPr>
        <w:t xml:space="preserve">nder </w:t>
      </w:r>
      <w:r>
        <w:rPr>
          <w:rFonts w:ascii="Times New Roman" w:hAnsi="Times New Roman" w:cs="Times New Roman"/>
        </w:rPr>
        <w:t>s</w:t>
      </w:r>
      <w:r w:rsidRPr="00EE54C4">
        <w:rPr>
          <w:rFonts w:ascii="Times New Roman" w:hAnsi="Times New Roman" w:cs="Times New Roman"/>
        </w:rPr>
        <w:t>iege</w:t>
      </w:r>
      <w:r w:rsidRPr="06082F8E">
        <w:rPr>
          <w:rFonts w:ascii="Times New Roman" w:hAnsi="Times New Roman" w:cs="Times New Roman"/>
          <w:i/>
          <w:iCs/>
        </w:rPr>
        <w:t xml:space="preserve">. </w:t>
      </w:r>
      <w:r w:rsidR="00C9724F" w:rsidRPr="00EE54C4">
        <w:rPr>
          <w:rFonts w:ascii="Times New Roman" w:hAnsi="Times New Roman" w:cs="Times New Roman"/>
        </w:rPr>
        <w:t>August 25</w:t>
      </w:r>
      <w:r w:rsidR="00C9724F">
        <w:rPr>
          <w:rFonts w:ascii="Times New Roman" w:hAnsi="Times New Roman" w:cs="Times New Roman"/>
        </w:rPr>
        <w:t xml:space="preserve">, </w:t>
      </w:r>
      <w:r w:rsidRPr="06082F8E">
        <w:rPr>
          <w:rFonts w:ascii="Times New Roman" w:hAnsi="Times New Roman" w:cs="Times New Roman"/>
          <w:i/>
          <w:iCs/>
        </w:rPr>
        <w:t>The Nation, Pakistan</w:t>
      </w:r>
      <w:r w:rsidRPr="00EE54C4">
        <w:rPr>
          <w:rFonts w:ascii="Times New Roman" w:hAnsi="Times New Roman" w:cs="Times New Roman"/>
        </w:rPr>
        <w:t>.</w:t>
      </w:r>
    </w:p>
    <w:p w14:paraId="3D700814" w14:textId="10817D80" w:rsidR="008701CD" w:rsidRPr="00EE54C4" w:rsidRDefault="008701CD" w:rsidP="00EE54C4">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The News. (2008). Ex-chief of Steel Mills spills the beans</w:t>
      </w:r>
      <w:r w:rsidRPr="06082F8E">
        <w:rPr>
          <w:rFonts w:ascii="Times New Roman" w:hAnsi="Times New Roman" w:cs="Times New Roman"/>
          <w:i/>
          <w:iCs/>
        </w:rPr>
        <w:t xml:space="preserve">. </w:t>
      </w:r>
      <w:r w:rsidR="00C9724F" w:rsidRPr="00EE54C4">
        <w:rPr>
          <w:rFonts w:ascii="Times New Roman" w:hAnsi="Times New Roman" w:cs="Times New Roman"/>
        </w:rPr>
        <w:t>May 25</w:t>
      </w:r>
      <w:r w:rsidR="00C9724F">
        <w:rPr>
          <w:rFonts w:ascii="Times New Roman" w:hAnsi="Times New Roman" w:cs="Times New Roman"/>
        </w:rPr>
        <w:t xml:space="preserve">, </w:t>
      </w:r>
      <w:r w:rsidRPr="06082F8E">
        <w:rPr>
          <w:rFonts w:ascii="Times New Roman" w:hAnsi="Times New Roman" w:cs="Times New Roman"/>
          <w:i/>
          <w:iCs/>
        </w:rPr>
        <w:t>The News, Pakistan</w:t>
      </w:r>
      <w:r w:rsidRPr="00EE54C4">
        <w:rPr>
          <w:rFonts w:ascii="Times New Roman" w:hAnsi="Times New Roman" w:cs="Times New Roman"/>
        </w:rPr>
        <w:t>.</w:t>
      </w:r>
    </w:p>
    <w:p w14:paraId="0DF2AE14" w14:textId="77777777" w:rsidR="008701CD" w:rsidRPr="00EE54C4" w:rsidRDefault="008701CD" w:rsidP="00EE54C4">
      <w:pPr>
        <w:autoSpaceDE w:val="0"/>
        <w:autoSpaceDN w:val="0"/>
        <w:adjustRightInd w:val="0"/>
        <w:ind w:left="720" w:hanging="720"/>
        <w:rPr>
          <w:rFonts w:ascii="Times New Roman" w:hAnsi="Times New Roman" w:cs="Times New Roman"/>
        </w:rPr>
      </w:pPr>
      <w:proofErr w:type="spellStart"/>
      <w:r w:rsidRPr="00EE54C4">
        <w:rPr>
          <w:rFonts w:ascii="Times New Roman" w:hAnsi="Times New Roman" w:cs="Times New Roman"/>
        </w:rPr>
        <w:t>Tredigda</w:t>
      </w:r>
      <w:proofErr w:type="spellEnd"/>
      <w:r w:rsidRPr="00EE54C4">
        <w:rPr>
          <w:rFonts w:ascii="Times New Roman" w:hAnsi="Times New Roman" w:cs="Times New Roman"/>
        </w:rPr>
        <w:t xml:space="preserve">, H., &amp; Milne, M. J. (2006). From sustainable management to sustainable development: a longitudinal analysis of a leading New Zealand environmental reporter. </w:t>
      </w:r>
      <w:r w:rsidRPr="06082F8E">
        <w:rPr>
          <w:rFonts w:ascii="Times New Roman" w:hAnsi="Times New Roman" w:cs="Times New Roman"/>
          <w:i/>
          <w:iCs/>
        </w:rPr>
        <w:t>Business Strategy and the Environment, 15</w:t>
      </w:r>
      <w:r w:rsidRPr="00EE54C4">
        <w:rPr>
          <w:rFonts w:ascii="Times New Roman" w:hAnsi="Times New Roman" w:cs="Times New Roman"/>
        </w:rPr>
        <w:t>(4), 219-241.</w:t>
      </w:r>
    </w:p>
    <w:p w14:paraId="672291C1" w14:textId="52B857A3" w:rsidR="006E2ACD" w:rsidRPr="00EE54C4" w:rsidRDefault="00EF56A5" w:rsidP="00EE54C4">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USAID (</w:t>
      </w:r>
      <w:r w:rsidR="008701CD" w:rsidRPr="00EE54C4">
        <w:rPr>
          <w:rFonts w:ascii="Times New Roman" w:hAnsi="Times New Roman" w:cs="Times New Roman"/>
        </w:rPr>
        <w:t>2008</w:t>
      </w:r>
      <w:r w:rsidRPr="00EE54C4">
        <w:rPr>
          <w:rFonts w:ascii="Times New Roman" w:hAnsi="Times New Roman" w:cs="Times New Roman"/>
        </w:rPr>
        <w:t xml:space="preserve">) </w:t>
      </w:r>
      <w:r w:rsidRPr="00C72FEE">
        <w:rPr>
          <w:rFonts w:ascii="Times New Roman" w:hAnsi="Times New Roman" w:cs="Times New Roman"/>
          <w:i/>
          <w:iCs/>
        </w:rPr>
        <w:t>Pakistan Rule of Law Assessment</w:t>
      </w:r>
      <w:r w:rsidRPr="00EE54C4">
        <w:rPr>
          <w:rFonts w:ascii="Times New Roman" w:hAnsi="Times New Roman" w:cs="Times New Roman"/>
        </w:rPr>
        <w:t xml:space="preserve"> (1-64)</w:t>
      </w:r>
      <w:r w:rsidR="006E2ACD">
        <w:rPr>
          <w:rFonts w:ascii="Times New Roman" w:hAnsi="Times New Roman" w:cs="Times New Roman"/>
        </w:rPr>
        <w:t>.</w:t>
      </w:r>
    </w:p>
    <w:p w14:paraId="742AC961" w14:textId="0506F4A4" w:rsidR="006E2ACD" w:rsidRPr="00AB610F" w:rsidRDefault="00E83985" w:rsidP="00AB610F">
      <w:pPr>
        <w:autoSpaceDE w:val="0"/>
        <w:autoSpaceDN w:val="0"/>
        <w:adjustRightInd w:val="0"/>
        <w:ind w:left="720" w:hanging="720"/>
        <w:rPr>
          <w:rFonts w:ascii="Times New Roman" w:hAnsi="Times New Roman" w:cs="Times New Roman"/>
          <w:b/>
          <w:bCs/>
          <w:spacing w:val="5"/>
        </w:rPr>
      </w:pPr>
      <w:r w:rsidRPr="00B50F65">
        <w:rPr>
          <w:rFonts w:ascii="Times New Roman" w:hAnsi="Times New Roman" w:cs="Times New Roman"/>
        </w:rPr>
        <w:t xml:space="preserve">Walton, S. &amp; Boon, </w:t>
      </w:r>
      <w:r w:rsidR="00C65D88" w:rsidRPr="00B50F65">
        <w:rPr>
          <w:rFonts w:ascii="Times New Roman" w:hAnsi="Times New Roman" w:cs="Times New Roman"/>
        </w:rPr>
        <w:t xml:space="preserve">B. (2014). </w:t>
      </w:r>
      <w:r w:rsidR="00C65D88" w:rsidRPr="00C72FEE">
        <w:rPr>
          <w:rStyle w:val="hlfld-title"/>
          <w:rFonts w:ascii="Times New Roman" w:hAnsi="Times New Roman" w:cs="Times New Roman"/>
        </w:rPr>
        <w:t xml:space="preserve">Engaging with a </w:t>
      </w:r>
      <w:proofErr w:type="spellStart"/>
      <w:r w:rsidR="00C65D88" w:rsidRPr="00C72FEE">
        <w:rPr>
          <w:rStyle w:val="hlfld-title"/>
          <w:rFonts w:ascii="Times New Roman" w:hAnsi="Times New Roman" w:cs="Times New Roman"/>
        </w:rPr>
        <w:t>Laclau</w:t>
      </w:r>
      <w:proofErr w:type="spellEnd"/>
      <w:r w:rsidR="00C65D88" w:rsidRPr="00C72FEE">
        <w:rPr>
          <w:rStyle w:val="hlfld-title"/>
          <w:rFonts w:ascii="Times New Roman" w:hAnsi="Times New Roman" w:cs="Times New Roman"/>
        </w:rPr>
        <w:t xml:space="preserve"> &amp; </w:t>
      </w:r>
      <w:proofErr w:type="spellStart"/>
      <w:r w:rsidR="00C65D88" w:rsidRPr="00C72FEE">
        <w:rPr>
          <w:rStyle w:val="hlfld-title"/>
          <w:rFonts w:ascii="Times New Roman" w:hAnsi="Times New Roman" w:cs="Times New Roman"/>
        </w:rPr>
        <w:t>Mouffe</w:t>
      </w:r>
      <w:proofErr w:type="spellEnd"/>
      <w:r w:rsidR="00C65D88" w:rsidRPr="00C72FEE">
        <w:rPr>
          <w:rStyle w:val="hlfld-title"/>
          <w:rFonts w:ascii="Times New Roman" w:hAnsi="Times New Roman" w:cs="Times New Roman"/>
        </w:rPr>
        <w:t xml:space="preserve"> informed discourse analysis: a proposed framework, </w:t>
      </w:r>
      <w:r w:rsidR="00C65D88" w:rsidRPr="00CB4FC1">
        <w:rPr>
          <w:rFonts w:ascii="Times New Roman" w:hAnsi="Times New Roman" w:cs="Times New Roman"/>
          <w:i/>
          <w:iCs/>
          <w:spacing w:val="5"/>
        </w:rPr>
        <w:t>Qualitative Research in Organizations and Management: An International Journa</w:t>
      </w:r>
      <w:r w:rsidR="00C65D88" w:rsidRPr="00EE54C4">
        <w:rPr>
          <w:rFonts w:ascii="Times New Roman" w:hAnsi="Times New Roman" w:cs="Times New Roman"/>
          <w:spacing w:val="5"/>
        </w:rPr>
        <w:t>l, 9(4), 351-370.</w:t>
      </w:r>
    </w:p>
    <w:p w14:paraId="6A51859F" w14:textId="77777777" w:rsidR="008701CD" w:rsidRPr="00EE54C4" w:rsidRDefault="008701CD" w:rsidP="00AB610F">
      <w:pPr>
        <w:autoSpaceDE w:val="0"/>
        <w:autoSpaceDN w:val="0"/>
        <w:adjustRightInd w:val="0"/>
        <w:ind w:left="720" w:hanging="720"/>
        <w:rPr>
          <w:rFonts w:ascii="Times New Roman" w:hAnsi="Times New Roman" w:cs="Times New Roman"/>
          <w:spacing w:val="5"/>
        </w:rPr>
      </w:pPr>
      <w:r w:rsidRPr="00EE54C4">
        <w:rPr>
          <w:rFonts w:ascii="Times New Roman" w:hAnsi="Times New Roman" w:cs="Times New Roman"/>
        </w:rPr>
        <w:t xml:space="preserve">Willmott, H. (2005). Theorizing </w:t>
      </w:r>
      <w:r w:rsidR="00B93D23">
        <w:rPr>
          <w:rFonts w:ascii="Times New Roman" w:hAnsi="Times New Roman" w:cs="Times New Roman"/>
        </w:rPr>
        <w:t>c</w:t>
      </w:r>
      <w:r w:rsidRPr="00EE54C4">
        <w:rPr>
          <w:rFonts w:ascii="Times New Roman" w:hAnsi="Times New Roman" w:cs="Times New Roman"/>
        </w:rPr>
        <w:t xml:space="preserve">ontemporary </w:t>
      </w:r>
      <w:r w:rsidR="00B93D23">
        <w:rPr>
          <w:rFonts w:ascii="Times New Roman" w:hAnsi="Times New Roman" w:cs="Times New Roman"/>
        </w:rPr>
        <w:t>c</w:t>
      </w:r>
      <w:r w:rsidRPr="00EE54C4">
        <w:rPr>
          <w:rFonts w:ascii="Times New Roman" w:hAnsi="Times New Roman" w:cs="Times New Roman"/>
        </w:rPr>
        <w:t xml:space="preserve">ontrol: Some </w:t>
      </w:r>
      <w:r w:rsidR="00B93D23">
        <w:rPr>
          <w:rFonts w:ascii="Times New Roman" w:hAnsi="Times New Roman" w:cs="Times New Roman"/>
        </w:rPr>
        <w:t>p</w:t>
      </w:r>
      <w:r w:rsidRPr="00EE54C4">
        <w:rPr>
          <w:rFonts w:ascii="Times New Roman" w:hAnsi="Times New Roman" w:cs="Times New Roman"/>
        </w:rPr>
        <w:t xml:space="preserve">ost-structuralist </w:t>
      </w:r>
      <w:r w:rsidR="00B93D23">
        <w:rPr>
          <w:rFonts w:ascii="Times New Roman" w:hAnsi="Times New Roman" w:cs="Times New Roman"/>
        </w:rPr>
        <w:t>r</w:t>
      </w:r>
      <w:r w:rsidRPr="00EE54C4">
        <w:rPr>
          <w:rFonts w:ascii="Times New Roman" w:hAnsi="Times New Roman" w:cs="Times New Roman"/>
        </w:rPr>
        <w:t xml:space="preserve">esponses to </w:t>
      </w:r>
      <w:r w:rsidR="00B93D23">
        <w:rPr>
          <w:rFonts w:ascii="Times New Roman" w:hAnsi="Times New Roman" w:cs="Times New Roman"/>
        </w:rPr>
        <w:t>s</w:t>
      </w:r>
      <w:r w:rsidRPr="00EE54C4">
        <w:rPr>
          <w:rFonts w:ascii="Times New Roman" w:hAnsi="Times New Roman" w:cs="Times New Roman"/>
        </w:rPr>
        <w:t xml:space="preserve">ome </w:t>
      </w:r>
      <w:r w:rsidR="00B93D23">
        <w:rPr>
          <w:rFonts w:ascii="Times New Roman" w:hAnsi="Times New Roman" w:cs="Times New Roman"/>
        </w:rPr>
        <w:t>c</w:t>
      </w:r>
      <w:r w:rsidRPr="00EE54C4">
        <w:rPr>
          <w:rFonts w:ascii="Times New Roman" w:hAnsi="Times New Roman" w:cs="Times New Roman"/>
        </w:rPr>
        <w:t xml:space="preserve">ritical </w:t>
      </w:r>
      <w:r w:rsidR="00B93D23">
        <w:rPr>
          <w:rFonts w:ascii="Times New Roman" w:hAnsi="Times New Roman" w:cs="Times New Roman"/>
        </w:rPr>
        <w:t>r</w:t>
      </w:r>
      <w:r w:rsidRPr="00EE54C4">
        <w:rPr>
          <w:rFonts w:ascii="Times New Roman" w:hAnsi="Times New Roman" w:cs="Times New Roman"/>
        </w:rPr>
        <w:t xml:space="preserve">ealist </w:t>
      </w:r>
      <w:r w:rsidR="00B93D23">
        <w:rPr>
          <w:rFonts w:ascii="Times New Roman" w:hAnsi="Times New Roman" w:cs="Times New Roman"/>
        </w:rPr>
        <w:t>q</w:t>
      </w:r>
      <w:r w:rsidRPr="00EE54C4">
        <w:rPr>
          <w:rFonts w:ascii="Times New Roman" w:hAnsi="Times New Roman" w:cs="Times New Roman"/>
        </w:rPr>
        <w:t xml:space="preserve">uestions. </w:t>
      </w:r>
      <w:r w:rsidRPr="06082F8E">
        <w:rPr>
          <w:rFonts w:ascii="Times New Roman" w:hAnsi="Times New Roman" w:cs="Times New Roman"/>
          <w:i/>
          <w:iCs/>
        </w:rPr>
        <w:t>Organization 12</w:t>
      </w:r>
      <w:r w:rsidRPr="00EE54C4">
        <w:rPr>
          <w:rFonts w:ascii="Times New Roman" w:hAnsi="Times New Roman" w:cs="Times New Roman"/>
        </w:rPr>
        <w:t>(5), 747-780.</w:t>
      </w:r>
    </w:p>
    <w:p w14:paraId="54802304" w14:textId="76E3E4AF" w:rsidR="00E83985" w:rsidRDefault="00E83985" w:rsidP="00EE54C4">
      <w:pPr>
        <w:autoSpaceDE w:val="0"/>
        <w:autoSpaceDN w:val="0"/>
        <w:adjustRightInd w:val="0"/>
        <w:ind w:left="720" w:hanging="720"/>
        <w:rPr>
          <w:rFonts w:ascii="Times New Roman" w:hAnsi="Times New Roman" w:cs="Times New Roman"/>
        </w:rPr>
      </w:pPr>
      <w:r w:rsidRPr="007E49C6">
        <w:rPr>
          <w:rFonts w:ascii="Times New Roman" w:hAnsi="Times New Roman" w:cs="Times New Roman"/>
        </w:rPr>
        <w:t xml:space="preserve">Witte, G. (2007). Ousted Chief Justice </w:t>
      </w:r>
      <w:r w:rsidR="00B93D23">
        <w:rPr>
          <w:rFonts w:ascii="Times New Roman" w:hAnsi="Times New Roman" w:cs="Times New Roman"/>
        </w:rPr>
        <w:t>s</w:t>
      </w:r>
      <w:r w:rsidRPr="007E49C6">
        <w:rPr>
          <w:rFonts w:ascii="Times New Roman" w:hAnsi="Times New Roman" w:cs="Times New Roman"/>
        </w:rPr>
        <w:t xml:space="preserve">peaks </w:t>
      </w:r>
      <w:r w:rsidR="00B93D23">
        <w:rPr>
          <w:rFonts w:ascii="Times New Roman" w:hAnsi="Times New Roman" w:cs="Times New Roman"/>
        </w:rPr>
        <w:t>o</w:t>
      </w:r>
      <w:r w:rsidRPr="007E49C6">
        <w:rPr>
          <w:rFonts w:ascii="Times New Roman" w:hAnsi="Times New Roman" w:cs="Times New Roman"/>
        </w:rPr>
        <w:t>ut in Pakistan</w:t>
      </w:r>
      <w:r w:rsidRPr="06082F8E">
        <w:rPr>
          <w:rFonts w:ascii="Times New Roman" w:hAnsi="Times New Roman" w:cs="Times New Roman"/>
          <w:i/>
          <w:iCs/>
        </w:rPr>
        <w:t xml:space="preserve">. </w:t>
      </w:r>
      <w:r w:rsidR="00C9724F" w:rsidRPr="007E49C6">
        <w:rPr>
          <w:rFonts w:ascii="Times New Roman" w:hAnsi="Times New Roman" w:cs="Times New Roman"/>
        </w:rPr>
        <w:t>March 29</w:t>
      </w:r>
      <w:r w:rsidR="00C9724F">
        <w:rPr>
          <w:rFonts w:ascii="Times New Roman" w:hAnsi="Times New Roman" w:cs="Times New Roman"/>
        </w:rPr>
        <w:t xml:space="preserve">, </w:t>
      </w:r>
      <w:r w:rsidRPr="06082F8E">
        <w:rPr>
          <w:rFonts w:ascii="Times New Roman" w:hAnsi="Times New Roman" w:cs="Times New Roman"/>
          <w:i/>
          <w:iCs/>
        </w:rPr>
        <w:t>Washington Post</w:t>
      </w:r>
      <w:r w:rsidRPr="007E49C6">
        <w:rPr>
          <w:rFonts w:ascii="Times New Roman" w:hAnsi="Times New Roman" w:cs="Times New Roman"/>
        </w:rPr>
        <w:t xml:space="preserve">. </w:t>
      </w:r>
    </w:p>
    <w:p w14:paraId="7DDE2CA6" w14:textId="27B1F823" w:rsidR="004F5D6D" w:rsidRPr="00EE54C4" w:rsidRDefault="00955DB7" w:rsidP="00EE54C4">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 xml:space="preserve">Yee, K. (2002). Judicial </w:t>
      </w:r>
      <w:r w:rsidR="00B93D23">
        <w:rPr>
          <w:rFonts w:ascii="Times New Roman" w:hAnsi="Times New Roman" w:cs="Times New Roman"/>
        </w:rPr>
        <w:t>v</w:t>
      </w:r>
      <w:r w:rsidRPr="00EE54C4">
        <w:rPr>
          <w:rFonts w:ascii="Times New Roman" w:hAnsi="Times New Roman" w:cs="Times New Roman"/>
        </w:rPr>
        <w:t xml:space="preserve">aluation and the </w:t>
      </w:r>
      <w:r w:rsidR="00BB08B2">
        <w:rPr>
          <w:rFonts w:ascii="Times New Roman" w:hAnsi="Times New Roman" w:cs="Times New Roman"/>
        </w:rPr>
        <w:t>r</w:t>
      </w:r>
      <w:r w:rsidRPr="00EE54C4">
        <w:rPr>
          <w:rFonts w:ascii="Times New Roman" w:hAnsi="Times New Roman" w:cs="Times New Roman"/>
        </w:rPr>
        <w:t xml:space="preserve">ise of DCF. </w:t>
      </w:r>
      <w:r w:rsidRPr="00C72FEE">
        <w:rPr>
          <w:rFonts w:ascii="Times New Roman" w:hAnsi="Times New Roman" w:cs="Times New Roman"/>
          <w:i/>
          <w:iCs/>
        </w:rPr>
        <w:t>Public Fund Digest</w:t>
      </w:r>
      <w:r w:rsidR="00C9724F">
        <w:rPr>
          <w:rFonts w:ascii="Times New Roman" w:hAnsi="Times New Roman" w:cs="Times New Roman"/>
          <w:i/>
          <w:iCs/>
        </w:rPr>
        <w:t>,</w:t>
      </w:r>
      <w:r w:rsidRPr="00EE54C4">
        <w:rPr>
          <w:rFonts w:ascii="Times New Roman" w:hAnsi="Times New Roman" w:cs="Times New Roman"/>
        </w:rPr>
        <w:t xml:space="preserve"> 76, 76-84.</w:t>
      </w:r>
    </w:p>
    <w:p w14:paraId="4F63C727" w14:textId="03B60AC0" w:rsidR="008701CD" w:rsidRPr="00EE54C4" w:rsidRDefault="008701CD" w:rsidP="00EE54C4">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Zahid, T. (2006). Pakistan up for sale?</w:t>
      </w:r>
      <w:r w:rsidRPr="06082F8E">
        <w:rPr>
          <w:rFonts w:ascii="Times New Roman" w:hAnsi="Times New Roman" w:cs="Times New Roman"/>
          <w:i/>
          <w:iCs/>
        </w:rPr>
        <w:t xml:space="preserve"> </w:t>
      </w:r>
      <w:r w:rsidR="00C9724F" w:rsidRPr="00EE54C4">
        <w:rPr>
          <w:rFonts w:ascii="Times New Roman" w:hAnsi="Times New Roman" w:cs="Times New Roman"/>
        </w:rPr>
        <w:t>April 9</w:t>
      </w:r>
      <w:r w:rsidR="00C9724F">
        <w:rPr>
          <w:rFonts w:ascii="Times New Roman" w:hAnsi="Times New Roman" w:cs="Times New Roman"/>
        </w:rPr>
        <w:t xml:space="preserve">, </w:t>
      </w:r>
      <w:r w:rsidRPr="06082F8E">
        <w:rPr>
          <w:rFonts w:ascii="Times New Roman" w:hAnsi="Times New Roman" w:cs="Times New Roman"/>
          <w:i/>
          <w:iCs/>
        </w:rPr>
        <w:t>The Nation, Pakistan</w:t>
      </w:r>
      <w:r w:rsidRPr="00EE54C4">
        <w:rPr>
          <w:rFonts w:ascii="Times New Roman" w:hAnsi="Times New Roman" w:cs="Times New Roman"/>
        </w:rPr>
        <w:t>.</w:t>
      </w:r>
    </w:p>
    <w:p w14:paraId="41DBFDE8" w14:textId="77777777" w:rsidR="008701CD" w:rsidRPr="00EE54C4" w:rsidRDefault="008701CD" w:rsidP="00EE54C4">
      <w:pPr>
        <w:autoSpaceDE w:val="0"/>
        <w:autoSpaceDN w:val="0"/>
        <w:adjustRightInd w:val="0"/>
        <w:ind w:left="720" w:hanging="720"/>
        <w:rPr>
          <w:rFonts w:ascii="Times New Roman" w:hAnsi="Times New Roman" w:cs="Times New Roman"/>
        </w:rPr>
      </w:pPr>
      <w:r w:rsidRPr="00EE54C4">
        <w:rPr>
          <w:rFonts w:ascii="Times New Roman" w:hAnsi="Times New Roman" w:cs="Times New Roman"/>
        </w:rPr>
        <w:t xml:space="preserve">Zaidi, S. (1999). </w:t>
      </w:r>
      <w:r w:rsidRPr="06082F8E">
        <w:rPr>
          <w:rFonts w:ascii="Times New Roman" w:hAnsi="Times New Roman" w:cs="Times New Roman"/>
          <w:i/>
          <w:iCs/>
        </w:rPr>
        <w:t>Issues in Pakistan’s Economy</w:t>
      </w:r>
      <w:r w:rsidRPr="00EE54C4">
        <w:rPr>
          <w:rFonts w:ascii="Times New Roman" w:hAnsi="Times New Roman" w:cs="Times New Roman"/>
        </w:rPr>
        <w:t>. Oxford, UK: Oxford University Press.</w:t>
      </w:r>
    </w:p>
    <w:p w14:paraId="4F9054EC" w14:textId="2B6F1800" w:rsidR="003560F4" w:rsidRDefault="008701CD" w:rsidP="00465A19">
      <w:pPr>
        <w:jc w:val="both"/>
        <w:textAlignment w:val="baseline"/>
        <w:rPr>
          <w:rFonts w:ascii="Times New Roman" w:hAnsi="Times New Roman" w:cs="Times New Roman"/>
        </w:rPr>
      </w:pPr>
      <w:r w:rsidRPr="00EE54C4">
        <w:rPr>
          <w:rFonts w:ascii="Times New Roman" w:hAnsi="Times New Roman" w:cs="Times New Roman"/>
        </w:rPr>
        <w:t>Zaidi, S. H. (2006). Unanswered questions in Steel Mill’s sell-off</w:t>
      </w:r>
      <w:r w:rsidRPr="06082F8E">
        <w:rPr>
          <w:rFonts w:ascii="Times New Roman" w:hAnsi="Times New Roman" w:cs="Times New Roman"/>
          <w:i/>
          <w:iCs/>
        </w:rPr>
        <w:t xml:space="preserve">. </w:t>
      </w:r>
      <w:r w:rsidR="00C9724F" w:rsidRPr="00EE54C4">
        <w:rPr>
          <w:rFonts w:ascii="Times New Roman" w:hAnsi="Times New Roman" w:cs="Times New Roman"/>
        </w:rPr>
        <w:t>April 17</w:t>
      </w:r>
      <w:r w:rsidR="00C9724F">
        <w:rPr>
          <w:rFonts w:ascii="Times New Roman" w:hAnsi="Times New Roman" w:cs="Times New Roman"/>
        </w:rPr>
        <w:t xml:space="preserve">, </w:t>
      </w:r>
      <w:r w:rsidRPr="06082F8E">
        <w:rPr>
          <w:rFonts w:ascii="Times New Roman" w:hAnsi="Times New Roman" w:cs="Times New Roman"/>
          <w:i/>
          <w:iCs/>
        </w:rPr>
        <w:t>Dawn, Pakista</w:t>
      </w:r>
      <w:r w:rsidR="00BB08B2" w:rsidRPr="06082F8E">
        <w:rPr>
          <w:rFonts w:ascii="Times New Roman" w:hAnsi="Times New Roman" w:cs="Times New Roman"/>
          <w:i/>
          <w:iCs/>
        </w:rPr>
        <w:t>n</w:t>
      </w:r>
      <w:r w:rsidR="006E2ACD">
        <w:rPr>
          <w:rFonts w:ascii="Times New Roman" w:hAnsi="Times New Roman" w:cs="Times New Roman"/>
        </w:rPr>
        <w:t>.</w:t>
      </w:r>
    </w:p>
    <w:p w14:paraId="2FA885D9" w14:textId="54836396" w:rsidR="00324F94" w:rsidRPr="00465A19" w:rsidRDefault="00324F94" w:rsidP="00465A19">
      <w:pPr>
        <w:jc w:val="both"/>
        <w:textAlignment w:val="baseline"/>
        <w:rPr>
          <w:rFonts w:ascii="Times New Roman" w:eastAsia="Times New Roman" w:hAnsi="Times New Roman" w:cs="Times New Roman"/>
          <w:lang w:val="en-GB" w:eastAsia="en-GB"/>
        </w:rPr>
      </w:pPr>
      <w:proofErr w:type="spellStart"/>
      <w:r w:rsidRPr="00465A19">
        <w:rPr>
          <w:rFonts w:ascii="Times New Roman" w:hAnsi="Times New Roman" w:cs="Times New Roman"/>
        </w:rPr>
        <w:t>Žižek</w:t>
      </w:r>
      <w:proofErr w:type="spellEnd"/>
      <w:r w:rsidRPr="00465A19">
        <w:rPr>
          <w:rFonts w:ascii="Times New Roman" w:hAnsi="Times New Roman" w:cs="Times New Roman"/>
        </w:rPr>
        <w:t>, S. (1989).</w:t>
      </w:r>
      <w:r w:rsidRPr="00465A19">
        <w:rPr>
          <w:rStyle w:val="Emphasis"/>
          <w:rFonts w:ascii="Times New Roman" w:hAnsi="Times New Roman"/>
          <w:bdr w:val="none" w:sz="0" w:space="0" w:color="auto" w:frame="1"/>
        </w:rPr>
        <w:t xml:space="preserve"> </w:t>
      </w:r>
      <w:r w:rsidRPr="06082F8E">
        <w:rPr>
          <w:rFonts w:ascii="Times New Roman" w:eastAsia="Times New Roman" w:hAnsi="Times New Roman" w:cs="Times New Roman"/>
          <w:i/>
          <w:iCs/>
          <w:bdr w:val="none" w:sz="0" w:space="0" w:color="auto" w:frame="1"/>
          <w:lang w:val="en-GB" w:eastAsia="en-GB"/>
        </w:rPr>
        <w:t>The Sublime Object of Ideology</w:t>
      </w:r>
      <w:r w:rsidRPr="00465A19">
        <w:rPr>
          <w:rFonts w:ascii="Times New Roman" w:eastAsia="Times New Roman" w:hAnsi="Times New Roman" w:cs="Times New Roman"/>
          <w:lang w:val="en-GB" w:eastAsia="en-GB"/>
        </w:rPr>
        <w:t>, London; New York: Verso.</w:t>
      </w:r>
    </w:p>
    <w:p w14:paraId="6F23A421" w14:textId="77777777" w:rsidR="00324F94" w:rsidRDefault="00324F94" w:rsidP="00465A19">
      <w:pPr>
        <w:autoSpaceDE w:val="0"/>
        <w:autoSpaceDN w:val="0"/>
        <w:adjustRightInd w:val="0"/>
        <w:ind w:left="720" w:hanging="720"/>
        <w:rPr>
          <w:rFonts w:ascii="Georgia" w:hAnsi="Georgia"/>
          <w:color w:val="0A5167"/>
        </w:rPr>
      </w:pPr>
    </w:p>
    <w:p w14:paraId="455C7F13" w14:textId="77777777" w:rsidR="00BC615A" w:rsidRPr="00F255CA" w:rsidRDefault="00BC615A">
      <w:pPr>
        <w:autoSpaceDE w:val="0"/>
        <w:autoSpaceDN w:val="0"/>
        <w:adjustRightInd w:val="0"/>
        <w:ind w:left="720" w:hanging="720"/>
        <w:rPr>
          <w:rFonts w:ascii="Times New Roman" w:hAnsi="Times New Roman" w:cs="Times New Roman"/>
        </w:rPr>
      </w:pPr>
    </w:p>
    <w:sectPr w:rsidR="00BC615A" w:rsidRPr="00F255CA" w:rsidSect="00C72FEE">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5A9C6" w14:textId="77777777" w:rsidR="00C150D7" w:rsidRDefault="00C150D7" w:rsidP="007C6825">
      <w:r>
        <w:separator/>
      </w:r>
    </w:p>
  </w:endnote>
  <w:endnote w:type="continuationSeparator" w:id="0">
    <w:p w14:paraId="19A57856" w14:textId="77777777" w:rsidR="00C150D7" w:rsidRDefault="00C150D7" w:rsidP="007C6825">
      <w:r>
        <w:continuationSeparator/>
      </w:r>
    </w:p>
  </w:endnote>
  <w:endnote w:id="1">
    <w:p w14:paraId="0186AABF" w14:textId="77777777" w:rsidR="00A50F5E" w:rsidRPr="00AB610F" w:rsidRDefault="00A50F5E" w:rsidP="00AB610F">
      <w:pPr>
        <w:pStyle w:val="EndnoteText"/>
        <w:jc w:val="both"/>
        <w:rPr>
          <w:rFonts w:ascii="Times New Roman" w:hAnsi="Times New Roman" w:cs="Times New Roman"/>
        </w:rPr>
      </w:pPr>
      <w:r w:rsidRPr="008D3818">
        <w:rPr>
          <w:rStyle w:val="EndnoteReference"/>
        </w:rPr>
        <w:endnoteRef/>
      </w:r>
      <w:r w:rsidRPr="008D3818">
        <w:t xml:space="preserve"> </w:t>
      </w:r>
      <w:r w:rsidRPr="00AB610F">
        <w:rPr>
          <w:rFonts w:ascii="Times New Roman" w:hAnsi="Times New Roman" w:cs="Times New Roman"/>
        </w:rPr>
        <w:t>Damages, fines, divorce and business settlements are all examples of valuations carried out in courts on daily basis (</w:t>
      </w:r>
      <w:proofErr w:type="spellStart"/>
      <w:r w:rsidRPr="00AB610F">
        <w:rPr>
          <w:rFonts w:ascii="Times New Roman" w:hAnsi="Times New Roman" w:cs="Times New Roman"/>
        </w:rPr>
        <w:t>Fourcade</w:t>
      </w:r>
      <w:proofErr w:type="spellEnd"/>
      <w:r w:rsidRPr="00AB610F">
        <w:rPr>
          <w:rFonts w:ascii="Times New Roman" w:hAnsi="Times New Roman" w:cs="Times New Roman"/>
        </w:rPr>
        <w:t xml:space="preserve">, 2011) </w:t>
      </w:r>
    </w:p>
  </w:endnote>
  <w:endnote w:id="2">
    <w:p w14:paraId="1BB1FE56" w14:textId="1255FBD8" w:rsidR="00A50F5E" w:rsidRDefault="00A50F5E">
      <w:pPr>
        <w:pStyle w:val="EndnoteText"/>
      </w:pPr>
      <w:r>
        <w:rPr>
          <w:rStyle w:val="EndnoteReference"/>
        </w:rPr>
        <w:endnoteRef/>
      </w:r>
      <w:r w:rsidR="003C73D1">
        <w:t>T</w:t>
      </w:r>
      <w:r w:rsidRPr="003C73D1">
        <w:rPr>
          <w:rFonts w:ascii="Times New Roman" w:hAnsi="Times New Roman" w:cs="Times New Roman"/>
        </w:rPr>
        <w:t xml:space="preserve">he term socio-political change </w:t>
      </w:r>
      <w:r w:rsidRPr="003C73D1">
        <w:rPr>
          <w:rFonts w:ascii="Times New Roman" w:hAnsi="Times New Roman" w:cs="Times New Roman"/>
        </w:rPr>
        <w:t xml:space="preserve">means </w:t>
      </w:r>
      <w:r>
        <w:rPr>
          <w:rFonts w:ascii="Times New Roman" w:hAnsi="Times New Roman" w:cs="Times New Roman"/>
        </w:rPr>
        <w:t xml:space="preserve">the </w:t>
      </w:r>
      <w:r w:rsidRPr="003C73D1">
        <w:rPr>
          <w:rFonts w:ascii="Times New Roman" w:hAnsi="Times New Roman" w:cs="Times New Roman"/>
        </w:rPr>
        <w:t xml:space="preserve">re-distribution of rights and </w:t>
      </w:r>
      <w:r w:rsidRPr="003C73D1">
        <w:rPr>
          <w:rFonts w:ascii="Times New Roman" w:hAnsi="Times New Roman" w:cs="Times New Roman"/>
        </w:rPr>
        <w:t xml:space="preserve">liberties, power and opportunities </w:t>
      </w:r>
      <w:r w:rsidRPr="003C73D1">
        <w:rPr>
          <w:rFonts w:ascii="Times New Roman" w:hAnsi="Times New Roman" w:cs="Times New Roman"/>
        </w:rPr>
        <w:t xml:space="preserve">including </w:t>
      </w:r>
      <w:r w:rsidRPr="003C73D1">
        <w:rPr>
          <w:rFonts w:ascii="Times New Roman" w:hAnsi="Times New Roman" w:cs="Times New Roman"/>
        </w:rPr>
        <w:t xml:space="preserve">equal opportunity to </w:t>
      </w:r>
      <w:r w:rsidRPr="003C73D1">
        <w:rPr>
          <w:rFonts w:ascii="Times New Roman" w:hAnsi="Times New Roman" w:cs="Times New Roman"/>
        </w:rPr>
        <w:t>participat</w:t>
      </w:r>
      <w:r w:rsidRPr="003C73D1">
        <w:rPr>
          <w:rFonts w:ascii="Times New Roman" w:hAnsi="Times New Roman" w:cs="Times New Roman"/>
        </w:rPr>
        <w:t xml:space="preserve">e </w:t>
      </w:r>
      <w:r w:rsidRPr="003C73D1">
        <w:rPr>
          <w:rFonts w:ascii="Times New Roman" w:hAnsi="Times New Roman" w:cs="Times New Roman"/>
        </w:rPr>
        <w:t>in the political process and</w:t>
      </w:r>
      <w:r w:rsidRPr="003C73D1">
        <w:rPr>
          <w:rFonts w:ascii="Times New Roman" w:hAnsi="Times New Roman" w:cs="Times New Roman"/>
        </w:rPr>
        <w:t xml:space="preserve"> </w:t>
      </w:r>
      <w:r w:rsidRPr="003C73D1">
        <w:rPr>
          <w:rFonts w:ascii="Times New Roman" w:hAnsi="Times New Roman" w:cs="Times New Roman"/>
        </w:rPr>
        <w:t>equal and non-discriminatory treatment of all people</w:t>
      </w:r>
      <w:r w:rsidRPr="003C73D1">
        <w:rPr>
          <w:rFonts w:ascii="Times New Roman" w:hAnsi="Times New Roman" w:cs="Times New Roman"/>
        </w:rPr>
        <w:t xml:space="preserve"> (Rawls, 1971).</w:t>
      </w:r>
    </w:p>
  </w:endnote>
  <w:endnote w:id="3">
    <w:p w14:paraId="265115C3" w14:textId="735F0A0B" w:rsidR="00A50F5E" w:rsidRPr="00923A0D" w:rsidRDefault="00A50F5E">
      <w:pPr>
        <w:pStyle w:val="EndnoteText"/>
        <w:jc w:val="both"/>
        <w:rPr>
          <w:rFonts w:ascii="Times New Roman" w:hAnsi="Times New Roman" w:cs="Times New Roman"/>
        </w:rPr>
      </w:pPr>
      <w:r w:rsidRPr="00AB610F">
        <w:rPr>
          <w:rStyle w:val="EndnoteReference"/>
          <w:rFonts w:ascii="Times New Roman" w:hAnsi="Times New Roman" w:cs="Times New Roman"/>
        </w:rPr>
        <w:endnoteRef/>
      </w:r>
      <w:r w:rsidRPr="00AB610F">
        <w:rPr>
          <w:rFonts w:ascii="Times New Roman" w:hAnsi="Times New Roman" w:cs="Times New Roman"/>
        </w:rPr>
        <w:t>“</w:t>
      </w:r>
      <w:r w:rsidRPr="00923A0D">
        <w:rPr>
          <w:rFonts w:ascii="Times New Roman" w:hAnsi="Times New Roman" w:cs="Times New Roman"/>
        </w:rPr>
        <w:t>It is not terrorism, campaigning by political parties, or street protests that has brought the Musharraf regime to the brink of collapse. It is the Supreme Court, an institution with no guns to enforce its will” (Shah, 2007).</w:t>
      </w:r>
    </w:p>
  </w:endnote>
  <w:endnote w:id="4">
    <w:p w14:paraId="55151995" w14:textId="77777777" w:rsidR="00A50F5E" w:rsidRPr="00923A0D" w:rsidRDefault="00A50F5E" w:rsidP="00AB610F">
      <w:pPr>
        <w:pStyle w:val="EndnoteText"/>
        <w:jc w:val="both"/>
        <w:rPr>
          <w:rFonts w:ascii="Times New Roman" w:hAnsi="Times New Roman" w:cs="Times New Roman"/>
          <w:lang w:val="en-GB"/>
        </w:rPr>
      </w:pPr>
      <w:r w:rsidRPr="00AB610F">
        <w:rPr>
          <w:rStyle w:val="EndnoteReference"/>
          <w:rFonts w:ascii="Times New Roman" w:hAnsi="Times New Roman" w:cs="Times New Roman"/>
        </w:rPr>
        <w:endnoteRef/>
      </w:r>
      <w:r w:rsidRPr="00AB610F">
        <w:rPr>
          <w:rFonts w:ascii="Times New Roman" w:hAnsi="Times New Roman" w:cs="Times New Roman"/>
        </w:rPr>
        <w:t xml:space="preserve"> </w:t>
      </w:r>
      <w:r w:rsidRPr="00923A0D">
        <w:rPr>
          <w:rFonts w:ascii="Times New Roman" w:hAnsi="Times New Roman" w:cs="Times New Roman"/>
        </w:rPr>
        <w:t xml:space="preserve">There are differences over objectivity: accounting strictly separates subject and object whereas legal positivists maintain that law is an accepted social creation that assumes objective characteristics (Davies, 2002: 35). </w:t>
      </w:r>
      <w:r w:rsidRPr="00923A0D">
        <w:rPr>
          <w:rFonts w:ascii="Times New Roman" w:hAnsi="Times New Roman" w:cs="Times New Roman"/>
          <w:lang w:val="en-NZ"/>
        </w:rPr>
        <w:t>Successful laws constitute objective facts.</w:t>
      </w:r>
    </w:p>
  </w:endnote>
  <w:endnote w:id="5">
    <w:p w14:paraId="25834A80" w14:textId="77777777" w:rsidR="00A50F5E" w:rsidRPr="00AB610F" w:rsidRDefault="00A50F5E" w:rsidP="00AB610F">
      <w:pPr>
        <w:pStyle w:val="EndnoteText"/>
        <w:jc w:val="both"/>
        <w:rPr>
          <w:rFonts w:ascii="Times New Roman" w:hAnsi="Times New Roman" w:cs="Times New Roman"/>
        </w:rPr>
      </w:pPr>
      <w:r w:rsidRPr="00AB610F">
        <w:rPr>
          <w:rStyle w:val="EndnoteReference"/>
          <w:rFonts w:ascii="Times New Roman" w:hAnsi="Times New Roman" w:cs="Times New Roman"/>
        </w:rPr>
        <w:endnoteRef/>
      </w:r>
      <w:r w:rsidRPr="00AB610F">
        <w:rPr>
          <w:rFonts w:ascii="Times New Roman" w:hAnsi="Times New Roman" w:cs="Times New Roman"/>
        </w:rPr>
        <w:t xml:space="preserve"> </w:t>
      </w:r>
      <w:r w:rsidRPr="00923A0D">
        <w:rPr>
          <w:rFonts w:ascii="Times New Roman" w:hAnsi="Times New Roman" w:cs="Times New Roman"/>
        </w:rPr>
        <w:t>PhD research carried out and supervised by 2nd and 1st author respectively.</w:t>
      </w:r>
      <w:r w:rsidRPr="00AB610F">
        <w:rPr>
          <w:rFonts w:ascii="Times New Roman" w:hAnsi="Times New Roman" w:cs="Times New Roman"/>
        </w:rPr>
        <w:t xml:space="preserve"> </w:t>
      </w:r>
    </w:p>
  </w:endnote>
  <w:endnote w:id="6">
    <w:p w14:paraId="38CDD8BB" w14:textId="77777777" w:rsidR="00A50F5E" w:rsidRPr="00AB610F" w:rsidRDefault="00A50F5E" w:rsidP="00AB610F">
      <w:pPr>
        <w:pStyle w:val="EndnoteText"/>
        <w:jc w:val="both"/>
        <w:rPr>
          <w:rFonts w:ascii="Times New Roman" w:hAnsi="Times New Roman" w:cs="Times New Roman"/>
          <w:lang w:val="en-GB"/>
        </w:rPr>
      </w:pPr>
      <w:r w:rsidRPr="00AB610F">
        <w:rPr>
          <w:rStyle w:val="EndnoteReference"/>
          <w:rFonts w:ascii="Times New Roman" w:hAnsi="Times New Roman" w:cs="Times New Roman"/>
        </w:rPr>
        <w:endnoteRef/>
      </w:r>
      <w:r w:rsidRPr="00AB610F">
        <w:rPr>
          <w:rFonts w:ascii="Times New Roman" w:hAnsi="Times New Roman" w:cs="Times New Roman"/>
        </w:rPr>
        <w:t xml:space="preserve"> </w:t>
      </w:r>
      <w:r w:rsidRPr="00923A0D">
        <w:rPr>
          <w:rFonts w:ascii="Times New Roman" w:hAnsi="Times New Roman" w:cs="Times New Roman"/>
          <w:lang w:val="en-GB"/>
        </w:rPr>
        <w:t>Whether the media shapes or merely reflects popular opinions is notoriously controversial. Research indicates the issue is complex and contingent (</w:t>
      </w:r>
      <w:proofErr w:type="spellStart"/>
      <w:r w:rsidRPr="00923A0D">
        <w:rPr>
          <w:rFonts w:ascii="Times New Roman" w:hAnsi="Times New Roman" w:cs="Times New Roman"/>
          <w:lang w:val="en-GB"/>
        </w:rPr>
        <w:t>Perse</w:t>
      </w:r>
      <w:proofErr w:type="spellEnd"/>
      <w:r w:rsidRPr="00923A0D">
        <w:rPr>
          <w:rFonts w:ascii="Times New Roman" w:hAnsi="Times New Roman" w:cs="Times New Roman"/>
          <w:lang w:val="en-GB"/>
        </w:rPr>
        <w:t xml:space="preserve"> and Lamb, 2017). However, in this research, either interpretation is plausible and need not detract from the analysis.</w:t>
      </w:r>
    </w:p>
  </w:endnote>
  <w:endnote w:id="7">
    <w:p w14:paraId="4C005BAB" w14:textId="77777777" w:rsidR="00A50F5E" w:rsidRPr="00923A0D" w:rsidRDefault="00A50F5E" w:rsidP="00AB610F">
      <w:pPr>
        <w:pStyle w:val="EndnoteText"/>
        <w:jc w:val="both"/>
        <w:rPr>
          <w:rFonts w:ascii="Times New Roman" w:hAnsi="Times New Roman" w:cs="Times New Roman"/>
        </w:rPr>
      </w:pPr>
      <w:r w:rsidRPr="00923A0D">
        <w:rPr>
          <w:rStyle w:val="EndnoteReference"/>
          <w:rFonts w:ascii="Times New Roman" w:hAnsi="Times New Roman" w:cs="Times New Roman"/>
        </w:rPr>
        <w:endnoteRef/>
      </w:r>
      <w:r w:rsidRPr="00923A0D">
        <w:rPr>
          <w:rFonts w:ascii="Times New Roman" w:hAnsi="Times New Roman" w:cs="Times New Roman"/>
        </w:rPr>
        <w:t xml:space="preserve"> See reference for details of the research methods and data analysis.</w:t>
      </w:r>
    </w:p>
  </w:endnote>
  <w:endnote w:id="8">
    <w:p w14:paraId="44C991E0" w14:textId="77777777" w:rsidR="00A50F5E" w:rsidRPr="00923A0D" w:rsidRDefault="00A50F5E" w:rsidP="00AB610F">
      <w:pPr>
        <w:pStyle w:val="EndnoteText"/>
        <w:jc w:val="both"/>
        <w:rPr>
          <w:rFonts w:ascii="Times New Roman" w:hAnsi="Times New Roman" w:cs="Times New Roman"/>
        </w:rPr>
      </w:pPr>
      <w:r w:rsidRPr="00AB610F">
        <w:rPr>
          <w:rStyle w:val="EndnoteReference"/>
          <w:rFonts w:ascii="Times New Roman" w:hAnsi="Times New Roman" w:cs="Times New Roman"/>
        </w:rPr>
        <w:endnoteRef/>
      </w:r>
      <w:r w:rsidRPr="00923A0D">
        <w:rPr>
          <w:rFonts w:ascii="Times New Roman" w:hAnsi="Times New Roman" w:cs="Times New Roman"/>
        </w:rPr>
        <w:t xml:space="preserve"> The media made frequent corruption charges against the subsequent Pakistan People’s Party (PPP) government that assumed power in 2008. The SCP took these up causing severe embarrassment and disrepute to the Government, which contributed to its humiliating defeat in the 2013 elections, when Nawaz Sharif became PM after a landslide victory. Presently the SCP is hearing a case for his disqualification following information leaked in the Panama papers regarding offshore companies. The verdict is expected but the comments of the judges and news media coverage has damaged the ruling party’s reputation. </w:t>
      </w:r>
    </w:p>
  </w:endnote>
  <w:endnote w:id="9">
    <w:p w14:paraId="03EE27A7" w14:textId="77777777" w:rsidR="00A50F5E" w:rsidRPr="00AB610F" w:rsidRDefault="00A50F5E" w:rsidP="00AB610F">
      <w:pPr>
        <w:pStyle w:val="Default"/>
        <w:jc w:val="both"/>
        <w:rPr>
          <w:rFonts w:ascii="Times New Roman" w:hAnsi="Times New Roman" w:cs="Times New Roman"/>
          <w:sz w:val="20"/>
          <w:szCs w:val="20"/>
        </w:rPr>
      </w:pPr>
      <w:r w:rsidRPr="00923A0D">
        <w:rPr>
          <w:rStyle w:val="EndnoteReference"/>
          <w:rFonts w:ascii="Times New Roman" w:hAnsi="Times New Roman" w:cs="Times New Roman"/>
          <w:sz w:val="20"/>
          <w:szCs w:val="20"/>
        </w:rPr>
        <w:endnoteRef/>
      </w:r>
      <w:r w:rsidRPr="00923A0D">
        <w:rPr>
          <w:rFonts w:ascii="Times New Roman" w:hAnsi="Times New Roman" w:cs="Times New Roman"/>
          <w:sz w:val="20"/>
          <w:szCs w:val="20"/>
        </w:rPr>
        <w:t xml:space="preserve"> Public Interest Litigation was interpreted by judges to consider the intent of the public at large and to recognise that it is not always possible for vulnerable individuals to litigate to protect their or public rights. [Law and Justice Commission of Pakistan’s website: </w:t>
      </w:r>
      <w:hyperlink r:id="rId1" w:history="1">
        <w:r w:rsidRPr="00923A0D">
          <w:rPr>
            <w:rStyle w:val="Hyperlink"/>
            <w:rFonts w:ascii="Times New Roman" w:hAnsi="Times New Roman" w:cs="Times New Roman"/>
            <w:sz w:val="20"/>
            <w:szCs w:val="20"/>
          </w:rPr>
          <w:t>http://ljcp.gov.pk/njc/public_interest_litigation.htm</w:t>
        </w:r>
      </w:hyperlink>
      <w:r w:rsidRPr="00923A0D">
        <w:rPr>
          <w:rFonts w:ascii="Times New Roman" w:hAnsi="Times New Roman" w:cs="Times New Roman"/>
          <w:sz w:val="20"/>
          <w:szCs w:val="20"/>
        </w:rPr>
        <w:t xml:space="preserve">. </w:t>
      </w:r>
      <w:r w:rsidRPr="00923A0D">
        <w:rPr>
          <w:rFonts w:ascii="Times New Roman" w:hAnsi="Times New Roman" w:cs="Times New Roman"/>
          <w:i/>
          <w:iCs/>
          <w:sz w:val="20"/>
          <w:szCs w:val="20"/>
        </w:rPr>
        <w:t>Suo moto is</w:t>
      </w:r>
      <w:r w:rsidRPr="00923A0D">
        <w:rPr>
          <w:rFonts w:ascii="Times New Roman" w:hAnsi="Times New Roman" w:cs="Times New Roman"/>
          <w:sz w:val="20"/>
          <w:szCs w:val="20"/>
        </w:rPr>
        <w:t xml:space="preserve"> an act of authority taken without formal prompting from another party. It is usually applied to actions by a judge taken without a prior motion or request from the parties. </w:t>
      </w:r>
    </w:p>
  </w:endnote>
  <w:endnote w:id="10">
    <w:p w14:paraId="6273ED02" w14:textId="77777777" w:rsidR="00A50F5E" w:rsidRPr="00AB610F" w:rsidRDefault="00A50F5E" w:rsidP="00AB610F">
      <w:pPr>
        <w:pStyle w:val="EndnoteText"/>
        <w:jc w:val="both"/>
        <w:rPr>
          <w:rFonts w:ascii="Times New Roman" w:hAnsi="Times New Roman" w:cs="Times New Roman"/>
          <w:lang w:val="en-GB"/>
        </w:rPr>
      </w:pPr>
      <w:r w:rsidRPr="00AB610F">
        <w:rPr>
          <w:rStyle w:val="EndnoteReference"/>
          <w:rFonts w:ascii="Times New Roman" w:hAnsi="Times New Roman" w:cs="Times New Roman"/>
        </w:rPr>
        <w:endnoteRef/>
      </w:r>
      <w:r w:rsidRPr="00AB610F">
        <w:rPr>
          <w:rFonts w:ascii="Times New Roman" w:hAnsi="Times New Roman" w:cs="Times New Roman"/>
        </w:rPr>
        <w:t xml:space="preserve"> </w:t>
      </w:r>
      <w:r w:rsidRPr="00923A0D">
        <w:rPr>
          <w:rFonts w:ascii="Times New Roman" w:hAnsi="Times New Roman" w:cs="Times New Roman"/>
        </w:rPr>
        <w:t>Iftikhar Chaudhry hailed from Baluchistan, where “disappearances” of citizens by state authorities were rife, hence his interest in illegal detentions. The case became popular and created many ripples in Pakistan.</w:t>
      </w:r>
    </w:p>
  </w:endnote>
  <w:endnote w:id="11">
    <w:p w14:paraId="14586089" w14:textId="77777777" w:rsidR="00A50F5E" w:rsidRPr="00923A0D" w:rsidRDefault="00A50F5E" w:rsidP="00AB610F">
      <w:pPr>
        <w:pStyle w:val="EndnoteText"/>
        <w:jc w:val="both"/>
        <w:rPr>
          <w:rFonts w:ascii="Times New Roman" w:hAnsi="Times New Roman" w:cs="Times New Roman"/>
        </w:rPr>
      </w:pPr>
      <w:r w:rsidRPr="00923A0D">
        <w:rPr>
          <w:rStyle w:val="EndnoteReference"/>
          <w:rFonts w:ascii="Times New Roman" w:hAnsi="Times New Roman" w:cs="Times New Roman"/>
        </w:rPr>
        <w:endnoteRef/>
      </w:r>
      <w:r w:rsidRPr="00923A0D">
        <w:rPr>
          <w:rFonts w:ascii="Times New Roman" w:hAnsi="Times New Roman" w:cs="Times New Roman"/>
        </w:rPr>
        <w:t>http://elections.com.pk/candidatedetails.php?id=6888</w:t>
      </w:r>
    </w:p>
  </w:endnote>
  <w:endnote w:id="12">
    <w:p w14:paraId="1D7C3672" w14:textId="77777777" w:rsidR="00A50F5E" w:rsidRPr="00AB610F" w:rsidRDefault="00A50F5E" w:rsidP="00AB610F">
      <w:pPr>
        <w:pStyle w:val="EndnoteText"/>
        <w:jc w:val="both"/>
        <w:rPr>
          <w:rFonts w:ascii="Times New Roman" w:hAnsi="Times New Roman" w:cs="Times New Roman"/>
        </w:rPr>
      </w:pPr>
      <w:r w:rsidRPr="00AB610F">
        <w:rPr>
          <w:rStyle w:val="EndnoteReference"/>
          <w:rFonts w:ascii="Times New Roman" w:hAnsi="Times New Roman" w:cs="Times New Roman"/>
        </w:rPr>
        <w:endnoteRef/>
      </w:r>
      <w:r w:rsidRPr="00AB610F">
        <w:rPr>
          <w:rFonts w:ascii="Times New Roman" w:hAnsi="Times New Roman" w:cs="Times New Roman"/>
        </w:rPr>
        <w:t xml:space="preserve"> </w:t>
      </w:r>
      <w:r w:rsidRPr="00923A0D">
        <w:rPr>
          <w:rFonts w:ascii="Times New Roman" w:hAnsi="Times New Roman" w:cs="Times New Roman"/>
          <w:color w:val="000000"/>
          <w:lang w:val="en-GB"/>
        </w:rPr>
        <w:t>Before PSM, the biggest privatization transaction was that of Pakistan Telecommunication Corporation Limited (PTCL), a state owned and profitable telecommunication giant. 26% shares in PTCL</w:t>
      </w:r>
      <w:r w:rsidRPr="00923A0D">
        <w:rPr>
          <w:rFonts w:ascii="Times New Roman" w:hAnsi="Times New Roman" w:cs="Times New Roman"/>
        </w:rPr>
        <w:t xml:space="preserve"> (with complete management control) were sold to Etisalat, a UAE based firm for $2.6B on June 18, 2005. The buyer paid 25% deposit amount but failed to pay the remaining amount on August 28, 2005. Negotiations between the Government and Etisalat resulted in rescheduling of the balance payment in the next 2 years. While the matter was reported in the national media, it had not become a major issue by the time the privatization of PSM was carried out. Ironically, it did become a major scandal in the years to come when Etisalat failed to make the balance payment as per the agreed upon schedule, while continuing to have management control rights of the corporation since 2005. The matter was reported to the National Accountability Bureau as a possible mega case of corruption in 2015 because Etisalat had not still paid almost one-third of the agreed upon payment.</w:t>
      </w:r>
    </w:p>
  </w:endnote>
  <w:endnote w:id="13">
    <w:p w14:paraId="093C9AA7" w14:textId="77777777" w:rsidR="00A50F5E" w:rsidRPr="00923A0D" w:rsidRDefault="00A50F5E" w:rsidP="00AB610F">
      <w:pPr>
        <w:pStyle w:val="NormalWeb"/>
        <w:shd w:val="clear" w:color="auto" w:fill="FFFFFF" w:themeFill="background1"/>
        <w:spacing w:before="120" w:beforeAutospacing="0" w:after="120" w:afterAutospacing="0"/>
        <w:jc w:val="both"/>
        <w:rPr>
          <w:color w:val="222222"/>
          <w:sz w:val="20"/>
          <w:szCs w:val="20"/>
        </w:rPr>
      </w:pPr>
      <w:r w:rsidRPr="00923A0D">
        <w:rPr>
          <w:rStyle w:val="EndnoteReference"/>
          <w:sz w:val="20"/>
          <w:szCs w:val="20"/>
        </w:rPr>
        <w:endnoteRef/>
      </w:r>
      <w:r w:rsidRPr="00923A0D">
        <w:rPr>
          <w:sz w:val="20"/>
          <w:szCs w:val="20"/>
        </w:rPr>
        <w:t xml:space="preserve"> </w:t>
      </w:r>
      <w:r w:rsidRPr="00923A0D">
        <w:rPr>
          <w:color w:val="222222"/>
          <w:sz w:val="20"/>
          <w:szCs w:val="20"/>
        </w:rPr>
        <w:t>Multiples analysis, an old method of valuation well understood in the 1800s was widely used by U.S. courts during the 20th century. It has declined as Discounted Cash Flow and more market-based methods became popular. Valuation using multiples</w:t>
      </w:r>
      <w:r w:rsidRPr="00923A0D">
        <w:rPr>
          <w:rStyle w:val="apple-converted-space"/>
          <w:rFonts w:eastAsiaTheme="majorEastAsia"/>
          <w:color w:val="222222"/>
          <w:sz w:val="20"/>
          <w:szCs w:val="20"/>
        </w:rPr>
        <w:t> </w:t>
      </w:r>
      <w:r w:rsidRPr="00923A0D">
        <w:rPr>
          <w:color w:val="222222"/>
          <w:sz w:val="20"/>
          <w:szCs w:val="20"/>
        </w:rPr>
        <w:t>identifies comparable assets (the peer group) and determines their market values, which are converted into standardized values relative to a key statistic, since absolute prices cannot be compared. This creates valuation multiples which are applied to the key statistic of the asset being valued, controlling for differences between the asset and the peer group that might affect the multiple (</w:t>
      </w:r>
      <w:proofErr w:type="spellStart"/>
      <w:r w:rsidRPr="00923A0D">
        <w:rPr>
          <w:color w:val="222222"/>
          <w:sz w:val="20"/>
          <w:szCs w:val="20"/>
          <w:shd w:val="clear" w:color="auto" w:fill="FFFFFF"/>
        </w:rPr>
        <w:t>Simkovic</w:t>
      </w:r>
      <w:proofErr w:type="spellEnd"/>
      <w:r w:rsidRPr="00923A0D">
        <w:rPr>
          <w:color w:val="222222"/>
          <w:sz w:val="20"/>
          <w:szCs w:val="20"/>
          <w:shd w:val="clear" w:color="auto" w:fill="FFFFFF"/>
        </w:rPr>
        <w:t>, 2017)</w:t>
      </w:r>
      <w:r w:rsidRPr="00923A0D">
        <w:rPr>
          <w:color w:val="222222"/>
          <w:sz w:val="20"/>
          <w:szCs w:val="20"/>
        </w:rPr>
        <w:t>.</w:t>
      </w:r>
    </w:p>
  </w:endnote>
  <w:endnote w:id="14">
    <w:p w14:paraId="7505B56F" w14:textId="77777777" w:rsidR="00A50F5E" w:rsidRPr="00923A0D" w:rsidRDefault="00A50F5E" w:rsidP="00AB610F">
      <w:pPr>
        <w:pStyle w:val="EndnoteText"/>
        <w:jc w:val="both"/>
        <w:rPr>
          <w:rFonts w:ascii="Times New Roman" w:eastAsia="Times New Roman" w:hAnsi="Times New Roman" w:cs="Times New Roman"/>
          <w:color w:val="222222"/>
        </w:rPr>
      </w:pPr>
      <w:r w:rsidRPr="00923A0D">
        <w:rPr>
          <w:rStyle w:val="EndnoteReference"/>
          <w:rFonts w:ascii="Times New Roman" w:hAnsi="Times New Roman" w:cs="Times New Roman"/>
        </w:rPr>
        <w:endnoteRef/>
      </w:r>
      <w:r w:rsidRPr="00923A0D">
        <w:rPr>
          <w:rFonts w:ascii="Times New Roman" w:hAnsi="Times New Roman" w:cs="Times New Roman"/>
        </w:rPr>
        <w:t xml:space="preserve"> </w:t>
      </w:r>
      <w:r w:rsidRPr="00923A0D">
        <w:rPr>
          <w:rFonts w:ascii="Times New Roman" w:eastAsia="Times New Roman" w:hAnsi="Times New Roman" w:cs="Times New Roman"/>
          <w:color w:val="222222"/>
        </w:rPr>
        <w:t>Precedent Transaction Analysis is used in investment banking. It compares past transactions to gauge the current valuation of a company.</w:t>
      </w:r>
    </w:p>
  </w:endnote>
  <w:endnote w:id="15">
    <w:p w14:paraId="770E4913" w14:textId="77777777" w:rsidR="00A50F5E" w:rsidRPr="00923A0D" w:rsidRDefault="00A50F5E" w:rsidP="00AB610F">
      <w:pPr>
        <w:pStyle w:val="EndnoteText"/>
        <w:jc w:val="both"/>
        <w:rPr>
          <w:rFonts w:ascii="Times New Roman" w:eastAsia="Times New Roman" w:hAnsi="Times New Roman" w:cs="Times New Roman"/>
          <w:color w:val="222222"/>
        </w:rPr>
      </w:pPr>
      <w:r w:rsidRPr="00AB610F">
        <w:rPr>
          <w:rFonts w:ascii="Times New Roman" w:eastAsia="Times New Roman" w:hAnsi="Times New Roman" w:cs="Times New Roman"/>
          <w:color w:val="222222"/>
        </w:rPr>
        <w:endnoteRef/>
      </w:r>
      <w:r w:rsidRPr="00923A0D">
        <w:rPr>
          <w:rFonts w:ascii="Times New Roman" w:eastAsia="Times New Roman" w:hAnsi="Times New Roman" w:cs="Times New Roman"/>
          <w:color w:val="222222"/>
        </w:rPr>
        <w:t xml:space="preserve"> Quaid e Azam, literally means the biggest leader, a title given by the people of Pakistan to the founding father, Muhammad Ali Jinnah.</w:t>
      </w:r>
    </w:p>
  </w:endnote>
  <w:endnote w:id="16">
    <w:p w14:paraId="7A165183" w14:textId="77777777" w:rsidR="00A50F5E" w:rsidRPr="00923A0D" w:rsidRDefault="00A50F5E" w:rsidP="00AB610F">
      <w:pPr>
        <w:pStyle w:val="EndnoteText"/>
        <w:jc w:val="both"/>
        <w:rPr>
          <w:rFonts w:ascii="Times New Roman" w:eastAsia="Times New Roman" w:hAnsi="Times New Roman" w:cs="Times New Roman"/>
          <w:color w:val="222222"/>
        </w:rPr>
      </w:pPr>
      <w:r w:rsidRPr="00AB610F">
        <w:rPr>
          <w:rFonts w:ascii="Times New Roman" w:eastAsia="Times New Roman" w:hAnsi="Times New Roman" w:cs="Times New Roman"/>
          <w:color w:val="222222"/>
        </w:rPr>
        <w:endnoteRef/>
      </w:r>
      <w:r w:rsidRPr="00923A0D">
        <w:rPr>
          <w:rFonts w:ascii="Times New Roman" w:eastAsia="Times New Roman" w:hAnsi="Times New Roman" w:cs="Times New Roman"/>
          <w:color w:val="222222"/>
        </w:rPr>
        <w:t>A</w:t>
      </w:r>
      <w:r w:rsidRPr="00AB610F">
        <w:rPr>
          <w:rFonts w:ascii="Times New Roman" w:eastAsia="Times New Roman" w:hAnsi="Times New Roman" w:cs="Times New Roman"/>
          <w:color w:val="222222"/>
        </w:rPr>
        <w:t> </w:t>
      </w:r>
      <w:r w:rsidRPr="00923A0D">
        <w:rPr>
          <w:rFonts w:ascii="Times New Roman" w:eastAsia="Times New Roman" w:hAnsi="Times New Roman" w:cs="Times New Roman"/>
          <w:color w:val="222222"/>
        </w:rPr>
        <w:t>First Information Report</w:t>
      </w:r>
      <w:r w:rsidRPr="00AB610F">
        <w:rPr>
          <w:rFonts w:ascii="Times New Roman" w:eastAsia="Times New Roman" w:hAnsi="Times New Roman" w:cs="Times New Roman"/>
          <w:color w:val="222222"/>
        </w:rPr>
        <w:t> </w:t>
      </w:r>
      <w:r w:rsidRPr="00923A0D">
        <w:rPr>
          <w:rFonts w:ascii="Times New Roman" w:eastAsia="Times New Roman" w:hAnsi="Times New Roman" w:cs="Times New Roman"/>
          <w:color w:val="222222"/>
        </w:rPr>
        <w:t>(FIR) is a written document prepared by</w:t>
      </w:r>
      <w:r w:rsidRPr="00AB610F">
        <w:rPr>
          <w:rFonts w:ascii="Times New Roman" w:eastAsia="Times New Roman" w:hAnsi="Times New Roman" w:cs="Times New Roman"/>
          <w:color w:val="222222"/>
        </w:rPr>
        <w:t> </w:t>
      </w:r>
      <w:hyperlink r:id="rId2" w:tooltip="Police" w:history="1">
        <w:r w:rsidRPr="00AB610F">
          <w:rPr>
            <w:rFonts w:ascii="Times New Roman" w:eastAsia="Times New Roman" w:hAnsi="Times New Roman" w:cs="Times New Roman"/>
            <w:color w:val="222222"/>
          </w:rPr>
          <w:t>police</w:t>
        </w:r>
      </w:hyperlink>
      <w:r w:rsidRPr="00AB610F">
        <w:rPr>
          <w:rFonts w:ascii="Times New Roman" w:eastAsia="Times New Roman" w:hAnsi="Times New Roman" w:cs="Times New Roman"/>
          <w:color w:val="222222"/>
        </w:rPr>
        <w:t xml:space="preserve"> upon</w:t>
      </w:r>
      <w:r w:rsidRPr="00923A0D">
        <w:rPr>
          <w:rFonts w:ascii="Times New Roman" w:eastAsia="Times New Roman" w:hAnsi="Times New Roman" w:cs="Times New Roman"/>
          <w:color w:val="222222"/>
        </w:rPr>
        <w:t xml:space="preserve"> receiving complaint of a</w:t>
      </w:r>
      <w:r w:rsidRPr="00AB610F">
        <w:rPr>
          <w:rFonts w:ascii="Times New Roman" w:eastAsia="Times New Roman" w:hAnsi="Times New Roman" w:cs="Times New Roman"/>
          <w:color w:val="222222"/>
        </w:rPr>
        <w:t> </w:t>
      </w:r>
      <w:hyperlink r:id="rId3" w:tooltip="Cognizable offence" w:history="1">
        <w:r w:rsidRPr="00AB610F">
          <w:rPr>
            <w:rFonts w:ascii="Times New Roman" w:eastAsia="Times New Roman" w:hAnsi="Times New Roman" w:cs="Times New Roman"/>
            <w:color w:val="222222"/>
          </w:rPr>
          <w:t>cognizable offence</w:t>
        </w:r>
      </w:hyperlink>
      <w:r w:rsidRPr="00923A0D">
        <w:rPr>
          <w:rFonts w:ascii="Times New Roman" w:eastAsia="Times New Roman" w:hAnsi="Times New Roman" w:cs="Times New Roman"/>
          <w:color w:val="222222"/>
        </w:rPr>
        <w:t>. It is generally lodged with the police by the victim or someone on their behalf but anyone can do so.</w:t>
      </w:r>
    </w:p>
  </w:endnote>
  <w:endnote w:id="17">
    <w:p w14:paraId="45421948" w14:textId="77777777" w:rsidR="00A50F5E" w:rsidRPr="00923A0D" w:rsidRDefault="00A50F5E" w:rsidP="00AB610F">
      <w:pPr>
        <w:pStyle w:val="EndnoteText"/>
        <w:jc w:val="both"/>
        <w:rPr>
          <w:rFonts w:ascii="Times New Roman" w:hAnsi="Times New Roman" w:cs="Times New Roman"/>
        </w:rPr>
      </w:pPr>
      <w:r w:rsidRPr="00923A0D">
        <w:rPr>
          <w:rStyle w:val="EndnoteReference"/>
          <w:rFonts w:ascii="Times New Roman" w:hAnsi="Times New Roman" w:cs="Times New Roman"/>
        </w:rPr>
        <w:endnoteRef/>
      </w:r>
      <w:r w:rsidRPr="00923A0D">
        <w:rPr>
          <w:rFonts w:ascii="Times New Roman" w:hAnsi="Times New Roman" w:cs="Times New Roman"/>
        </w:rPr>
        <w:t xml:space="preserve"> See </w:t>
      </w:r>
      <w:hyperlink r:id="rId4" w:history="1">
        <w:r w:rsidRPr="00923A0D">
          <w:rPr>
            <w:rStyle w:val="Hyperlink"/>
            <w:rFonts w:ascii="Times New Roman" w:hAnsi="Times New Roman" w:cs="Times New Roman"/>
          </w:rPr>
          <w:t>http://www.loc.gov/law/help/pakistan-justice.php</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16873"/>
      <w:docPartObj>
        <w:docPartGallery w:val="Page Numbers (Bottom of Page)"/>
        <w:docPartUnique/>
      </w:docPartObj>
    </w:sdtPr>
    <w:sdtEndPr>
      <w:rPr>
        <w:noProof/>
      </w:rPr>
    </w:sdtEndPr>
    <w:sdtContent>
      <w:p w14:paraId="27C7DFD9" w14:textId="57AC7D95" w:rsidR="00A50F5E" w:rsidRDefault="00A50F5E">
        <w:pPr>
          <w:pStyle w:val="Footer"/>
        </w:pPr>
        <w:r>
          <w:fldChar w:fldCharType="begin"/>
        </w:r>
        <w:r>
          <w:instrText xml:space="preserve"> PAGE   \* MERGEFORMAT </w:instrText>
        </w:r>
        <w:r>
          <w:fldChar w:fldCharType="separate"/>
        </w:r>
        <w:r>
          <w:rPr>
            <w:noProof/>
          </w:rPr>
          <w:t>43</w:t>
        </w:r>
        <w:r>
          <w:rPr>
            <w:noProof/>
          </w:rPr>
          <w:fldChar w:fldCharType="end"/>
        </w:r>
      </w:p>
    </w:sdtContent>
  </w:sdt>
  <w:p w14:paraId="39E340B4" w14:textId="77777777" w:rsidR="00A50F5E" w:rsidRDefault="00A5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DB016" w14:textId="77777777" w:rsidR="00C150D7" w:rsidRDefault="00C150D7" w:rsidP="007C6825">
      <w:r>
        <w:separator/>
      </w:r>
    </w:p>
  </w:footnote>
  <w:footnote w:type="continuationSeparator" w:id="0">
    <w:p w14:paraId="37363588" w14:textId="77777777" w:rsidR="00C150D7" w:rsidRDefault="00C150D7" w:rsidP="007C6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037"/>
    <w:multiLevelType w:val="multilevel"/>
    <w:tmpl w:val="61B6FA94"/>
    <w:lvl w:ilvl="0">
      <w:start w:val="1"/>
      <w:numFmt w:val="decimal"/>
      <w:lvlText w:val="%1."/>
      <w:lvlJc w:val="left"/>
      <w:pPr>
        <w:ind w:left="720" w:hanging="360"/>
      </w:pPr>
    </w:lvl>
    <w:lvl w:ilvl="1">
      <w:start w:val="1"/>
      <w:numFmt w:val="decimal"/>
      <w:isLgl/>
      <w:lvlText w:val="%1.%2"/>
      <w:lvlJc w:val="left"/>
      <w:pPr>
        <w:ind w:left="1125" w:hanging="405"/>
      </w:pPr>
      <w:rPr>
        <w:rFonts w:cstheme="majorBidi" w:hint="default"/>
        <w:sz w:val="26"/>
      </w:rPr>
    </w:lvl>
    <w:lvl w:ilvl="2">
      <w:start w:val="1"/>
      <w:numFmt w:val="decimal"/>
      <w:isLgl/>
      <w:lvlText w:val="%1.%2.%3"/>
      <w:lvlJc w:val="left"/>
      <w:pPr>
        <w:ind w:left="1800" w:hanging="720"/>
      </w:pPr>
      <w:rPr>
        <w:rFonts w:cstheme="majorBidi" w:hint="default"/>
        <w:sz w:val="26"/>
      </w:rPr>
    </w:lvl>
    <w:lvl w:ilvl="3">
      <w:start w:val="1"/>
      <w:numFmt w:val="decimal"/>
      <w:isLgl/>
      <w:lvlText w:val="%1.%2.%3.%4"/>
      <w:lvlJc w:val="left"/>
      <w:pPr>
        <w:ind w:left="2160" w:hanging="720"/>
      </w:pPr>
      <w:rPr>
        <w:rFonts w:cstheme="majorBidi" w:hint="default"/>
        <w:sz w:val="26"/>
      </w:rPr>
    </w:lvl>
    <w:lvl w:ilvl="4">
      <w:start w:val="1"/>
      <w:numFmt w:val="decimal"/>
      <w:isLgl/>
      <w:lvlText w:val="%1.%2.%3.%4.%5"/>
      <w:lvlJc w:val="left"/>
      <w:pPr>
        <w:ind w:left="2880" w:hanging="1080"/>
      </w:pPr>
      <w:rPr>
        <w:rFonts w:cstheme="majorBidi" w:hint="default"/>
        <w:sz w:val="26"/>
      </w:rPr>
    </w:lvl>
    <w:lvl w:ilvl="5">
      <w:start w:val="1"/>
      <w:numFmt w:val="decimal"/>
      <w:isLgl/>
      <w:lvlText w:val="%1.%2.%3.%4.%5.%6"/>
      <w:lvlJc w:val="left"/>
      <w:pPr>
        <w:ind w:left="3240" w:hanging="1080"/>
      </w:pPr>
      <w:rPr>
        <w:rFonts w:cstheme="majorBidi" w:hint="default"/>
        <w:sz w:val="26"/>
      </w:rPr>
    </w:lvl>
    <w:lvl w:ilvl="6">
      <w:start w:val="1"/>
      <w:numFmt w:val="decimal"/>
      <w:isLgl/>
      <w:lvlText w:val="%1.%2.%3.%4.%5.%6.%7"/>
      <w:lvlJc w:val="left"/>
      <w:pPr>
        <w:ind w:left="3960" w:hanging="1440"/>
      </w:pPr>
      <w:rPr>
        <w:rFonts w:cstheme="majorBidi" w:hint="default"/>
        <w:sz w:val="26"/>
      </w:rPr>
    </w:lvl>
    <w:lvl w:ilvl="7">
      <w:start w:val="1"/>
      <w:numFmt w:val="decimal"/>
      <w:isLgl/>
      <w:lvlText w:val="%1.%2.%3.%4.%5.%6.%7.%8"/>
      <w:lvlJc w:val="left"/>
      <w:pPr>
        <w:ind w:left="4320" w:hanging="1440"/>
      </w:pPr>
      <w:rPr>
        <w:rFonts w:cstheme="majorBidi" w:hint="default"/>
        <w:sz w:val="26"/>
      </w:rPr>
    </w:lvl>
    <w:lvl w:ilvl="8">
      <w:start w:val="1"/>
      <w:numFmt w:val="decimal"/>
      <w:isLgl/>
      <w:lvlText w:val="%1.%2.%3.%4.%5.%6.%7.%8.%9"/>
      <w:lvlJc w:val="left"/>
      <w:pPr>
        <w:ind w:left="4680" w:hanging="1440"/>
      </w:pPr>
      <w:rPr>
        <w:rFonts w:cstheme="majorBidi" w:hint="default"/>
        <w:sz w:val="26"/>
      </w:rPr>
    </w:lvl>
  </w:abstractNum>
  <w:abstractNum w:abstractNumId="1" w15:restartNumberingAfterBreak="0">
    <w:nsid w:val="05025D73"/>
    <w:multiLevelType w:val="hybridMultilevel"/>
    <w:tmpl w:val="8198391A"/>
    <w:lvl w:ilvl="0" w:tplc="D304DD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212B1"/>
    <w:multiLevelType w:val="multilevel"/>
    <w:tmpl w:val="6F12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116A24"/>
    <w:multiLevelType w:val="hybridMultilevel"/>
    <w:tmpl w:val="44CC96DC"/>
    <w:lvl w:ilvl="0" w:tplc="242AA208">
      <w:start w:val="1"/>
      <w:numFmt w:val="bullet"/>
      <w:lvlText w:val="•"/>
      <w:lvlJc w:val="left"/>
      <w:pPr>
        <w:tabs>
          <w:tab w:val="num" w:pos="720"/>
        </w:tabs>
        <w:ind w:left="720" w:hanging="360"/>
      </w:pPr>
      <w:rPr>
        <w:rFonts w:ascii="Arial" w:hAnsi="Arial" w:hint="default"/>
      </w:rPr>
    </w:lvl>
    <w:lvl w:ilvl="1" w:tplc="7A604556" w:tentative="1">
      <w:start w:val="1"/>
      <w:numFmt w:val="bullet"/>
      <w:lvlText w:val="•"/>
      <w:lvlJc w:val="left"/>
      <w:pPr>
        <w:tabs>
          <w:tab w:val="num" w:pos="1440"/>
        </w:tabs>
        <w:ind w:left="1440" w:hanging="360"/>
      </w:pPr>
      <w:rPr>
        <w:rFonts w:ascii="Arial" w:hAnsi="Arial" w:hint="default"/>
      </w:rPr>
    </w:lvl>
    <w:lvl w:ilvl="2" w:tplc="7352A594" w:tentative="1">
      <w:start w:val="1"/>
      <w:numFmt w:val="bullet"/>
      <w:lvlText w:val="•"/>
      <w:lvlJc w:val="left"/>
      <w:pPr>
        <w:tabs>
          <w:tab w:val="num" w:pos="2160"/>
        </w:tabs>
        <w:ind w:left="2160" w:hanging="360"/>
      </w:pPr>
      <w:rPr>
        <w:rFonts w:ascii="Arial" w:hAnsi="Arial" w:hint="default"/>
      </w:rPr>
    </w:lvl>
    <w:lvl w:ilvl="3" w:tplc="B1BAC922" w:tentative="1">
      <w:start w:val="1"/>
      <w:numFmt w:val="bullet"/>
      <w:lvlText w:val="•"/>
      <w:lvlJc w:val="left"/>
      <w:pPr>
        <w:tabs>
          <w:tab w:val="num" w:pos="2880"/>
        </w:tabs>
        <w:ind w:left="2880" w:hanging="360"/>
      </w:pPr>
      <w:rPr>
        <w:rFonts w:ascii="Arial" w:hAnsi="Arial" w:hint="default"/>
      </w:rPr>
    </w:lvl>
    <w:lvl w:ilvl="4" w:tplc="A9F46DFA" w:tentative="1">
      <w:start w:val="1"/>
      <w:numFmt w:val="bullet"/>
      <w:lvlText w:val="•"/>
      <w:lvlJc w:val="left"/>
      <w:pPr>
        <w:tabs>
          <w:tab w:val="num" w:pos="3600"/>
        </w:tabs>
        <w:ind w:left="3600" w:hanging="360"/>
      </w:pPr>
      <w:rPr>
        <w:rFonts w:ascii="Arial" w:hAnsi="Arial" w:hint="default"/>
      </w:rPr>
    </w:lvl>
    <w:lvl w:ilvl="5" w:tplc="77FEC45A" w:tentative="1">
      <w:start w:val="1"/>
      <w:numFmt w:val="bullet"/>
      <w:lvlText w:val="•"/>
      <w:lvlJc w:val="left"/>
      <w:pPr>
        <w:tabs>
          <w:tab w:val="num" w:pos="4320"/>
        </w:tabs>
        <w:ind w:left="4320" w:hanging="360"/>
      </w:pPr>
      <w:rPr>
        <w:rFonts w:ascii="Arial" w:hAnsi="Arial" w:hint="default"/>
      </w:rPr>
    </w:lvl>
    <w:lvl w:ilvl="6" w:tplc="6960FE9C" w:tentative="1">
      <w:start w:val="1"/>
      <w:numFmt w:val="bullet"/>
      <w:lvlText w:val="•"/>
      <w:lvlJc w:val="left"/>
      <w:pPr>
        <w:tabs>
          <w:tab w:val="num" w:pos="5040"/>
        </w:tabs>
        <w:ind w:left="5040" w:hanging="360"/>
      </w:pPr>
      <w:rPr>
        <w:rFonts w:ascii="Arial" w:hAnsi="Arial" w:hint="default"/>
      </w:rPr>
    </w:lvl>
    <w:lvl w:ilvl="7" w:tplc="32F0753A" w:tentative="1">
      <w:start w:val="1"/>
      <w:numFmt w:val="bullet"/>
      <w:lvlText w:val="•"/>
      <w:lvlJc w:val="left"/>
      <w:pPr>
        <w:tabs>
          <w:tab w:val="num" w:pos="5760"/>
        </w:tabs>
        <w:ind w:left="5760" w:hanging="360"/>
      </w:pPr>
      <w:rPr>
        <w:rFonts w:ascii="Arial" w:hAnsi="Arial" w:hint="default"/>
      </w:rPr>
    </w:lvl>
    <w:lvl w:ilvl="8" w:tplc="B0124A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D9203C"/>
    <w:multiLevelType w:val="hybridMultilevel"/>
    <w:tmpl w:val="84CE3C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32BFF"/>
    <w:multiLevelType w:val="multilevel"/>
    <w:tmpl w:val="10E4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6A468B"/>
    <w:multiLevelType w:val="multilevel"/>
    <w:tmpl w:val="61B6FA94"/>
    <w:lvl w:ilvl="0">
      <w:start w:val="1"/>
      <w:numFmt w:val="decimal"/>
      <w:lvlText w:val="%1."/>
      <w:lvlJc w:val="left"/>
      <w:pPr>
        <w:ind w:left="720" w:hanging="360"/>
      </w:pPr>
    </w:lvl>
    <w:lvl w:ilvl="1">
      <w:start w:val="1"/>
      <w:numFmt w:val="decimal"/>
      <w:isLgl/>
      <w:lvlText w:val="%1.%2"/>
      <w:lvlJc w:val="left"/>
      <w:pPr>
        <w:ind w:left="1125" w:hanging="405"/>
      </w:pPr>
      <w:rPr>
        <w:rFonts w:cstheme="majorBidi" w:hint="default"/>
        <w:sz w:val="26"/>
      </w:rPr>
    </w:lvl>
    <w:lvl w:ilvl="2">
      <w:start w:val="1"/>
      <w:numFmt w:val="decimal"/>
      <w:isLgl/>
      <w:lvlText w:val="%1.%2.%3"/>
      <w:lvlJc w:val="left"/>
      <w:pPr>
        <w:ind w:left="1800" w:hanging="720"/>
      </w:pPr>
      <w:rPr>
        <w:rFonts w:cstheme="majorBidi" w:hint="default"/>
        <w:sz w:val="26"/>
      </w:rPr>
    </w:lvl>
    <w:lvl w:ilvl="3">
      <w:start w:val="1"/>
      <w:numFmt w:val="decimal"/>
      <w:isLgl/>
      <w:lvlText w:val="%1.%2.%3.%4"/>
      <w:lvlJc w:val="left"/>
      <w:pPr>
        <w:ind w:left="2160" w:hanging="720"/>
      </w:pPr>
      <w:rPr>
        <w:rFonts w:cstheme="majorBidi" w:hint="default"/>
        <w:sz w:val="26"/>
      </w:rPr>
    </w:lvl>
    <w:lvl w:ilvl="4">
      <w:start w:val="1"/>
      <w:numFmt w:val="decimal"/>
      <w:isLgl/>
      <w:lvlText w:val="%1.%2.%3.%4.%5"/>
      <w:lvlJc w:val="left"/>
      <w:pPr>
        <w:ind w:left="2880" w:hanging="1080"/>
      </w:pPr>
      <w:rPr>
        <w:rFonts w:cstheme="majorBidi" w:hint="default"/>
        <w:sz w:val="26"/>
      </w:rPr>
    </w:lvl>
    <w:lvl w:ilvl="5">
      <w:start w:val="1"/>
      <w:numFmt w:val="decimal"/>
      <w:isLgl/>
      <w:lvlText w:val="%1.%2.%3.%4.%5.%6"/>
      <w:lvlJc w:val="left"/>
      <w:pPr>
        <w:ind w:left="3240" w:hanging="1080"/>
      </w:pPr>
      <w:rPr>
        <w:rFonts w:cstheme="majorBidi" w:hint="default"/>
        <w:sz w:val="26"/>
      </w:rPr>
    </w:lvl>
    <w:lvl w:ilvl="6">
      <w:start w:val="1"/>
      <w:numFmt w:val="decimal"/>
      <w:isLgl/>
      <w:lvlText w:val="%1.%2.%3.%4.%5.%6.%7"/>
      <w:lvlJc w:val="left"/>
      <w:pPr>
        <w:ind w:left="3960" w:hanging="1440"/>
      </w:pPr>
      <w:rPr>
        <w:rFonts w:cstheme="majorBidi" w:hint="default"/>
        <w:sz w:val="26"/>
      </w:rPr>
    </w:lvl>
    <w:lvl w:ilvl="7">
      <w:start w:val="1"/>
      <w:numFmt w:val="decimal"/>
      <w:isLgl/>
      <w:lvlText w:val="%1.%2.%3.%4.%5.%6.%7.%8"/>
      <w:lvlJc w:val="left"/>
      <w:pPr>
        <w:ind w:left="4320" w:hanging="1440"/>
      </w:pPr>
      <w:rPr>
        <w:rFonts w:cstheme="majorBidi" w:hint="default"/>
        <w:sz w:val="26"/>
      </w:rPr>
    </w:lvl>
    <w:lvl w:ilvl="8">
      <w:start w:val="1"/>
      <w:numFmt w:val="decimal"/>
      <w:isLgl/>
      <w:lvlText w:val="%1.%2.%3.%4.%5.%6.%7.%8.%9"/>
      <w:lvlJc w:val="left"/>
      <w:pPr>
        <w:ind w:left="4680" w:hanging="1440"/>
      </w:pPr>
      <w:rPr>
        <w:rFonts w:cstheme="majorBidi" w:hint="default"/>
        <w:sz w:val="26"/>
      </w:rPr>
    </w:lvl>
  </w:abstractNum>
  <w:abstractNum w:abstractNumId="7" w15:restartNumberingAfterBreak="0">
    <w:nsid w:val="4D1F74CC"/>
    <w:multiLevelType w:val="multilevel"/>
    <w:tmpl w:val="FE98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CB539A"/>
    <w:multiLevelType w:val="multilevel"/>
    <w:tmpl w:val="61B6FA94"/>
    <w:lvl w:ilvl="0">
      <w:start w:val="1"/>
      <w:numFmt w:val="decimal"/>
      <w:lvlText w:val="%1."/>
      <w:lvlJc w:val="left"/>
      <w:pPr>
        <w:ind w:left="720" w:hanging="360"/>
      </w:pPr>
    </w:lvl>
    <w:lvl w:ilvl="1">
      <w:start w:val="1"/>
      <w:numFmt w:val="decimal"/>
      <w:isLgl/>
      <w:lvlText w:val="%1.%2"/>
      <w:lvlJc w:val="left"/>
      <w:pPr>
        <w:ind w:left="1125" w:hanging="405"/>
      </w:pPr>
      <w:rPr>
        <w:rFonts w:cstheme="majorBidi" w:hint="default"/>
        <w:sz w:val="26"/>
      </w:rPr>
    </w:lvl>
    <w:lvl w:ilvl="2">
      <w:start w:val="1"/>
      <w:numFmt w:val="decimal"/>
      <w:isLgl/>
      <w:lvlText w:val="%1.%2.%3"/>
      <w:lvlJc w:val="left"/>
      <w:pPr>
        <w:ind w:left="1800" w:hanging="720"/>
      </w:pPr>
      <w:rPr>
        <w:rFonts w:cstheme="majorBidi" w:hint="default"/>
        <w:sz w:val="26"/>
      </w:rPr>
    </w:lvl>
    <w:lvl w:ilvl="3">
      <w:start w:val="1"/>
      <w:numFmt w:val="decimal"/>
      <w:isLgl/>
      <w:lvlText w:val="%1.%2.%3.%4"/>
      <w:lvlJc w:val="left"/>
      <w:pPr>
        <w:ind w:left="2160" w:hanging="720"/>
      </w:pPr>
      <w:rPr>
        <w:rFonts w:cstheme="majorBidi" w:hint="default"/>
        <w:sz w:val="26"/>
      </w:rPr>
    </w:lvl>
    <w:lvl w:ilvl="4">
      <w:start w:val="1"/>
      <w:numFmt w:val="decimal"/>
      <w:isLgl/>
      <w:lvlText w:val="%1.%2.%3.%4.%5"/>
      <w:lvlJc w:val="left"/>
      <w:pPr>
        <w:ind w:left="2880" w:hanging="1080"/>
      </w:pPr>
      <w:rPr>
        <w:rFonts w:cstheme="majorBidi" w:hint="default"/>
        <w:sz w:val="26"/>
      </w:rPr>
    </w:lvl>
    <w:lvl w:ilvl="5">
      <w:start w:val="1"/>
      <w:numFmt w:val="decimal"/>
      <w:isLgl/>
      <w:lvlText w:val="%1.%2.%3.%4.%5.%6"/>
      <w:lvlJc w:val="left"/>
      <w:pPr>
        <w:ind w:left="3240" w:hanging="1080"/>
      </w:pPr>
      <w:rPr>
        <w:rFonts w:cstheme="majorBidi" w:hint="default"/>
        <w:sz w:val="26"/>
      </w:rPr>
    </w:lvl>
    <w:lvl w:ilvl="6">
      <w:start w:val="1"/>
      <w:numFmt w:val="decimal"/>
      <w:isLgl/>
      <w:lvlText w:val="%1.%2.%3.%4.%5.%6.%7"/>
      <w:lvlJc w:val="left"/>
      <w:pPr>
        <w:ind w:left="3960" w:hanging="1440"/>
      </w:pPr>
      <w:rPr>
        <w:rFonts w:cstheme="majorBidi" w:hint="default"/>
        <w:sz w:val="26"/>
      </w:rPr>
    </w:lvl>
    <w:lvl w:ilvl="7">
      <w:start w:val="1"/>
      <w:numFmt w:val="decimal"/>
      <w:isLgl/>
      <w:lvlText w:val="%1.%2.%3.%4.%5.%6.%7.%8"/>
      <w:lvlJc w:val="left"/>
      <w:pPr>
        <w:ind w:left="4320" w:hanging="1440"/>
      </w:pPr>
      <w:rPr>
        <w:rFonts w:cstheme="majorBidi" w:hint="default"/>
        <w:sz w:val="26"/>
      </w:rPr>
    </w:lvl>
    <w:lvl w:ilvl="8">
      <w:start w:val="1"/>
      <w:numFmt w:val="decimal"/>
      <w:isLgl/>
      <w:lvlText w:val="%1.%2.%3.%4.%5.%6.%7.%8.%9"/>
      <w:lvlJc w:val="left"/>
      <w:pPr>
        <w:ind w:left="4680" w:hanging="1440"/>
      </w:pPr>
      <w:rPr>
        <w:rFonts w:cstheme="majorBidi" w:hint="default"/>
        <w:sz w:val="26"/>
      </w:rPr>
    </w:lvl>
  </w:abstractNum>
  <w:abstractNum w:abstractNumId="9" w15:restartNumberingAfterBreak="0">
    <w:nsid w:val="52F00F7D"/>
    <w:multiLevelType w:val="hybridMultilevel"/>
    <w:tmpl w:val="1C3CA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12554"/>
    <w:multiLevelType w:val="multilevel"/>
    <w:tmpl w:val="707A5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D828DA"/>
    <w:multiLevelType w:val="multilevel"/>
    <w:tmpl w:val="DD86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3568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7C1C37"/>
    <w:multiLevelType w:val="multilevel"/>
    <w:tmpl w:val="3830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6C4690"/>
    <w:multiLevelType w:val="multilevel"/>
    <w:tmpl w:val="762A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1"/>
  </w:num>
  <w:num w:numId="4">
    <w:abstractNumId w:val="8"/>
  </w:num>
  <w:num w:numId="5">
    <w:abstractNumId w:val="12"/>
  </w:num>
  <w:num w:numId="6">
    <w:abstractNumId w:val="9"/>
  </w:num>
  <w:num w:numId="7">
    <w:abstractNumId w:val="1"/>
  </w:num>
  <w:num w:numId="8">
    <w:abstractNumId w:val="4"/>
  </w:num>
  <w:num w:numId="9">
    <w:abstractNumId w:val="6"/>
  </w:num>
  <w:num w:numId="10">
    <w:abstractNumId w:val="0"/>
  </w:num>
  <w:num w:numId="11">
    <w:abstractNumId w:val="5"/>
  </w:num>
  <w:num w:numId="12">
    <w:abstractNumId w:val="2"/>
  </w:num>
  <w:num w:numId="13">
    <w:abstractNumId w:val="7"/>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77"/>
    <w:rsid w:val="00000545"/>
    <w:rsid w:val="00000CA4"/>
    <w:rsid w:val="00001CA0"/>
    <w:rsid w:val="00001CC6"/>
    <w:rsid w:val="00001E22"/>
    <w:rsid w:val="00002A80"/>
    <w:rsid w:val="00002D97"/>
    <w:rsid w:val="00002EB0"/>
    <w:rsid w:val="00002FC8"/>
    <w:rsid w:val="000031AC"/>
    <w:rsid w:val="000041B0"/>
    <w:rsid w:val="00004298"/>
    <w:rsid w:val="000044C3"/>
    <w:rsid w:val="00004D43"/>
    <w:rsid w:val="000059B0"/>
    <w:rsid w:val="00005ED1"/>
    <w:rsid w:val="000061A5"/>
    <w:rsid w:val="0000621B"/>
    <w:rsid w:val="0000650D"/>
    <w:rsid w:val="000067FB"/>
    <w:rsid w:val="00006860"/>
    <w:rsid w:val="00006E0E"/>
    <w:rsid w:val="00007266"/>
    <w:rsid w:val="00007B6A"/>
    <w:rsid w:val="00010005"/>
    <w:rsid w:val="00011000"/>
    <w:rsid w:val="000119F0"/>
    <w:rsid w:val="00011FAD"/>
    <w:rsid w:val="000120A6"/>
    <w:rsid w:val="00012413"/>
    <w:rsid w:val="0001252C"/>
    <w:rsid w:val="00012A07"/>
    <w:rsid w:val="00012B12"/>
    <w:rsid w:val="0001316D"/>
    <w:rsid w:val="00013174"/>
    <w:rsid w:val="00013C3E"/>
    <w:rsid w:val="0001427B"/>
    <w:rsid w:val="00014297"/>
    <w:rsid w:val="000147A3"/>
    <w:rsid w:val="000147EC"/>
    <w:rsid w:val="000149B3"/>
    <w:rsid w:val="00014A78"/>
    <w:rsid w:val="00014D58"/>
    <w:rsid w:val="00016705"/>
    <w:rsid w:val="000175AA"/>
    <w:rsid w:val="00020267"/>
    <w:rsid w:val="000207B3"/>
    <w:rsid w:val="00020A1D"/>
    <w:rsid w:val="00020E04"/>
    <w:rsid w:val="0002109B"/>
    <w:rsid w:val="000211CA"/>
    <w:rsid w:val="00021EC9"/>
    <w:rsid w:val="0002245E"/>
    <w:rsid w:val="000226D3"/>
    <w:rsid w:val="00023129"/>
    <w:rsid w:val="00023B45"/>
    <w:rsid w:val="00023C4D"/>
    <w:rsid w:val="00024254"/>
    <w:rsid w:val="000245CF"/>
    <w:rsid w:val="00024AE3"/>
    <w:rsid w:val="000252E8"/>
    <w:rsid w:val="00025633"/>
    <w:rsid w:val="00025816"/>
    <w:rsid w:val="00026439"/>
    <w:rsid w:val="00026799"/>
    <w:rsid w:val="00026911"/>
    <w:rsid w:val="0002698F"/>
    <w:rsid w:val="0003059D"/>
    <w:rsid w:val="00031143"/>
    <w:rsid w:val="00031679"/>
    <w:rsid w:val="00031AFD"/>
    <w:rsid w:val="00031DF9"/>
    <w:rsid w:val="00031F90"/>
    <w:rsid w:val="000329F6"/>
    <w:rsid w:val="00032B16"/>
    <w:rsid w:val="00032DFE"/>
    <w:rsid w:val="0003364C"/>
    <w:rsid w:val="00033EBB"/>
    <w:rsid w:val="00034568"/>
    <w:rsid w:val="00034748"/>
    <w:rsid w:val="00034BC2"/>
    <w:rsid w:val="0003544A"/>
    <w:rsid w:val="0003559A"/>
    <w:rsid w:val="00035C41"/>
    <w:rsid w:val="00036D52"/>
    <w:rsid w:val="000370D2"/>
    <w:rsid w:val="0003731B"/>
    <w:rsid w:val="00037A87"/>
    <w:rsid w:val="000405B7"/>
    <w:rsid w:val="000406AD"/>
    <w:rsid w:val="00040B28"/>
    <w:rsid w:val="00040B51"/>
    <w:rsid w:val="00040F42"/>
    <w:rsid w:val="00041B42"/>
    <w:rsid w:val="000422E1"/>
    <w:rsid w:val="000428FC"/>
    <w:rsid w:val="00042AF3"/>
    <w:rsid w:val="00042C5E"/>
    <w:rsid w:val="00043D56"/>
    <w:rsid w:val="00044056"/>
    <w:rsid w:val="000442F7"/>
    <w:rsid w:val="000443AE"/>
    <w:rsid w:val="00044AF2"/>
    <w:rsid w:val="00045100"/>
    <w:rsid w:val="00045F70"/>
    <w:rsid w:val="000466BE"/>
    <w:rsid w:val="00047733"/>
    <w:rsid w:val="000501B3"/>
    <w:rsid w:val="0005032A"/>
    <w:rsid w:val="0005063D"/>
    <w:rsid w:val="00050688"/>
    <w:rsid w:val="00051C4E"/>
    <w:rsid w:val="00051FB8"/>
    <w:rsid w:val="00052129"/>
    <w:rsid w:val="00052156"/>
    <w:rsid w:val="00052378"/>
    <w:rsid w:val="00052431"/>
    <w:rsid w:val="000525AA"/>
    <w:rsid w:val="0005269F"/>
    <w:rsid w:val="00052874"/>
    <w:rsid w:val="000528A3"/>
    <w:rsid w:val="00053701"/>
    <w:rsid w:val="000537EC"/>
    <w:rsid w:val="00053C6A"/>
    <w:rsid w:val="00055CB5"/>
    <w:rsid w:val="00056277"/>
    <w:rsid w:val="000577AF"/>
    <w:rsid w:val="000578C1"/>
    <w:rsid w:val="00060184"/>
    <w:rsid w:val="000605E3"/>
    <w:rsid w:val="00061402"/>
    <w:rsid w:val="000615B9"/>
    <w:rsid w:val="000616F1"/>
    <w:rsid w:val="00061BA4"/>
    <w:rsid w:val="0006292C"/>
    <w:rsid w:val="00062995"/>
    <w:rsid w:val="00062E38"/>
    <w:rsid w:val="000635B7"/>
    <w:rsid w:val="00063FA8"/>
    <w:rsid w:val="000650AF"/>
    <w:rsid w:val="0006533B"/>
    <w:rsid w:val="00065462"/>
    <w:rsid w:val="00065EEF"/>
    <w:rsid w:val="00066287"/>
    <w:rsid w:val="0006662B"/>
    <w:rsid w:val="00066A78"/>
    <w:rsid w:val="00067573"/>
    <w:rsid w:val="00067A13"/>
    <w:rsid w:val="00067E36"/>
    <w:rsid w:val="00067EDC"/>
    <w:rsid w:val="000700AF"/>
    <w:rsid w:val="00070C6E"/>
    <w:rsid w:val="0007141A"/>
    <w:rsid w:val="0007198D"/>
    <w:rsid w:val="00071A29"/>
    <w:rsid w:val="00071A87"/>
    <w:rsid w:val="00071E24"/>
    <w:rsid w:val="00071E53"/>
    <w:rsid w:val="0007368A"/>
    <w:rsid w:val="00073B80"/>
    <w:rsid w:val="00074B98"/>
    <w:rsid w:val="00074D17"/>
    <w:rsid w:val="00074D82"/>
    <w:rsid w:val="000756D5"/>
    <w:rsid w:val="000758BB"/>
    <w:rsid w:val="0007616B"/>
    <w:rsid w:val="000764F9"/>
    <w:rsid w:val="00077041"/>
    <w:rsid w:val="0007764A"/>
    <w:rsid w:val="0007778A"/>
    <w:rsid w:val="00077B9C"/>
    <w:rsid w:val="00080C77"/>
    <w:rsid w:val="000810FC"/>
    <w:rsid w:val="00081297"/>
    <w:rsid w:val="000814A3"/>
    <w:rsid w:val="00081A7A"/>
    <w:rsid w:val="00081F25"/>
    <w:rsid w:val="0008293D"/>
    <w:rsid w:val="00082CE7"/>
    <w:rsid w:val="0008355A"/>
    <w:rsid w:val="000839D0"/>
    <w:rsid w:val="00083F7C"/>
    <w:rsid w:val="000845B1"/>
    <w:rsid w:val="00084CD9"/>
    <w:rsid w:val="00084FA1"/>
    <w:rsid w:val="00085FD8"/>
    <w:rsid w:val="000860AF"/>
    <w:rsid w:val="000861E7"/>
    <w:rsid w:val="00086580"/>
    <w:rsid w:val="0008685A"/>
    <w:rsid w:val="000868AC"/>
    <w:rsid w:val="00087195"/>
    <w:rsid w:val="00087C53"/>
    <w:rsid w:val="00090483"/>
    <w:rsid w:val="00090C5D"/>
    <w:rsid w:val="00091663"/>
    <w:rsid w:val="0009175A"/>
    <w:rsid w:val="00091AE4"/>
    <w:rsid w:val="00092169"/>
    <w:rsid w:val="00092C0F"/>
    <w:rsid w:val="00092C40"/>
    <w:rsid w:val="00092F30"/>
    <w:rsid w:val="0009306E"/>
    <w:rsid w:val="000932B2"/>
    <w:rsid w:val="0009343B"/>
    <w:rsid w:val="00093631"/>
    <w:rsid w:val="00093668"/>
    <w:rsid w:val="00093858"/>
    <w:rsid w:val="00093AC2"/>
    <w:rsid w:val="00093D24"/>
    <w:rsid w:val="00093F04"/>
    <w:rsid w:val="000940C9"/>
    <w:rsid w:val="00094518"/>
    <w:rsid w:val="00094665"/>
    <w:rsid w:val="00094A8F"/>
    <w:rsid w:val="00094E75"/>
    <w:rsid w:val="00097408"/>
    <w:rsid w:val="0009742C"/>
    <w:rsid w:val="0009747E"/>
    <w:rsid w:val="00097860"/>
    <w:rsid w:val="000A033F"/>
    <w:rsid w:val="000A049E"/>
    <w:rsid w:val="000A0B36"/>
    <w:rsid w:val="000A0E7B"/>
    <w:rsid w:val="000A139C"/>
    <w:rsid w:val="000A1460"/>
    <w:rsid w:val="000A17F6"/>
    <w:rsid w:val="000A1F78"/>
    <w:rsid w:val="000A20E9"/>
    <w:rsid w:val="000A28C3"/>
    <w:rsid w:val="000A2E6A"/>
    <w:rsid w:val="000A347C"/>
    <w:rsid w:val="000A3D56"/>
    <w:rsid w:val="000A46E1"/>
    <w:rsid w:val="000A5325"/>
    <w:rsid w:val="000A537A"/>
    <w:rsid w:val="000A559A"/>
    <w:rsid w:val="000A577C"/>
    <w:rsid w:val="000A6C28"/>
    <w:rsid w:val="000A70FB"/>
    <w:rsid w:val="000A723C"/>
    <w:rsid w:val="000A76C6"/>
    <w:rsid w:val="000A76C7"/>
    <w:rsid w:val="000A7AAE"/>
    <w:rsid w:val="000B064A"/>
    <w:rsid w:val="000B07C6"/>
    <w:rsid w:val="000B0909"/>
    <w:rsid w:val="000B0A82"/>
    <w:rsid w:val="000B16B2"/>
    <w:rsid w:val="000B17E8"/>
    <w:rsid w:val="000B2625"/>
    <w:rsid w:val="000B2639"/>
    <w:rsid w:val="000B3395"/>
    <w:rsid w:val="000B3FCA"/>
    <w:rsid w:val="000B4DB4"/>
    <w:rsid w:val="000B50F9"/>
    <w:rsid w:val="000B512E"/>
    <w:rsid w:val="000B5B89"/>
    <w:rsid w:val="000B5D6E"/>
    <w:rsid w:val="000B612C"/>
    <w:rsid w:val="000B63C4"/>
    <w:rsid w:val="000B6E46"/>
    <w:rsid w:val="000B71A8"/>
    <w:rsid w:val="000B7576"/>
    <w:rsid w:val="000C12D3"/>
    <w:rsid w:val="000C16BB"/>
    <w:rsid w:val="000C17C1"/>
    <w:rsid w:val="000C223B"/>
    <w:rsid w:val="000C32C3"/>
    <w:rsid w:val="000C3552"/>
    <w:rsid w:val="000C3707"/>
    <w:rsid w:val="000C3DEE"/>
    <w:rsid w:val="000C415D"/>
    <w:rsid w:val="000C43E6"/>
    <w:rsid w:val="000C43F4"/>
    <w:rsid w:val="000C451A"/>
    <w:rsid w:val="000C461C"/>
    <w:rsid w:val="000C4BDE"/>
    <w:rsid w:val="000C50C4"/>
    <w:rsid w:val="000C51EC"/>
    <w:rsid w:val="000C572B"/>
    <w:rsid w:val="000C583D"/>
    <w:rsid w:val="000C623C"/>
    <w:rsid w:val="000C643F"/>
    <w:rsid w:val="000C6951"/>
    <w:rsid w:val="000C6A0F"/>
    <w:rsid w:val="000C784E"/>
    <w:rsid w:val="000C7B9D"/>
    <w:rsid w:val="000C7D9E"/>
    <w:rsid w:val="000D00C5"/>
    <w:rsid w:val="000D0212"/>
    <w:rsid w:val="000D0B84"/>
    <w:rsid w:val="000D1341"/>
    <w:rsid w:val="000D17D3"/>
    <w:rsid w:val="000D1F7B"/>
    <w:rsid w:val="000D2FE6"/>
    <w:rsid w:val="000D3136"/>
    <w:rsid w:val="000D376E"/>
    <w:rsid w:val="000D3C81"/>
    <w:rsid w:val="000D40CA"/>
    <w:rsid w:val="000D4523"/>
    <w:rsid w:val="000D47C6"/>
    <w:rsid w:val="000D4DFA"/>
    <w:rsid w:val="000D5C1D"/>
    <w:rsid w:val="000D6989"/>
    <w:rsid w:val="000D6B8E"/>
    <w:rsid w:val="000D6D93"/>
    <w:rsid w:val="000D79C0"/>
    <w:rsid w:val="000D7E03"/>
    <w:rsid w:val="000E07A0"/>
    <w:rsid w:val="000E0A71"/>
    <w:rsid w:val="000E200C"/>
    <w:rsid w:val="000E223F"/>
    <w:rsid w:val="000E2544"/>
    <w:rsid w:val="000E2703"/>
    <w:rsid w:val="000E2B24"/>
    <w:rsid w:val="000E2C15"/>
    <w:rsid w:val="000E2F03"/>
    <w:rsid w:val="000E3B1F"/>
    <w:rsid w:val="000E3C7B"/>
    <w:rsid w:val="000E4373"/>
    <w:rsid w:val="000E48D2"/>
    <w:rsid w:val="000E4998"/>
    <w:rsid w:val="000E5234"/>
    <w:rsid w:val="000E5AB9"/>
    <w:rsid w:val="000E5D61"/>
    <w:rsid w:val="000E617D"/>
    <w:rsid w:val="000E642F"/>
    <w:rsid w:val="000E6511"/>
    <w:rsid w:val="000E6E62"/>
    <w:rsid w:val="000E70C1"/>
    <w:rsid w:val="000E716B"/>
    <w:rsid w:val="000E71B0"/>
    <w:rsid w:val="000E7AFE"/>
    <w:rsid w:val="000E7CD7"/>
    <w:rsid w:val="000E7FD4"/>
    <w:rsid w:val="000F058E"/>
    <w:rsid w:val="000F0682"/>
    <w:rsid w:val="000F15AD"/>
    <w:rsid w:val="000F1927"/>
    <w:rsid w:val="000F2416"/>
    <w:rsid w:val="000F2439"/>
    <w:rsid w:val="000F2B26"/>
    <w:rsid w:val="000F2B72"/>
    <w:rsid w:val="000F3581"/>
    <w:rsid w:val="000F3A02"/>
    <w:rsid w:val="000F3A41"/>
    <w:rsid w:val="000F3EA3"/>
    <w:rsid w:val="000F3F30"/>
    <w:rsid w:val="000F3FB4"/>
    <w:rsid w:val="000F3FCB"/>
    <w:rsid w:val="000F4019"/>
    <w:rsid w:val="000F4BC5"/>
    <w:rsid w:val="000F532E"/>
    <w:rsid w:val="000F578C"/>
    <w:rsid w:val="000F589A"/>
    <w:rsid w:val="000F591D"/>
    <w:rsid w:val="000F5A2B"/>
    <w:rsid w:val="000F5F8E"/>
    <w:rsid w:val="000F69BF"/>
    <w:rsid w:val="000F6A8A"/>
    <w:rsid w:val="000F6B8A"/>
    <w:rsid w:val="000F731D"/>
    <w:rsid w:val="000F750C"/>
    <w:rsid w:val="000F7632"/>
    <w:rsid w:val="000F773E"/>
    <w:rsid w:val="000F7992"/>
    <w:rsid w:val="00100ED1"/>
    <w:rsid w:val="001010AC"/>
    <w:rsid w:val="001014DE"/>
    <w:rsid w:val="00101760"/>
    <w:rsid w:val="001030D8"/>
    <w:rsid w:val="00103113"/>
    <w:rsid w:val="00103BD6"/>
    <w:rsid w:val="00103EEB"/>
    <w:rsid w:val="00103F28"/>
    <w:rsid w:val="001045A0"/>
    <w:rsid w:val="00105B64"/>
    <w:rsid w:val="00105D02"/>
    <w:rsid w:val="001068A4"/>
    <w:rsid w:val="00107589"/>
    <w:rsid w:val="001077DA"/>
    <w:rsid w:val="00107BF2"/>
    <w:rsid w:val="0011074C"/>
    <w:rsid w:val="0011122A"/>
    <w:rsid w:val="0011143C"/>
    <w:rsid w:val="0011152F"/>
    <w:rsid w:val="00111532"/>
    <w:rsid w:val="00111B72"/>
    <w:rsid w:val="00111F59"/>
    <w:rsid w:val="0011212A"/>
    <w:rsid w:val="00112560"/>
    <w:rsid w:val="00112575"/>
    <w:rsid w:val="00112E1D"/>
    <w:rsid w:val="001130EE"/>
    <w:rsid w:val="00113239"/>
    <w:rsid w:val="0011327D"/>
    <w:rsid w:val="00113315"/>
    <w:rsid w:val="00113741"/>
    <w:rsid w:val="00113DE8"/>
    <w:rsid w:val="00114099"/>
    <w:rsid w:val="00114662"/>
    <w:rsid w:val="00114802"/>
    <w:rsid w:val="00114BDA"/>
    <w:rsid w:val="00114EF2"/>
    <w:rsid w:val="001155BD"/>
    <w:rsid w:val="00115703"/>
    <w:rsid w:val="00115A7D"/>
    <w:rsid w:val="00115EDD"/>
    <w:rsid w:val="00115F34"/>
    <w:rsid w:val="00115F6E"/>
    <w:rsid w:val="00116320"/>
    <w:rsid w:val="001164BA"/>
    <w:rsid w:val="001168C1"/>
    <w:rsid w:val="00116987"/>
    <w:rsid w:val="00116B39"/>
    <w:rsid w:val="00116B97"/>
    <w:rsid w:val="001175DA"/>
    <w:rsid w:val="00120043"/>
    <w:rsid w:val="00120268"/>
    <w:rsid w:val="001202D8"/>
    <w:rsid w:val="00120B1F"/>
    <w:rsid w:val="00121B78"/>
    <w:rsid w:val="00121CE8"/>
    <w:rsid w:val="00121E56"/>
    <w:rsid w:val="00122352"/>
    <w:rsid w:val="0012280B"/>
    <w:rsid w:val="00123A93"/>
    <w:rsid w:val="00123C25"/>
    <w:rsid w:val="00124E1E"/>
    <w:rsid w:val="00125327"/>
    <w:rsid w:val="00126316"/>
    <w:rsid w:val="00126AE5"/>
    <w:rsid w:val="00126BD6"/>
    <w:rsid w:val="00127AA1"/>
    <w:rsid w:val="00130CC8"/>
    <w:rsid w:val="0013124C"/>
    <w:rsid w:val="00131558"/>
    <w:rsid w:val="001320D9"/>
    <w:rsid w:val="00132690"/>
    <w:rsid w:val="00132918"/>
    <w:rsid w:val="00132B75"/>
    <w:rsid w:val="00132C66"/>
    <w:rsid w:val="00133416"/>
    <w:rsid w:val="00133C16"/>
    <w:rsid w:val="00133D35"/>
    <w:rsid w:val="00133E96"/>
    <w:rsid w:val="00134B1E"/>
    <w:rsid w:val="0013625F"/>
    <w:rsid w:val="00136265"/>
    <w:rsid w:val="00136A08"/>
    <w:rsid w:val="00137C45"/>
    <w:rsid w:val="00137E20"/>
    <w:rsid w:val="00140350"/>
    <w:rsid w:val="001407C9"/>
    <w:rsid w:val="001409FA"/>
    <w:rsid w:val="00140BD3"/>
    <w:rsid w:val="001412B9"/>
    <w:rsid w:val="0014189B"/>
    <w:rsid w:val="00141D79"/>
    <w:rsid w:val="00141E2B"/>
    <w:rsid w:val="00142570"/>
    <w:rsid w:val="001428CF"/>
    <w:rsid w:val="0014308E"/>
    <w:rsid w:val="00143824"/>
    <w:rsid w:val="00143DA8"/>
    <w:rsid w:val="00144306"/>
    <w:rsid w:val="00144CAE"/>
    <w:rsid w:val="00144E08"/>
    <w:rsid w:val="00144F03"/>
    <w:rsid w:val="00145416"/>
    <w:rsid w:val="00145A00"/>
    <w:rsid w:val="00145DA4"/>
    <w:rsid w:val="00145E04"/>
    <w:rsid w:val="00145EC8"/>
    <w:rsid w:val="00146447"/>
    <w:rsid w:val="00146476"/>
    <w:rsid w:val="001468B9"/>
    <w:rsid w:val="00146B22"/>
    <w:rsid w:val="00146D21"/>
    <w:rsid w:val="001479E6"/>
    <w:rsid w:val="00147A5E"/>
    <w:rsid w:val="0015047C"/>
    <w:rsid w:val="00150A61"/>
    <w:rsid w:val="00150CAC"/>
    <w:rsid w:val="00150F61"/>
    <w:rsid w:val="00151045"/>
    <w:rsid w:val="00151A22"/>
    <w:rsid w:val="00152180"/>
    <w:rsid w:val="001522B3"/>
    <w:rsid w:val="0015381B"/>
    <w:rsid w:val="00153CB3"/>
    <w:rsid w:val="00153D68"/>
    <w:rsid w:val="00154265"/>
    <w:rsid w:val="001547F7"/>
    <w:rsid w:val="00155116"/>
    <w:rsid w:val="00155AE3"/>
    <w:rsid w:val="00155BE0"/>
    <w:rsid w:val="0015640D"/>
    <w:rsid w:val="00156DF4"/>
    <w:rsid w:val="00156EC7"/>
    <w:rsid w:val="00157658"/>
    <w:rsid w:val="0015781A"/>
    <w:rsid w:val="00157B5E"/>
    <w:rsid w:val="00157C9A"/>
    <w:rsid w:val="00157D01"/>
    <w:rsid w:val="00157DD4"/>
    <w:rsid w:val="00157E08"/>
    <w:rsid w:val="00160934"/>
    <w:rsid w:val="00160A2E"/>
    <w:rsid w:val="00161821"/>
    <w:rsid w:val="001621F4"/>
    <w:rsid w:val="00162921"/>
    <w:rsid w:val="00162AEB"/>
    <w:rsid w:val="00163241"/>
    <w:rsid w:val="00163881"/>
    <w:rsid w:val="00163906"/>
    <w:rsid w:val="0016393A"/>
    <w:rsid w:val="001642E6"/>
    <w:rsid w:val="00164615"/>
    <w:rsid w:val="00164E61"/>
    <w:rsid w:val="00164F59"/>
    <w:rsid w:val="0016551B"/>
    <w:rsid w:val="00166030"/>
    <w:rsid w:val="001662D9"/>
    <w:rsid w:val="00166B2D"/>
    <w:rsid w:val="00167186"/>
    <w:rsid w:val="001671E2"/>
    <w:rsid w:val="00167F37"/>
    <w:rsid w:val="00170600"/>
    <w:rsid w:val="0017069C"/>
    <w:rsid w:val="00170BA3"/>
    <w:rsid w:val="001711FC"/>
    <w:rsid w:val="00171484"/>
    <w:rsid w:val="00171DDB"/>
    <w:rsid w:val="0017275D"/>
    <w:rsid w:val="00172C1B"/>
    <w:rsid w:val="00173573"/>
    <w:rsid w:val="00173C19"/>
    <w:rsid w:val="00173C53"/>
    <w:rsid w:val="001743B7"/>
    <w:rsid w:val="00174CBE"/>
    <w:rsid w:val="00174CF8"/>
    <w:rsid w:val="001755AA"/>
    <w:rsid w:val="00175832"/>
    <w:rsid w:val="001763D5"/>
    <w:rsid w:val="00176C97"/>
    <w:rsid w:val="00176E47"/>
    <w:rsid w:val="00177A6D"/>
    <w:rsid w:val="00180817"/>
    <w:rsid w:val="00180E49"/>
    <w:rsid w:val="00181127"/>
    <w:rsid w:val="001812CE"/>
    <w:rsid w:val="001813F2"/>
    <w:rsid w:val="001815BA"/>
    <w:rsid w:val="00181770"/>
    <w:rsid w:val="00181DDD"/>
    <w:rsid w:val="00182214"/>
    <w:rsid w:val="0018236F"/>
    <w:rsid w:val="00182A92"/>
    <w:rsid w:val="00182F43"/>
    <w:rsid w:val="001836DE"/>
    <w:rsid w:val="00183BEF"/>
    <w:rsid w:val="00183C4B"/>
    <w:rsid w:val="00183FA7"/>
    <w:rsid w:val="001841C6"/>
    <w:rsid w:val="0018448B"/>
    <w:rsid w:val="001853DD"/>
    <w:rsid w:val="001855DE"/>
    <w:rsid w:val="001856DC"/>
    <w:rsid w:val="00185BA5"/>
    <w:rsid w:val="00186B0D"/>
    <w:rsid w:val="00186C66"/>
    <w:rsid w:val="001871CA"/>
    <w:rsid w:val="00187407"/>
    <w:rsid w:val="001874CB"/>
    <w:rsid w:val="00187646"/>
    <w:rsid w:val="00187758"/>
    <w:rsid w:val="00190382"/>
    <w:rsid w:val="00190720"/>
    <w:rsid w:val="00190F2A"/>
    <w:rsid w:val="00191DC3"/>
    <w:rsid w:val="00192C62"/>
    <w:rsid w:val="00193C42"/>
    <w:rsid w:val="00193CB1"/>
    <w:rsid w:val="00193E83"/>
    <w:rsid w:val="001946B4"/>
    <w:rsid w:val="00194AF0"/>
    <w:rsid w:val="001950EB"/>
    <w:rsid w:val="00195BFA"/>
    <w:rsid w:val="00196CD7"/>
    <w:rsid w:val="00197242"/>
    <w:rsid w:val="001975EC"/>
    <w:rsid w:val="00197877"/>
    <w:rsid w:val="001A0169"/>
    <w:rsid w:val="001A05E7"/>
    <w:rsid w:val="001A0932"/>
    <w:rsid w:val="001A09D7"/>
    <w:rsid w:val="001A0AAF"/>
    <w:rsid w:val="001A0DB1"/>
    <w:rsid w:val="001A14CE"/>
    <w:rsid w:val="001A1C9E"/>
    <w:rsid w:val="001A221A"/>
    <w:rsid w:val="001A2282"/>
    <w:rsid w:val="001A2B17"/>
    <w:rsid w:val="001A2D92"/>
    <w:rsid w:val="001A3533"/>
    <w:rsid w:val="001A3D59"/>
    <w:rsid w:val="001A3F57"/>
    <w:rsid w:val="001A4559"/>
    <w:rsid w:val="001A4AA5"/>
    <w:rsid w:val="001A4AD8"/>
    <w:rsid w:val="001A4FAD"/>
    <w:rsid w:val="001A5238"/>
    <w:rsid w:val="001A5C64"/>
    <w:rsid w:val="001A6053"/>
    <w:rsid w:val="001A684E"/>
    <w:rsid w:val="001A6FFF"/>
    <w:rsid w:val="001A7572"/>
    <w:rsid w:val="001A79A9"/>
    <w:rsid w:val="001A7B9F"/>
    <w:rsid w:val="001B0008"/>
    <w:rsid w:val="001B0853"/>
    <w:rsid w:val="001B0E0C"/>
    <w:rsid w:val="001B1248"/>
    <w:rsid w:val="001B148C"/>
    <w:rsid w:val="001B180D"/>
    <w:rsid w:val="001B1820"/>
    <w:rsid w:val="001B1E87"/>
    <w:rsid w:val="001B2156"/>
    <w:rsid w:val="001B226B"/>
    <w:rsid w:val="001B2736"/>
    <w:rsid w:val="001B2F1A"/>
    <w:rsid w:val="001B4122"/>
    <w:rsid w:val="001B45A6"/>
    <w:rsid w:val="001B49BD"/>
    <w:rsid w:val="001B55D0"/>
    <w:rsid w:val="001B5617"/>
    <w:rsid w:val="001B6297"/>
    <w:rsid w:val="001B6389"/>
    <w:rsid w:val="001B745A"/>
    <w:rsid w:val="001B7E42"/>
    <w:rsid w:val="001C0069"/>
    <w:rsid w:val="001C0E89"/>
    <w:rsid w:val="001C1D40"/>
    <w:rsid w:val="001C2A0E"/>
    <w:rsid w:val="001C2FF0"/>
    <w:rsid w:val="001C3FAA"/>
    <w:rsid w:val="001C449F"/>
    <w:rsid w:val="001C463F"/>
    <w:rsid w:val="001C4692"/>
    <w:rsid w:val="001C4B4D"/>
    <w:rsid w:val="001C4D3E"/>
    <w:rsid w:val="001C55BA"/>
    <w:rsid w:val="001C63EE"/>
    <w:rsid w:val="001C6452"/>
    <w:rsid w:val="001C7359"/>
    <w:rsid w:val="001C7896"/>
    <w:rsid w:val="001C7EDB"/>
    <w:rsid w:val="001D0162"/>
    <w:rsid w:val="001D0337"/>
    <w:rsid w:val="001D095A"/>
    <w:rsid w:val="001D0F0A"/>
    <w:rsid w:val="001D1A9F"/>
    <w:rsid w:val="001D2C50"/>
    <w:rsid w:val="001D319C"/>
    <w:rsid w:val="001D328C"/>
    <w:rsid w:val="001D3683"/>
    <w:rsid w:val="001D3FEC"/>
    <w:rsid w:val="001D446C"/>
    <w:rsid w:val="001D4C43"/>
    <w:rsid w:val="001D4FC2"/>
    <w:rsid w:val="001D5232"/>
    <w:rsid w:val="001D5397"/>
    <w:rsid w:val="001D53CE"/>
    <w:rsid w:val="001D59C8"/>
    <w:rsid w:val="001D5B7A"/>
    <w:rsid w:val="001D5F2C"/>
    <w:rsid w:val="001D681A"/>
    <w:rsid w:val="001D6A94"/>
    <w:rsid w:val="001D6CA4"/>
    <w:rsid w:val="001D7054"/>
    <w:rsid w:val="001E01C6"/>
    <w:rsid w:val="001E0763"/>
    <w:rsid w:val="001E07B5"/>
    <w:rsid w:val="001E0FDA"/>
    <w:rsid w:val="001E197E"/>
    <w:rsid w:val="001E1E58"/>
    <w:rsid w:val="001E20B0"/>
    <w:rsid w:val="001E2341"/>
    <w:rsid w:val="001E24A3"/>
    <w:rsid w:val="001E28B4"/>
    <w:rsid w:val="001E28E0"/>
    <w:rsid w:val="001E2C17"/>
    <w:rsid w:val="001E2EBC"/>
    <w:rsid w:val="001E3F30"/>
    <w:rsid w:val="001E4863"/>
    <w:rsid w:val="001E4964"/>
    <w:rsid w:val="001E4D7C"/>
    <w:rsid w:val="001E56F9"/>
    <w:rsid w:val="001E5FE3"/>
    <w:rsid w:val="001E60EE"/>
    <w:rsid w:val="001E6190"/>
    <w:rsid w:val="001E6235"/>
    <w:rsid w:val="001E62D3"/>
    <w:rsid w:val="001E6C21"/>
    <w:rsid w:val="001E7624"/>
    <w:rsid w:val="001F02D6"/>
    <w:rsid w:val="001F03EF"/>
    <w:rsid w:val="001F089F"/>
    <w:rsid w:val="001F09E2"/>
    <w:rsid w:val="001F0BF6"/>
    <w:rsid w:val="001F0CE6"/>
    <w:rsid w:val="001F0DA1"/>
    <w:rsid w:val="001F1188"/>
    <w:rsid w:val="001F13B8"/>
    <w:rsid w:val="001F1B71"/>
    <w:rsid w:val="001F2889"/>
    <w:rsid w:val="001F29F3"/>
    <w:rsid w:val="001F363E"/>
    <w:rsid w:val="001F3A1D"/>
    <w:rsid w:val="001F3CCE"/>
    <w:rsid w:val="001F4371"/>
    <w:rsid w:val="001F493D"/>
    <w:rsid w:val="001F4D50"/>
    <w:rsid w:val="001F4FC0"/>
    <w:rsid w:val="001F52FD"/>
    <w:rsid w:val="001F53D7"/>
    <w:rsid w:val="001F5F50"/>
    <w:rsid w:val="001F711F"/>
    <w:rsid w:val="001F78C5"/>
    <w:rsid w:val="002004CA"/>
    <w:rsid w:val="0020067D"/>
    <w:rsid w:val="00200CE7"/>
    <w:rsid w:val="002010D5"/>
    <w:rsid w:val="0020143E"/>
    <w:rsid w:val="00201595"/>
    <w:rsid w:val="00201814"/>
    <w:rsid w:val="0020191F"/>
    <w:rsid w:val="0020205B"/>
    <w:rsid w:val="002029DD"/>
    <w:rsid w:val="00202BE0"/>
    <w:rsid w:val="00202BF8"/>
    <w:rsid w:val="00202EA3"/>
    <w:rsid w:val="0020316D"/>
    <w:rsid w:val="002031D7"/>
    <w:rsid w:val="00203238"/>
    <w:rsid w:val="002037BF"/>
    <w:rsid w:val="00203C6E"/>
    <w:rsid w:val="00203F98"/>
    <w:rsid w:val="002043AE"/>
    <w:rsid w:val="002046C3"/>
    <w:rsid w:val="00204991"/>
    <w:rsid w:val="00204A05"/>
    <w:rsid w:val="00204A2B"/>
    <w:rsid w:val="002053D9"/>
    <w:rsid w:val="002058EE"/>
    <w:rsid w:val="00205973"/>
    <w:rsid w:val="002059A9"/>
    <w:rsid w:val="002061EE"/>
    <w:rsid w:val="00206609"/>
    <w:rsid w:val="00206BEF"/>
    <w:rsid w:val="00207127"/>
    <w:rsid w:val="00207751"/>
    <w:rsid w:val="00207790"/>
    <w:rsid w:val="00207A98"/>
    <w:rsid w:val="00207BCE"/>
    <w:rsid w:val="00210265"/>
    <w:rsid w:val="00210C48"/>
    <w:rsid w:val="00210C83"/>
    <w:rsid w:val="00211128"/>
    <w:rsid w:val="00212286"/>
    <w:rsid w:val="00212A12"/>
    <w:rsid w:val="00213340"/>
    <w:rsid w:val="0021417D"/>
    <w:rsid w:val="0021426F"/>
    <w:rsid w:val="002144C7"/>
    <w:rsid w:val="00214AA5"/>
    <w:rsid w:val="00214B05"/>
    <w:rsid w:val="00215A5A"/>
    <w:rsid w:val="00215EB2"/>
    <w:rsid w:val="00216536"/>
    <w:rsid w:val="002165EF"/>
    <w:rsid w:val="00216DDA"/>
    <w:rsid w:val="0021771C"/>
    <w:rsid w:val="00217F87"/>
    <w:rsid w:val="002208FA"/>
    <w:rsid w:val="00220DE7"/>
    <w:rsid w:val="00221657"/>
    <w:rsid w:val="0022194A"/>
    <w:rsid w:val="00221AD4"/>
    <w:rsid w:val="00221B81"/>
    <w:rsid w:val="00221E2A"/>
    <w:rsid w:val="00221EDC"/>
    <w:rsid w:val="0022255D"/>
    <w:rsid w:val="00222DA8"/>
    <w:rsid w:val="00223052"/>
    <w:rsid w:val="00223A02"/>
    <w:rsid w:val="00223ADA"/>
    <w:rsid w:val="00223FC3"/>
    <w:rsid w:val="0022413C"/>
    <w:rsid w:val="0022469D"/>
    <w:rsid w:val="00224B78"/>
    <w:rsid w:val="00224D1E"/>
    <w:rsid w:val="00224DC2"/>
    <w:rsid w:val="00224F2D"/>
    <w:rsid w:val="00225649"/>
    <w:rsid w:val="002257C8"/>
    <w:rsid w:val="00225BE3"/>
    <w:rsid w:val="00226105"/>
    <w:rsid w:val="00226AE9"/>
    <w:rsid w:val="00226C84"/>
    <w:rsid w:val="00226C9A"/>
    <w:rsid w:val="00226FC8"/>
    <w:rsid w:val="002300E8"/>
    <w:rsid w:val="002301D5"/>
    <w:rsid w:val="00230490"/>
    <w:rsid w:val="002311B0"/>
    <w:rsid w:val="002313D6"/>
    <w:rsid w:val="0023172D"/>
    <w:rsid w:val="002318FB"/>
    <w:rsid w:val="002319C7"/>
    <w:rsid w:val="00231AC2"/>
    <w:rsid w:val="00231D05"/>
    <w:rsid w:val="002321B0"/>
    <w:rsid w:val="0023245C"/>
    <w:rsid w:val="0023250F"/>
    <w:rsid w:val="00232E21"/>
    <w:rsid w:val="00232E47"/>
    <w:rsid w:val="00233B70"/>
    <w:rsid w:val="00234234"/>
    <w:rsid w:val="0023450C"/>
    <w:rsid w:val="0023475D"/>
    <w:rsid w:val="00234E4D"/>
    <w:rsid w:val="00235762"/>
    <w:rsid w:val="00235EDB"/>
    <w:rsid w:val="00236122"/>
    <w:rsid w:val="00236A78"/>
    <w:rsid w:val="00236CFC"/>
    <w:rsid w:val="00237453"/>
    <w:rsid w:val="00237588"/>
    <w:rsid w:val="00237F17"/>
    <w:rsid w:val="00240237"/>
    <w:rsid w:val="00240717"/>
    <w:rsid w:val="00240842"/>
    <w:rsid w:val="002411BC"/>
    <w:rsid w:val="00241207"/>
    <w:rsid w:val="002412BB"/>
    <w:rsid w:val="002412CD"/>
    <w:rsid w:val="00241316"/>
    <w:rsid w:val="00241346"/>
    <w:rsid w:val="00241366"/>
    <w:rsid w:val="002413F3"/>
    <w:rsid w:val="002422E1"/>
    <w:rsid w:val="00242553"/>
    <w:rsid w:val="00242AE0"/>
    <w:rsid w:val="00242F08"/>
    <w:rsid w:val="00242FB4"/>
    <w:rsid w:val="0024351E"/>
    <w:rsid w:val="002437E1"/>
    <w:rsid w:val="00243942"/>
    <w:rsid w:val="00243ED8"/>
    <w:rsid w:val="00244133"/>
    <w:rsid w:val="0024417D"/>
    <w:rsid w:val="002444F9"/>
    <w:rsid w:val="00245096"/>
    <w:rsid w:val="00245D92"/>
    <w:rsid w:val="002460B1"/>
    <w:rsid w:val="00247A86"/>
    <w:rsid w:val="00247D47"/>
    <w:rsid w:val="00250654"/>
    <w:rsid w:val="002506C3"/>
    <w:rsid w:val="002507E0"/>
    <w:rsid w:val="00250976"/>
    <w:rsid w:val="002509A9"/>
    <w:rsid w:val="002515CE"/>
    <w:rsid w:val="00251AD2"/>
    <w:rsid w:val="00251F69"/>
    <w:rsid w:val="00251FA0"/>
    <w:rsid w:val="00252449"/>
    <w:rsid w:val="002527EA"/>
    <w:rsid w:val="00252DC7"/>
    <w:rsid w:val="002535C6"/>
    <w:rsid w:val="00253966"/>
    <w:rsid w:val="00253D2E"/>
    <w:rsid w:val="00253E94"/>
    <w:rsid w:val="00254385"/>
    <w:rsid w:val="002549AA"/>
    <w:rsid w:val="00254A82"/>
    <w:rsid w:val="002556C2"/>
    <w:rsid w:val="00255AB6"/>
    <w:rsid w:val="00256CA8"/>
    <w:rsid w:val="0025766D"/>
    <w:rsid w:val="00257F06"/>
    <w:rsid w:val="00257FFE"/>
    <w:rsid w:val="0026050A"/>
    <w:rsid w:val="00260790"/>
    <w:rsid w:val="002607E8"/>
    <w:rsid w:val="00260AF1"/>
    <w:rsid w:val="00260EBD"/>
    <w:rsid w:val="00260F29"/>
    <w:rsid w:val="002614A1"/>
    <w:rsid w:val="00261D04"/>
    <w:rsid w:val="002622C8"/>
    <w:rsid w:val="002627D2"/>
    <w:rsid w:val="00262F5A"/>
    <w:rsid w:val="00263331"/>
    <w:rsid w:val="002637D2"/>
    <w:rsid w:val="0026467A"/>
    <w:rsid w:val="00265FBB"/>
    <w:rsid w:val="00267440"/>
    <w:rsid w:val="00267CFF"/>
    <w:rsid w:val="002706F2"/>
    <w:rsid w:val="00271238"/>
    <w:rsid w:val="0027135C"/>
    <w:rsid w:val="002713C5"/>
    <w:rsid w:val="00271A1C"/>
    <w:rsid w:val="00271C5A"/>
    <w:rsid w:val="0027278D"/>
    <w:rsid w:val="0027294C"/>
    <w:rsid w:val="00272A4E"/>
    <w:rsid w:val="00272FEC"/>
    <w:rsid w:val="0027345D"/>
    <w:rsid w:val="002739F6"/>
    <w:rsid w:val="00273C33"/>
    <w:rsid w:val="002747A4"/>
    <w:rsid w:val="00274A5F"/>
    <w:rsid w:val="00275113"/>
    <w:rsid w:val="002751D8"/>
    <w:rsid w:val="0027595F"/>
    <w:rsid w:val="00275A63"/>
    <w:rsid w:val="00275C2D"/>
    <w:rsid w:val="00275E56"/>
    <w:rsid w:val="00276000"/>
    <w:rsid w:val="00276316"/>
    <w:rsid w:val="002767C9"/>
    <w:rsid w:val="00276810"/>
    <w:rsid w:val="00276A7C"/>
    <w:rsid w:val="00276DAF"/>
    <w:rsid w:val="00276E99"/>
    <w:rsid w:val="00276F82"/>
    <w:rsid w:val="00277233"/>
    <w:rsid w:val="0027742E"/>
    <w:rsid w:val="00277E82"/>
    <w:rsid w:val="00277EF7"/>
    <w:rsid w:val="002800B2"/>
    <w:rsid w:val="002804F6"/>
    <w:rsid w:val="00280B7F"/>
    <w:rsid w:val="00280F1C"/>
    <w:rsid w:val="00281081"/>
    <w:rsid w:val="002819F9"/>
    <w:rsid w:val="00281A18"/>
    <w:rsid w:val="00282435"/>
    <w:rsid w:val="00282F03"/>
    <w:rsid w:val="002831CF"/>
    <w:rsid w:val="002834C7"/>
    <w:rsid w:val="00283AE1"/>
    <w:rsid w:val="00283BC4"/>
    <w:rsid w:val="002845DE"/>
    <w:rsid w:val="00284702"/>
    <w:rsid w:val="00284D0C"/>
    <w:rsid w:val="00285B3B"/>
    <w:rsid w:val="00285D57"/>
    <w:rsid w:val="00286204"/>
    <w:rsid w:val="002869F5"/>
    <w:rsid w:val="00286C45"/>
    <w:rsid w:val="002903F8"/>
    <w:rsid w:val="002903FF"/>
    <w:rsid w:val="00290E54"/>
    <w:rsid w:val="00292AA4"/>
    <w:rsid w:val="00292B29"/>
    <w:rsid w:val="00293091"/>
    <w:rsid w:val="002936D1"/>
    <w:rsid w:val="00293AC8"/>
    <w:rsid w:val="00294543"/>
    <w:rsid w:val="0029543C"/>
    <w:rsid w:val="00295940"/>
    <w:rsid w:val="00295F9D"/>
    <w:rsid w:val="002963F1"/>
    <w:rsid w:val="0029643B"/>
    <w:rsid w:val="0029753E"/>
    <w:rsid w:val="002975B3"/>
    <w:rsid w:val="002977E8"/>
    <w:rsid w:val="0029785C"/>
    <w:rsid w:val="002A00A2"/>
    <w:rsid w:val="002A00A8"/>
    <w:rsid w:val="002A019B"/>
    <w:rsid w:val="002A0C79"/>
    <w:rsid w:val="002A11A9"/>
    <w:rsid w:val="002A13BC"/>
    <w:rsid w:val="002A15FC"/>
    <w:rsid w:val="002A1C4B"/>
    <w:rsid w:val="002A1F74"/>
    <w:rsid w:val="002A2496"/>
    <w:rsid w:val="002A2557"/>
    <w:rsid w:val="002A2E3B"/>
    <w:rsid w:val="002A379F"/>
    <w:rsid w:val="002A3C69"/>
    <w:rsid w:val="002A3E69"/>
    <w:rsid w:val="002A4171"/>
    <w:rsid w:val="002A457A"/>
    <w:rsid w:val="002A5C8D"/>
    <w:rsid w:val="002A60D7"/>
    <w:rsid w:val="002A649B"/>
    <w:rsid w:val="002A69E9"/>
    <w:rsid w:val="002A6A2D"/>
    <w:rsid w:val="002A71E9"/>
    <w:rsid w:val="002A7319"/>
    <w:rsid w:val="002A73C1"/>
    <w:rsid w:val="002A7842"/>
    <w:rsid w:val="002A7CC8"/>
    <w:rsid w:val="002B0591"/>
    <w:rsid w:val="002B0881"/>
    <w:rsid w:val="002B0B33"/>
    <w:rsid w:val="002B1201"/>
    <w:rsid w:val="002B1DD4"/>
    <w:rsid w:val="002B21B3"/>
    <w:rsid w:val="002B286C"/>
    <w:rsid w:val="002B2A8D"/>
    <w:rsid w:val="002B2E27"/>
    <w:rsid w:val="002B32D1"/>
    <w:rsid w:val="002B352F"/>
    <w:rsid w:val="002B487C"/>
    <w:rsid w:val="002B4952"/>
    <w:rsid w:val="002B4A7A"/>
    <w:rsid w:val="002B4C68"/>
    <w:rsid w:val="002B4ECF"/>
    <w:rsid w:val="002B5023"/>
    <w:rsid w:val="002B5427"/>
    <w:rsid w:val="002B570B"/>
    <w:rsid w:val="002B57C3"/>
    <w:rsid w:val="002B589F"/>
    <w:rsid w:val="002B5910"/>
    <w:rsid w:val="002B5C5F"/>
    <w:rsid w:val="002B5E2E"/>
    <w:rsid w:val="002B61A1"/>
    <w:rsid w:val="002B625C"/>
    <w:rsid w:val="002B6C6C"/>
    <w:rsid w:val="002C04B8"/>
    <w:rsid w:val="002C0780"/>
    <w:rsid w:val="002C0974"/>
    <w:rsid w:val="002C0E46"/>
    <w:rsid w:val="002C1C0C"/>
    <w:rsid w:val="002C1F41"/>
    <w:rsid w:val="002C31B5"/>
    <w:rsid w:val="002C3741"/>
    <w:rsid w:val="002C3B20"/>
    <w:rsid w:val="002C3F1C"/>
    <w:rsid w:val="002C4236"/>
    <w:rsid w:val="002C57E4"/>
    <w:rsid w:val="002C5DC7"/>
    <w:rsid w:val="002C6821"/>
    <w:rsid w:val="002C688E"/>
    <w:rsid w:val="002C770B"/>
    <w:rsid w:val="002C7873"/>
    <w:rsid w:val="002C7A48"/>
    <w:rsid w:val="002D0637"/>
    <w:rsid w:val="002D0BC1"/>
    <w:rsid w:val="002D0FE9"/>
    <w:rsid w:val="002D1CB2"/>
    <w:rsid w:val="002D2D0F"/>
    <w:rsid w:val="002D307C"/>
    <w:rsid w:val="002D353F"/>
    <w:rsid w:val="002D37CA"/>
    <w:rsid w:val="002D3974"/>
    <w:rsid w:val="002D42F6"/>
    <w:rsid w:val="002D480D"/>
    <w:rsid w:val="002D4A5D"/>
    <w:rsid w:val="002D4E98"/>
    <w:rsid w:val="002D4F04"/>
    <w:rsid w:val="002D4FA2"/>
    <w:rsid w:val="002D51FC"/>
    <w:rsid w:val="002D5C4F"/>
    <w:rsid w:val="002D5E0B"/>
    <w:rsid w:val="002D60FE"/>
    <w:rsid w:val="002D63BC"/>
    <w:rsid w:val="002D6594"/>
    <w:rsid w:val="002D77A8"/>
    <w:rsid w:val="002D7869"/>
    <w:rsid w:val="002E057A"/>
    <w:rsid w:val="002E145F"/>
    <w:rsid w:val="002E14D4"/>
    <w:rsid w:val="002E193B"/>
    <w:rsid w:val="002E1DD0"/>
    <w:rsid w:val="002E1E53"/>
    <w:rsid w:val="002E200D"/>
    <w:rsid w:val="002E2094"/>
    <w:rsid w:val="002E2A78"/>
    <w:rsid w:val="002E30DA"/>
    <w:rsid w:val="002E3178"/>
    <w:rsid w:val="002E3BF9"/>
    <w:rsid w:val="002E3E30"/>
    <w:rsid w:val="002E54BA"/>
    <w:rsid w:val="002E5A7D"/>
    <w:rsid w:val="002E5EDC"/>
    <w:rsid w:val="002E6014"/>
    <w:rsid w:val="002E6448"/>
    <w:rsid w:val="002E6712"/>
    <w:rsid w:val="002E6E05"/>
    <w:rsid w:val="002E7BCE"/>
    <w:rsid w:val="002E7C16"/>
    <w:rsid w:val="002F0289"/>
    <w:rsid w:val="002F06D8"/>
    <w:rsid w:val="002F0BD4"/>
    <w:rsid w:val="002F1039"/>
    <w:rsid w:val="002F2A9A"/>
    <w:rsid w:val="002F33AB"/>
    <w:rsid w:val="002F353D"/>
    <w:rsid w:val="002F3832"/>
    <w:rsid w:val="002F3A84"/>
    <w:rsid w:val="002F3EBF"/>
    <w:rsid w:val="002F4C5B"/>
    <w:rsid w:val="002F4C72"/>
    <w:rsid w:val="002F556A"/>
    <w:rsid w:val="002F5A98"/>
    <w:rsid w:val="002F5B18"/>
    <w:rsid w:val="002F6501"/>
    <w:rsid w:val="002F66E9"/>
    <w:rsid w:val="002F718D"/>
    <w:rsid w:val="002F74DB"/>
    <w:rsid w:val="002F7C19"/>
    <w:rsid w:val="00300A2C"/>
    <w:rsid w:val="00300B30"/>
    <w:rsid w:val="003019B8"/>
    <w:rsid w:val="00301B66"/>
    <w:rsid w:val="00301E96"/>
    <w:rsid w:val="00301F2F"/>
    <w:rsid w:val="00301FA1"/>
    <w:rsid w:val="003024E9"/>
    <w:rsid w:val="00302686"/>
    <w:rsid w:val="00302B53"/>
    <w:rsid w:val="0030399A"/>
    <w:rsid w:val="00303ADB"/>
    <w:rsid w:val="00303BB9"/>
    <w:rsid w:val="00303D43"/>
    <w:rsid w:val="0030404A"/>
    <w:rsid w:val="003042B7"/>
    <w:rsid w:val="00304BD2"/>
    <w:rsid w:val="00304F6A"/>
    <w:rsid w:val="00305154"/>
    <w:rsid w:val="003058C7"/>
    <w:rsid w:val="00305AC2"/>
    <w:rsid w:val="00305B99"/>
    <w:rsid w:val="00305D48"/>
    <w:rsid w:val="0030696B"/>
    <w:rsid w:val="003071B8"/>
    <w:rsid w:val="0030779E"/>
    <w:rsid w:val="00307954"/>
    <w:rsid w:val="00310830"/>
    <w:rsid w:val="003110F5"/>
    <w:rsid w:val="003118CC"/>
    <w:rsid w:val="003120B2"/>
    <w:rsid w:val="0031281B"/>
    <w:rsid w:val="00312C1E"/>
    <w:rsid w:val="00312E66"/>
    <w:rsid w:val="003130F0"/>
    <w:rsid w:val="0031398F"/>
    <w:rsid w:val="00313C0D"/>
    <w:rsid w:val="00313D14"/>
    <w:rsid w:val="003148E4"/>
    <w:rsid w:val="00314A55"/>
    <w:rsid w:val="00314B68"/>
    <w:rsid w:val="00314FE3"/>
    <w:rsid w:val="003152F9"/>
    <w:rsid w:val="00315320"/>
    <w:rsid w:val="003153BC"/>
    <w:rsid w:val="00315434"/>
    <w:rsid w:val="0031563F"/>
    <w:rsid w:val="00315C87"/>
    <w:rsid w:val="00315CCC"/>
    <w:rsid w:val="00315D98"/>
    <w:rsid w:val="00315FCE"/>
    <w:rsid w:val="003161A4"/>
    <w:rsid w:val="00316B18"/>
    <w:rsid w:val="00316FF4"/>
    <w:rsid w:val="0031716E"/>
    <w:rsid w:val="0031724A"/>
    <w:rsid w:val="0031770C"/>
    <w:rsid w:val="00317E58"/>
    <w:rsid w:val="0032013C"/>
    <w:rsid w:val="003205A6"/>
    <w:rsid w:val="00320666"/>
    <w:rsid w:val="00320B93"/>
    <w:rsid w:val="00321491"/>
    <w:rsid w:val="00321A27"/>
    <w:rsid w:val="00322617"/>
    <w:rsid w:val="003233F3"/>
    <w:rsid w:val="003238CB"/>
    <w:rsid w:val="0032474A"/>
    <w:rsid w:val="003248ED"/>
    <w:rsid w:val="00324F94"/>
    <w:rsid w:val="00325E6D"/>
    <w:rsid w:val="0032605F"/>
    <w:rsid w:val="0032633E"/>
    <w:rsid w:val="0032653D"/>
    <w:rsid w:val="00326628"/>
    <w:rsid w:val="00326C94"/>
    <w:rsid w:val="00327312"/>
    <w:rsid w:val="0032769A"/>
    <w:rsid w:val="003279D5"/>
    <w:rsid w:val="0033020D"/>
    <w:rsid w:val="00330944"/>
    <w:rsid w:val="00330D6D"/>
    <w:rsid w:val="0033116D"/>
    <w:rsid w:val="00331680"/>
    <w:rsid w:val="00331F25"/>
    <w:rsid w:val="003326AC"/>
    <w:rsid w:val="00332930"/>
    <w:rsid w:val="00333766"/>
    <w:rsid w:val="00333D30"/>
    <w:rsid w:val="00333E86"/>
    <w:rsid w:val="003341EB"/>
    <w:rsid w:val="00335229"/>
    <w:rsid w:val="003352B5"/>
    <w:rsid w:val="00335B36"/>
    <w:rsid w:val="003360D4"/>
    <w:rsid w:val="00336393"/>
    <w:rsid w:val="003369A5"/>
    <w:rsid w:val="00336C0D"/>
    <w:rsid w:val="00337EAC"/>
    <w:rsid w:val="0034027C"/>
    <w:rsid w:val="0034065D"/>
    <w:rsid w:val="00340FB2"/>
    <w:rsid w:val="0034133C"/>
    <w:rsid w:val="00341573"/>
    <w:rsid w:val="00341683"/>
    <w:rsid w:val="00341799"/>
    <w:rsid w:val="003422B3"/>
    <w:rsid w:val="0034275B"/>
    <w:rsid w:val="0034290B"/>
    <w:rsid w:val="00342AA2"/>
    <w:rsid w:val="00342D1E"/>
    <w:rsid w:val="003430A4"/>
    <w:rsid w:val="003435AF"/>
    <w:rsid w:val="003435BB"/>
    <w:rsid w:val="0034416E"/>
    <w:rsid w:val="00344174"/>
    <w:rsid w:val="003443E6"/>
    <w:rsid w:val="0034440D"/>
    <w:rsid w:val="0034454E"/>
    <w:rsid w:val="00345A03"/>
    <w:rsid w:val="00345F9E"/>
    <w:rsid w:val="003461A9"/>
    <w:rsid w:val="00346403"/>
    <w:rsid w:val="0034675B"/>
    <w:rsid w:val="003467AB"/>
    <w:rsid w:val="00346C4D"/>
    <w:rsid w:val="00347015"/>
    <w:rsid w:val="00347550"/>
    <w:rsid w:val="00347AB4"/>
    <w:rsid w:val="00350CDB"/>
    <w:rsid w:val="0035125B"/>
    <w:rsid w:val="00353773"/>
    <w:rsid w:val="00353B8F"/>
    <w:rsid w:val="00354514"/>
    <w:rsid w:val="003546BF"/>
    <w:rsid w:val="003549DB"/>
    <w:rsid w:val="00354B20"/>
    <w:rsid w:val="00355440"/>
    <w:rsid w:val="00355807"/>
    <w:rsid w:val="003560F4"/>
    <w:rsid w:val="003562EE"/>
    <w:rsid w:val="0035684E"/>
    <w:rsid w:val="003568FA"/>
    <w:rsid w:val="00357476"/>
    <w:rsid w:val="00357780"/>
    <w:rsid w:val="0035786B"/>
    <w:rsid w:val="00357E41"/>
    <w:rsid w:val="003603F4"/>
    <w:rsid w:val="0036061C"/>
    <w:rsid w:val="00361AE4"/>
    <w:rsid w:val="00361EDC"/>
    <w:rsid w:val="00362497"/>
    <w:rsid w:val="003627DD"/>
    <w:rsid w:val="003631F6"/>
    <w:rsid w:val="00363D2B"/>
    <w:rsid w:val="00364050"/>
    <w:rsid w:val="00364636"/>
    <w:rsid w:val="003646D3"/>
    <w:rsid w:val="00364DF3"/>
    <w:rsid w:val="00365382"/>
    <w:rsid w:val="00365971"/>
    <w:rsid w:val="00366492"/>
    <w:rsid w:val="003664B1"/>
    <w:rsid w:val="00366572"/>
    <w:rsid w:val="00366595"/>
    <w:rsid w:val="003665D0"/>
    <w:rsid w:val="003666FF"/>
    <w:rsid w:val="00366972"/>
    <w:rsid w:val="0036702F"/>
    <w:rsid w:val="003670EB"/>
    <w:rsid w:val="00367725"/>
    <w:rsid w:val="00367AE9"/>
    <w:rsid w:val="00367B5A"/>
    <w:rsid w:val="003700AF"/>
    <w:rsid w:val="003700DA"/>
    <w:rsid w:val="00370458"/>
    <w:rsid w:val="00370584"/>
    <w:rsid w:val="0037096F"/>
    <w:rsid w:val="0037157F"/>
    <w:rsid w:val="00371CB5"/>
    <w:rsid w:val="00372291"/>
    <w:rsid w:val="0037299F"/>
    <w:rsid w:val="00372B03"/>
    <w:rsid w:val="00372B2F"/>
    <w:rsid w:val="00373873"/>
    <w:rsid w:val="00374E3B"/>
    <w:rsid w:val="00375C9F"/>
    <w:rsid w:val="0037645D"/>
    <w:rsid w:val="00376877"/>
    <w:rsid w:val="00376C31"/>
    <w:rsid w:val="00377405"/>
    <w:rsid w:val="00377535"/>
    <w:rsid w:val="00377672"/>
    <w:rsid w:val="003779FB"/>
    <w:rsid w:val="003800D7"/>
    <w:rsid w:val="003811DF"/>
    <w:rsid w:val="00381B05"/>
    <w:rsid w:val="00382024"/>
    <w:rsid w:val="0038208C"/>
    <w:rsid w:val="003824B2"/>
    <w:rsid w:val="00382764"/>
    <w:rsid w:val="00382929"/>
    <w:rsid w:val="00383352"/>
    <w:rsid w:val="0038397C"/>
    <w:rsid w:val="0038478C"/>
    <w:rsid w:val="003848BC"/>
    <w:rsid w:val="003849DA"/>
    <w:rsid w:val="00384CDB"/>
    <w:rsid w:val="00384D63"/>
    <w:rsid w:val="00385329"/>
    <w:rsid w:val="0038589C"/>
    <w:rsid w:val="00385BF5"/>
    <w:rsid w:val="0038602F"/>
    <w:rsid w:val="00386056"/>
    <w:rsid w:val="00386152"/>
    <w:rsid w:val="00386973"/>
    <w:rsid w:val="00386A48"/>
    <w:rsid w:val="00386BED"/>
    <w:rsid w:val="00386F21"/>
    <w:rsid w:val="0038719C"/>
    <w:rsid w:val="00387364"/>
    <w:rsid w:val="003875F1"/>
    <w:rsid w:val="00387AF6"/>
    <w:rsid w:val="0039078B"/>
    <w:rsid w:val="00390A60"/>
    <w:rsid w:val="00390CDD"/>
    <w:rsid w:val="003911D6"/>
    <w:rsid w:val="00391B93"/>
    <w:rsid w:val="003921E3"/>
    <w:rsid w:val="00392830"/>
    <w:rsid w:val="00393B64"/>
    <w:rsid w:val="00393B87"/>
    <w:rsid w:val="00394548"/>
    <w:rsid w:val="003945F6"/>
    <w:rsid w:val="0039468B"/>
    <w:rsid w:val="003948AE"/>
    <w:rsid w:val="00394905"/>
    <w:rsid w:val="00395300"/>
    <w:rsid w:val="0039535D"/>
    <w:rsid w:val="00395410"/>
    <w:rsid w:val="0039550C"/>
    <w:rsid w:val="00395539"/>
    <w:rsid w:val="00396105"/>
    <w:rsid w:val="0039663D"/>
    <w:rsid w:val="00396B8D"/>
    <w:rsid w:val="003977D8"/>
    <w:rsid w:val="00397FF0"/>
    <w:rsid w:val="003A1FBC"/>
    <w:rsid w:val="003A2185"/>
    <w:rsid w:val="003A23F0"/>
    <w:rsid w:val="003A2A43"/>
    <w:rsid w:val="003A365E"/>
    <w:rsid w:val="003A3E89"/>
    <w:rsid w:val="003A48D4"/>
    <w:rsid w:val="003A4EFB"/>
    <w:rsid w:val="003A50E1"/>
    <w:rsid w:val="003A5611"/>
    <w:rsid w:val="003A5738"/>
    <w:rsid w:val="003A6B08"/>
    <w:rsid w:val="003A6CF6"/>
    <w:rsid w:val="003A6D3F"/>
    <w:rsid w:val="003A6D51"/>
    <w:rsid w:val="003A6DC7"/>
    <w:rsid w:val="003A6E23"/>
    <w:rsid w:val="003A6F26"/>
    <w:rsid w:val="003A73C4"/>
    <w:rsid w:val="003A7D3D"/>
    <w:rsid w:val="003A7E52"/>
    <w:rsid w:val="003B0E10"/>
    <w:rsid w:val="003B11AC"/>
    <w:rsid w:val="003B1277"/>
    <w:rsid w:val="003B1353"/>
    <w:rsid w:val="003B21B4"/>
    <w:rsid w:val="003B286E"/>
    <w:rsid w:val="003B2CAC"/>
    <w:rsid w:val="003B330D"/>
    <w:rsid w:val="003B3AF8"/>
    <w:rsid w:val="003B3D25"/>
    <w:rsid w:val="003B4EE1"/>
    <w:rsid w:val="003B550D"/>
    <w:rsid w:val="003B5AA9"/>
    <w:rsid w:val="003B61B6"/>
    <w:rsid w:val="003B627D"/>
    <w:rsid w:val="003B72C3"/>
    <w:rsid w:val="003B74B8"/>
    <w:rsid w:val="003B76CC"/>
    <w:rsid w:val="003B7B30"/>
    <w:rsid w:val="003B7B60"/>
    <w:rsid w:val="003B7F34"/>
    <w:rsid w:val="003C0890"/>
    <w:rsid w:val="003C0C0E"/>
    <w:rsid w:val="003C147D"/>
    <w:rsid w:val="003C19B7"/>
    <w:rsid w:val="003C1D77"/>
    <w:rsid w:val="003C2514"/>
    <w:rsid w:val="003C2D81"/>
    <w:rsid w:val="003C311C"/>
    <w:rsid w:val="003C319E"/>
    <w:rsid w:val="003C3202"/>
    <w:rsid w:val="003C3E65"/>
    <w:rsid w:val="003C3FC6"/>
    <w:rsid w:val="003C45C7"/>
    <w:rsid w:val="003C5711"/>
    <w:rsid w:val="003C62D0"/>
    <w:rsid w:val="003C6B18"/>
    <w:rsid w:val="003C6CA9"/>
    <w:rsid w:val="003C73D1"/>
    <w:rsid w:val="003C743A"/>
    <w:rsid w:val="003C74EC"/>
    <w:rsid w:val="003C7988"/>
    <w:rsid w:val="003C7AA9"/>
    <w:rsid w:val="003D05B7"/>
    <w:rsid w:val="003D0781"/>
    <w:rsid w:val="003D0A48"/>
    <w:rsid w:val="003D0E5C"/>
    <w:rsid w:val="003D1141"/>
    <w:rsid w:val="003D1F9F"/>
    <w:rsid w:val="003D249C"/>
    <w:rsid w:val="003D28F3"/>
    <w:rsid w:val="003D3564"/>
    <w:rsid w:val="003D3D83"/>
    <w:rsid w:val="003D4CBD"/>
    <w:rsid w:val="003D5050"/>
    <w:rsid w:val="003D54C8"/>
    <w:rsid w:val="003D5D07"/>
    <w:rsid w:val="003D60B0"/>
    <w:rsid w:val="003D6578"/>
    <w:rsid w:val="003D67DC"/>
    <w:rsid w:val="003D6853"/>
    <w:rsid w:val="003D6968"/>
    <w:rsid w:val="003D6AFB"/>
    <w:rsid w:val="003D6E3D"/>
    <w:rsid w:val="003D731A"/>
    <w:rsid w:val="003D7521"/>
    <w:rsid w:val="003D75B4"/>
    <w:rsid w:val="003D79DF"/>
    <w:rsid w:val="003D7AD0"/>
    <w:rsid w:val="003E07B3"/>
    <w:rsid w:val="003E0D06"/>
    <w:rsid w:val="003E0E79"/>
    <w:rsid w:val="003E0E94"/>
    <w:rsid w:val="003E1218"/>
    <w:rsid w:val="003E17D7"/>
    <w:rsid w:val="003E1FFF"/>
    <w:rsid w:val="003E25E0"/>
    <w:rsid w:val="003E2FC4"/>
    <w:rsid w:val="003E3B85"/>
    <w:rsid w:val="003E3E12"/>
    <w:rsid w:val="003E4017"/>
    <w:rsid w:val="003E4103"/>
    <w:rsid w:val="003E46A6"/>
    <w:rsid w:val="003E48A0"/>
    <w:rsid w:val="003E4B1F"/>
    <w:rsid w:val="003E545B"/>
    <w:rsid w:val="003E5E55"/>
    <w:rsid w:val="003E5F0E"/>
    <w:rsid w:val="003E6162"/>
    <w:rsid w:val="003E64DD"/>
    <w:rsid w:val="003E6833"/>
    <w:rsid w:val="003E6B11"/>
    <w:rsid w:val="003E6D95"/>
    <w:rsid w:val="003E7234"/>
    <w:rsid w:val="003E7F0D"/>
    <w:rsid w:val="003F0088"/>
    <w:rsid w:val="003F03C1"/>
    <w:rsid w:val="003F0410"/>
    <w:rsid w:val="003F06B7"/>
    <w:rsid w:val="003F0D64"/>
    <w:rsid w:val="003F0F7A"/>
    <w:rsid w:val="003F145D"/>
    <w:rsid w:val="003F1BD7"/>
    <w:rsid w:val="003F2BC4"/>
    <w:rsid w:val="003F2C4F"/>
    <w:rsid w:val="003F3A95"/>
    <w:rsid w:val="003F3C64"/>
    <w:rsid w:val="003F3E6E"/>
    <w:rsid w:val="003F46C1"/>
    <w:rsid w:val="003F51F4"/>
    <w:rsid w:val="003F583D"/>
    <w:rsid w:val="003F5EB3"/>
    <w:rsid w:val="003F5F75"/>
    <w:rsid w:val="003F63C3"/>
    <w:rsid w:val="003F644C"/>
    <w:rsid w:val="003F6F1F"/>
    <w:rsid w:val="003F7533"/>
    <w:rsid w:val="003F757A"/>
    <w:rsid w:val="003F77D1"/>
    <w:rsid w:val="003F79BA"/>
    <w:rsid w:val="003F7EC8"/>
    <w:rsid w:val="00400184"/>
    <w:rsid w:val="00400672"/>
    <w:rsid w:val="00400C26"/>
    <w:rsid w:val="0040128C"/>
    <w:rsid w:val="00401397"/>
    <w:rsid w:val="00401AC5"/>
    <w:rsid w:val="00401CB0"/>
    <w:rsid w:val="00402158"/>
    <w:rsid w:val="00402EB8"/>
    <w:rsid w:val="00402ED0"/>
    <w:rsid w:val="00403142"/>
    <w:rsid w:val="00404E4D"/>
    <w:rsid w:val="00405037"/>
    <w:rsid w:val="004051A5"/>
    <w:rsid w:val="00405235"/>
    <w:rsid w:val="004052B0"/>
    <w:rsid w:val="0040540E"/>
    <w:rsid w:val="0040573D"/>
    <w:rsid w:val="0040586A"/>
    <w:rsid w:val="00405EA8"/>
    <w:rsid w:val="00405F81"/>
    <w:rsid w:val="00406112"/>
    <w:rsid w:val="0040629B"/>
    <w:rsid w:val="00406424"/>
    <w:rsid w:val="00406D59"/>
    <w:rsid w:val="00407D76"/>
    <w:rsid w:val="00407FC2"/>
    <w:rsid w:val="0041086D"/>
    <w:rsid w:val="00411652"/>
    <w:rsid w:val="0041171E"/>
    <w:rsid w:val="004118F7"/>
    <w:rsid w:val="00411B0D"/>
    <w:rsid w:val="00411B15"/>
    <w:rsid w:val="00412835"/>
    <w:rsid w:val="00412934"/>
    <w:rsid w:val="00412CEB"/>
    <w:rsid w:val="00412E42"/>
    <w:rsid w:val="00412EC8"/>
    <w:rsid w:val="004133F6"/>
    <w:rsid w:val="00413C62"/>
    <w:rsid w:val="0041404C"/>
    <w:rsid w:val="00414063"/>
    <w:rsid w:val="0041465B"/>
    <w:rsid w:val="00414938"/>
    <w:rsid w:val="00414C4E"/>
    <w:rsid w:val="00414E09"/>
    <w:rsid w:val="00414F5D"/>
    <w:rsid w:val="0041522D"/>
    <w:rsid w:val="00415CBF"/>
    <w:rsid w:val="00416050"/>
    <w:rsid w:val="004160C0"/>
    <w:rsid w:val="0041626E"/>
    <w:rsid w:val="00416305"/>
    <w:rsid w:val="00417893"/>
    <w:rsid w:val="00417B86"/>
    <w:rsid w:val="004209C5"/>
    <w:rsid w:val="00420C09"/>
    <w:rsid w:val="004210A1"/>
    <w:rsid w:val="00421498"/>
    <w:rsid w:val="00421501"/>
    <w:rsid w:val="00421886"/>
    <w:rsid w:val="004219BA"/>
    <w:rsid w:val="00421A85"/>
    <w:rsid w:val="00421EF6"/>
    <w:rsid w:val="00421FAD"/>
    <w:rsid w:val="0042244D"/>
    <w:rsid w:val="00422C20"/>
    <w:rsid w:val="004233AB"/>
    <w:rsid w:val="00423C78"/>
    <w:rsid w:val="00423DBF"/>
    <w:rsid w:val="004240E9"/>
    <w:rsid w:val="0042455B"/>
    <w:rsid w:val="00424799"/>
    <w:rsid w:val="00424A6A"/>
    <w:rsid w:val="00424F8B"/>
    <w:rsid w:val="0042559E"/>
    <w:rsid w:val="0042567A"/>
    <w:rsid w:val="00425A07"/>
    <w:rsid w:val="00425CE0"/>
    <w:rsid w:val="00425EFE"/>
    <w:rsid w:val="00426027"/>
    <w:rsid w:val="00426668"/>
    <w:rsid w:val="00426C25"/>
    <w:rsid w:val="00426D90"/>
    <w:rsid w:val="00426D91"/>
    <w:rsid w:val="00426EC0"/>
    <w:rsid w:val="00427103"/>
    <w:rsid w:val="00427AB1"/>
    <w:rsid w:val="00427BE8"/>
    <w:rsid w:val="004309F7"/>
    <w:rsid w:val="00430AD2"/>
    <w:rsid w:val="00430D2B"/>
    <w:rsid w:val="00431006"/>
    <w:rsid w:val="00431117"/>
    <w:rsid w:val="00431224"/>
    <w:rsid w:val="00431FD5"/>
    <w:rsid w:val="00432331"/>
    <w:rsid w:val="0043271E"/>
    <w:rsid w:val="00433081"/>
    <w:rsid w:val="004335B7"/>
    <w:rsid w:val="004335C6"/>
    <w:rsid w:val="00433A1F"/>
    <w:rsid w:val="004340B1"/>
    <w:rsid w:val="00434414"/>
    <w:rsid w:val="0043508E"/>
    <w:rsid w:val="00435A67"/>
    <w:rsid w:val="004363E2"/>
    <w:rsid w:val="00436B5C"/>
    <w:rsid w:val="00437100"/>
    <w:rsid w:val="0043761D"/>
    <w:rsid w:val="0043787B"/>
    <w:rsid w:val="00437DF9"/>
    <w:rsid w:val="00437FF6"/>
    <w:rsid w:val="004402FF"/>
    <w:rsid w:val="004406E6"/>
    <w:rsid w:val="00440C8E"/>
    <w:rsid w:val="00441132"/>
    <w:rsid w:val="00441C4A"/>
    <w:rsid w:val="00441D08"/>
    <w:rsid w:val="004427F9"/>
    <w:rsid w:val="00442A5C"/>
    <w:rsid w:val="0044336C"/>
    <w:rsid w:val="00443810"/>
    <w:rsid w:val="00443AE7"/>
    <w:rsid w:val="00443FE4"/>
    <w:rsid w:val="00444471"/>
    <w:rsid w:val="0044512E"/>
    <w:rsid w:val="004451ED"/>
    <w:rsid w:val="0044547E"/>
    <w:rsid w:val="00445B26"/>
    <w:rsid w:val="00445E2A"/>
    <w:rsid w:val="0044607A"/>
    <w:rsid w:val="004460C1"/>
    <w:rsid w:val="0044653E"/>
    <w:rsid w:val="004466E3"/>
    <w:rsid w:val="00447384"/>
    <w:rsid w:val="004473B7"/>
    <w:rsid w:val="00447D9B"/>
    <w:rsid w:val="00447E82"/>
    <w:rsid w:val="00450CD6"/>
    <w:rsid w:val="00450E74"/>
    <w:rsid w:val="00450FDE"/>
    <w:rsid w:val="00451191"/>
    <w:rsid w:val="0045228F"/>
    <w:rsid w:val="00452B9A"/>
    <w:rsid w:val="00452D9C"/>
    <w:rsid w:val="00452ED2"/>
    <w:rsid w:val="004536FB"/>
    <w:rsid w:val="00453886"/>
    <w:rsid w:val="00453B07"/>
    <w:rsid w:val="00453BC3"/>
    <w:rsid w:val="00453D6B"/>
    <w:rsid w:val="0045458C"/>
    <w:rsid w:val="00454BFC"/>
    <w:rsid w:val="00455F8F"/>
    <w:rsid w:val="00455FC6"/>
    <w:rsid w:val="0045632C"/>
    <w:rsid w:val="00456E4C"/>
    <w:rsid w:val="00457092"/>
    <w:rsid w:val="004571E7"/>
    <w:rsid w:val="00457283"/>
    <w:rsid w:val="00460AE8"/>
    <w:rsid w:val="00460C1D"/>
    <w:rsid w:val="00460DC0"/>
    <w:rsid w:val="00461221"/>
    <w:rsid w:val="004615DF"/>
    <w:rsid w:val="00461647"/>
    <w:rsid w:val="004616B5"/>
    <w:rsid w:val="004617D7"/>
    <w:rsid w:val="00461839"/>
    <w:rsid w:val="004627B2"/>
    <w:rsid w:val="004629F8"/>
    <w:rsid w:val="00462AE8"/>
    <w:rsid w:val="00462B0B"/>
    <w:rsid w:val="00463018"/>
    <w:rsid w:val="004630BA"/>
    <w:rsid w:val="004631BF"/>
    <w:rsid w:val="004631E1"/>
    <w:rsid w:val="004633F6"/>
    <w:rsid w:val="0046385B"/>
    <w:rsid w:val="004640CC"/>
    <w:rsid w:val="00464769"/>
    <w:rsid w:val="00464808"/>
    <w:rsid w:val="0046490A"/>
    <w:rsid w:val="004649A8"/>
    <w:rsid w:val="004654BF"/>
    <w:rsid w:val="0046570E"/>
    <w:rsid w:val="00465A19"/>
    <w:rsid w:val="00465B96"/>
    <w:rsid w:val="00465FD3"/>
    <w:rsid w:val="004663D4"/>
    <w:rsid w:val="00467F78"/>
    <w:rsid w:val="00470058"/>
    <w:rsid w:val="00470162"/>
    <w:rsid w:val="0047059F"/>
    <w:rsid w:val="00470D66"/>
    <w:rsid w:val="00470EA8"/>
    <w:rsid w:val="00470F37"/>
    <w:rsid w:val="0047140B"/>
    <w:rsid w:val="0047196C"/>
    <w:rsid w:val="00472045"/>
    <w:rsid w:val="00472247"/>
    <w:rsid w:val="0047238B"/>
    <w:rsid w:val="00472836"/>
    <w:rsid w:val="00472B48"/>
    <w:rsid w:val="00472D5A"/>
    <w:rsid w:val="00472DDB"/>
    <w:rsid w:val="00472ED7"/>
    <w:rsid w:val="00473012"/>
    <w:rsid w:val="004730B7"/>
    <w:rsid w:val="00473109"/>
    <w:rsid w:val="004732A9"/>
    <w:rsid w:val="0047358D"/>
    <w:rsid w:val="00473762"/>
    <w:rsid w:val="00473813"/>
    <w:rsid w:val="004739C3"/>
    <w:rsid w:val="00473C44"/>
    <w:rsid w:val="004748D6"/>
    <w:rsid w:val="00474B5D"/>
    <w:rsid w:val="00474DB2"/>
    <w:rsid w:val="004757CF"/>
    <w:rsid w:val="00477039"/>
    <w:rsid w:val="00480164"/>
    <w:rsid w:val="00480863"/>
    <w:rsid w:val="00481A1A"/>
    <w:rsid w:val="00481A2D"/>
    <w:rsid w:val="00481A9D"/>
    <w:rsid w:val="0048230C"/>
    <w:rsid w:val="004825AA"/>
    <w:rsid w:val="00482AD6"/>
    <w:rsid w:val="00482B00"/>
    <w:rsid w:val="00482C5D"/>
    <w:rsid w:val="00482D0F"/>
    <w:rsid w:val="0048304E"/>
    <w:rsid w:val="00483187"/>
    <w:rsid w:val="004832A5"/>
    <w:rsid w:val="004835A5"/>
    <w:rsid w:val="004838B1"/>
    <w:rsid w:val="00484288"/>
    <w:rsid w:val="004842E6"/>
    <w:rsid w:val="0048494A"/>
    <w:rsid w:val="00484C6D"/>
    <w:rsid w:val="00484F92"/>
    <w:rsid w:val="00485129"/>
    <w:rsid w:val="00485423"/>
    <w:rsid w:val="004855ED"/>
    <w:rsid w:val="00485C97"/>
    <w:rsid w:val="00485E7E"/>
    <w:rsid w:val="004861F4"/>
    <w:rsid w:val="00486727"/>
    <w:rsid w:val="004869BE"/>
    <w:rsid w:val="00486E36"/>
    <w:rsid w:val="004870AD"/>
    <w:rsid w:val="00487BAE"/>
    <w:rsid w:val="00487F5A"/>
    <w:rsid w:val="004900A1"/>
    <w:rsid w:val="004907D1"/>
    <w:rsid w:val="004912C8"/>
    <w:rsid w:val="00491786"/>
    <w:rsid w:val="00491A57"/>
    <w:rsid w:val="00491AA3"/>
    <w:rsid w:val="00491D80"/>
    <w:rsid w:val="00492060"/>
    <w:rsid w:val="00492213"/>
    <w:rsid w:val="00492452"/>
    <w:rsid w:val="00492E94"/>
    <w:rsid w:val="004936B9"/>
    <w:rsid w:val="00493A5B"/>
    <w:rsid w:val="0049410A"/>
    <w:rsid w:val="004941F0"/>
    <w:rsid w:val="004946CC"/>
    <w:rsid w:val="00495630"/>
    <w:rsid w:val="004956C6"/>
    <w:rsid w:val="00495891"/>
    <w:rsid w:val="00495BFE"/>
    <w:rsid w:val="00496098"/>
    <w:rsid w:val="00496206"/>
    <w:rsid w:val="00496362"/>
    <w:rsid w:val="00496472"/>
    <w:rsid w:val="00496476"/>
    <w:rsid w:val="00496F08"/>
    <w:rsid w:val="004976E3"/>
    <w:rsid w:val="00497927"/>
    <w:rsid w:val="004A0554"/>
    <w:rsid w:val="004A0AE7"/>
    <w:rsid w:val="004A0D4C"/>
    <w:rsid w:val="004A1135"/>
    <w:rsid w:val="004A31B5"/>
    <w:rsid w:val="004A3372"/>
    <w:rsid w:val="004A3675"/>
    <w:rsid w:val="004A37C0"/>
    <w:rsid w:val="004A3A46"/>
    <w:rsid w:val="004A408F"/>
    <w:rsid w:val="004A422E"/>
    <w:rsid w:val="004A4B95"/>
    <w:rsid w:val="004A547F"/>
    <w:rsid w:val="004A54F0"/>
    <w:rsid w:val="004A5DB9"/>
    <w:rsid w:val="004A5E94"/>
    <w:rsid w:val="004A6849"/>
    <w:rsid w:val="004A7E1C"/>
    <w:rsid w:val="004A7EA2"/>
    <w:rsid w:val="004B0421"/>
    <w:rsid w:val="004B065F"/>
    <w:rsid w:val="004B0918"/>
    <w:rsid w:val="004B0949"/>
    <w:rsid w:val="004B0ABF"/>
    <w:rsid w:val="004B1EB1"/>
    <w:rsid w:val="004B205B"/>
    <w:rsid w:val="004B27EC"/>
    <w:rsid w:val="004B2905"/>
    <w:rsid w:val="004B29D2"/>
    <w:rsid w:val="004B2FCB"/>
    <w:rsid w:val="004B305B"/>
    <w:rsid w:val="004B353C"/>
    <w:rsid w:val="004B3B59"/>
    <w:rsid w:val="004B418A"/>
    <w:rsid w:val="004B45E6"/>
    <w:rsid w:val="004B45FD"/>
    <w:rsid w:val="004B4789"/>
    <w:rsid w:val="004B533A"/>
    <w:rsid w:val="004B55E2"/>
    <w:rsid w:val="004B5629"/>
    <w:rsid w:val="004B57F2"/>
    <w:rsid w:val="004B5936"/>
    <w:rsid w:val="004B651F"/>
    <w:rsid w:val="004B697A"/>
    <w:rsid w:val="004B797F"/>
    <w:rsid w:val="004C06C4"/>
    <w:rsid w:val="004C088D"/>
    <w:rsid w:val="004C11A3"/>
    <w:rsid w:val="004C13CA"/>
    <w:rsid w:val="004C175F"/>
    <w:rsid w:val="004C1871"/>
    <w:rsid w:val="004C1F29"/>
    <w:rsid w:val="004C1F5E"/>
    <w:rsid w:val="004C24AC"/>
    <w:rsid w:val="004C2B56"/>
    <w:rsid w:val="004C2CE1"/>
    <w:rsid w:val="004C38B8"/>
    <w:rsid w:val="004C3F41"/>
    <w:rsid w:val="004C3F56"/>
    <w:rsid w:val="004C445E"/>
    <w:rsid w:val="004C4814"/>
    <w:rsid w:val="004C5A8E"/>
    <w:rsid w:val="004C5E88"/>
    <w:rsid w:val="004C6B8F"/>
    <w:rsid w:val="004C723F"/>
    <w:rsid w:val="004C757E"/>
    <w:rsid w:val="004C789F"/>
    <w:rsid w:val="004C7BC7"/>
    <w:rsid w:val="004D09AD"/>
    <w:rsid w:val="004D0E52"/>
    <w:rsid w:val="004D14F5"/>
    <w:rsid w:val="004D1A64"/>
    <w:rsid w:val="004D2665"/>
    <w:rsid w:val="004D28FA"/>
    <w:rsid w:val="004D2B76"/>
    <w:rsid w:val="004D3710"/>
    <w:rsid w:val="004D418B"/>
    <w:rsid w:val="004D4BA7"/>
    <w:rsid w:val="004D4C2F"/>
    <w:rsid w:val="004D53B3"/>
    <w:rsid w:val="004D549F"/>
    <w:rsid w:val="004D554F"/>
    <w:rsid w:val="004D5622"/>
    <w:rsid w:val="004D5A7A"/>
    <w:rsid w:val="004D64EA"/>
    <w:rsid w:val="004D6E2A"/>
    <w:rsid w:val="004D7A2D"/>
    <w:rsid w:val="004E034E"/>
    <w:rsid w:val="004E0438"/>
    <w:rsid w:val="004E0A3B"/>
    <w:rsid w:val="004E0FB7"/>
    <w:rsid w:val="004E1274"/>
    <w:rsid w:val="004E1584"/>
    <w:rsid w:val="004E16B9"/>
    <w:rsid w:val="004E18C5"/>
    <w:rsid w:val="004E1C14"/>
    <w:rsid w:val="004E1F01"/>
    <w:rsid w:val="004E21FA"/>
    <w:rsid w:val="004E2312"/>
    <w:rsid w:val="004E23DB"/>
    <w:rsid w:val="004E2991"/>
    <w:rsid w:val="004E34DE"/>
    <w:rsid w:val="004E3F2F"/>
    <w:rsid w:val="004E3F9A"/>
    <w:rsid w:val="004E4465"/>
    <w:rsid w:val="004E4E54"/>
    <w:rsid w:val="004E4EC5"/>
    <w:rsid w:val="004E53E6"/>
    <w:rsid w:val="004E5645"/>
    <w:rsid w:val="004E5740"/>
    <w:rsid w:val="004E5A25"/>
    <w:rsid w:val="004E661E"/>
    <w:rsid w:val="004E680A"/>
    <w:rsid w:val="004E69BC"/>
    <w:rsid w:val="004E7653"/>
    <w:rsid w:val="004E782A"/>
    <w:rsid w:val="004E7870"/>
    <w:rsid w:val="004F0995"/>
    <w:rsid w:val="004F0FCC"/>
    <w:rsid w:val="004F13BC"/>
    <w:rsid w:val="004F1CC0"/>
    <w:rsid w:val="004F2425"/>
    <w:rsid w:val="004F2B98"/>
    <w:rsid w:val="004F2EF4"/>
    <w:rsid w:val="004F35CE"/>
    <w:rsid w:val="004F41A6"/>
    <w:rsid w:val="004F43BD"/>
    <w:rsid w:val="004F46ED"/>
    <w:rsid w:val="004F50C9"/>
    <w:rsid w:val="004F533B"/>
    <w:rsid w:val="004F5D6D"/>
    <w:rsid w:val="004F6093"/>
    <w:rsid w:val="004F6706"/>
    <w:rsid w:val="004F6A1D"/>
    <w:rsid w:val="004F6D4D"/>
    <w:rsid w:val="004F6ED6"/>
    <w:rsid w:val="004F6F22"/>
    <w:rsid w:val="004F71A7"/>
    <w:rsid w:val="004F7DEB"/>
    <w:rsid w:val="00500025"/>
    <w:rsid w:val="005012C4"/>
    <w:rsid w:val="00501DB6"/>
    <w:rsid w:val="00501EAF"/>
    <w:rsid w:val="005021A3"/>
    <w:rsid w:val="0050266D"/>
    <w:rsid w:val="00502FC2"/>
    <w:rsid w:val="0050306D"/>
    <w:rsid w:val="005034F0"/>
    <w:rsid w:val="00503C5D"/>
    <w:rsid w:val="00503D70"/>
    <w:rsid w:val="0050428D"/>
    <w:rsid w:val="005042C4"/>
    <w:rsid w:val="00504347"/>
    <w:rsid w:val="0050440C"/>
    <w:rsid w:val="005044BF"/>
    <w:rsid w:val="00505426"/>
    <w:rsid w:val="00505BC2"/>
    <w:rsid w:val="00505D7C"/>
    <w:rsid w:val="00505F8D"/>
    <w:rsid w:val="005063BE"/>
    <w:rsid w:val="0050647E"/>
    <w:rsid w:val="0050663B"/>
    <w:rsid w:val="005066A3"/>
    <w:rsid w:val="00506953"/>
    <w:rsid w:val="005074E0"/>
    <w:rsid w:val="005075C5"/>
    <w:rsid w:val="00507816"/>
    <w:rsid w:val="0051025E"/>
    <w:rsid w:val="00510389"/>
    <w:rsid w:val="005105CC"/>
    <w:rsid w:val="0051066A"/>
    <w:rsid w:val="0051092D"/>
    <w:rsid w:val="00510BB8"/>
    <w:rsid w:val="0051180E"/>
    <w:rsid w:val="00512E45"/>
    <w:rsid w:val="0051371B"/>
    <w:rsid w:val="0051397A"/>
    <w:rsid w:val="005142C3"/>
    <w:rsid w:val="005151E4"/>
    <w:rsid w:val="00515218"/>
    <w:rsid w:val="00515734"/>
    <w:rsid w:val="00515FA3"/>
    <w:rsid w:val="0051629A"/>
    <w:rsid w:val="00516301"/>
    <w:rsid w:val="00516AF0"/>
    <w:rsid w:val="0051729A"/>
    <w:rsid w:val="005172B9"/>
    <w:rsid w:val="0051740A"/>
    <w:rsid w:val="00517528"/>
    <w:rsid w:val="0051795F"/>
    <w:rsid w:val="005213FA"/>
    <w:rsid w:val="00523F6B"/>
    <w:rsid w:val="0052405E"/>
    <w:rsid w:val="0052472E"/>
    <w:rsid w:val="00524F9A"/>
    <w:rsid w:val="00525631"/>
    <w:rsid w:val="00525FC7"/>
    <w:rsid w:val="00526031"/>
    <w:rsid w:val="00526BB5"/>
    <w:rsid w:val="005277AF"/>
    <w:rsid w:val="005277F6"/>
    <w:rsid w:val="00527BD9"/>
    <w:rsid w:val="00530455"/>
    <w:rsid w:val="0053072E"/>
    <w:rsid w:val="005315EF"/>
    <w:rsid w:val="005316B6"/>
    <w:rsid w:val="005319D2"/>
    <w:rsid w:val="00531DCF"/>
    <w:rsid w:val="00531E88"/>
    <w:rsid w:val="005322DC"/>
    <w:rsid w:val="00532F7B"/>
    <w:rsid w:val="00533322"/>
    <w:rsid w:val="0053375F"/>
    <w:rsid w:val="00533935"/>
    <w:rsid w:val="00533A89"/>
    <w:rsid w:val="005343B7"/>
    <w:rsid w:val="00534A64"/>
    <w:rsid w:val="00534B54"/>
    <w:rsid w:val="00534FFE"/>
    <w:rsid w:val="00535897"/>
    <w:rsid w:val="00535C78"/>
    <w:rsid w:val="00536196"/>
    <w:rsid w:val="00536223"/>
    <w:rsid w:val="005364DA"/>
    <w:rsid w:val="005365EE"/>
    <w:rsid w:val="00536CAF"/>
    <w:rsid w:val="00536FFC"/>
    <w:rsid w:val="005374D3"/>
    <w:rsid w:val="0053793A"/>
    <w:rsid w:val="00537FCD"/>
    <w:rsid w:val="00540441"/>
    <w:rsid w:val="005405B0"/>
    <w:rsid w:val="005406A1"/>
    <w:rsid w:val="00540759"/>
    <w:rsid w:val="005408C2"/>
    <w:rsid w:val="005408C8"/>
    <w:rsid w:val="005409F8"/>
    <w:rsid w:val="00540F2F"/>
    <w:rsid w:val="00541DD0"/>
    <w:rsid w:val="0054215B"/>
    <w:rsid w:val="00542B5D"/>
    <w:rsid w:val="00542C69"/>
    <w:rsid w:val="00542EF8"/>
    <w:rsid w:val="00542F8D"/>
    <w:rsid w:val="00543C4D"/>
    <w:rsid w:val="00543D22"/>
    <w:rsid w:val="00543D3F"/>
    <w:rsid w:val="005440F3"/>
    <w:rsid w:val="0054433B"/>
    <w:rsid w:val="00544355"/>
    <w:rsid w:val="005447F0"/>
    <w:rsid w:val="00544C29"/>
    <w:rsid w:val="00544F78"/>
    <w:rsid w:val="005455A2"/>
    <w:rsid w:val="00545940"/>
    <w:rsid w:val="00545AFD"/>
    <w:rsid w:val="00545BEB"/>
    <w:rsid w:val="005469FB"/>
    <w:rsid w:val="00546A0B"/>
    <w:rsid w:val="00546DE9"/>
    <w:rsid w:val="005474A2"/>
    <w:rsid w:val="005474F3"/>
    <w:rsid w:val="00547580"/>
    <w:rsid w:val="00547A9D"/>
    <w:rsid w:val="00547B92"/>
    <w:rsid w:val="00551011"/>
    <w:rsid w:val="00551F7C"/>
    <w:rsid w:val="0055236B"/>
    <w:rsid w:val="0055325D"/>
    <w:rsid w:val="005532DB"/>
    <w:rsid w:val="005533F7"/>
    <w:rsid w:val="00554D09"/>
    <w:rsid w:val="00554D0F"/>
    <w:rsid w:val="00555C68"/>
    <w:rsid w:val="00555DEF"/>
    <w:rsid w:val="005566DD"/>
    <w:rsid w:val="005566E7"/>
    <w:rsid w:val="00556A5B"/>
    <w:rsid w:val="00556B90"/>
    <w:rsid w:val="00556DAB"/>
    <w:rsid w:val="005572EE"/>
    <w:rsid w:val="005573CA"/>
    <w:rsid w:val="00557A3A"/>
    <w:rsid w:val="00557A7B"/>
    <w:rsid w:val="00557D39"/>
    <w:rsid w:val="00560494"/>
    <w:rsid w:val="0056066F"/>
    <w:rsid w:val="00560E82"/>
    <w:rsid w:val="00561066"/>
    <w:rsid w:val="005612E5"/>
    <w:rsid w:val="0056141A"/>
    <w:rsid w:val="00561D18"/>
    <w:rsid w:val="00561DDF"/>
    <w:rsid w:val="00562198"/>
    <w:rsid w:val="00562544"/>
    <w:rsid w:val="005628D9"/>
    <w:rsid w:val="00562E25"/>
    <w:rsid w:val="00563C54"/>
    <w:rsid w:val="00563F5A"/>
    <w:rsid w:val="0056416F"/>
    <w:rsid w:val="005642B2"/>
    <w:rsid w:val="00564714"/>
    <w:rsid w:val="005647F6"/>
    <w:rsid w:val="00564EC8"/>
    <w:rsid w:val="0056599A"/>
    <w:rsid w:val="0056664F"/>
    <w:rsid w:val="00566D0B"/>
    <w:rsid w:val="005670C5"/>
    <w:rsid w:val="0056736F"/>
    <w:rsid w:val="00567397"/>
    <w:rsid w:val="00567DFC"/>
    <w:rsid w:val="0057067C"/>
    <w:rsid w:val="00570727"/>
    <w:rsid w:val="00570DB4"/>
    <w:rsid w:val="00570F58"/>
    <w:rsid w:val="005719D7"/>
    <w:rsid w:val="00571ACE"/>
    <w:rsid w:val="00571F2B"/>
    <w:rsid w:val="005726A2"/>
    <w:rsid w:val="005729DA"/>
    <w:rsid w:val="00572C66"/>
    <w:rsid w:val="00573169"/>
    <w:rsid w:val="005733F9"/>
    <w:rsid w:val="00573634"/>
    <w:rsid w:val="00574198"/>
    <w:rsid w:val="005742B4"/>
    <w:rsid w:val="0057446A"/>
    <w:rsid w:val="00574573"/>
    <w:rsid w:val="00574728"/>
    <w:rsid w:val="00574857"/>
    <w:rsid w:val="005748EE"/>
    <w:rsid w:val="00574BD1"/>
    <w:rsid w:val="00575873"/>
    <w:rsid w:val="00575BAC"/>
    <w:rsid w:val="00575E42"/>
    <w:rsid w:val="00575E80"/>
    <w:rsid w:val="00576173"/>
    <w:rsid w:val="00577384"/>
    <w:rsid w:val="0057749B"/>
    <w:rsid w:val="00577B05"/>
    <w:rsid w:val="0058019A"/>
    <w:rsid w:val="005801FB"/>
    <w:rsid w:val="0058131E"/>
    <w:rsid w:val="00581517"/>
    <w:rsid w:val="0058198E"/>
    <w:rsid w:val="00581A4B"/>
    <w:rsid w:val="00581C80"/>
    <w:rsid w:val="00581CDE"/>
    <w:rsid w:val="00582003"/>
    <w:rsid w:val="00582037"/>
    <w:rsid w:val="005822CC"/>
    <w:rsid w:val="00582AB1"/>
    <w:rsid w:val="00582FE3"/>
    <w:rsid w:val="00583391"/>
    <w:rsid w:val="0058355C"/>
    <w:rsid w:val="005840E3"/>
    <w:rsid w:val="0058420F"/>
    <w:rsid w:val="00584275"/>
    <w:rsid w:val="00584454"/>
    <w:rsid w:val="00584693"/>
    <w:rsid w:val="00585511"/>
    <w:rsid w:val="005861D1"/>
    <w:rsid w:val="00586251"/>
    <w:rsid w:val="005867FB"/>
    <w:rsid w:val="00586E9B"/>
    <w:rsid w:val="005870F4"/>
    <w:rsid w:val="00587A88"/>
    <w:rsid w:val="00587C22"/>
    <w:rsid w:val="00587CA8"/>
    <w:rsid w:val="00587CAD"/>
    <w:rsid w:val="00590289"/>
    <w:rsid w:val="00590A5C"/>
    <w:rsid w:val="00590F73"/>
    <w:rsid w:val="00591B9D"/>
    <w:rsid w:val="00592BA7"/>
    <w:rsid w:val="0059427E"/>
    <w:rsid w:val="0059438A"/>
    <w:rsid w:val="00594C34"/>
    <w:rsid w:val="00595499"/>
    <w:rsid w:val="005954CF"/>
    <w:rsid w:val="0059556A"/>
    <w:rsid w:val="0059560A"/>
    <w:rsid w:val="005958E7"/>
    <w:rsid w:val="00595B18"/>
    <w:rsid w:val="00595DE2"/>
    <w:rsid w:val="00596107"/>
    <w:rsid w:val="005968F4"/>
    <w:rsid w:val="00596A13"/>
    <w:rsid w:val="00596C89"/>
    <w:rsid w:val="00596D4B"/>
    <w:rsid w:val="005971DC"/>
    <w:rsid w:val="0059737C"/>
    <w:rsid w:val="00597A3C"/>
    <w:rsid w:val="005A0B90"/>
    <w:rsid w:val="005A14A3"/>
    <w:rsid w:val="005A197E"/>
    <w:rsid w:val="005A19F0"/>
    <w:rsid w:val="005A1A20"/>
    <w:rsid w:val="005A1AAB"/>
    <w:rsid w:val="005A2ADC"/>
    <w:rsid w:val="005A330C"/>
    <w:rsid w:val="005A3669"/>
    <w:rsid w:val="005A37CE"/>
    <w:rsid w:val="005A3F16"/>
    <w:rsid w:val="005A44E0"/>
    <w:rsid w:val="005A4AAC"/>
    <w:rsid w:val="005A4B41"/>
    <w:rsid w:val="005A4DCD"/>
    <w:rsid w:val="005A5966"/>
    <w:rsid w:val="005A5F5F"/>
    <w:rsid w:val="005A5FD7"/>
    <w:rsid w:val="005A60DE"/>
    <w:rsid w:val="005A60FC"/>
    <w:rsid w:val="005A64C1"/>
    <w:rsid w:val="005A6605"/>
    <w:rsid w:val="005A6DB1"/>
    <w:rsid w:val="005A72DC"/>
    <w:rsid w:val="005A745B"/>
    <w:rsid w:val="005A748D"/>
    <w:rsid w:val="005A7B8F"/>
    <w:rsid w:val="005B0518"/>
    <w:rsid w:val="005B0DBF"/>
    <w:rsid w:val="005B0F3D"/>
    <w:rsid w:val="005B11FF"/>
    <w:rsid w:val="005B185F"/>
    <w:rsid w:val="005B18C5"/>
    <w:rsid w:val="005B2037"/>
    <w:rsid w:val="005B3D04"/>
    <w:rsid w:val="005B45DE"/>
    <w:rsid w:val="005B4900"/>
    <w:rsid w:val="005B494E"/>
    <w:rsid w:val="005B49FC"/>
    <w:rsid w:val="005B4BE4"/>
    <w:rsid w:val="005B519A"/>
    <w:rsid w:val="005B51AA"/>
    <w:rsid w:val="005B6719"/>
    <w:rsid w:val="005B6C9C"/>
    <w:rsid w:val="005B6E88"/>
    <w:rsid w:val="005B76CE"/>
    <w:rsid w:val="005C0010"/>
    <w:rsid w:val="005C0982"/>
    <w:rsid w:val="005C0B99"/>
    <w:rsid w:val="005C0D8E"/>
    <w:rsid w:val="005C0FBE"/>
    <w:rsid w:val="005C1059"/>
    <w:rsid w:val="005C1413"/>
    <w:rsid w:val="005C17A0"/>
    <w:rsid w:val="005C26AD"/>
    <w:rsid w:val="005C274A"/>
    <w:rsid w:val="005C316B"/>
    <w:rsid w:val="005C3289"/>
    <w:rsid w:val="005C32C9"/>
    <w:rsid w:val="005C360C"/>
    <w:rsid w:val="005C37C9"/>
    <w:rsid w:val="005C38F5"/>
    <w:rsid w:val="005C3B2C"/>
    <w:rsid w:val="005C3F43"/>
    <w:rsid w:val="005C48D1"/>
    <w:rsid w:val="005C48E1"/>
    <w:rsid w:val="005C4BFA"/>
    <w:rsid w:val="005C5358"/>
    <w:rsid w:val="005C549F"/>
    <w:rsid w:val="005C5581"/>
    <w:rsid w:val="005C5663"/>
    <w:rsid w:val="005C587F"/>
    <w:rsid w:val="005C61CB"/>
    <w:rsid w:val="005C6ABE"/>
    <w:rsid w:val="005C6C36"/>
    <w:rsid w:val="005C70AB"/>
    <w:rsid w:val="005C7193"/>
    <w:rsid w:val="005C75E2"/>
    <w:rsid w:val="005C7AE7"/>
    <w:rsid w:val="005C7FFD"/>
    <w:rsid w:val="005D00F1"/>
    <w:rsid w:val="005D0463"/>
    <w:rsid w:val="005D04B7"/>
    <w:rsid w:val="005D07B8"/>
    <w:rsid w:val="005D0948"/>
    <w:rsid w:val="005D1339"/>
    <w:rsid w:val="005D197D"/>
    <w:rsid w:val="005D1CBF"/>
    <w:rsid w:val="005D2099"/>
    <w:rsid w:val="005D2BB4"/>
    <w:rsid w:val="005D3890"/>
    <w:rsid w:val="005D3997"/>
    <w:rsid w:val="005D3B67"/>
    <w:rsid w:val="005D4251"/>
    <w:rsid w:val="005D4E0E"/>
    <w:rsid w:val="005D54DE"/>
    <w:rsid w:val="005D5872"/>
    <w:rsid w:val="005D61FC"/>
    <w:rsid w:val="005D629E"/>
    <w:rsid w:val="005D6B4B"/>
    <w:rsid w:val="005D6E70"/>
    <w:rsid w:val="005E0C2D"/>
    <w:rsid w:val="005E170B"/>
    <w:rsid w:val="005E1E9E"/>
    <w:rsid w:val="005E23F1"/>
    <w:rsid w:val="005E2501"/>
    <w:rsid w:val="005E259B"/>
    <w:rsid w:val="005E2772"/>
    <w:rsid w:val="005E338B"/>
    <w:rsid w:val="005E34B8"/>
    <w:rsid w:val="005E3E87"/>
    <w:rsid w:val="005E4559"/>
    <w:rsid w:val="005E48B2"/>
    <w:rsid w:val="005E4B7B"/>
    <w:rsid w:val="005E521A"/>
    <w:rsid w:val="005E551C"/>
    <w:rsid w:val="005E57A0"/>
    <w:rsid w:val="005E5A0C"/>
    <w:rsid w:val="005E5CF8"/>
    <w:rsid w:val="005E6186"/>
    <w:rsid w:val="005E64D1"/>
    <w:rsid w:val="005E690B"/>
    <w:rsid w:val="005E76E9"/>
    <w:rsid w:val="005E78D1"/>
    <w:rsid w:val="005E7A4F"/>
    <w:rsid w:val="005F06D0"/>
    <w:rsid w:val="005F07AD"/>
    <w:rsid w:val="005F0FEF"/>
    <w:rsid w:val="005F0FF3"/>
    <w:rsid w:val="005F1017"/>
    <w:rsid w:val="005F11A4"/>
    <w:rsid w:val="005F162A"/>
    <w:rsid w:val="005F1E20"/>
    <w:rsid w:val="005F200D"/>
    <w:rsid w:val="005F24B6"/>
    <w:rsid w:val="005F2725"/>
    <w:rsid w:val="005F27FA"/>
    <w:rsid w:val="005F2F20"/>
    <w:rsid w:val="005F35DC"/>
    <w:rsid w:val="005F4258"/>
    <w:rsid w:val="005F535E"/>
    <w:rsid w:val="005F5826"/>
    <w:rsid w:val="005F6E76"/>
    <w:rsid w:val="005F73F0"/>
    <w:rsid w:val="005F7494"/>
    <w:rsid w:val="005F74CD"/>
    <w:rsid w:val="005F7B1A"/>
    <w:rsid w:val="0060015C"/>
    <w:rsid w:val="0060072F"/>
    <w:rsid w:val="00600ACD"/>
    <w:rsid w:val="00600FBF"/>
    <w:rsid w:val="00601371"/>
    <w:rsid w:val="006014E8"/>
    <w:rsid w:val="006017D4"/>
    <w:rsid w:val="00601BD6"/>
    <w:rsid w:val="00602393"/>
    <w:rsid w:val="00602475"/>
    <w:rsid w:val="00602CC6"/>
    <w:rsid w:val="00602D4F"/>
    <w:rsid w:val="006031D6"/>
    <w:rsid w:val="006032A0"/>
    <w:rsid w:val="00603488"/>
    <w:rsid w:val="006034D5"/>
    <w:rsid w:val="0060364F"/>
    <w:rsid w:val="006036AD"/>
    <w:rsid w:val="00603822"/>
    <w:rsid w:val="006041F8"/>
    <w:rsid w:val="00604808"/>
    <w:rsid w:val="00604CDC"/>
    <w:rsid w:val="00605757"/>
    <w:rsid w:val="00605843"/>
    <w:rsid w:val="00605A78"/>
    <w:rsid w:val="00605E21"/>
    <w:rsid w:val="00605ED3"/>
    <w:rsid w:val="006072FB"/>
    <w:rsid w:val="00607C23"/>
    <w:rsid w:val="00610563"/>
    <w:rsid w:val="00610707"/>
    <w:rsid w:val="006109CA"/>
    <w:rsid w:val="00610B68"/>
    <w:rsid w:val="00610C67"/>
    <w:rsid w:val="00610E8A"/>
    <w:rsid w:val="00610F60"/>
    <w:rsid w:val="00611228"/>
    <w:rsid w:val="006112B6"/>
    <w:rsid w:val="0061142B"/>
    <w:rsid w:val="0061252A"/>
    <w:rsid w:val="00612936"/>
    <w:rsid w:val="00612A1B"/>
    <w:rsid w:val="006132DC"/>
    <w:rsid w:val="00614123"/>
    <w:rsid w:val="006142C3"/>
    <w:rsid w:val="00614376"/>
    <w:rsid w:val="00614A7B"/>
    <w:rsid w:val="00614BFF"/>
    <w:rsid w:val="00614E2C"/>
    <w:rsid w:val="00614EDA"/>
    <w:rsid w:val="00615D47"/>
    <w:rsid w:val="0061639D"/>
    <w:rsid w:val="00616448"/>
    <w:rsid w:val="006164D6"/>
    <w:rsid w:val="00616748"/>
    <w:rsid w:val="0061698D"/>
    <w:rsid w:val="00616ADB"/>
    <w:rsid w:val="00616BF7"/>
    <w:rsid w:val="00616D0F"/>
    <w:rsid w:val="00616EEC"/>
    <w:rsid w:val="00617066"/>
    <w:rsid w:val="006173B4"/>
    <w:rsid w:val="0061774E"/>
    <w:rsid w:val="0061797C"/>
    <w:rsid w:val="00617F04"/>
    <w:rsid w:val="006203E1"/>
    <w:rsid w:val="00620B50"/>
    <w:rsid w:val="00620F04"/>
    <w:rsid w:val="00621A89"/>
    <w:rsid w:val="00621C45"/>
    <w:rsid w:val="00621F95"/>
    <w:rsid w:val="00622117"/>
    <w:rsid w:val="006230A5"/>
    <w:rsid w:val="006233E2"/>
    <w:rsid w:val="0062374E"/>
    <w:rsid w:val="00623943"/>
    <w:rsid w:val="00624155"/>
    <w:rsid w:val="00624189"/>
    <w:rsid w:val="00624F06"/>
    <w:rsid w:val="00625487"/>
    <w:rsid w:val="0062574D"/>
    <w:rsid w:val="00626434"/>
    <w:rsid w:val="00626457"/>
    <w:rsid w:val="00626903"/>
    <w:rsid w:val="006269A3"/>
    <w:rsid w:val="00626C7E"/>
    <w:rsid w:val="00626CAC"/>
    <w:rsid w:val="006270F0"/>
    <w:rsid w:val="006274A2"/>
    <w:rsid w:val="0062770A"/>
    <w:rsid w:val="006301F9"/>
    <w:rsid w:val="00630509"/>
    <w:rsid w:val="00631353"/>
    <w:rsid w:val="0063146B"/>
    <w:rsid w:val="0063206F"/>
    <w:rsid w:val="00632AFC"/>
    <w:rsid w:val="00632D5B"/>
    <w:rsid w:val="006330B6"/>
    <w:rsid w:val="00633E9A"/>
    <w:rsid w:val="00634106"/>
    <w:rsid w:val="006342C8"/>
    <w:rsid w:val="00634460"/>
    <w:rsid w:val="006344C2"/>
    <w:rsid w:val="00634602"/>
    <w:rsid w:val="00634EC2"/>
    <w:rsid w:val="00634EF7"/>
    <w:rsid w:val="00635AF1"/>
    <w:rsid w:val="00635ED0"/>
    <w:rsid w:val="00636524"/>
    <w:rsid w:val="006366A3"/>
    <w:rsid w:val="00636B69"/>
    <w:rsid w:val="00636BED"/>
    <w:rsid w:val="00636F83"/>
    <w:rsid w:val="00637409"/>
    <w:rsid w:val="00637AEB"/>
    <w:rsid w:val="00637CF2"/>
    <w:rsid w:val="006405E3"/>
    <w:rsid w:val="0064092D"/>
    <w:rsid w:val="006409BF"/>
    <w:rsid w:val="00640BC4"/>
    <w:rsid w:val="00641947"/>
    <w:rsid w:val="00641BB5"/>
    <w:rsid w:val="00641C05"/>
    <w:rsid w:val="00641D45"/>
    <w:rsid w:val="00642065"/>
    <w:rsid w:val="006421AC"/>
    <w:rsid w:val="00642301"/>
    <w:rsid w:val="0064263D"/>
    <w:rsid w:val="00642F45"/>
    <w:rsid w:val="00643610"/>
    <w:rsid w:val="00643B6C"/>
    <w:rsid w:val="006442A8"/>
    <w:rsid w:val="0064484A"/>
    <w:rsid w:val="00644894"/>
    <w:rsid w:val="0064531E"/>
    <w:rsid w:val="00645B33"/>
    <w:rsid w:val="0064601C"/>
    <w:rsid w:val="00646316"/>
    <w:rsid w:val="006465F6"/>
    <w:rsid w:val="006469CB"/>
    <w:rsid w:val="00646A5F"/>
    <w:rsid w:val="00646D23"/>
    <w:rsid w:val="00646F91"/>
    <w:rsid w:val="00647F3D"/>
    <w:rsid w:val="006513A6"/>
    <w:rsid w:val="00651455"/>
    <w:rsid w:val="006514A3"/>
    <w:rsid w:val="006518BB"/>
    <w:rsid w:val="006526FE"/>
    <w:rsid w:val="00652F46"/>
    <w:rsid w:val="0065374A"/>
    <w:rsid w:val="0065392B"/>
    <w:rsid w:val="00653F3D"/>
    <w:rsid w:val="00653F89"/>
    <w:rsid w:val="00654AAB"/>
    <w:rsid w:val="00654CE3"/>
    <w:rsid w:val="00654F2E"/>
    <w:rsid w:val="006553AB"/>
    <w:rsid w:val="006553C6"/>
    <w:rsid w:val="00655713"/>
    <w:rsid w:val="006557A8"/>
    <w:rsid w:val="00656107"/>
    <w:rsid w:val="00656325"/>
    <w:rsid w:val="00656555"/>
    <w:rsid w:val="00656A07"/>
    <w:rsid w:val="006573E6"/>
    <w:rsid w:val="00657D2F"/>
    <w:rsid w:val="006600E2"/>
    <w:rsid w:val="00660873"/>
    <w:rsid w:val="0066088B"/>
    <w:rsid w:val="00660BC7"/>
    <w:rsid w:val="006618F7"/>
    <w:rsid w:val="00661A3C"/>
    <w:rsid w:val="00661C7F"/>
    <w:rsid w:val="00661EBF"/>
    <w:rsid w:val="00662019"/>
    <w:rsid w:val="006623A5"/>
    <w:rsid w:val="00663C08"/>
    <w:rsid w:val="00664417"/>
    <w:rsid w:val="00664B89"/>
    <w:rsid w:val="00664F8F"/>
    <w:rsid w:val="006658B7"/>
    <w:rsid w:val="00665AE7"/>
    <w:rsid w:val="006661E2"/>
    <w:rsid w:val="00666313"/>
    <w:rsid w:val="00666C8B"/>
    <w:rsid w:val="006672E0"/>
    <w:rsid w:val="00667535"/>
    <w:rsid w:val="0066779D"/>
    <w:rsid w:val="006679B8"/>
    <w:rsid w:val="00667B0C"/>
    <w:rsid w:val="006707E3"/>
    <w:rsid w:val="006709E1"/>
    <w:rsid w:val="006714D2"/>
    <w:rsid w:val="00671AA8"/>
    <w:rsid w:val="00671C23"/>
    <w:rsid w:val="00671CE7"/>
    <w:rsid w:val="00671DC1"/>
    <w:rsid w:val="00673C9A"/>
    <w:rsid w:val="00674756"/>
    <w:rsid w:val="00674976"/>
    <w:rsid w:val="006754DF"/>
    <w:rsid w:val="00675841"/>
    <w:rsid w:val="006759FA"/>
    <w:rsid w:val="00675AD2"/>
    <w:rsid w:val="00676B8A"/>
    <w:rsid w:val="00676BB5"/>
    <w:rsid w:val="00677B7A"/>
    <w:rsid w:val="00677FC2"/>
    <w:rsid w:val="00677FED"/>
    <w:rsid w:val="006801F6"/>
    <w:rsid w:val="006806B9"/>
    <w:rsid w:val="00680981"/>
    <w:rsid w:val="00680BC9"/>
    <w:rsid w:val="00680D9B"/>
    <w:rsid w:val="00681141"/>
    <w:rsid w:val="006815B2"/>
    <w:rsid w:val="006816B0"/>
    <w:rsid w:val="0068183E"/>
    <w:rsid w:val="00681A03"/>
    <w:rsid w:val="00681C10"/>
    <w:rsid w:val="00682087"/>
    <w:rsid w:val="0068267D"/>
    <w:rsid w:val="00682BDE"/>
    <w:rsid w:val="00683135"/>
    <w:rsid w:val="00683189"/>
    <w:rsid w:val="0068339D"/>
    <w:rsid w:val="0068346F"/>
    <w:rsid w:val="00683891"/>
    <w:rsid w:val="00683C9B"/>
    <w:rsid w:val="006841BA"/>
    <w:rsid w:val="00684A33"/>
    <w:rsid w:val="00684C2E"/>
    <w:rsid w:val="00684CC5"/>
    <w:rsid w:val="00684D34"/>
    <w:rsid w:val="00684E58"/>
    <w:rsid w:val="0068517F"/>
    <w:rsid w:val="00685AC9"/>
    <w:rsid w:val="00685B5A"/>
    <w:rsid w:val="0068636A"/>
    <w:rsid w:val="006864C1"/>
    <w:rsid w:val="0068699B"/>
    <w:rsid w:val="00686E16"/>
    <w:rsid w:val="00690046"/>
    <w:rsid w:val="00690A07"/>
    <w:rsid w:val="00691FD4"/>
    <w:rsid w:val="006922C9"/>
    <w:rsid w:val="00692511"/>
    <w:rsid w:val="00692572"/>
    <w:rsid w:val="00693643"/>
    <w:rsid w:val="0069418C"/>
    <w:rsid w:val="0069421E"/>
    <w:rsid w:val="006942AA"/>
    <w:rsid w:val="00694787"/>
    <w:rsid w:val="00694852"/>
    <w:rsid w:val="00694941"/>
    <w:rsid w:val="0069556A"/>
    <w:rsid w:val="00696393"/>
    <w:rsid w:val="006963E3"/>
    <w:rsid w:val="0069684B"/>
    <w:rsid w:val="00696873"/>
    <w:rsid w:val="006971B2"/>
    <w:rsid w:val="006A172E"/>
    <w:rsid w:val="006A1A41"/>
    <w:rsid w:val="006A241A"/>
    <w:rsid w:val="006A2656"/>
    <w:rsid w:val="006A2745"/>
    <w:rsid w:val="006A2A82"/>
    <w:rsid w:val="006A2CF2"/>
    <w:rsid w:val="006A3064"/>
    <w:rsid w:val="006A3CB1"/>
    <w:rsid w:val="006A406C"/>
    <w:rsid w:val="006A425D"/>
    <w:rsid w:val="006A46F5"/>
    <w:rsid w:val="006A5E7D"/>
    <w:rsid w:val="006A63D9"/>
    <w:rsid w:val="006A66BD"/>
    <w:rsid w:val="006A6C74"/>
    <w:rsid w:val="006A76AB"/>
    <w:rsid w:val="006A7EA8"/>
    <w:rsid w:val="006B085D"/>
    <w:rsid w:val="006B11C4"/>
    <w:rsid w:val="006B11DB"/>
    <w:rsid w:val="006B199B"/>
    <w:rsid w:val="006B207D"/>
    <w:rsid w:val="006B318E"/>
    <w:rsid w:val="006B331D"/>
    <w:rsid w:val="006B36BA"/>
    <w:rsid w:val="006B396D"/>
    <w:rsid w:val="006B3CA3"/>
    <w:rsid w:val="006B3D01"/>
    <w:rsid w:val="006B404E"/>
    <w:rsid w:val="006B40D1"/>
    <w:rsid w:val="006B4424"/>
    <w:rsid w:val="006B4C05"/>
    <w:rsid w:val="006B580E"/>
    <w:rsid w:val="006B5FE3"/>
    <w:rsid w:val="006B62F9"/>
    <w:rsid w:val="006B6F70"/>
    <w:rsid w:val="006C055E"/>
    <w:rsid w:val="006C09D8"/>
    <w:rsid w:val="006C10D1"/>
    <w:rsid w:val="006C15A9"/>
    <w:rsid w:val="006C2169"/>
    <w:rsid w:val="006C3664"/>
    <w:rsid w:val="006C4972"/>
    <w:rsid w:val="006C4AA9"/>
    <w:rsid w:val="006C62EB"/>
    <w:rsid w:val="006C63EC"/>
    <w:rsid w:val="006C6AC3"/>
    <w:rsid w:val="006C6F9A"/>
    <w:rsid w:val="006C7069"/>
    <w:rsid w:val="006C727E"/>
    <w:rsid w:val="006C76F6"/>
    <w:rsid w:val="006C785E"/>
    <w:rsid w:val="006C7E11"/>
    <w:rsid w:val="006D018B"/>
    <w:rsid w:val="006D02EF"/>
    <w:rsid w:val="006D032D"/>
    <w:rsid w:val="006D0F09"/>
    <w:rsid w:val="006D0FCC"/>
    <w:rsid w:val="006D121D"/>
    <w:rsid w:val="006D47F7"/>
    <w:rsid w:val="006D4E0B"/>
    <w:rsid w:val="006D4EE2"/>
    <w:rsid w:val="006D5206"/>
    <w:rsid w:val="006D5362"/>
    <w:rsid w:val="006D5E39"/>
    <w:rsid w:val="006D62F1"/>
    <w:rsid w:val="006D68F0"/>
    <w:rsid w:val="006D6A44"/>
    <w:rsid w:val="006D7024"/>
    <w:rsid w:val="006D744C"/>
    <w:rsid w:val="006D7847"/>
    <w:rsid w:val="006D7AA0"/>
    <w:rsid w:val="006D7B9F"/>
    <w:rsid w:val="006E0671"/>
    <w:rsid w:val="006E0D15"/>
    <w:rsid w:val="006E0FDC"/>
    <w:rsid w:val="006E1B98"/>
    <w:rsid w:val="006E1D94"/>
    <w:rsid w:val="006E2034"/>
    <w:rsid w:val="006E21E2"/>
    <w:rsid w:val="006E28B0"/>
    <w:rsid w:val="006E2ACD"/>
    <w:rsid w:val="006E3928"/>
    <w:rsid w:val="006E4FD0"/>
    <w:rsid w:val="006E5747"/>
    <w:rsid w:val="006E5B3A"/>
    <w:rsid w:val="006E6062"/>
    <w:rsid w:val="006E62FE"/>
    <w:rsid w:val="006E6E69"/>
    <w:rsid w:val="006E6F2E"/>
    <w:rsid w:val="006E7A07"/>
    <w:rsid w:val="006E7E2D"/>
    <w:rsid w:val="006F0073"/>
    <w:rsid w:val="006F02A0"/>
    <w:rsid w:val="006F052B"/>
    <w:rsid w:val="006F05CC"/>
    <w:rsid w:val="006F0B3B"/>
    <w:rsid w:val="006F1234"/>
    <w:rsid w:val="006F18D8"/>
    <w:rsid w:val="006F1F81"/>
    <w:rsid w:val="006F20EF"/>
    <w:rsid w:val="006F27FE"/>
    <w:rsid w:val="006F28EE"/>
    <w:rsid w:val="006F2BA2"/>
    <w:rsid w:val="006F2CA7"/>
    <w:rsid w:val="006F4230"/>
    <w:rsid w:val="006F4581"/>
    <w:rsid w:val="006F6219"/>
    <w:rsid w:val="006F6976"/>
    <w:rsid w:val="006F7447"/>
    <w:rsid w:val="006F7FA0"/>
    <w:rsid w:val="00700233"/>
    <w:rsid w:val="00700372"/>
    <w:rsid w:val="00700426"/>
    <w:rsid w:val="007008AD"/>
    <w:rsid w:val="0070129B"/>
    <w:rsid w:val="00701A84"/>
    <w:rsid w:val="00702081"/>
    <w:rsid w:val="00702CC0"/>
    <w:rsid w:val="00702DCB"/>
    <w:rsid w:val="007031C4"/>
    <w:rsid w:val="00703AB0"/>
    <w:rsid w:val="00703F16"/>
    <w:rsid w:val="00703F81"/>
    <w:rsid w:val="0070504E"/>
    <w:rsid w:val="00705086"/>
    <w:rsid w:val="0070557F"/>
    <w:rsid w:val="00705AEC"/>
    <w:rsid w:val="0070709F"/>
    <w:rsid w:val="00707E57"/>
    <w:rsid w:val="00707E7B"/>
    <w:rsid w:val="00710313"/>
    <w:rsid w:val="007103E3"/>
    <w:rsid w:val="007105CC"/>
    <w:rsid w:val="00710FD2"/>
    <w:rsid w:val="00711D12"/>
    <w:rsid w:val="0071201B"/>
    <w:rsid w:val="007123D3"/>
    <w:rsid w:val="007126CF"/>
    <w:rsid w:val="00712904"/>
    <w:rsid w:val="00712977"/>
    <w:rsid w:val="00712FB8"/>
    <w:rsid w:val="00713569"/>
    <w:rsid w:val="00713D5F"/>
    <w:rsid w:val="007143CC"/>
    <w:rsid w:val="007145FF"/>
    <w:rsid w:val="00714A4C"/>
    <w:rsid w:val="00714B30"/>
    <w:rsid w:val="00714CF5"/>
    <w:rsid w:val="0071518A"/>
    <w:rsid w:val="007157DF"/>
    <w:rsid w:val="00715ADD"/>
    <w:rsid w:val="00715D1C"/>
    <w:rsid w:val="00715DAD"/>
    <w:rsid w:val="00715F40"/>
    <w:rsid w:val="00716283"/>
    <w:rsid w:val="00716523"/>
    <w:rsid w:val="00716BD7"/>
    <w:rsid w:val="0071746C"/>
    <w:rsid w:val="007178A1"/>
    <w:rsid w:val="00717AD9"/>
    <w:rsid w:val="00717B41"/>
    <w:rsid w:val="00717F5E"/>
    <w:rsid w:val="007202C5"/>
    <w:rsid w:val="00720F47"/>
    <w:rsid w:val="00720FEE"/>
    <w:rsid w:val="00721281"/>
    <w:rsid w:val="00722579"/>
    <w:rsid w:val="007232CF"/>
    <w:rsid w:val="007238E3"/>
    <w:rsid w:val="007240A3"/>
    <w:rsid w:val="00725149"/>
    <w:rsid w:val="007254E5"/>
    <w:rsid w:val="00725603"/>
    <w:rsid w:val="00725952"/>
    <w:rsid w:val="0072608C"/>
    <w:rsid w:val="00726509"/>
    <w:rsid w:val="00726751"/>
    <w:rsid w:val="00726D35"/>
    <w:rsid w:val="00726E90"/>
    <w:rsid w:val="00726F1C"/>
    <w:rsid w:val="007273ED"/>
    <w:rsid w:val="00727BA7"/>
    <w:rsid w:val="00730285"/>
    <w:rsid w:val="007303D7"/>
    <w:rsid w:val="00730B3B"/>
    <w:rsid w:val="00730CE5"/>
    <w:rsid w:val="00731393"/>
    <w:rsid w:val="007316DB"/>
    <w:rsid w:val="007319C9"/>
    <w:rsid w:val="00731CBF"/>
    <w:rsid w:val="00732429"/>
    <w:rsid w:val="007331CC"/>
    <w:rsid w:val="00733764"/>
    <w:rsid w:val="007339CE"/>
    <w:rsid w:val="00733A44"/>
    <w:rsid w:val="0073416A"/>
    <w:rsid w:val="00734AD3"/>
    <w:rsid w:val="00734D81"/>
    <w:rsid w:val="00735334"/>
    <w:rsid w:val="00735639"/>
    <w:rsid w:val="0073567B"/>
    <w:rsid w:val="00735812"/>
    <w:rsid w:val="0073596A"/>
    <w:rsid w:val="00735CDE"/>
    <w:rsid w:val="00735DC7"/>
    <w:rsid w:val="00736237"/>
    <w:rsid w:val="007362C4"/>
    <w:rsid w:val="0073635D"/>
    <w:rsid w:val="00736510"/>
    <w:rsid w:val="00736BA3"/>
    <w:rsid w:val="00737144"/>
    <w:rsid w:val="00737228"/>
    <w:rsid w:val="007375FB"/>
    <w:rsid w:val="007403B9"/>
    <w:rsid w:val="00740849"/>
    <w:rsid w:val="00740C84"/>
    <w:rsid w:val="007414FF"/>
    <w:rsid w:val="00741CFE"/>
    <w:rsid w:val="00741DB6"/>
    <w:rsid w:val="00742403"/>
    <w:rsid w:val="00742C02"/>
    <w:rsid w:val="00742C52"/>
    <w:rsid w:val="00742FCD"/>
    <w:rsid w:val="00743246"/>
    <w:rsid w:val="007441FC"/>
    <w:rsid w:val="007442DA"/>
    <w:rsid w:val="00744E56"/>
    <w:rsid w:val="00745196"/>
    <w:rsid w:val="007451B5"/>
    <w:rsid w:val="00745922"/>
    <w:rsid w:val="00745C63"/>
    <w:rsid w:val="0074604C"/>
    <w:rsid w:val="00746394"/>
    <w:rsid w:val="00746A27"/>
    <w:rsid w:val="00746BDA"/>
    <w:rsid w:val="0074768E"/>
    <w:rsid w:val="00747954"/>
    <w:rsid w:val="007508AE"/>
    <w:rsid w:val="00751252"/>
    <w:rsid w:val="007514D1"/>
    <w:rsid w:val="0075184F"/>
    <w:rsid w:val="00751D83"/>
    <w:rsid w:val="00751FD1"/>
    <w:rsid w:val="007525A4"/>
    <w:rsid w:val="00752AF4"/>
    <w:rsid w:val="0075316A"/>
    <w:rsid w:val="007532CF"/>
    <w:rsid w:val="0075337D"/>
    <w:rsid w:val="0075383D"/>
    <w:rsid w:val="00753B47"/>
    <w:rsid w:val="007550DC"/>
    <w:rsid w:val="00755ABA"/>
    <w:rsid w:val="00755D30"/>
    <w:rsid w:val="00756075"/>
    <w:rsid w:val="00756143"/>
    <w:rsid w:val="00756C5D"/>
    <w:rsid w:val="00756C5F"/>
    <w:rsid w:val="00760ABB"/>
    <w:rsid w:val="00760CAC"/>
    <w:rsid w:val="00761591"/>
    <w:rsid w:val="0076176B"/>
    <w:rsid w:val="00761A3E"/>
    <w:rsid w:val="007620D4"/>
    <w:rsid w:val="00762122"/>
    <w:rsid w:val="0076223B"/>
    <w:rsid w:val="007627DC"/>
    <w:rsid w:val="00762E2B"/>
    <w:rsid w:val="00763B0A"/>
    <w:rsid w:val="007642CB"/>
    <w:rsid w:val="007644A0"/>
    <w:rsid w:val="007644C3"/>
    <w:rsid w:val="00765156"/>
    <w:rsid w:val="007652DB"/>
    <w:rsid w:val="0076574E"/>
    <w:rsid w:val="007657F1"/>
    <w:rsid w:val="00765CC5"/>
    <w:rsid w:val="00765D5A"/>
    <w:rsid w:val="00765F89"/>
    <w:rsid w:val="00765FE1"/>
    <w:rsid w:val="007664A2"/>
    <w:rsid w:val="007667AC"/>
    <w:rsid w:val="0076690B"/>
    <w:rsid w:val="00766EAF"/>
    <w:rsid w:val="00766F41"/>
    <w:rsid w:val="00767426"/>
    <w:rsid w:val="00767451"/>
    <w:rsid w:val="00767916"/>
    <w:rsid w:val="00767CDA"/>
    <w:rsid w:val="00770137"/>
    <w:rsid w:val="0077086C"/>
    <w:rsid w:val="00770F26"/>
    <w:rsid w:val="00770F5F"/>
    <w:rsid w:val="00771465"/>
    <w:rsid w:val="00771C66"/>
    <w:rsid w:val="00772E22"/>
    <w:rsid w:val="00772ED7"/>
    <w:rsid w:val="007731F4"/>
    <w:rsid w:val="00773645"/>
    <w:rsid w:val="00773AC9"/>
    <w:rsid w:val="00773C3D"/>
    <w:rsid w:val="00773E81"/>
    <w:rsid w:val="00773EC3"/>
    <w:rsid w:val="00773F7B"/>
    <w:rsid w:val="00774CEB"/>
    <w:rsid w:val="00774D8B"/>
    <w:rsid w:val="00774F30"/>
    <w:rsid w:val="0077509C"/>
    <w:rsid w:val="00775471"/>
    <w:rsid w:val="0077599D"/>
    <w:rsid w:val="007759C7"/>
    <w:rsid w:val="00776681"/>
    <w:rsid w:val="00776C32"/>
    <w:rsid w:val="00777325"/>
    <w:rsid w:val="00777CE1"/>
    <w:rsid w:val="00777F24"/>
    <w:rsid w:val="00777F97"/>
    <w:rsid w:val="00781A3A"/>
    <w:rsid w:val="00781A80"/>
    <w:rsid w:val="00781E65"/>
    <w:rsid w:val="0078229E"/>
    <w:rsid w:val="007825B5"/>
    <w:rsid w:val="00782E72"/>
    <w:rsid w:val="0078305E"/>
    <w:rsid w:val="00783411"/>
    <w:rsid w:val="00784765"/>
    <w:rsid w:val="00784B7A"/>
    <w:rsid w:val="007853D3"/>
    <w:rsid w:val="00785FE5"/>
    <w:rsid w:val="007865A8"/>
    <w:rsid w:val="0078671D"/>
    <w:rsid w:val="00786C0B"/>
    <w:rsid w:val="00787065"/>
    <w:rsid w:val="0078727B"/>
    <w:rsid w:val="00787656"/>
    <w:rsid w:val="007876B1"/>
    <w:rsid w:val="00787AD7"/>
    <w:rsid w:val="00787DD3"/>
    <w:rsid w:val="007900DD"/>
    <w:rsid w:val="00790863"/>
    <w:rsid w:val="00791079"/>
    <w:rsid w:val="007914AA"/>
    <w:rsid w:val="00791AD2"/>
    <w:rsid w:val="00792DDD"/>
    <w:rsid w:val="00792FB2"/>
    <w:rsid w:val="007930FD"/>
    <w:rsid w:val="00793B42"/>
    <w:rsid w:val="00794628"/>
    <w:rsid w:val="007948CA"/>
    <w:rsid w:val="007958B4"/>
    <w:rsid w:val="00795BA9"/>
    <w:rsid w:val="00795FB7"/>
    <w:rsid w:val="00796C7E"/>
    <w:rsid w:val="007970D8"/>
    <w:rsid w:val="00797729"/>
    <w:rsid w:val="00797977"/>
    <w:rsid w:val="00797CBB"/>
    <w:rsid w:val="00797F0A"/>
    <w:rsid w:val="007A059F"/>
    <w:rsid w:val="007A09C5"/>
    <w:rsid w:val="007A0AB8"/>
    <w:rsid w:val="007A0AEF"/>
    <w:rsid w:val="007A12E4"/>
    <w:rsid w:val="007A1690"/>
    <w:rsid w:val="007A1A44"/>
    <w:rsid w:val="007A2D8D"/>
    <w:rsid w:val="007A3EF7"/>
    <w:rsid w:val="007A4157"/>
    <w:rsid w:val="007A420D"/>
    <w:rsid w:val="007A47E1"/>
    <w:rsid w:val="007A4EBD"/>
    <w:rsid w:val="007A529C"/>
    <w:rsid w:val="007A55C4"/>
    <w:rsid w:val="007A5634"/>
    <w:rsid w:val="007A59DC"/>
    <w:rsid w:val="007A5ADF"/>
    <w:rsid w:val="007A5BFE"/>
    <w:rsid w:val="007A693C"/>
    <w:rsid w:val="007A6C5B"/>
    <w:rsid w:val="007A6ECA"/>
    <w:rsid w:val="007A6F51"/>
    <w:rsid w:val="007A7045"/>
    <w:rsid w:val="007A715F"/>
    <w:rsid w:val="007A7CCB"/>
    <w:rsid w:val="007B035F"/>
    <w:rsid w:val="007B06E9"/>
    <w:rsid w:val="007B09A6"/>
    <w:rsid w:val="007B0ADB"/>
    <w:rsid w:val="007B0F31"/>
    <w:rsid w:val="007B1548"/>
    <w:rsid w:val="007B1575"/>
    <w:rsid w:val="007B1665"/>
    <w:rsid w:val="007B2050"/>
    <w:rsid w:val="007B2277"/>
    <w:rsid w:val="007B2FC6"/>
    <w:rsid w:val="007B34D2"/>
    <w:rsid w:val="007B34EB"/>
    <w:rsid w:val="007B3957"/>
    <w:rsid w:val="007B40E7"/>
    <w:rsid w:val="007B450A"/>
    <w:rsid w:val="007B49BE"/>
    <w:rsid w:val="007B541C"/>
    <w:rsid w:val="007B5CA0"/>
    <w:rsid w:val="007B5E60"/>
    <w:rsid w:val="007B5FF1"/>
    <w:rsid w:val="007B6A5D"/>
    <w:rsid w:val="007B747C"/>
    <w:rsid w:val="007B7678"/>
    <w:rsid w:val="007B7BAA"/>
    <w:rsid w:val="007B7C57"/>
    <w:rsid w:val="007B7D4E"/>
    <w:rsid w:val="007B7DA2"/>
    <w:rsid w:val="007B7ED1"/>
    <w:rsid w:val="007C0033"/>
    <w:rsid w:val="007C0342"/>
    <w:rsid w:val="007C04CF"/>
    <w:rsid w:val="007C05EF"/>
    <w:rsid w:val="007C10F8"/>
    <w:rsid w:val="007C13FD"/>
    <w:rsid w:val="007C170E"/>
    <w:rsid w:val="007C1D8F"/>
    <w:rsid w:val="007C229D"/>
    <w:rsid w:val="007C230E"/>
    <w:rsid w:val="007C2376"/>
    <w:rsid w:val="007C26C1"/>
    <w:rsid w:val="007C35F4"/>
    <w:rsid w:val="007C38C4"/>
    <w:rsid w:val="007C3F44"/>
    <w:rsid w:val="007C43CE"/>
    <w:rsid w:val="007C43DC"/>
    <w:rsid w:val="007C47EF"/>
    <w:rsid w:val="007C4B1E"/>
    <w:rsid w:val="007C4F5E"/>
    <w:rsid w:val="007C5B69"/>
    <w:rsid w:val="007C6300"/>
    <w:rsid w:val="007C6443"/>
    <w:rsid w:val="007C6653"/>
    <w:rsid w:val="007C6825"/>
    <w:rsid w:val="007C6AE0"/>
    <w:rsid w:val="007C73C5"/>
    <w:rsid w:val="007C76D8"/>
    <w:rsid w:val="007C7A3D"/>
    <w:rsid w:val="007C7E08"/>
    <w:rsid w:val="007D0137"/>
    <w:rsid w:val="007D0465"/>
    <w:rsid w:val="007D116E"/>
    <w:rsid w:val="007D12A8"/>
    <w:rsid w:val="007D21A1"/>
    <w:rsid w:val="007D246F"/>
    <w:rsid w:val="007D3BFF"/>
    <w:rsid w:val="007D3E65"/>
    <w:rsid w:val="007D3E8A"/>
    <w:rsid w:val="007D458E"/>
    <w:rsid w:val="007D4F29"/>
    <w:rsid w:val="007D4FEE"/>
    <w:rsid w:val="007D53FC"/>
    <w:rsid w:val="007D5AF6"/>
    <w:rsid w:val="007D5DE1"/>
    <w:rsid w:val="007D5F55"/>
    <w:rsid w:val="007D6078"/>
    <w:rsid w:val="007D6191"/>
    <w:rsid w:val="007D62F9"/>
    <w:rsid w:val="007D66A7"/>
    <w:rsid w:val="007D7382"/>
    <w:rsid w:val="007D7BB1"/>
    <w:rsid w:val="007D7DA9"/>
    <w:rsid w:val="007E014B"/>
    <w:rsid w:val="007E050A"/>
    <w:rsid w:val="007E0C85"/>
    <w:rsid w:val="007E0F64"/>
    <w:rsid w:val="007E133E"/>
    <w:rsid w:val="007E1F31"/>
    <w:rsid w:val="007E21EB"/>
    <w:rsid w:val="007E30FE"/>
    <w:rsid w:val="007E3664"/>
    <w:rsid w:val="007E373F"/>
    <w:rsid w:val="007E37ED"/>
    <w:rsid w:val="007E3FA8"/>
    <w:rsid w:val="007E4D68"/>
    <w:rsid w:val="007E547E"/>
    <w:rsid w:val="007E5A04"/>
    <w:rsid w:val="007E672B"/>
    <w:rsid w:val="007E6A10"/>
    <w:rsid w:val="007E6C94"/>
    <w:rsid w:val="007E7228"/>
    <w:rsid w:val="007E74F3"/>
    <w:rsid w:val="007E7887"/>
    <w:rsid w:val="007E7983"/>
    <w:rsid w:val="007E7CD9"/>
    <w:rsid w:val="007F03A3"/>
    <w:rsid w:val="007F04CA"/>
    <w:rsid w:val="007F088B"/>
    <w:rsid w:val="007F0BD4"/>
    <w:rsid w:val="007F0C53"/>
    <w:rsid w:val="007F0EC1"/>
    <w:rsid w:val="007F1252"/>
    <w:rsid w:val="007F14FC"/>
    <w:rsid w:val="007F152B"/>
    <w:rsid w:val="007F16FA"/>
    <w:rsid w:val="007F2A22"/>
    <w:rsid w:val="007F2F0B"/>
    <w:rsid w:val="007F30E6"/>
    <w:rsid w:val="007F37AD"/>
    <w:rsid w:val="007F3A16"/>
    <w:rsid w:val="007F3F24"/>
    <w:rsid w:val="007F41C0"/>
    <w:rsid w:val="007F4469"/>
    <w:rsid w:val="007F4F52"/>
    <w:rsid w:val="007F5968"/>
    <w:rsid w:val="007F5B65"/>
    <w:rsid w:val="007F5D19"/>
    <w:rsid w:val="007F5F7E"/>
    <w:rsid w:val="007F63F8"/>
    <w:rsid w:val="007F69D9"/>
    <w:rsid w:val="007F69FE"/>
    <w:rsid w:val="007F6FB4"/>
    <w:rsid w:val="007F7150"/>
    <w:rsid w:val="0080008F"/>
    <w:rsid w:val="0080030E"/>
    <w:rsid w:val="00800AC6"/>
    <w:rsid w:val="00800FBA"/>
    <w:rsid w:val="00801622"/>
    <w:rsid w:val="00801CAF"/>
    <w:rsid w:val="00801F92"/>
    <w:rsid w:val="008024AE"/>
    <w:rsid w:val="00803627"/>
    <w:rsid w:val="008036CD"/>
    <w:rsid w:val="00803996"/>
    <w:rsid w:val="00803A3F"/>
    <w:rsid w:val="008049A2"/>
    <w:rsid w:val="00804C1C"/>
    <w:rsid w:val="008050D2"/>
    <w:rsid w:val="008057F0"/>
    <w:rsid w:val="00805F61"/>
    <w:rsid w:val="008060E4"/>
    <w:rsid w:val="00806589"/>
    <w:rsid w:val="00806A8E"/>
    <w:rsid w:val="00806F51"/>
    <w:rsid w:val="00807490"/>
    <w:rsid w:val="008074F0"/>
    <w:rsid w:val="00807E00"/>
    <w:rsid w:val="00810772"/>
    <w:rsid w:val="00810D43"/>
    <w:rsid w:val="008115CD"/>
    <w:rsid w:val="00811693"/>
    <w:rsid w:val="00811A57"/>
    <w:rsid w:val="00812168"/>
    <w:rsid w:val="008124AB"/>
    <w:rsid w:val="008125C8"/>
    <w:rsid w:val="0081263C"/>
    <w:rsid w:val="00812A65"/>
    <w:rsid w:val="008133A0"/>
    <w:rsid w:val="00813E52"/>
    <w:rsid w:val="00814886"/>
    <w:rsid w:val="00814CF8"/>
    <w:rsid w:val="00814D1D"/>
    <w:rsid w:val="00814EFA"/>
    <w:rsid w:val="008152FC"/>
    <w:rsid w:val="00815BA4"/>
    <w:rsid w:val="00815D2A"/>
    <w:rsid w:val="008160F4"/>
    <w:rsid w:val="0081648D"/>
    <w:rsid w:val="00816CB1"/>
    <w:rsid w:val="00817035"/>
    <w:rsid w:val="00820033"/>
    <w:rsid w:val="00820C03"/>
    <w:rsid w:val="00820DC0"/>
    <w:rsid w:val="00820E3F"/>
    <w:rsid w:val="00820F01"/>
    <w:rsid w:val="00821037"/>
    <w:rsid w:val="00821152"/>
    <w:rsid w:val="00821AA2"/>
    <w:rsid w:val="00821CA8"/>
    <w:rsid w:val="00821EE0"/>
    <w:rsid w:val="00821F15"/>
    <w:rsid w:val="00822579"/>
    <w:rsid w:val="0082267A"/>
    <w:rsid w:val="00822A65"/>
    <w:rsid w:val="00822AB9"/>
    <w:rsid w:val="00823378"/>
    <w:rsid w:val="008242FA"/>
    <w:rsid w:val="00824547"/>
    <w:rsid w:val="008248D2"/>
    <w:rsid w:val="00824A28"/>
    <w:rsid w:val="00824CC2"/>
    <w:rsid w:val="008251D1"/>
    <w:rsid w:val="00825D07"/>
    <w:rsid w:val="008260AF"/>
    <w:rsid w:val="00826648"/>
    <w:rsid w:val="0082676B"/>
    <w:rsid w:val="00826E25"/>
    <w:rsid w:val="0082752C"/>
    <w:rsid w:val="00830C12"/>
    <w:rsid w:val="008317FD"/>
    <w:rsid w:val="0083191D"/>
    <w:rsid w:val="008328FC"/>
    <w:rsid w:val="00832B03"/>
    <w:rsid w:val="008332C7"/>
    <w:rsid w:val="00833551"/>
    <w:rsid w:val="00833D98"/>
    <w:rsid w:val="00833DBC"/>
    <w:rsid w:val="00834120"/>
    <w:rsid w:val="008341BD"/>
    <w:rsid w:val="00834541"/>
    <w:rsid w:val="0083456F"/>
    <w:rsid w:val="00834A33"/>
    <w:rsid w:val="00834AF2"/>
    <w:rsid w:val="00834B76"/>
    <w:rsid w:val="00835147"/>
    <w:rsid w:val="00835154"/>
    <w:rsid w:val="00835284"/>
    <w:rsid w:val="00835861"/>
    <w:rsid w:val="00836646"/>
    <w:rsid w:val="00836EA3"/>
    <w:rsid w:val="00837121"/>
    <w:rsid w:val="0083723E"/>
    <w:rsid w:val="008374C2"/>
    <w:rsid w:val="00837650"/>
    <w:rsid w:val="0083792B"/>
    <w:rsid w:val="0084015A"/>
    <w:rsid w:val="008402C6"/>
    <w:rsid w:val="008407D8"/>
    <w:rsid w:val="00840EB9"/>
    <w:rsid w:val="00840EDE"/>
    <w:rsid w:val="008410A1"/>
    <w:rsid w:val="008416A0"/>
    <w:rsid w:val="00841772"/>
    <w:rsid w:val="008417EE"/>
    <w:rsid w:val="00842504"/>
    <w:rsid w:val="00842941"/>
    <w:rsid w:val="00843668"/>
    <w:rsid w:val="008437FB"/>
    <w:rsid w:val="00843D6C"/>
    <w:rsid w:val="00843E8B"/>
    <w:rsid w:val="00844156"/>
    <w:rsid w:val="00844334"/>
    <w:rsid w:val="0084463F"/>
    <w:rsid w:val="0084477E"/>
    <w:rsid w:val="0084491E"/>
    <w:rsid w:val="00844BEA"/>
    <w:rsid w:val="00844C6D"/>
    <w:rsid w:val="00844F63"/>
    <w:rsid w:val="00844FD6"/>
    <w:rsid w:val="00845809"/>
    <w:rsid w:val="00845928"/>
    <w:rsid w:val="00845955"/>
    <w:rsid w:val="00845BB1"/>
    <w:rsid w:val="00845BD5"/>
    <w:rsid w:val="00845CAD"/>
    <w:rsid w:val="00846023"/>
    <w:rsid w:val="0084652E"/>
    <w:rsid w:val="0084668F"/>
    <w:rsid w:val="00846FA5"/>
    <w:rsid w:val="0084776E"/>
    <w:rsid w:val="008478F7"/>
    <w:rsid w:val="00847DE4"/>
    <w:rsid w:val="00850116"/>
    <w:rsid w:val="00850245"/>
    <w:rsid w:val="00850D8C"/>
    <w:rsid w:val="00850FBC"/>
    <w:rsid w:val="00851328"/>
    <w:rsid w:val="00851621"/>
    <w:rsid w:val="00851BDC"/>
    <w:rsid w:val="00851F7A"/>
    <w:rsid w:val="00852AD4"/>
    <w:rsid w:val="00852B29"/>
    <w:rsid w:val="00852EEB"/>
    <w:rsid w:val="008531DE"/>
    <w:rsid w:val="00853876"/>
    <w:rsid w:val="00853959"/>
    <w:rsid w:val="00853AA3"/>
    <w:rsid w:val="00853D2D"/>
    <w:rsid w:val="00853D44"/>
    <w:rsid w:val="008541CD"/>
    <w:rsid w:val="00855929"/>
    <w:rsid w:val="00855A6D"/>
    <w:rsid w:val="00855FC7"/>
    <w:rsid w:val="008563D5"/>
    <w:rsid w:val="008564EF"/>
    <w:rsid w:val="00856E07"/>
    <w:rsid w:val="008572D3"/>
    <w:rsid w:val="008575A9"/>
    <w:rsid w:val="008575D6"/>
    <w:rsid w:val="00857A18"/>
    <w:rsid w:val="0086015E"/>
    <w:rsid w:val="00861A4F"/>
    <w:rsid w:val="00862539"/>
    <w:rsid w:val="0086294E"/>
    <w:rsid w:val="00862ADD"/>
    <w:rsid w:val="00863538"/>
    <w:rsid w:val="008638BA"/>
    <w:rsid w:val="00863BAD"/>
    <w:rsid w:val="00863DDB"/>
    <w:rsid w:val="008642FE"/>
    <w:rsid w:val="008645F4"/>
    <w:rsid w:val="00864C86"/>
    <w:rsid w:val="008653C9"/>
    <w:rsid w:val="0086603C"/>
    <w:rsid w:val="008667D1"/>
    <w:rsid w:val="0086681A"/>
    <w:rsid w:val="00866C57"/>
    <w:rsid w:val="00866D2B"/>
    <w:rsid w:val="00867508"/>
    <w:rsid w:val="008701CD"/>
    <w:rsid w:val="00870797"/>
    <w:rsid w:val="00870CE9"/>
    <w:rsid w:val="00870E17"/>
    <w:rsid w:val="008719A0"/>
    <w:rsid w:val="00871B43"/>
    <w:rsid w:val="0087220B"/>
    <w:rsid w:val="008722A7"/>
    <w:rsid w:val="00872E89"/>
    <w:rsid w:val="0087308C"/>
    <w:rsid w:val="0087337C"/>
    <w:rsid w:val="0087388E"/>
    <w:rsid w:val="00873CBB"/>
    <w:rsid w:val="00873FC2"/>
    <w:rsid w:val="008740E6"/>
    <w:rsid w:val="00874AC3"/>
    <w:rsid w:val="00875779"/>
    <w:rsid w:val="00875A3D"/>
    <w:rsid w:val="00875E38"/>
    <w:rsid w:val="00876641"/>
    <w:rsid w:val="00876744"/>
    <w:rsid w:val="008767A1"/>
    <w:rsid w:val="00876862"/>
    <w:rsid w:val="00877051"/>
    <w:rsid w:val="008771FC"/>
    <w:rsid w:val="008801FE"/>
    <w:rsid w:val="0088096C"/>
    <w:rsid w:val="0088107A"/>
    <w:rsid w:val="00881986"/>
    <w:rsid w:val="00881A2A"/>
    <w:rsid w:val="00881C27"/>
    <w:rsid w:val="008827D3"/>
    <w:rsid w:val="00882B16"/>
    <w:rsid w:val="00883498"/>
    <w:rsid w:val="0088360D"/>
    <w:rsid w:val="008837E9"/>
    <w:rsid w:val="00883F2A"/>
    <w:rsid w:val="00884E7E"/>
    <w:rsid w:val="00885EB8"/>
    <w:rsid w:val="00885F34"/>
    <w:rsid w:val="00886950"/>
    <w:rsid w:val="008871A1"/>
    <w:rsid w:val="00887290"/>
    <w:rsid w:val="008878AA"/>
    <w:rsid w:val="00887C68"/>
    <w:rsid w:val="0089013A"/>
    <w:rsid w:val="00890277"/>
    <w:rsid w:val="0089075E"/>
    <w:rsid w:val="008907CC"/>
    <w:rsid w:val="008908B0"/>
    <w:rsid w:val="00890A84"/>
    <w:rsid w:val="00890C40"/>
    <w:rsid w:val="00890C77"/>
    <w:rsid w:val="00890DAB"/>
    <w:rsid w:val="00891607"/>
    <w:rsid w:val="00891C7A"/>
    <w:rsid w:val="00892D15"/>
    <w:rsid w:val="00893309"/>
    <w:rsid w:val="008939D0"/>
    <w:rsid w:val="00893A73"/>
    <w:rsid w:val="00893B2C"/>
    <w:rsid w:val="00893D05"/>
    <w:rsid w:val="008947DA"/>
    <w:rsid w:val="00894E85"/>
    <w:rsid w:val="00895159"/>
    <w:rsid w:val="0089518C"/>
    <w:rsid w:val="0089555F"/>
    <w:rsid w:val="00895B72"/>
    <w:rsid w:val="00895BD6"/>
    <w:rsid w:val="00896179"/>
    <w:rsid w:val="008964AD"/>
    <w:rsid w:val="00896B01"/>
    <w:rsid w:val="00896EB1"/>
    <w:rsid w:val="0089700A"/>
    <w:rsid w:val="0089747F"/>
    <w:rsid w:val="008974F1"/>
    <w:rsid w:val="008976F6"/>
    <w:rsid w:val="008A00FC"/>
    <w:rsid w:val="008A0396"/>
    <w:rsid w:val="008A0678"/>
    <w:rsid w:val="008A07F7"/>
    <w:rsid w:val="008A111A"/>
    <w:rsid w:val="008A1A86"/>
    <w:rsid w:val="008A1A95"/>
    <w:rsid w:val="008A2047"/>
    <w:rsid w:val="008A22FF"/>
    <w:rsid w:val="008A27E1"/>
    <w:rsid w:val="008A39FA"/>
    <w:rsid w:val="008A3C6E"/>
    <w:rsid w:val="008A4731"/>
    <w:rsid w:val="008A483B"/>
    <w:rsid w:val="008A4962"/>
    <w:rsid w:val="008A4976"/>
    <w:rsid w:val="008A4AE6"/>
    <w:rsid w:val="008A5263"/>
    <w:rsid w:val="008A56EF"/>
    <w:rsid w:val="008A659F"/>
    <w:rsid w:val="008A6646"/>
    <w:rsid w:val="008A6A82"/>
    <w:rsid w:val="008A6E3C"/>
    <w:rsid w:val="008A7A04"/>
    <w:rsid w:val="008A7EBF"/>
    <w:rsid w:val="008B0082"/>
    <w:rsid w:val="008B0961"/>
    <w:rsid w:val="008B0D66"/>
    <w:rsid w:val="008B1153"/>
    <w:rsid w:val="008B12D4"/>
    <w:rsid w:val="008B1433"/>
    <w:rsid w:val="008B18BC"/>
    <w:rsid w:val="008B1D2F"/>
    <w:rsid w:val="008B21B3"/>
    <w:rsid w:val="008B2F9B"/>
    <w:rsid w:val="008B3845"/>
    <w:rsid w:val="008B3849"/>
    <w:rsid w:val="008B4056"/>
    <w:rsid w:val="008B40DF"/>
    <w:rsid w:val="008B4260"/>
    <w:rsid w:val="008B4855"/>
    <w:rsid w:val="008B4C16"/>
    <w:rsid w:val="008B4E92"/>
    <w:rsid w:val="008B5190"/>
    <w:rsid w:val="008B51BF"/>
    <w:rsid w:val="008B5BD5"/>
    <w:rsid w:val="008B5DE6"/>
    <w:rsid w:val="008B6221"/>
    <w:rsid w:val="008B6276"/>
    <w:rsid w:val="008B7727"/>
    <w:rsid w:val="008B79B2"/>
    <w:rsid w:val="008C0615"/>
    <w:rsid w:val="008C0B9F"/>
    <w:rsid w:val="008C1AEA"/>
    <w:rsid w:val="008C1F3F"/>
    <w:rsid w:val="008C231B"/>
    <w:rsid w:val="008C2992"/>
    <w:rsid w:val="008C35FA"/>
    <w:rsid w:val="008C3D5D"/>
    <w:rsid w:val="008C43CB"/>
    <w:rsid w:val="008C4740"/>
    <w:rsid w:val="008C496F"/>
    <w:rsid w:val="008C554F"/>
    <w:rsid w:val="008C5946"/>
    <w:rsid w:val="008C68E6"/>
    <w:rsid w:val="008C698A"/>
    <w:rsid w:val="008C79D5"/>
    <w:rsid w:val="008C7DCD"/>
    <w:rsid w:val="008D0D74"/>
    <w:rsid w:val="008D0E3F"/>
    <w:rsid w:val="008D153C"/>
    <w:rsid w:val="008D1B58"/>
    <w:rsid w:val="008D1C7D"/>
    <w:rsid w:val="008D1FE2"/>
    <w:rsid w:val="008D2048"/>
    <w:rsid w:val="008D2146"/>
    <w:rsid w:val="008D22A9"/>
    <w:rsid w:val="008D248A"/>
    <w:rsid w:val="008D283B"/>
    <w:rsid w:val="008D2A71"/>
    <w:rsid w:val="008D3135"/>
    <w:rsid w:val="008D3704"/>
    <w:rsid w:val="008D3818"/>
    <w:rsid w:val="008D38B7"/>
    <w:rsid w:val="008D3C95"/>
    <w:rsid w:val="008D4024"/>
    <w:rsid w:val="008D44FD"/>
    <w:rsid w:val="008D4663"/>
    <w:rsid w:val="008D4897"/>
    <w:rsid w:val="008D53F3"/>
    <w:rsid w:val="008D53F9"/>
    <w:rsid w:val="008D561A"/>
    <w:rsid w:val="008D564A"/>
    <w:rsid w:val="008D5916"/>
    <w:rsid w:val="008D5CA4"/>
    <w:rsid w:val="008D6104"/>
    <w:rsid w:val="008D6535"/>
    <w:rsid w:val="008D6EBE"/>
    <w:rsid w:val="008D7232"/>
    <w:rsid w:val="008D76FF"/>
    <w:rsid w:val="008D7CAB"/>
    <w:rsid w:val="008E0057"/>
    <w:rsid w:val="008E053C"/>
    <w:rsid w:val="008E0BCC"/>
    <w:rsid w:val="008E13ED"/>
    <w:rsid w:val="008E1466"/>
    <w:rsid w:val="008E147A"/>
    <w:rsid w:val="008E29EE"/>
    <w:rsid w:val="008E2D0A"/>
    <w:rsid w:val="008E32ED"/>
    <w:rsid w:val="008E337D"/>
    <w:rsid w:val="008E3A85"/>
    <w:rsid w:val="008E3F68"/>
    <w:rsid w:val="008E4041"/>
    <w:rsid w:val="008E4053"/>
    <w:rsid w:val="008E4FFF"/>
    <w:rsid w:val="008E5F28"/>
    <w:rsid w:val="008E6AA7"/>
    <w:rsid w:val="008E7062"/>
    <w:rsid w:val="008E70C5"/>
    <w:rsid w:val="008E72D1"/>
    <w:rsid w:val="008E7CE7"/>
    <w:rsid w:val="008E7D1E"/>
    <w:rsid w:val="008E7DED"/>
    <w:rsid w:val="008F01C4"/>
    <w:rsid w:val="008F021F"/>
    <w:rsid w:val="008F099B"/>
    <w:rsid w:val="008F0CE8"/>
    <w:rsid w:val="008F13C2"/>
    <w:rsid w:val="008F15AB"/>
    <w:rsid w:val="008F1715"/>
    <w:rsid w:val="008F1C8C"/>
    <w:rsid w:val="008F1FA5"/>
    <w:rsid w:val="008F2293"/>
    <w:rsid w:val="008F23CB"/>
    <w:rsid w:val="008F269C"/>
    <w:rsid w:val="008F39B3"/>
    <w:rsid w:val="008F437E"/>
    <w:rsid w:val="008F4453"/>
    <w:rsid w:val="008F4459"/>
    <w:rsid w:val="008F4B9D"/>
    <w:rsid w:val="008F4CF0"/>
    <w:rsid w:val="008F5117"/>
    <w:rsid w:val="008F5B35"/>
    <w:rsid w:val="008F5D65"/>
    <w:rsid w:val="008F5DE8"/>
    <w:rsid w:val="008F6DFC"/>
    <w:rsid w:val="008F703D"/>
    <w:rsid w:val="008F72F1"/>
    <w:rsid w:val="008F767E"/>
    <w:rsid w:val="008F7DA4"/>
    <w:rsid w:val="009002B4"/>
    <w:rsid w:val="00900652"/>
    <w:rsid w:val="0090097D"/>
    <w:rsid w:val="00902953"/>
    <w:rsid w:val="0090359E"/>
    <w:rsid w:val="00903791"/>
    <w:rsid w:val="00903981"/>
    <w:rsid w:val="00903C43"/>
    <w:rsid w:val="0090483B"/>
    <w:rsid w:val="0090535A"/>
    <w:rsid w:val="0090542A"/>
    <w:rsid w:val="009054CA"/>
    <w:rsid w:val="00905775"/>
    <w:rsid w:val="00905A7C"/>
    <w:rsid w:val="009064FF"/>
    <w:rsid w:val="009066CA"/>
    <w:rsid w:val="00906823"/>
    <w:rsid w:val="00907C21"/>
    <w:rsid w:val="00907CEC"/>
    <w:rsid w:val="00907F57"/>
    <w:rsid w:val="00911912"/>
    <w:rsid w:val="00911A22"/>
    <w:rsid w:val="00911A5E"/>
    <w:rsid w:val="00911EF0"/>
    <w:rsid w:val="00912C1F"/>
    <w:rsid w:val="00912E8D"/>
    <w:rsid w:val="009132C8"/>
    <w:rsid w:val="0091332D"/>
    <w:rsid w:val="009135F2"/>
    <w:rsid w:val="0091388B"/>
    <w:rsid w:val="009138C9"/>
    <w:rsid w:val="009139A1"/>
    <w:rsid w:val="00913B25"/>
    <w:rsid w:val="00913FB7"/>
    <w:rsid w:val="009146EE"/>
    <w:rsid w:val="009148B1"/>
    <w:rsid w:val="00914DDE"/>
    <w:rsid w:val="00915011"/>
    <w:rsid w:val="009152B3"/>
    <w:rsid w:val="009158B7"/>
    <w:rsid w:val="00916BDC"/>
    <w:rsid w:val="00916FEA"/>
    <w:rsid w:val="0091765E"/>
    <w:rsid w:val="009179A4"/>
    <w:rsid w:val="009179C0"/>
    <w:rsid w:val="00917F02"/>
    <w:rsid w:val="0092031A"/>
    <w:rsid w:val="009204B9"/>
    <w:rsid w:val="00920C1F"/>
    <w:rsid w:val="00921111"/>
    <w:rsid w:val="00921AD0"/>
    <w:rsid w:val="00921BC5"/>
    <w:rsid w:val="00921CD4"/>
    <w:rsid w:val="00922B52"/>
    <w:rsid w:val="00922CD0"/>
    <w:rsid w:val="00922D8E"/>
    <w:rsid w:val="009236D7"/>
    <w:rsid w:val="00923A0D"/>
    <w:rsid w:val="00923BB7"/>
    <w:rsid w:val="00923EAE"/>
    <w:rsid w:val="00924454"/>
    <w:rsid w:val="009244A7"/>
    <w:rsid w:val="00924918"/>
    <w:rsid w:val="0092542F"/>
    <w:rsid w:val="009255F7"/>
    <w:rsid w:val="009257A2"/>
    <w:rsid w:val="00925D21"/>
    <w:rsid w:val="00925F5C"/>
    <w:rsid w:val="0092685F"/>
    <w:rsid w:val="00927045"/>
    <w:rsid w:val="0092747F"/>
    <w:rsid w:val="0092753B"/>
    <w:rsid w:val="00927555"/>
    <w:rsid w:val="00927743"/>
    <w:rsid w:val="00927C21"/>
    <w:rsid w:val="00931300"/>
    <w:rsid w:val="0093138F"/>
    <w:rsid w:val="00932191"/>
    <w:rsid w:val="009327FC"/>
    <w:rsid w:val="00932A6F"/>
    <w:rsid w:val="00932A81"/>
    <w:rsid w:val="009337F1"/>
    <w:rsid w:val="00933C59"/>
    <w:rsid w:val="00933D73"/>
    <w:rsid w:val="00934472"/>
    <w:rsid w:val="00934ABF"/>
    <w:rsid w:val="00934D5B"/>
    <w:rsid w:val="00935284"/>
    <w:rsid w:val="00935375"/>
    <w:rsid w:val="009355B2"/>
    <w:rsid w:val="0093696C"/>
    <w:rsid w:val="00936F8B"/>
    <w:rsid w:val="00937156"/>
    <w:rsid w:val="009374D7"/>
    <w:rsid w:val="00937D47"/>
    <w:rsid w:val="00937E9A"/>
    <w:rsid w:val="00937E9E"/>
    <w:rsid w:val="0094085F"/>
    <w:rsid w:val="00940DF2"/>
    <w:rsid w:val="0094149E"/>
    <w:rsid w:val="00942474"/>
    <w:rsid w:val="00942497"/>
    <w:rsid w:val="00942AA0"/>
    <w:rsid w:val="00943116"/>
    <w:rsid w:val="00943760"/>
    <w:rsid w:val="00943B41"/>
    <w:rsid w:val="00943FA0"/>
    <w:rsid w:val="009445AE"/>
    <w:rsid w:val="00944FBA"/>
    <w:rsid w:val="0094589A"/>
    <w:rsid w:val="00945CDA"/>
    <w:rsid w:val="00945FEE"/>
    <w:rsid w:val="0094650E"/>
    <w:rsid w:val="00946874"/>
    <w:rsid w:val="00946A80"/>
    <w:rsid w:val="00947027"/>
    <w:rsid w:val="00947C17"/>
    <w:rsid w:val="009507E6"/>
    <w:rsid w:val="009508FC"/>
    <w:rsid w:val="00950977"/>
    <w:rsid w:val="00950A59"/>
    <w:rsid w:val="00950E5E"/>
    <w:rsid w:val="00950E74"/>
    <w:rsid w:val="00950FBE"/>
    <w:rsid w:val="0095183F"/>
    <w:rsid w:val="00951ACE"/>
    <w:rsid w:val="00951CE2"/>
    <w:rsid w:val="0095235A"/>
    <w:rsid w:val="009526CB"/>
    <w:rsid w:val="00952BB2"/>
    <w:rsid w:val="00952CB4"/>
    <w:rsid w:val="00952CEA"/>
    <w:rsid w:val="00952F1A"/>
    <w:rsid w:val="00952F83"/>
    <w:rsid w:val="009531D7"/>
    <w:rsid w:val="0095331D"/>
    <w:rsid w:val="009533BA"/>
    <w:rsid w:val="00953444"/>
    <w:rsid w:val="00953737"/>
    <w:rsid w:val="00953BE1"/>
    <w:rsid w:val="00953C04"/>
    <w:rsid w:val="009548D4"/>
    <w:rsid w:val="009554FA"/>
    <w:rsid w:val="00955DB7"/>
    <w:rsid w:val="00956140"/>
    <w:rsid w:val="00956552"/>
    <w:rsid w:val="00956BDA"/>
    <w:rsid w:val="00957035"/>
    <w:rsid w:val="009577F3"/>
    <w:rsid w:val="00957918"/>
    <w:rsid w:val="009579C1"/>
    <w:rsid w:val="00957EA9"/>
    <w:rsid w:val="009602EE"/>
    <w:rsid w:val="00960A66"/>
    <w:rsid w:val="00960AF3"/>
    <w:rsid w:val="00960EE5"/>
    <w:rsid w:val="00961007"/>
    <w:rsid w:val="0096134B"/>
    <w:rsid w:val="009615B8"/>
    <w:rsid w:val="0096222D"/>
    <w:rsid w:val="00962ABE"/>
    <w:rsid w:val="00962C1C"/>
    <w:rsid w:val="00962F29"/>
    <w:rsid w:val="009631F2"/>
    <w:rsid w:val="0096353D"/>
    <w:rsid w:val="00963727"/>
    <w:rsid w:val="00963FC2"/>
    <w:rsid w:val="0096494C"/>
    <w:rsid w:val="0096529B"/>
    <w:rsid w:val="009654A3"/>
    <w:rsid w:val="00965B49"/>
    <w:rsid w:val="00965C94"/>
    <w:rsid w:val="009664D8"/>
    <w:rsid w:val="00966D26"/>
    <w:rsid w:val="00966D52"/>
    <w:rsid w:val="0096723D"/>
    <w:rsid w:val="0096725E"/>
    <w:rsid w:val="0097003F"/>
    <w:rsid w:val="00970E16"/>
    <w:rsid w:val="009716B0"/>
    <w:rsid w:val="00971CF7"/>
    <w:rsid w:val="00972618"/>
    <w:rsid w:val="00972B7B"/>
    <w:rsid w:val="0097311C"/>
    <w:rsid w:val="00974538"/>
    <w:rsid w:val="00974970"/>
    <w:rsid w:val="00974D35"/>
    <w:rsid w:val="00974FD3"/>
    <w:rsid w:val="00975A70"/>
    <w:rsid w:val="009761B5"/>
    <w:rsid w:val="0097659B"/>
    <w:rsid w:val="009768C2"/>
    <w:rsid w:val="00976915"/>
    <w:rsid w:val="0097696A"/>
    <w:rsid w:val="00976A22"/>
    <w:rsid w:val="00976D81"/>
    <w:rsid w:val="00977089"/>
    <w:rsid w:val="009775E3"/>
    <w:rsid w:val="009778AA"/>
    <w:rsid w:val="00977D1A"/>
    <w:rsid w:val="00977E12"/>
    <w:rsid w:val="00980073"/>
    <w:rsid w:val="00980282"/>
    <w:rsid w:val="009808B0"/>
    <w:rsid w:val="009808F9"/>
    <w:rsid w:val="009809EA"/>
    <w:rsid w:val="00980E2A"/>
    <w:rsid w:val="00980F58"/>
    <w:rsid w:val="00981256"/>
    <w:rsid w:val="009812DE"/>
    <w:rsid w:val="009819F0"/>
    <w:rsid w:val="00981BB1"/>
    <w:rsid w:val="00982435"/>
    <w:rsid w:val="00982599"/>
    <w:rsid w:val="0098263A"/>
    <w:rsid w:val="00982FD5"/>
    <w:rsid w:val="009831F1"/>
    <w:rsid w:val="00983CD1"/>
    <w:rsid w:val="0098446E"/>
    <w:rsid w:val="009844B6"/>
    <w:rsid w:val="00984517"/>
    <w:rsid w:val="00985170"/>
    <w:rsid w:val="009858F7"/>
    <w:rsid w:val="00985C34"/>
    <w:rsid w:val="00985D41"/>
    <w:rsid w:val="00986039"/>
    <w:rsid w:val="00986152"/>
    <w:rsid w:val="00986834"/>
    <w:rsid w:val="00986AF5"/>
    <w:rsid w:val="009873BB"/>
    <w:rsid w:val="00990B6E"/>
    <w:rsid w:val="00990EAE"/>
    <w:rsid w:val="00991741"/>
    <w:rsid w:val="00991BBB"/>
    <w:rsid w:val="00991C89"/>
    <w:rsid w:val="00992009"/>
    <w:rsid w:val="009923DC"/>
    <w:rsid w:val="0099286B"/>
    <w:rsid w:val="00992A1A"/>
    <w:rsid w:val="00992C16"/>
    <w:rsid w:val="00993427"/>
    <w:rsid w:val="00993C23"/>
    <w:rsid w:val="00993E4A"/>
    <w:rsid w:val="0099413F"/>
    <w:rsid w:val="0099424D"/>
    <w:rsid w:val="00994779"/>
    <w:rsid w:val="00994976"/>
    <w:rsid w:val="00994F44"/>
    <w:rsid w:val="00995056"/>
    <w:rsid w:val="0099547D"/>
    <w:rsid w:val="00996119"/>
    <w:rsid w:val="00996560"/>
    <w:rsid w:val="0099682A"/>
    <w:rsid w:val="0099718A"/>
    <w:rsid w:val="00997680"/>
    <w:rsid w:val="009A023D"/>
    <w:rsid w:val="009A0255"/>
    <w:rsid w:val="009A0365"/>
    <w:rsid w:val="009A075D"/>
    <w:rsid w:val="009A0EB0"/>
    <w:rsid w:val="009A291E"/>
    <w:rsid w:val="009A2C6F"/>
    <w:rsid w:val="009A2C89"/>
    <w:rsid w:val="009A3B36"/>
    <w:rsid w:val="009A3B3D"/>
    <w:rsid w:val="009A4194"/>
    <w:rsid w:val="009A43D6"/>
    <w:rsid w:val="009A43FB"/>
    <w:rsid w:val="009A464C"/>
    <w:rsid w:val="009A4711"/>
    <w:rsid w:val="009A6297"/>
    <w:rsid w:val="009A6890"/>
    <w:rsid w:val="009A6B23"/>
    <w:rsid w:val="009A6DC7"/>
    <w:rsid w:val="009A6E45"/>
    <w:rsid w:val="009A701A"/>
    <w:rsid w:val="009A7142"/>
    <w:rsid w:val="009A7AFD"/>
    <w:rsid w:val="009A7D79"/>
    <w:rsid w:val="009B0005"/>
    <w:rsid w:val="009B0089"/>
    <w:rsid w:val="009B02B4"/>
    <w:rsid w:val="009B05BF"/>
    <w:rsid w:val="009B0742"/>
    <w:rsid w:val="009B0A60"/>
    <w:rsid w:val="009B0E53"/>
    <w:rsid w:val="009B1287"/>
    <w:rsid w:val="009B1383"/>
    <w:rsid w:val="009B14BD"/>
    <w:rsid w:val="009B1654"/>
    <w:rsid w:val="009B1D36"/>
    <w:rsid w:val="009B1F01"/>
    <w:rsid w:val="009B29D2"/>
    <w:rsid w:val="009B2DB4"/>
    <w:rsid w:val="009B37C6"/>
    <w:rsid w:val="009B39CE"/>
    <w:rsid w:val="009B3B15"/>
    <w:rsid w:val="009B3C3E"/>
    <w:rsid w:val="009B418A"/>
    <w:rsid w:val="009B4C40"/>
    <w:rsid w:val="009B4DB0"/>
    <w:rsid w:val="009B503D"/>
    <w:rsid w:val="009B64D1"/>
    <w:rsid w:val="009B6FA5"/>
    <w:rsid w:val="009B7A12"/>
    <w:rsid w:val="009B7D81"/>
    <w:rsid w:val="009B7F27"/>
    <w:rsid w:val="009C01A9"/>
    <w:rsid w:val="009C08B2"/>
    <w:rsid w:val="009C098E"/>
    <w:rsid w:val="009C0EED"/>
    <w:rsid w:val="009C17B0"/>
    <w:rsid w:val="009C2201"/>
    <w:rsid w:val="009C27B3"/>
    <w:rsid w:val="009C281C"/>
    <w:rsid w:val="009C2EC4"/>
    <w:rsid w:val="009C31C6"/>
    <w:rsid w:val="009C3B5B"/>
    <w:rsid w:val="009C3EB2"/>
    <w:rsid w:val="009C50C0"/>
    <w:rsid w:val="009C53FC"/>
    <w:rsid w:val="009C54F2"/>
    <w:rsid w:val="009C5890"/>
    <w:rsid w:val="009C6F4E"/>
    <w:rsid w:val="009D00CD"/>
    <w:rsid w:val="009D0158"/>
    <w:rsid w:val="009D110B"/>
    <w:rsid w:val="009D13E2"/>
    <w:rsid w:val="009D231D"/>
    <w:rsid w:val="009D2BF7"/>
    <w:rsid w:val="009D36A4"/>
    <w:rsid w:val="009D37FF"/>
    <w:rsid w:val="009D38C5"/>
    <w:rsid w:val="009D3CB0"/>
    <w:rsid w:val="009D3E79"/>
    <w:rsid w:val="009D411D"/>
    <w:rsid w:val="009D450B"/>
    <w:rsid w:val="009D4EFF"/>
    <w:rsid w:val="009D508F"/>
    <w:rsid w:val="009D537A"/>
    <w:rsid w:val="009D5B56"/>
    <w:rsid w:val="009D6A2B"/>
    <w:rsid w:val="009D6E88"/>
    <w:rsid w:val="009D71A4"/>
    <w:rsid w:val="009D7D06"/>
    <w:rsid w:val="009E062A"/>
    <w:rsid w:val="009E066A"/>
    <w:rsid w:val="009E10B6"/>
    <w:rsid w:val="009E10C7"/>
    <w:rsid w:val="009E195F"/>
    <w:rsid w:val="009E26EA"/>
    <w:rsid w:val="009E2AA7"/>
    <w:rsid w:val="009E3647"/>
    <w:rsid w:val="009E42D7"/>
    <w:rsid w:val="009E4553"/>
    <w:rsid w:val="009E4CE8"/>
    <w:rsid w:val="009E4DBB"/>
    <w:rsid w:val="009E4EF1"/>
    <w:rsid w:val="009E56AC"/>
    <w:rsid w:val="009E5973"/>
    <w:rsid w:val="009E5A4C"/>
    <w:rsid w:val="009E5DF6"/>
    <w:rsid w:val="009E70E9"/>
    <w:rsid w:val="009E7386"/>
    <w:rsid w:val="009E74F3"/>
    <w:rsid w:val="009E7844"/>
    <w:rsid w:val="009F0711"/>
    <w:rsid w:val="009F0BF9"/>
    <w:rsid w:val="009F1112"/>
    <w:rsid w:val="009F1878"/>
    <w:rsid w:val="009F196A"/>
    <w:rsid w:val="009F25A4"/>
    <w:rsid w:val="009F3107"/>
    <w:rsid w:val="009F3861"/>
    <w:rsid w:val="009F3A18"/>
    <w:rsid w:val="009F3C56"/>
    <w:rsid w:val="009F3C6E"/>
    <w:rsid w:val="009F429B"/>
    <w:rsid w:val="009F43EE"/>
    <w:rsid w:val="009F44A5"/>
    <w:rsid w:val="009F476A"/>
    <w:rsid w:val="009F540C"/>
    <w:rsid w:val="009F5731"/>
    <w:rsid w:val="009F60AB"/>
    <w:rsid w:val="009F61CC"/>
    <w:rsid w:val="009F647C"/>
    <w:rsid w:val="009F65BC"/>
    <w:rsid w:val="009F68C2"/>
    <w:rsid w:val="009F6BE4"/>
    <w:rsid w:val="009F6F8E"/>
    <w:rsid w:val="009F71D1"/>
    <w:rsid w:val="00A002F8"/>
    <w:rsid w:val="00A006FE"/>
    <w:rsid w:val="00A008F8"/>
    <w:rsid w:val="00A00A6D"/>
    <w:rsid w:val="00A00EFE"/>
    <w:rsid w:val="00A0113F"/>
    <w:rsid w:val="00A012E6"/>
    <w:rsid w:val="00A01816"/>
    <w:rsid w:val="00A01B59"/>
    <w:rsid w:val="00A01F8C"/>
    <w:rsid w:val="00A027DC"/>
    <w:rsid w:val="00A028FE"/>
    <w:rsid w:val="00A03124"/>
    <w:rsid w:val="00A03782"/>
    <w:rsid w:val="00A03904"/>
    <w:rsid w:val="00A04A16"/>
    <w:rsid w:val="00A04EF8"/>
    <w:rsid w:val="00A05230"/>
    <w:rsid w:val="00A05591"/>
    <w:rsid w:val="00A05829"/>
    <w:rsid w:val="00A0627F"/>
    <w:rsid w:val="00A066B8"/>
    <w:rsid w:val="00A102C4"/>
    <w:rsid w:val="00A104A7"/>
    <w:rsid w:val="00A107AB"/>
    <w:rsid w:val="00A113C6"/>
    <w:rsid w:val="00A1183F"/>
    <w:rsid w:val="00A1194E"/>
    <w:rsid w:val="00A119D3"/>
    <w:rsid w:val="00A11B9C"/>
    <w:rsid w:val="00A11DA7"/>
    <w:rsid w:val="00A11EB7"/>
    <w:rsid w:val="00A12222"/>
    <w:rsid w:val="00A123EE"/>
    <w:rsid w:val="00A1252D"/>
    <w:rsid w:val="00A12D7A"/>
    <w:rsid w:val="00A131D7"/>
    <w:rsid w:val="00A13381"/>
    <w:rsid w:val="00A13B6A"/>
    <w:rsid w:val="00A14697"/>
    <w:rsid w:val="00A14B24"/>
    <w:rsid w:val="00A14CC7"/>
    <w:rsid w:val="00A14EAF"/>
    <w:rsid w:val="00A15052"/>
    <w:rsid w:val="00A151AD"/>
    <w:rsid w:val="00A151F7"/>
    <w:rsid w:val="00A152DA"/>
    <w:rsid w:val="00A1554E"/>
    <w:rsid w:val="00A1562C"/>
    <w:rsid w:val="00A15BF5"/>
    <w:rsid w:val="00A1616C"/>
    <w:rsid w:val="00A16177"/>
    <w:rsid w:val="00A16314"/>
    <w:rsid w:val="00A16779"/>
    <w:rsid w:val="00A1684B"/>
    <w:rsid w:val="00A16EE2"/>
    <w:rsid w:val="00A171A3"/>
    <w:rsid w:val="00A171C3"/>
    <w:rsid w:val="00A17203"/>
    <w:rsid w:val="00A20181"/>
    <w:rsid w:val="00A20908"/>
    <w:rsid w:val="00A20E04"/>
    <w:rsid w:val="00A20FEB"/>
    <w:rsid w:val="00A21019"/>
    <w:rsid w:val="00A21050"/>
    <w:rsid w:val="00A2122A"/>
    <w:rsid w:val="00A216D6"/>
    <w:rsid w:val="00A2231E"/>
    <w:rsid w:val="00A22AE4"/>
    <w:rsid w:val="00A22C43"/>
    <w:rsid w:val="00A23377"/>
    <w:rsid w:val="00A23437"/>
    <w:rsid w:val="00A239C6"/>
    <w:rsid w:val="00A240AF"/>
    <w:rsid w:val="00A24510"/>
    <w:rsid w:val="00A24A4C"/>
    <w:rsid w:val="00A25052"/>
    <w:rsid w:val="00A25424"/>
    <w:rsid w:val="00A268F9"/>
    <w:rsid w:val="00A26F76"/>
    <w:rsid w:val="00A270F9"/>
    <w:rsid w:val="00A274BE"/>
    <w:rsid w:val="00A27614"/>
    <w:rsid w:val="00A27EDC"/>
    <w:rsid w:val="00A30038"/>
    <w:rsid w:val="00A30105"/>
    <w:rsid w:val="00A303AE"/>
    <w:rsid w:val="00A30753"/>
    <w:rsid w:val="00A30F9E"/>
    <w:rsid w:val="00A32DE9"/>
    <w:rsid w:val="00A33364"/>
    <w:rsid w:val="00A337F3"/>
    <w:rsid w:val="00A33837"/>
    <w:rsid w:val="00A339F8"/>
    <w:rsid w:val="00A33A23"/>
    <w:rsid w:val="00A33A85"/>
    <w:rsid w:val="00A34499"/>
    <w:rsid w:val="00A34849"/>
    <w:rsid w:val="00A34A77"/>
    <w:rsid w:val="00A352CB"/>
    <w:rsid w:val="00A355A9"/>
    <w:rsid w:val="00A35ABB"/>
    <w:rsid w:val="00A368ED"/>
    <w:rsid w:val="00A36C86"/>
    <w:rsid w:val="00A36CE4"/>
    <w:rsid w:val="00A36FD8"/>
    <w:rsid w:val="00A40033"/>
    <w:rsid w:val="00A402BE"/>
    <w:rsid w:val="00A40FCF"/>
    <w:rsid w:val="00A414D6"/>
    <w:rsid w:val="00A414DB"/>
    <w:rsid w:val="00A4266A"/>
    <w:rsid w:val="00A426C8"/>
    <w:rsid w:val="00A42B0B"/>
    <w:rsid w:val="00A42B65"/>
    <w:rsid w:val="00A438D9"/>
    <w:rsid w:val="00A43AFC"/>
    <w:rsid w:val="00A4455F"/>
    <w:rsid w:val="00A44DE6"/>
    <w:rsid w:val="00A457DC"/>
    <w:rsid w:val="00A461E2"/>
    <w:rsid w:val="00A46300"/>
    <w:rsid w:val="00A472FF"/>
    <w:rsid w:val="00A47E43"/>
    <w:rsid w:val="00A47F41"/>
    <w:rsid w:val="00A500AD"/>
    <w:rsid w:val="00A503D7"/>
    <w:rsid w:val="00A504AF"/>
    <w:rsid w:val="00A50810"/>
    <w:rsid w:val="00A50997"/>
    <w:rsid w:val="00A50DBC"/>
    <w:rsid w:val="00A50F5E"/>
    <w:rsid w:val="00A51481"/>
    <w:rsid w:val="00A51A60"/>
    <w:rsid w:val="00A51CD0"/>
    <w:rsid w:val="00A51F3A"/>
    <w:rsid w:val="00A52932"/>
    <w:rsid w:val="00A52FAE"/>
    <w:rsid w:val="00A53698"/>
    <w:rsid w:val="00A54EB2"/>
    <w:rsid w:val="00A54FBA"/>
    <w:rsid w:val="00A559CE"/>
    <w:rsid w:val="00A55E19"/>
    <w:rsid w:val="00A564C3"/>
    <w:rsid w:val="00A565CB"/>
    <w:rsid w:val="00A56DF1"/>
    <w:rsid w:val="00A56E28"/>
    <w:rsid w:val="00A5730B"/>
    <w:rsid w:val="00A5742D"/>
    <w:rsid w:val="00A57665"/>
    <w:rsid w:val="00A577D4"/>
    <w:rsid w:val="00A60233"/>
    <w:rsid w:val="00A604BE"/>
    <w:rsid w:val="00A608D5"/>
    <w:rsid w:val="00A60950"/>
    <w:rsid w:val="00A60BCE"/>
    <w:rsid w:val="00A614E6"/>
    <w:rsid w:val="00A61582"/>
    <w:rsid w:val="00A618B7"/>
    <w:rsid w:val="00A61D0F"/>
    <w:rsid w:val="00A62220"/>
    <w:rsid w:val="00A625B5"/>
    <w:rsid w:val="00A62D04"/>
    <w:rsid w:val="00A62F65"/>
    <w:rsid w:val="00A633C7"/>
    <w:rsid w:val="00A634CE"/>
    <w:rsid w:val="00A6354E"/>
    <w:rsid w:val="00A637A0"/>
    <w:rsid w:val="00A63CC2"/>
    <w:rsid w:val="00A64605"/>
    <w:rsid w:val="00A64998"/>
    <w:rsid w:val="00A64CF5"/>
    <w:rsid w:val="00A64D60"/>
    <w:rsid w:val="00A654BC"/>
    <w:rsid w:val="00A6567F"/>
    <w:rsid w:val="00A65C81"/>
    <w:rsid w:val="00A6622B"/>
    <w:rsid w:val="00A6664B"/>
    <w:rsid w:val="00A667C7"/>
    <w:rsid w:val="00A66AF9"/>
    <w:rsid w:val="00A66BBF"/>
    <w:rsid w:val="00A66DED"/>
    <w:rsid w:val="00A674A1"/>
    <w:rsid w:val="00A676C9"/>
    <w:rsid w:val="00A679AF"/>
    <w:rsid w:val="00A679FA"/>
    <w:rsid w:val="00A67A3E"/>
    <w:rsid w:val="00A67EE2"/>
    <w:rsid w:val="00A7005D"/>
    <w:rsid w:val="00A70A54"/>
    <w:rsid w:val="00A70B48"/>
    <w:rsid w:val="00A71307"/>
    <w:rsid w:val="00A71915"/>
    <w:rsid w:val="00A7290A"/>
    <w:rsid w:val="00A72EE7"/>
    <w:rsid w:val="00A7373B"/>
    <w:rsid w:val="00A737D1"/>
    <w:rsid w:val="00A7380C"/>
    <w:rsid w:val="00A7385D"/>
    <w:rsid w:val="00A73AF5"/>
    <w:rsid w:val="00A7401C"/>
    <w:rsid w:val="00A7440C"/>
    <w:rsid w:val="00A74639"/>
    <w:rsid w:val="00A7527C"/>
    <w:rsid w:val="00A757EE"/>
    <w:rsid w:val="00A75A3D"/>
    <w:rsid w:val="00A762BF"/>
    <w:rsid w:val="00A76D4D"/>
    <w:rsid w:val="00A76ED6"/>
    <w:rsid w:val="00A77799"/>
    <w:rsid w:val="00A77EFE"/>
    <w:rsid w:val="00A80AD6"/>
    <w:rsid w:val="00A81501"/>
    <w:rsid w:val="00A822AE"/>
    <w:rsid w:val="00A82C01"/>
    <w:rsid w:val="00A83290"/>
    <w:rsid w:val="00A83725"/>
    <w:rsid w:val="00A83BB8"/>
    <w:rsid w:val="00A8412E"/>
    <w:rsid w:val="00A84BBE"/>
    <w:rsid w:val="00A84DBB"/>
    <w:rsid w:val="00A84FD9"/>
    <w:rsid w:val="00A85721"/>
    <w:rsid w:val="00A85C54"/>
    <w:rsid w:val="00A86057"/>
    <w:rsid w:val="00A862C8"/>
    <w:rsid w:val="00A865E8"/>
    <w:rsid w:val="00A8672B"/>
    <w:rsid w:val="00A86AE2"/>
    <w:rsid w:val="00A86C56"/>
    <w:rsid w:val="00A86CBF"/>
    <w:rsid w:val="00A87466"/>
    <w:rsid w:val="00A87BCA"/>
    <w:rsid w:val="00A87D96"/>
    <w:rsid w:val="00A904A3"/>
    <w:rsid w:val="00A90813"/>
    <w:rsid w:val="00A911F8"/>
    <w:rsid w:val="00A91702"/>
    <w:rsid w:val="00A93108"/>
    <w:rsid w:val="00A93625"/>
    <w:rsid w:val="00A93C31"/>
    <w:rsid w:val="00A9426A"/>
    <w:rsid w:val="00A9448D"/>
    <w:rsid w:val="00A946B6"/>
    <w:rsid w:val="00A94B46"/>
    <w:rsid w:val="00A94C0F"/>
    <w:rsid w:val="00A94FA3"/>
    <w:rsid w:val="00A95227"/>
    <w:rsid w:val="00A9533D"/>
    <w:rsid w:val="00A954E2"/>
    <w:rsid w:val="00A95BB0"/>
    <w:rsid w:val="00A96910"/>
    <w:rsid w:val="00A96C99"/>
    <w:rsid w:val="00A97206"/>
    <w:rsid w:val="00A973A3"/>
    <w:rsid w:val="00A97EBC"/>
    <w:rsid w:val="00A97ECB"/>
    <w:rsid w:val="00AA05BF"/>
    <w:rsid w:val="00AA061E"/>
    <w:rsid w:val="00AA1066"/>
    <w:rsid w:val="00AA14C9"/>
    <w:rsid w:val="00AA1A09"/>
    <w:rsid w:val="00AA286E"/>
    <w:rsid w:val="00AA2ACA"/>
    <w:rsid w:val="00AA2BCF"/>
    <w:rsid w:val="00AA31CF"/>
    <w:rsid w:val="00AA39D6"/>
    <w:rsid w:val="00AA3EFA"/>
    <w:rsid w:val="00AA3F59"/>
    <w:rsid w:val="00AA40DC"/>
    <w:rsid w:val="00AA4304"/>
    <w:rsid w:val="00AA43C8"/>
    <w:rsid w:val="00AA47FE"/>
    <w:rsid w:val="00AA4BC9"/>
    <w:rsid w:val="00AA533B"/>
    <w:rsid w:val="00AA5643"/>
    <w:rsid w:val="00AA5704"/>
    <w:rsid w:val="00AA62EF"/>
    <w:rsid w:val="00AA71D6"/>
    <w:rsid w:val="00AA7254"/>
    <w:rsid w:val="00AA735E"/>
    <w:rsid w:val="00AA738C"/>
    <w:rsid w:val="00AA7B66"/>
    <w:rsid w:val="00AB0099"/>
    <w:rsid w:val="00AB0C17"/>
    <w:rsid w:val="00AB1C40"/>
    <w:rsid w:val="00AB1C48"/>
    <w:rsid w:val="00AB28FD"/>
    <w:rsid w:val="00AB2BFB"/>
    <w:rsid w:val="00AB31F9"/>
    <w:rsid w:val="00AB3655"/>
    <w:rsid w:val="00AB39A7"/>
    <w:rsid w:val="00AB41A7"/>
    <w:rsid w:val="00AB4548"/>
    <w:rsid w:val="00AB4596"/>
    <w:rsid w:val="00AB49F7"/>
    <w:rsid w:val="00AB4A11"/>
    <w:rsid w:val="00AB4B04"/>
    <w:rsid w:val="00AB4D27"/>
    <w:rsid w:val="00AB56EE"/>
    <w:rsid w:val="00AB5BE6"/>
    <w:rsid w:val="00AB5D46"/>
    <w:rsid w:val="00AB610F"/>
    <w:rsid w:val="00AB6524"/>
    <w:rsid w:val="00AB6FF7"/>
    <w:rsid w:val="00AB72EE"/>
    <w:rsid w:val="00AB7970"/>
    <w:rsid w:val="00AB7C24"/>
    <w:rsid w:val="00AB7F84"/>
    <w:rsid w:val="00AC053A"/>
    <w:rsid w:val="00AC111F"/>
    <w:rsid w:val="00AC1265"/>
    <w:rsid w:val="00AC1680"/>
    <w:rsid w:val="00AC1E17"/>
    <w:rsid w:val="00AC20E4"/>
    <w:rsid w:val="00AC242E"/>
    <w:rsid w:val="00AC29BE"/>
    <w:rsid w:val="00AC2AE5"/>
    <w:rsid w:val="00AC2C4E"/>
    <w:rsid w:val="00AC3343"/>
    <w:rsid w:val="00AC4D1B"/>
    <w:rsid w:val="00AC4E5A"/>
    <w:rsid w:val="00AC5579"/>
    <w:rsid w:val="00AC5950"/>
    <w:rsid w:val="00AC5F43"/>
    <w:rsid w:val="00AC6684"/>
    <w:rsid w:val="00AC6A2F"/>
    <w:rsid w:val="00AC6BD5"/>
    <w:rsid w:val="00AC7345"/>
    <w:rsid w:val="00AC754A"/>
    <w:rsid w:val="00AC7FCD"/>
    <w:rsid w:val="00AD00A8"/>
    <w:rsid w:val="00AD02CE"/>
    <w:rsid w:val="00AD0D62"/>
    <w:rsid w:val="00AD167E"/>
    <w:rsid w:val="00AD1C8B"/>
    <w:rsid w:val="00AD1D3D"/>
    <w:rsid w:val="00AD2ED4"/>
    <w:rsid w:val="00AD5D0D"/>
    <w:rsid w:val="00AD5EA9"/>
    <w:rsid w:val="00AD698A"/>
    <w:rsid w:val="00AD69C9"/>
    <w:rsid w:val="00AD73DE"/>
    <w:rsid w:val="00AD7542"/>
    <w:rsid w:val="00AD7851"/>
    <w:rsid w:val="00AD7A4E"/>
    <w:rsid w:val="00AD7FAD"/>
    <w:rsid w:val="00AE0161"/>
    <w:rsid w:val="00AE0CF2"/>
    <w:rsid w:val="00AE12C9"/>
    <w:rsid w:val="00AE130B"/>
    <w:rsid w:val="00AE1439"/>
    <w:rsid w:val="00AE1C9C"/>
    <w:rsid w:val="00AE38E2"/>
    <w:rsid w:val="00AE40CD"/>
    <w:rsid w:val="00AE4148"/>
    <w:rsid w:val="00AE4AFE"/>
    <w:rsid w:val="00AE5419"/>
    <w:rsid w:val="00AE5787"/>
    <w:rsid w:val="00AE5D67"/>
    <w:rsid w:val="00AE5EFB"/>
    <w:rsid w:val="00AE62F2"/>
    <w:rsid w:val="00AE6512"/>
    <w:rsid w:val="00AE653E"/>
    <w:rsid w:val="00AE70DB"/>
    <w:rsid w:val="00AE7335"/>
    <w:rsid w:val="00AE76C6"/>
    <w:rsid w:val="00AE77C1"/>
    <w:rsid w:val="00AE7CCB"/>
    <w:rsid w:val="00AF0753"/>
    <w:rsid w:val="00AF0C6E"/>
    <w:rsid w:val="00AF17C0"/>
    <w:rsid w:val="00AF18FB"/>
    <w:rsid w:val="00AF2365"/>
    <w:rsid w:val="00AF2434"/>
    <w:rsid w:val="00AF2765"/>
    <w:rsid w:val="00AF28A8"/>
    <w:rsid w:val="00AF2CDC"/>
    <w:rsid w:val="00AF350B"/>
    <w:rsid w:val="00AF4184"/>
    <w:rsid w:val="00AF510A"/>
    <w:rsid w:val="00AF5205"/>
    <w:rsid w:val="00AF5296"/>
    <w:rsid w:val="00AF52B9"/>
    <w:rsid w:val="00AF5CB0"/>
    <w:rsid w:val="00AF6BFA"/>
    <w:rsid w:val="00AF75CC"/>
    <w:rsid w:val="00AF7CC4"/>
    <w:rsid w:val="00AF7F9A"/>
    <w:rsid w:val="00B00560"/>
    <w:rsid w:val="00B00630"/>
    <w:rsid w:val="00B00F0F"/>
    <w:rsid w:val="00B012BE"/>
    <w:rsid w:val="00B01B3D"/>
    <w:rsid w:val="00B01DDE"/>
    <w:rsid w:val="00B0227D"/>
    <w:rsid w:val="00B0242C"/>
    <w:rsid w:val="00B025AB"/>
    <w:rsid w:val="00B028E9"/>
    <w:rsid w:val="00B02969"/>
    <w:rsid w:val="00B03258"/>
    <w:rsid w:val="00B032D9"/>
    <w:rsid w:val="00B03AA1"/>
    <w:rsid w:val="00B0410F"/>
    <w:rsid w:val="00B04218"/>
    <w:rsid w:val="00B04328"/>
    <w:rsid w:val="00B04752"/>
    <w:rsid w:val="00B04981"/>
    <w:rsid w:val="00B0580C"/>
    <w:rsid w:val="00B060BD"/>
    <w:rsid w:val="00B065A3"/>
    <w:rsid w:val="00B06629"/>
    <w:rsid w:val="00B06971"/>
    <w:rsid w:val="00B06BC5"/>
    <w:rsid w:val="00B06C8A"/>
    <w:rsid w:val="00B079C3"/>
    <w:rsid w:val="00B07B1D"/>
    <w:rsid w:val="00B1001F"/>
    <w:rsid w:val="00B1050C"/>
    <w:rsid w:val="00B10A73"/>
    <w:rsid w:val="00B10E89"/>
    <w:rsid w:val="00B1168C"/>
    <w:rsid w:val="00B117B9"/>
    <w:rsid w:val="00B1182B"/>
    <w:rsid w:val="00B119F9"/>
    <w:rsid w:val="00B1210F"/>
    <w:rsid w:val="00B12603"/>
    <w:rsid w:val="00B12A30"/>
    <w:rsid w:val="00B12A44"/>
    <w:rsid w:val="00B12D25"/>
    <w:rsid w:val="00B13233"/>
    <w:rsid w:val="00B13A58"/>
    <w:rsid w:val="00B1410D"/>
    <w:rsid w:val="00B141F5"/>
    <w:rsid w:val="00B14204"/>
    <w:rsid w:val="00B142A3"/>
    <w:rsid w:val="00B145EE"/>
    <w:rsid w:val="00B1465F"/>
    <w:rsid w:val="00B14B83"/>
    <w:rsid w:val="00B153A5"/>
    <w:rsid w:val="00B16508"/>
    <w:rsid w:val="00B16FD2"/>
    <w:rsid w:val="00B17C7A"/>
    <w:rsid w:val="00B17DAB"/>
    <w:rsid w:val="00B17DF7"/>
    <w:rsid w:val="00B20370"/>
    <w:rsid w:val="00B20432"/>
    <w:rsid w:val="00B20D5B"/>
    <w:rsid w:val="00B2123C"/>
    <w:rsid w:val="00B21584"/>
    <w:rsid w:val="00B21A9D"/>
    <w:rsid w:val="00B21E06"/>
    <w:rsid w:val="00B2231E"/>
    <w:rsid w:val="00B22376"/>
    <w:rsid w:val="00B23495"/>
    <w:rsid w:val="00B23738"/>
    <w:rsid w:val="00B238EB"/>
    <w:rsid w:val="00B23B51"/>
    <w:rsid w:val="00B23DDE"/>
    <w:rsid w:val="00B2465A"/>
    <w:rsid w:val="00B24736"/>
    <w:rsid w:val="00B248C6"/>
    <w:rsid w:val="00B252FF"/>
    <w:rsid w:val="00B253DD"/>
    <w:rsid w:val="00B25518"/>
    <w:rsid w:val="00B25E86"/>
    <w:rsid w:val="00B260B8"/>
    <w:rsid w:val="00B26210"/>
    <w:rsid w:val="00B2628B"/>
    <w:rsid w:val="00B262DF"/>
    <w:rsid w:val="00B278D4"/>
    <w:rsid w:val="00B27BDC"/>
    <w:rsid w:val="00B30186"/>
    <w:rsid w:val="00B305D0"/>
    <w:rsid w:val="00B308D5"/>
    <w:rsid w:val="00B31011"/>
    <w:rsid w:val="00B3111D"/>
    <w:rsid w:val="00B3114F"/>
    <w:rsid w:val="00B31500"/>
    <w:rsid w:val="00B32273"/>
    <w:rsid w:val="00B3256F"/>
    <w:rsid w:val="00B329BE"/>
    <w:rsid w:val="00B32F98"/>
    <w:rsid w:val="00B33609"/>
    <w:rsid w:val="00B338C7"/>
    <w:rsid w:val="00B339CF"/>
    <w:rsid w:val="00B33DB5"/>
    <w:rsid w:val="00B33E9A"/>
    <w:rsid w:val="00B34547"/>
    <w:rsid w:val="00B348D8"/>
    <w:rsid w:val="00B34FB1"/>
    <w:rsid w:val="00B35662"/>
    <w:rsid w:val="00B35BC7"/>
    <w:rsid w:val="00B3615D"/>
    <w:rsid w:val="00B36485"/>
    <w:rsid w:val="00B369F3"/>
    <w:rsid w:val="00B36A63"/>
    <w:rsid w:val="00B370BC"/>
    <w:rsid w:val="00B37A0E"/>
    <w:rsid w:val="00B4078B"/>
    <w:rsid w:val="00B40B8F"/>
    <w:rsid w:val="00B40DA8"/>
    <w:rsid w:val="00B40E76"/>
    <w:rsid w:val="00B41151"/>
    <w:rsid w:val="00B418F8"/>
    <w:rsid w:val="00B41C82"/>
    <w:rsid w:val="00B421B3"/>
    <w:rsid w:val="00B42855"/>
    <w:rsid w:val="00B42A56"/>
    <w:rsid w:val="00B42E97"/>
    <w:rsid w:val="00B4314E"/>
    <w:rsid w:val="00B4398A"/>
    <w:rsid w:val="00B43AE5"/>
    <w:rsid w:val="00B43C16"/>
    <w:rsid w:val="00B43F76"/>
    <w:rsid w:val="00B44E7E"/>
    <w:rsid w:val="00B450FB"/>
    <w:rsid w:val="00B45844"/>
    <w:rsid w:val="00B45BBC"/>
    <w:rsid w:val="00B46E9B"/>
    <w:rsid w:val="00B46FE9"/>
    <w:rsid w:val="00B4738F"/>
    <w:rsid w:val="00B5073E"/>
    <w:rsid w:val="00B50F65"/>
    <w:rsid w:val="00B51058"/>
    <w:rsid w:val="00B51591"/>
    <w:rsid w:val="00B529F1"/>
    <w:rsid w:val="00B53206"/>
    <w:rsid w:val="00B534B5"/>
    <w:rsid w:val="00B53777"/>
    <w:rsid w:val="00B53C5F"/>
    <w:rsid w:val="00B53C84"/>
    <w:rsid w:val="00B544A8"/>
    <w:rsid w:val="00B54AE9"/>
    <w:rsid w:val="00B54B24"/>
    <w:rsid w:val="00B55842"/>
    <w:rsid w:val="00B559D1"/>
    <w:rsid w:val="00B5639D"/>
    <w:rsid w:val="00B5708C"/>
    <w:rsid w:val="00B578D8"/>
    <w:rsid w:val="00B57916"/>
    <w:rsid w:val="00B6095F"/>
    <w:rsid w:val="00B61410"/>
    <w:rsid w:val="00B6167E"/>
    <w:rsid w:val="00B61817"/>
    <w:rsid w:val="00B61DBD"/>
    <w:rsid w:val="00B62729"/>
    <w:rsid w:val="00B62A95"/>
    <w:rsid w:val="00B62C7F"/>
    <w:rsid w:val="00B62D78"/>
    <w:rsid w:val="00B63176"/>
    <w:rsid w:val="00B6342E"/>
    <w:rsid w:val="00B6383E"/>
    <w:rsid w:val="00B638F3"/>
    <w:rsid w:val="00B63DCB"/>
    <w:rsid w:val="00B64FC8"/>
    <w:rsid w:val="00B653CF"/>
    <w:rsid w:val="00B65CA0"/>
    <w:rsid w:val="00B65E5B"/>
    <w:rsid w:val="00B6687E"/>
    <w:rsid w:val="00B67A92"/>
    <w:rsid w:val="00B70011"/>
    <w:rsid w:val="00B70510"/>
    <w:rsid w:val="00B7080C"/>
    <w:rsid w:val="00B70A32"/>
    <w:rsid w:val="00B712C7"/>
    <w:rsid w:val="00B71484"/>
    <w:rsid w:val="00B71CC8"/>
    <w:rsid w:val="00B721B4"/>
    <w:rsid w:val="00B72560"/>
    <w:rsid w:val="00B72A01"/>
    <w:rsid w:val="00B72E49"/>
    <w:rsid w:val="00B7347E"/>
    <w:rsid w:val="00B73EEA"/>
    <w:rsid w:val="00B74104"/>
    <w:rsid w:val="00B7460D"/>
    <w:rsid w:val="00B7461E"/>
    <w:rsid w:val="00B74979"/>
    <w:rsid w:val="00B7537D"/>
    <w:rsid w:val="00B7573B"/>
    <w:rsid w:val="00B75775"/>
    <w:rsid w:val="00B75C7F"/>
    <w:rsid w:val="00B76402"/>
    <w:rsid w:val="00B764A6"/>
    <w:rsid w:val="00B76B9E"/>
    <w:rsid w:val="00B76DF7"/>
    <w:rsid w:val="00B7709C"/>
    <w:rsid w:val="00B8089C"/>
    <w:rsid w:val="00B808F2"/>
    <w:rsid w:val="00B81067"/>
    <w:rsid w:val="00B81111"/>
    <w:rsid w:val="00B81139"/>
    <w:rsid w:val="00B81B3A"/>
    <w:rsid w:val="00B825E5"/>
    <w:rsid w:val="00B828BF"/>
    <w:rsid w:val="00B8482D"/>
    <w:rsid w:val="00B84F7D"/>
    <w:rsid w:val="00B85834"/>
    <w:rsid w:val="00B85B5B"/>
    <w:rsid w:val="00B86065"/>
    <w:rsid w:val="00B86216"/>
    <w:rsid w:val="00B8689D"/>
    <w:rsid w:val="00B86DCB"/>
    <w:rsid w:val="00B87295"/>
    <w:rsid w:val="00B87A2C"/>
    <w:rsid w:val="00B87ECD"/>
    <w:rsid w:val="00B902F1"/>
    <w:rsid w:val="00B903FC"/>
    <w:rsid w:val="00B9100F"/>
    <w:rsid w:val="00B91124"/>
    <w:rsid w:val="00B915C8"/>
    <w:rsid w:val="00B924B8"/>
    <w:rsid w:val="00B92667"/>
    <w:rsid w:val="00B92AAF"/>
    <w:rsid w:val="00B934FD"/>
    <w:rsid w:val="00B935A3"/>
    <w:rsid w:val="00B9365E"/>
    <w:rsid w:val="00B9385C"/>
    <w:rsid w:val="00B9393D"/>
    <w:rsid w:val="00B93D23"/>
    <w:rsid w:val="00B9509A"/>
    <w:rsid w:val="00B95205"/>
    <w:rsid w:val="00B955A5"/>
    <w:rsid w:val="00B958E9"/>
    <w:rsid w:val="00B96F94"/>
    <w:rsid w:val="00B9724B"/>
    <w:rsid w:val="00B97ABB"/>
    <w:rsid w:val="00BA0E29"/>
    <w:rsid w:val="00BA1274"/>
    <w:rsid w:val="00BA161B"/>
    <w:rsid w:val="00BA1A73"/>
    <w:rsid w:val="00BA2624"/>
    <w:rsid w:val="00BA2C5E"/>
    <w:rsid w:val="00BA31F0"/>
    <w:rsid w:val="00BA3455"/>
    <w:rsid w:val="00BA3784"/>
    <w:rsid w:val="00BA3C35"/>
    <w:rsid w:val="00BA3CBA"/>
    <w:rsid w:val="00BA3E2A"/>
    <w:rsid w:val="00BA3E57"/>
    <w:rsid w:val="00BA3FDF"/>
    <w:rsid w:val="00BA4770"/>
    <w:rsid w:val="00BA4A68"/>
    <w:rsid w:val="00BA4ADA"/>
    <w:rsid w:val="00BA4D43"/>
    <w:rsid w:val="00BA4EA5"/>
    <w:rsid w:val="00BA5BFA"/>
    <w:rsid w:val="00BA5C50"/>
    <w:rsid w:val="00BA5F13"/>
    <w:rsid w:val="00BA602B"/>
    <w:rsid w:val="00BA65D0"/>
    <w:rsid w:val="00BA6AF9"/>
    <w:rsid w:val="00BB00FF"/>
    <w:rsid w:val="00BB0818"/>
    <w:rsid w:val="00BB08B2"/>
    <w:rsid w:val="00BB0E80"/>
    <w:rsid w:val="00BB1825"/>
    <w:rsid w:val="00BB1FFC"/>
    <w:rsid w:val="00BB3112"/>
    <w:rsid w:val="00BB3732"/>
    <w:rsid w:val="00BB42D5"/>
    <w:rsid w:val="00BB53B5"/>
    <w:rsid w:val="00BB5E3C"/>
    <w:rsid w:val="00BB62F6"/>
    <w:rsid w:val="00BB6385"/>
    <w:rsid w:val="00BB6741"/>
    <w:rsid w:val="00BB67A3"/>
    <w:rsid w:val="00BB67FA"/>
    <w:rsid w:val="00BB6B36"/>
    <w:rsid w:val="00BB6BAB"/>
    <w:rsid w:val="00BB7192"/>
    <w:rsid w:val="00BB78D9"/>
    <w:rsid w:val="00BB7936"/>
    <w:rsid w:val="00BC019B"/>
    <w:rsid w:val="00BC034D"/>
    <w:rsid w:val="00BC0747"/>
    <w:rsid w:val="00BC0C0D"/>
    <w:rsid w:val="00BC0FEF"/>
    <w:rsid w:val="00BC15B2"/>
    <w:rsid w:val="00BC15C6"/>
    <w:rsid w:val="00BC1AED"/>
    <w:rsid w:val="00BC1B4D"/>
    <w:rsid w:val="00BC1C50"/>
    <w:rsid w:val="00BC1F01"/>
    <w:rsid w:val="00BC29B5"/>
    <w:rsid w:val="00BC34A7"/>
    <w:rsid w:val="00BC3766"/>
    <w:rsid w:val="00BC3D53"/>
    <w:rsid w:val="00BC3D69"/>
    <w:rsid w:val="00BC3E0A"/>
    <w:rsid w:val="00BC40AD"/>
    <w:rsid w:val="00BC4841"/>
    <w:rsid w:val="00BC4EE2"/>
    <w:rsid w:val="00BC52B2"/>
    <w:rsid w:val="00BC60AC"/>
    <w:rsid w:val="00BC615A"/>
    <w:rsid w:val="00BC6491"/>
    <w:rsid w:val="00BC6F34"/>
    <w:rsid w:val="00BC6FAF"/>
    <w:rsid w:val="00BC7131"/>
    <w:rsid w:val="00BC72BC"/>
    <w:rsid w:val="00BC7326"/>
    <w:rsid w:val="00BC7578"/>
    <w:rsid w:val="00BC75E1"/>
    <w:rsid w:val="00BC7F47"/>
    <w:rsid w:val="00BD018C"/>
    <w:rsid w:val="00BD0328"/>
    <w:rsid w:val="00BD07F1"/>
    <w:rsid w:val="00BD0A34"/>
    <w:rsid w:val="00BD1537"/>
    <w:rsid w:val="00BD2530"/>
    <w:rsid w:val="00BD2733"/>
    <w:rsid w:val="00BD2919"/>
    <w:rsid w:val="00BD2E8C"/>
    <w:rsid w:val="00BD2F11"/>
    <w:rsid w:val="00BD3474"/>
    <w:rsid w:val="00BD3DED"/>
    <w:rsid w:val="00BD3EC0"/>
    <w:rsid w:val="00BD3F6A"/>
    <w:rsid w:val="00BD3F6B"/>
    <w:rsid w:val="00BD4315"/>
    <w:rsid w:val="00BD4B55"/>
    <w:rsid w:val="00BD4F34"/>
    <w:rsid w:val="00BD5772"/>
    <w:rsid w:val="00BD59A7"/>
    <w:rsid w:val="00BD65A2"/>
    <w:rsid w:val="00BD6619"/>
    <w:rsid w:val="00BD7169"/>
    <w:rsid w:val="00BD733A"/>
    <w:rsid w:val="00BD79B0"/>
    <w:rsid w:val="00BD7C88"/>
    <w:rsid w:val="00BE0C44"/>
    <w:rsid w:val="00BE1444"/>
    <w:rsid w:val="00BE1708"/>
    <w:rsid w:val="00BE17C8"/>
    <w:rsid w:val="00BE2016"/>
    <w:rsid w:val="00BE252E"/>
    <w:rsid w:val="00BE2930"/>
    <w:rsid w:val="00BE3039"/>
    <w:rsid w:val="00BE3134"/>
    <w:rsid w:val="00BE3438"/>
    <w:rsid w:val="00BE375B"/>
    <w:rsid w:val="00BE39EE"/>
    <w:rsid w:val="00BE3AA7"/>
    <w:rsid w:val="00BE4194"/>
    <w:rsid w:val="00BE4312"/>
    <w:rsid w:val="00BE43D7"/>
    <w:rsid w:val="00BE451B"/>
    <w:rsid w:val="00BE5D38"/>
    <w:rsid w:val="00BE6189"/>
    <w:rsid w:val="00BE644D"/>
    <w:rsid w:val="00BE6788"/>
    <w:rsid w:val="00BE6808"/>
    <w:rsid w:val="00BE6F7C"/>
    <w:rsid w:val="00BE7087"/>
    <w:rsid w:val="00BF026B"/>
    <w:rsid w:val="00BF05EA"/>
    <w:rsid w:val="00BF0769"/>
    <w:rsid w:val="00BF0BB2"/>
    <w:rsid w:val="00BF0F1B"/>
    <w:rsid w:val="00BF1430"/>
    <w:rsid w:val="00BF15AD"/>
    <w:rsid w:val="00BF1940"/>
    <w:rsid w:val="00BF1B42"/>
    <w:rsid w:val="00BF1E14"/>
    <w:rsid w:val="00BF21E8"/>
    <w:rsid w:val="00BF29AE"/>
    <w:rsid w:val="00BF2AA8"/>
    <w:rsid w:val="00BF3014"/>
    <w:rsid w:val="00BF5331"/>
    <w:rsid w:val="00BF54EC"/>
    <w:rsid w:val="00BF5573"/>
    <w:rsid w:val="00BF563E"/>
    <w:rsid w:val="00BF57AA"/>
    <w:rsid w:val="00BF59CC"/>
    <w:rsid w:val="00BF5E02"/>
    <w:rsid w:val="00BF659F"/>
    <w:rsid w:val="00BF6D82"/>
    <w:rsid w:val="00BF7388"/>
    <w:rsid w:val="00BF73DE"/>
    <w:rsid w:val="00BF7D0C"/>
    <w:rsid w:val="00C00FA4"/>
    <w:rsid w:val="00C010AA"/>
    <w:rsid w:val="00C016E2"/>
    <w:rsid w:val="00C019D2"/>
    <w:rsid w:val="00C01FBE"/>
    <w:rsid w:val="00C0209B"/>
    <w:rsid w:val="00C02992"/>
    <w:rsid w:val="00C02C0F"/>
    <w:rsid w:val="00C02FD7"/>
    <w:rsid w:val="00C033FE"/>
    <w:rsid w:val="00C0346A"/>
    <w:rsid w:val="00C03583"/>
    <w:rsid w:val="00C03593"/>
    <w:rsid w:val="00C037E7"/>
    <w:rsid w:val="00C03DD1"/>
    <w:rsid w:val="00C03E3B"/>
    <w:rsid w:val="00C03E76"/>
    <w:rsid w:val="00C04211"/>
    <w:rsid w:val="00C044ED"/>
    <w:rsid w:val="00C04B28"/>
    <w:rsid w:val="00C04C2D"/>
    <w:rsid w:val="00C06442"/>
    <w:rsid w:val="00C06511"/>
    <w:rsid w:val="00C068DE"/>
    <w:rsid w:val="00C06995"/>
    <w:rsid w:val="00C06F98"/>
    <w:rsid w:val="00C06FB1"/>
    <w:rsid w:val="00C07F73"/>
    <w:rsid w:val="00C100A0"/>
    <w:rsid w:val="00C101DF"/>
    <w:rsid w:val="00C102BB"/>
    <w:rsid w:val="00C10432"/>
    <w:rsid w:val="00C10686"/>
    <w:rsid w:val="00C10880"/>
    <w:rsid w:val="00C10E90"/>
    <w:rsid w:val="00C112EE"/>
    <w:rsid w:val="00C1152E"/>
    <w:rsid w:val="00C11C2C"/>
    <w:rsid w:val="00C11D2F"/>
    <w:rsid w:val="00C11EFD"/>
    <w:rsid w:val="00C12091"/>
    <w:rsid w:val="00C123C8"/>
    <w:rsid w:val="00C12769"/>
    <w:rsid w:val="00C1285A"/>
    <w:rsid w:val="00C129AF"/>
    <w:rsid w:val="00C12A8C"/>
    <w:rsid w:val="00C12C28"/>
    <w:rsid w:val="00C12D46"/>
    <w:rsid w:val="00C1358C"/>
    <w:rsid w:val="00C13A23"/>
    <w:rsid w:val="00C13DD3"/>
    <w:rsid w:val="00C13E44"/>
    <w:rsid w:val="00C14F33"/>
    <w:rsid w:val="00C150D7"/>
    <w:rsid w:val="00C15B72"/>
    <w:rsid w:val="00C15CC5"/>
    <w:rsid w:val="00C15E15"/>
    <w:rsid w:val="00C15F26"/>
    <w:rsid w:val="00C166B7"/>
    <w:rsid w:val="00C1747E"/>
    <w:rsid w:val="00C17D60"/>
    <w:rsid w:val="00C20999"/>
    <w:rsid w:val="00C20AFD"/>
    <w:rsid w:val="00C2151D"/>
    <w:rsid w:val="00C217C6"/>
    <w:rsid w:val="00C21F4E"/>
    <w:rsid w:val="00C220B9"/>
    <w:rsid w:val="00C223B0"/>
    <w:rsid w:val="00C223EB"/>
    <w:rsid w:val="00C22565"/>
    <w:rsid w:val="00C235AE"/>
    <w:rsid w:val="00C23875"/>
    <w:rsid w:val="00C242BC"/>
    <w:rsid w:val="00C24B53"/>
    <w:rsid w:val="00C24D6D"/>
    <w:rsid w:val="00C260AA"/>
    <w:rsid w:val="00C26127"/>
    <w:rsid w:val="00C2632D"/>
    <w:rsid w:val="00C26A18"/>
    <w:rsid w:val="00C2773E"/>
    <w:rsid w:val="00C27E56"/>
    <w:rsid w:val="00C30056"/>
    <w:rsid w:val="00C3110B"/>
    <w:rsid w:val="00C318AC"/>
    <w:rsid w:val="00C31B26"/>
    <w:rsid w:val="00C32040"/>
    <w:rsid w:val="00C32268"/>
    <w:rsid w:val="00C327DB"/>
    <w:rsid w:val="00C328DE"/>
    <w:rsid w:val="00C3333D"/>
    <w:rsid w:val="00C33607"/>
    <w:rsid w:val="00C3362B"/>
    <w:rsid w:val="00C33AA1"/>
    <w:rsid w:val="00C348A1"/>
    <w:rsid w:val="00C348A4"/>
    <w:rsid w:val="00C349D5"/>
    <w:rsid w:val="00C350D5"/>
    <w:rsid w:val="00C35111"/>
    <w:rsid w:val="00C351C6"/>
    <w:rsid w:val="00C35484"/>
    <w:rsid w:val="00C36832"/>
    <w:rsid w:val="00C36CD1"/>
    <w:rsid w:val="00C379E6"/>
    <w:rsid w:val="00C37B7D"/>
    <w:rsid w:val="00C40084"/>
    <w:rsid w:val="00C40911"/>
    <w:rsid w:val="00C40ACD"/>
    <w:rsid w:val="00C4119E"/>
    <w:rsid w:val="00C416FE"/>
    <w:rsid w:val="00C41FD4"/>
    <w:rsid w:val="00C43196"/>
    <w:rsid w:val="00C43441"/>
    <w:rsid w:val="00C440DB"/>
    <w:rsid w:val="00C442B9"/>
    <w:rsid w:val="00C44539"/>
    <w:rsid w:val="00C44735"/>
    <w:rsid w:val="00C4476A"/>
    <w:rsid w:val="00C44EF7"/>
    <w:rsid w:val="00C44F77"/>
    <w:rsid w:val="00C4521C"/>
    <w:rsid w:val="00C45357"/>
    <w:rsid w:val="00C453DF"/>
    <w:rsid w:val="00C4545E"/>
    <w:rsid w:val="00C454B3"/>
    <w:rsid w:val="00C45827"/>
    <w:rsid w:val="00C45AC1"/>
    <w:rsid w:val="00C4627A"/>
    <w:rsid w:val="00C46CF4"/>
    <w:rsid w:val="00C47233"/>
    <w:rsid w:val="00C478DA"/>
    <w:rsid w:val="00C47BC4"/>
    <w:rsid w:val="00C50168"/>
    <w:rsid w:val="00C502E5"/>
    <w:rsid w:val="00C502F1"/>
    <w:rsid w:val="00C50E05"/>
    <w:rsid w:val="00C51B0E"/>
    <w:rsid w:val="00C51E13"/>
    <w:rsid w:val="00C5203F"/>
    <w:rsid w:val="00C52DF4"/>
    <w:rsid w:val="00C536DD"/>
    <w:rsid w:val="00C53E9E"/>
    <w:rsid w:val="00C53FE1"/>
    <w:rsid w:val="00C5411D"/>
    <w:rsid w:val="00C541A0"/>
    <w:rsid w:val="00C54477"/>
    <w:rsid w:val="00C54799"/>
    <w:rsid w:val="00C54B62"/>
    <w:rsid w:val="00C54F7E"/>
    <w:rsid w:val="00C553C1"/>
    <w:rsid w:val="00C553D9"/>
    <w:rsid w:val="00C556A0"/>
    <w:rsid w:val="00C56D0E"/>
    <w:rsid w:val="00C56DE1"/>
    <w:rsid w:val="00C56E2A"/>
    <w:rsid w:val="00C57103"/>
    <w:rsid w:val="00C5732F"/>
    <w:rsid w:val="00C579FF"/>
    <w:rsid w:val="00C57D1A"/>
    <w:rsid w:val="00C60628"/>
    <w:rsid w:val="00C607BA"/>
    <w:rsid w:val="00C616EA"/>
    <w:rsid w:val="00C61847"/>
    <w:rsid w:val="00C61908"/>
    <w:rsid w:val="00C61B97"/>
    <w:rsid w:val="00C62ACE"/>
    <w:rsid w:val="00C62EAE"/>
    <w:rsid w:val="00C635B5"/>
    <w:rsid w:val="00C64634"/>
    <w:rsid w:val="00C6487D"/>
    <w:rsid w:val="00C6495F"/>
    <w:rsid w:val="00C649AA"/>
    <w:rsid w:val="00C65C68"/>
    <w:rsid w:val="00C65D88"/>
    <w:rsid w:val="00C65DE4"/>
    <w:rsid w:val="00C660F1"/>
    <w:rsid w:val="00C66640"/>
    <w:rsid w:val="00C66DB4"/>
    <w:rsid w:val="00C67CFD"/>
    <w:rsid w:val="00C715C6"/>
    <w:rsid w:val="00C71A6F"/>
    <w:rsid w:val="00C71E57"/>
    <w:rsid w:val="00C71EFC"/>
    <w:rsid w:val="00C72057"/>
    <w:rsid w:val="00C722E8"/>
    <w:rsid w:val="00C727A9"/>
    <w:rsid w:val="00C72AAD"/>
    <w:rsid w:val="00C72B2E"/>
    <w:rsid w:val="00C72CB9"/>
    <w:rsid w:val="00C72F09"/>
    <w:rsid w:val="00C72FEE"/>
    <w:rsid w:val="00C732CF"/>
    <w:rsid w:val="00C73A49"/>
    <w:rsid w:val="00C73B44"/>
    <w:rsid w:val="00C7477A"/>
    <w:rsid w:val="00C747BE"/>
    <w:rsid w:val="00C74BF3"/>
    <w:rsid w:val="00C74C2D"/>
    <w:rsid w:val="00C74E5C"/>
    <w:rsid w:val="00C75356"/>
    <w:rsid w:val="00C753F6"/>
    <w:rsid w:val="00C7578E"/>
    <w:rsid w:val="00C757E7"/>
    <w:rsid w:val="00C763F4"/>
    <w:rsid w:val="00C766F3"/>
    <w:rsid w:val="00C76BAD"/>
    <w:rsid w:val="00C77319"/>
    <w:rsid w:val="00C77A93"/>
    <w:rsid w:val="00C77E5D"/>
    <w:rsid w:val="00C8016B"/>
    <w:rsid w:val="00C808A8"/>
    <w:rsid w:val="00C81078"/>
    <w:rsid w:val="00C82671"/>
    <w:rsid w:val="00C82828"/>
    <w:rsid w:val="00C839B1"/>
    <w:rsid w:val="00C84013"/>
    <w:rsid w:val="00C8415C"/>
    <w:rsid w:val="00C8422B"/>
    <w:rsid w:val="00C843BB"/>
    <w:rsid w:val="00C848FE"/>
    <w:rsid w:val="00C852D8"/>
    <w:rsid w:val="00C85DE4"/>
    <w:rsid w:val="00C86B95"/>
    <w:rsid w:val="00C86D5A"/>
    <w:rsid w:val="00C86F88"/>
    <w:rsid w:val="00C872D2"/>
    <w:rsid w:val="00C8778B"/>
    <w:rsid w:val="00C87975"/>
    <w:rsid w:val="00C87F50"/>
    <w:rsid w:val="00C906B2"/>
    <w:rsid w:val="00C9077C"/>
    <w:rsid w:val="00C90988"/>
    <w:rsid w:val="00C90D5E"/>
    <w:rsid w:val="00C91233"/>
    <w:rsid w:val="00C92025"/>
    <w:rsid w:val="00C927DC"/>
    <w:rsid w:val="00C929C2"/>
    <w:rsid w:val="00C92BA7"/>
    <w:rsid w:val="00C93FA6"/>
    <w:rsid w:val="00C950C7"/>
    <w:rsid w:val="00C954ED"/>
    <w:rsid w:val="00C9552A"/>
    <w:rsid w:val="00C96FB7"/>
    <w:rsid w:val="00C97141"/>
    <w:rsid w:val="00C9724F"/>
    <w:rsid w:val="00C97397"/>
    <w:rsid w:val="00C9790A"/>
    <w:rsid w:val="00CA0749"/>
    <w:rsid w:val="00CA074D"/>
    <w:rsid w:val="00CA08F4"/>
    <w:rsid w:val="00CA09A9"/>
    <w:rsid w:val="00CA0EAE"/>
    <w:rsid w:val="00CA1808"/>
    <w:rsid w:val="00CA1D41"/>
    <w:rsid w:val="00CA2EED"/>
    <w:rsid w:val="00CA342E"/>
    <w:rsid w:val="00CA36EE"/>
    <w:rsid w:val="00CA3749"/>
    <w:rsid w:val="00CA3EE9"/>
    <w:rsid w:val="00CA49F4"/>
    <w:rsid w:val="00CA4AD7"/>
    <w:rsid w:val="00CA4F67"/>
    <w:rsid w:val="00CA581F"/>
    <w:rsid w:val="00CA5A63"/>
    <w:rsid w:val="00CA5AF5"/>
    <w:rsid w:val="00CA6045"/>
    <w:rsid w:val="00CA60E4"/>
    <w:rsid w:val="00CA644A"/>
    <w:rsid w:val="00CA682D"/>
    <w:rsid w:val="00CA6BD4"/>
    <w:rsid w:val="00CA6CB6"/>
    <w:rsid w:val="00CA7015"/>
    <w:rsid w:val="00CB0F41"/>
    <w:rsid w:val="00CB1A5A"/>
    <w:rsid w:val="00CB201F"/>
    <w:rsid w:val="00CB2F26"/>
    <w:rsid w:val="00CB361C"/>
    <w:rsid w:val="00CB3CE6"/>
    <w:rsid w:val="00CB3D6D"/>
    <w:rsid w:val="00CB3DC1"/>
    <w:rsid w:val="00CB43A7"/>
    <w:rsid w:val="00CB4DA1"/>
    <w:rsid w:val="00CB4FC1"/>
    <w:rsid w:val="00CB60E5"/>
    <w:rsid w:val="00CB691F"/>
    <w:rsid w:val="00CB6F2A"/>
    <w:rsid w:val="00CB7F00"/>
    <w:rsid w:val="00CC0DDB"/>
    <w:rsid w:val="00CC1202"/>
    <w:rsid w:val="00CC18ED"/>
    <w:rsid w:val="00CC1BCA"/>
    <w:rsid w:val="00CC1F88"/>
    <w:rsid w:val="00CC25BF"/>
    <w:rsid w:val="00CC2FAB"/>
    <w:rsid w:val="00CC38AD"/>
    <w:rsid w:val="00CC39DD"/>
    <w:rsid w:val="00CC4044"/>
    <w:rsid w:val="00CC420C"/>
    <w:rsid w:val="00CC5AE5"/>
    <w:rsid w:val="00CC5B32"/>
    <w:rsid w:val="00CC5DD4"/>
    <w:rsid w:val="00CC6386"/>
    <w:rsid w:val="00CC69B3"/>
    <w:rsid w:val="00CC6D3F"/>
    <w:rsid w:val="00CC6DD4"/>
    <w:rsid w:val="00CC70B8"/>
    <w:rsid w:val="00CC72C6"/>
    <w:rsid w:val="00CC747D"/>
    <w:rsid w:val="00CC7865"/>
    <w:rsid w:val="00CC79D5"/>
    <w:rsid w:val="00CD05FD"/>
    <w:rsid w:val="00CD113B"/>
    <w:rsid w:val="00CD125B"/>
    <w:rsid w:val="00CD1AC6"/>
    <w:rsid w:val="00CD1BB8"/>
    <w:rsid w:val="00CD21F9"/>
    <w:rsid w:val="00CD2E86"/>
    <w:rsid w:val="00CD34EA"/>
    <w:rsid w:val="00CD3748"/>
    <w:rsid w:val="00CD3815"/>
    <w:rsid w:val="00CD3B0E"/>
    <w:rsid w:val="00CD451A"/>
    <w:rsid w:val="00CD49FF"/>
    <w:rsid w:val="00CD4C73"/>
    <w:rsid w:val="00CD4C8F"/>
    <w:rsid w:val="00CD5198"/>
    <w:rsid w:val="00CD5F1C"/>
    <w:rsid w:val="00CD63F8"/>
    <w:rsid w:val="00CD68F4"/>
    <w:rsid w:val="00CD6A68"/>
    <w:rsid w:val="00CD6D30"/>
    <w:rsid w:val="00CD7249"/>
    <w:rsid w:val="00CD725C"/>
    <w:rsid w:val="00CD7857"/>
    <w:rsid w:val="00CD7F54"/>
    <w:rsid w:val="00CE020B"/>
    <w:rsid w:val="00CE0A93"/>
    <w:rsid w:val="00CE167E"/>
    <w:rsid w:val="00CE1832"/>
    <w:rsid w:val="00CE184C"/>
    <w:rsid w:val="00CE196B"/>
    <w:rsid w:val="00CE1F27"/>
    <w:rsid w:val="00CE2109"/>
    <w:rsid w:val="00CE31F3"/>
    <w:rsid w:val="00CE3842"/>
    <w:rsid w:val="00CE3BC3"/>
    <w:rsid w:val="00CE3CF0"/>
    <w:rsid w:val="00CE411A"/>
    <w:rsid w:val="00CE416A"/>
    <w:rsid w:val="00CE4CA4"/>
    <w:rsid w:val="00CE533D"/>
    <w:rsid w:val="00CE57E2"/>
    <w:rsid w:val="00CE5D1D"/>
    <w:rsid w:val="00CE6A65"/>
    <w:rsid w:val="00CE6B08"/>
    <w:rsid w:val="00CE6BC4"/>
    <w:rsid w:val="00CE6F69"/>
    <w:rsid w:val="00CE7139"/>
    <w:rsid w:val="00CF199E"/>
    <w:rsid w:val="00CF21B2"/>
    <w:rsid w:val="00CF2650"/>
    <w:rsid w:val="00CF2AD4"/>
    <w:rsid w:val="00CF3008"/>
    <w:rsid w:val="00CF40E4"/>
    <w:rsid w:val="00CF50C5"/>
    <w:rsid w:val="00CF539B"/>
    <w:rsid w:val="00CF5928"/>
    <w:rsid w:val="00CF5F53"/>
    <w:rsid w:val="00CF6202"/>
    <w:rsid w:val="00CF6957"/>
    <w:rsid w:val="00CF6F06"/>
    <w:rsid w:val="00CF76AB"/>
    <w:rsid w:val="00CF7BC2"/>
    <w:rsid w:val="00CF7CE8"/>
    <w:rsid w:val="00D00517"/>
    <w:rsid w:val="00D007A4"/>
    <w:rsid w:val="00D015A0"/>
    <w:rsid w:val="00D01EAB"/>
    <w:rsid w:val="00D029DB"/>
    <w:rsid w:val="00D03EBC"/>
    <w:rsid w:val="00D04BB4"/>
    <w:rsid w:val="00D04E8D"/>
    <w:rsid w:val="00D04EEB"/>
    <w:rsid w:val="00D05130"/>
    <w:rsid w:val="00D0608B"/>
    <w:rsid w:val="00D06511"/>
    <w:rsid w:val="00D0676A"/>
    <w:rsid w:val="00D06A91"/>
    <w:rsid w:val="00D06C1A"/>
    <w:rsid w:val="00D06E9C"/>
    <w:rsid w:val="00D06F8B"/>
    <w:rsid w:val="00D074A7"/>
    <w:rsid w:val="00D074E8"/>
    <w:rsid w:val="00D10078"/>
    <w:rsid w:val="00D10328"/>
    <w:rsid w:val="00D10730"/>
    <w:rsid w:val="00D10ADD"/>
    <w:rsid w:val="00D11666"/>
    <w:rsid w:val="00D119D8"/>
    <w:rsid w:val="00D12399"/>
    <w:rsid w:val="00D12406"/>
    <w:rsid w:val="00D12594"/>
    <w:rsid w:val="00D12706"/>
    <w:rsid w:val="00D12800"/>
    <w:rsid w:val="00D12AB2"/>
    <w:rsid w:val="00D1358D"/>
    <w:rsid w:val="00D14388"/>
    <w:rsid w:val="00D14441"/>
    <w:rsid w:val="00D14546"/>
    <w:rsid w:val="00D1487E"/>
    <w:rsid w:val="00D14BF0"/>
    <w:rsid w:val="00D15205"/>
    <w:rsid w:val="00D155F8"/>
    <w:rsid w:val="00D1585B"/>
    <w:rsid w:val="00D158EB"/>
    <w:rsid w:val="00D162B7"/>
    <w:rsid w:val="00D166F7"/>
    <w:rsid w:val="00D16868"/>
    <w:rsid w:val="00D1691E"/>
    <w:rsid w:val="00D169F8"/>
    <w:rsid w:val="00D1754A"/>
    <w:rsid w:val="00D178C5"/>
    <w:rsid w:val="00D17939"/>
    <w:rsid w:val="00D17A2C"/>
    <w:rsid w:val="00D17E3C"/>
    <w:rsid w:val="00D201A0"/>
    <w:rsid w:val="00D202C3"/>
    <w:rsid w:val="00D205B1"/>
    <w:rsid w:val="00D20785"/>
    <w:rsid w:val="00D209F2"/>
    <w:rsid w:val="00D20D8F"/>
    <w:rsid w:val="00D21D4F"/>
    <w:rsid w:val="00D21FA0"/>
    <w:rsid w:val="00D221CC"/>
    <w:rsid w:val="00D22246"/>
    <w:rsid w:val="00D2263F"/>
    <w:rsid w:val="00D22863"/>
    <w:rsid w:val="00D23178"/>
    <w:rsid w:val="00D23448"/>
    <w:rsid w:val="00D24220"/>
    <w:rsid w:val="00D25013"/>
    <w:rsid w:val="00D256F9"/>
    <w:rsid w:val="00D26831"/>
    <w:rsid w:val="00D268DF"/>
    <w:rsid w:val="00D26C26"/>
    <w:rsid w:val="00D26C89"/>
    <w:rsid w:val="00D27230"/>
    <w:rsid w:val="00D276FA"/>
    <w:rsid w:val="00D3005A"/>
    <w:rsid w:val="00D30A74"/>
    <w:rsid w:val="00D30BDA"/>
    <w:rsid w:val="00D31E23"/>
    <w:rsid w:val="00D328BF"/>
    <w:rsid w:val="00D33208"/>
    <w:rsid w:val="00D33573"/>
    <w:rsid w:val="00D337C4"/>
    <w:rsid w:val="00D34087"/>
    <w:rsid w:val="00D340A8"/>
    <w:rsid w:val="00D345BF"/>
    <w:rsid w:val="00D34E0F"/>
    <w:rsid w:val="00D34ED1"/>
    <w:rsid w:val="00D3571B"/>
    <w:rsid w:val="00D35E8C"/>
    <w:rsid w:val="00D366A1"/>
    <w:rsid w:val="00D367DC"/>
    <w:rsid w:val="00D36B7B"/>
    <w:rsid w:val="00D373D7"/>
    <w:rsid w:val="00D37510"/>
    <w:rsid w:val="00D375D0"/>
    <w:rsid w:val="00D37B29"/>
    <w:rsid w:val="00D4019B"/>
    <w:rsid w:val="00D40A6F"/>
    <w:rsid w:val="00D41577"/>
    <w:rsid w:val="00D41DE7"/>
    <w:rsid w:val="00D4274B"/>
    <w:rsid w:val="00D43069"/>
    <w:rsid w:val="00D4342F"/>
    <w:rsid w:val="00D43AB2"/>
    <w:rsid w:val="00D43E7D"/>
    <w:rsid w:val="00D44049"/>
    <w:rsid w:val="00D44143"/>
    <w:rsid w:val="00D44BEF"/>
    <w:rsid w:val="00D450CB"/>
    <w:rsid w:val="00D45108"/>
    <w:rsid w:val="00D456C4"/>
    <w:rsid w:val="00D4593D"/>
    <w:rsid w:val="00D45FCA"/>
    <w:rsid w:val="00D460B5"/>
    <w:rsid w:val="00D461BA"/>
    <w:rsid w:val="00D462BB"/>
    <w:rsid w:val="00D46669"/>
    <w:rsid w:val="00D46722"/>
    <w:rsid w:val="00D46A73"/>
    <w:rsid w:val="00D46E29"/>
    <w:rsid w:val="00D46EA1"/>
    <w:rsid w:val="00D473F2"/>
    <w:rsid w:val="00D47566"/>
    <w:rsid w:val="00D47699"/>
    <w:rsid w:val="00D4796C"/>
    <w:rsid w:val="00D47C57"/>
    <w:rsid w:val="00D50307"/>
    <w:rsid w:val="00D511DE"/>
    <w:rsid w:val="00D51D12"/>
    <w:rsid w:val="00D52136"/>
    <w:rsid w:val="00D5294B"/>
    <w:rsid w:val="00D529B3"/>
    <w:rsid w:val="00D52F45"/>
    <w:rsid w:val="00D5319C"/>
    <w:rsid w:val="00D532F6"/>
    <w:rsid w:val="00D5347D"/>
    <w:rsid w:val="00D53C76"/>
    <w:rsid w:val="00D542C2"/>
    <w:rsid w:val="00D5500E"/>
    <w:rsid w:val="00D55016"/>
    <w:rsid w:val="00D55499"/>
    <w:rsid w:val="00D55AAB"/>
    <w:rsid w:val="00D55C17"/>
    <w:rsid w:val="00D55E76"/>
    <w:rsid w:val="00D56039"/>
    <w:rsid w:val="00D5697A"/>
    <w:rsid w:val="00D56CD7"/>
    <w:rsid w:val="00D56FDB"/>
    <w:rsid w:val="00D5700C"/>
    <w:rsid w:val="00D57114"/>
    <w:rsid w:val="00D575DA"/>
    <w:rsid w:val="00D609EA"/>
    <w:rsid w:val="00D60CAB"/>
    <w:rsid w:val="00D60D89"/>
    <w:rsid w:val="00D6180E"/>
    <w:rsid w:val="00D61EA1"/>
    <w:rsid w:val="00D623CB"/>
    <w:rsid w:val="00D62651"/>
    <w:rsid w:val="00D62B62"/>
    <w:rsid w:val="00D62CDC"/>
    <w:rsid w:val="00D63294"/>
    <w:rsid w:val="00D6399E"/>
    <w:rsid w:val="00D64557"/>
    <w:rsid w:val="00D64688"/>
    <w:rsid w:val="00D6500F"/>
    <w:rsid w:val="00D65344"/>
    <w:rsid w:val="00D6538D"/>
    <w:rsid w:val="00D65DBE"/>
    <w:rsid w:val="00D65FD4"/>
    <w:rsid w:val="00D66197"/>
    <w:rsid w:val="00D66B7D"/>
    <w:rsid w:val="00D670F9"/>
    <w:rsid w:val="00D672FA"/>
    <w:rsid w:val="00D676A2"/>
    <w:rsid w:val="00D67B54"/>
    <w:rsid w:val="00D71343"/>
    <w:rsid w:val="00D71474"/>
    <w:rsid w:val="00D721F3"/>
    <w:rsid w:val="00D72CAE"/>
    <w:rsid w:val="00D72D5E"/>
    <w:rsid w:val="00D7307E"/>
    <w:rsid w:val="00D730BA"/>
    <w:rsid w:val="00D736A4"/>
    <w:rsid w:val="00D736CA"/>
    <w:rsid w:val="00D73C36"/>
    <w:rsid w:val="00D73F76"/>
    <w:rsid w:val="00D74B61"/>
    <w:rsid w:val="00D76177"/>
    <w:rsid w:val="00D76256"/>
    <w:rsid w:val="00D7634C"/>
    <w:rsid w:val="00D7667A"/>
    <w:rsid w:val="00D76852"/>
    <w:rsid w:val="00D76BFB"/>
    <w:rsid w:val="00D770CA"/>
    <w:rsid w:val="00D770D5"/>
    <w:rsid w:val="00D77235"/>
    <w:rsid w:val="00D7735A"/>
    <w:rsid w:val="00D77CC6"/>
    <w:rsid w:val="00D80B6E"/>
    <w:rsid w:val="00D81272"/>
    <w:rsid w:val="00D816D2"/>
    <w:rsid w:val="00D820A6"/>
    <w:rsid w:val="00D823CC"/>
    <w:rsid w:val="00D82E67"/>
    <w:rsid w:val="00D831BA"/>
    <w:rsid w:val="00D8344F"/>
    <w:rsid w:val="00D83565"/>
    <w:rsid w:val="00D8384B"/>
    <w:rsid w:val="00D83AFE"/>
    <w:rsid w:val="00D83E2E"/>
    <w:rsid w:val="00D840EB"/>
    <w:rsid w:val="00D84322"/>
    <w:rsid w:val="00D84E8D"/>
    <w:rsid w:val="00D84EE7"/>
    <w:rsid w:val="00D8513D"/>
    <w:rsid w:val="00D8579F"/>
    <w:rsid w:val="00D85FA4"/>
    <w:rsid w:val="00D86759"/>
    <w:rsid w:val="00D868D3"/>
    <w:rsid w:val="00D869F4"/>
    <w:rsid w:val="00D86FA1"/>
    <w:rsid w:val="00D90473"/>
    <w:rsid w:val="00D904B7"/>
    <w:rsid w:val="00D90692"/>
    <w:rsid w:val="00D907DC"/>
    <w:rsid w:val="00D90E6A"/>
    <w:rsid w:val="00D915A6"/>
    <w:rsid w:val="00D9180A"/>
    <w:rsid w:val="00D91C7B"/>
    <w:rsid w:val="00D925F6"/>
    <w:rsid w:val="00D92AC3"/>
    <w:rsid w:val="00D93026"/>
    <w:rsid w:val="00D9346B"/>
    <w:rsid w:val="00D934F7"/>
    <w:rsid w:val="00D9409F"/>
    <w:rsid w:val="00D9441B"/>
    <w:rsid w:val="00D94711"/>
    <w:rsid w:val="00D94999"/>
    <w:rsid w:val="00D94A12"/>
    <w:rsid w:val="00D95B69"/>
    <w:rsid w:val="00D9612A"/>
    <w:rsid w:val="00D967A8"/>
    <w:rsid w:val="00D968C8"/>
    <w:rsid w:val="00D968DD"/>
    <w:rsid w:val="00D96994"/>
    <w:rsid w:val="00D96D4B"/>
    <w:rsid w:val="00D971D0"/>
    <w:rsid w:val="00D9753E"/>
    <w:rsid w:val="00D97658"/>
    <w:rsid w:val="00D97C3C"/>
    <w:rsid w:val="00DA0A5D"/>
    <w:rsid w:val="00DA0BB0"/>
    <w:rsid w:val="00DA1D8F"/>
    <w:rsid w:val="00DA2FC8"/>
    <w:rsid w:val="00DA3AD7"/>
    <w:rsid w:val="00DA3CBE"/>
    <w:rsid w:val="00DA3FD4"/>
    <w:rsid w:val="00DA405E"/>
    <w:rsid w:val="00DA4CC3"/>
    <w:rsid w:val="00DA4D66"/>
    <w:rsid w:val="00DA5284"/>
    <w:rsid w:val="00DA5370"/>
    <w:rsid w:val="00DA559A"/>
    <w:rsid w:val="00DA5746"/>
    <w:rsid w:val="00DA58AE"/>
    <w:rsid w:val="00DA5E09"/>
    <w:rsid w:val="00DA619B"/>
    <w:rsid w:val="00DA657F"/>
    <w:rsid w:val="00DA697D"/>
    <w:rsid w:val="00DA6E80"/>
    <w:rsid w:val="00DA768D"/>
    <w:rsid w:val="00DB02E4"/>
    <w:rsid w:val="00DB0346"/>
    <w:rsid w:val="00DB044E"/>
    <w:rsid w:val="00DB0455"/>
    <w:rsid w:val="00DB0C20"/>
    <w:rsid w:val="00DB0CBA"/>
    <w:rsid w:val="00DB0E66"/>
    <w:rsid w:val="00DB110B"/>
    <w:rsid w:val="00DB14CA"/>
    <w:rsid w:val="00DB15B1"/>
    <w:rsid w:val="00DB1C03"/>
    <w:rsid w:val="00DB292F"/>
    <w:rsid w:val="00DB29FA"/>
    <w:rsid w:val="00DB2DAA"/>
    <w:rsid w:val="00DB303B"/>
    <w:rsid w:val="00DB30B3"/>
    <w:rsid w:val="00DB319C"/>
    <w:rsid w:val="00DB42CC"/>
    <w:rsid w:val="00DB4515"/>
    <w:rsid w:val="00DB4940"/>
    <w:rsid w:val="00DB4CA9"/>
    <w:rsid w:val="00DB4DA6"/>
    <w:rsid w:val="00DB5280"/>
    <w:rsid w:val="00DB536E"/>
    <w:rsid w:val="00DB58C4"/>
    <w:rsid w:val="00DB5F3A"/>
    <w:rsid w:val="00DB6522"/>
    <w:rsid w:val="00DB6B61"/>
    <w:rsid w:val="00DB6B8C"/>
    <w:rsid w:val="00DB6ED2"/>
    <w:rsid w:val="00DB6F6C"/>
    <w:rsid w:val="00DB79CB"/>
    <w:rsid w:val="00DB7E7E"/>
    <w:rsid w:val="00DB7EBA"/>
    <w:rsid w:val="00DC047B"/>
    <w:rsid w:val="00DC05DD"/>
    <w:rsid w:val="00DC08DE"/>
    <w:rsid w:val="00DC093B"/>
    <w:rsid w:val="00DC093F"/>
    <w:rsid w:val="00DC0F02"/>
    <w:rsid w:val="00DC15BB"/>
    <w:rsid w:val="00DC1721"/>
    <w:rsid w:val="00DC1AD5"/>
    <w:rsid w:val="00DC1E12"/>
    <w:rsid w:val="00DC1FC1"/>
    <w:rsid w:val="00DC2D64"/>
    <w:rsid w:val="00DC2DCA"/>
    <w:rsid w:val="00DC2E5E"/>
    <w:rsid w:val="00DC423E"/>
    <w:rsid w:val="00DC47D8"/>
    <w:rsid w:val="00DC4D30"/>
    <w:rsid w:val="00DC5A35"/>
    <w:rsid w:val="00DC6030"/>
    <w:rsid w:val="00DC6216"/>
    <w:rsid w:val="00DC6286"/>
    <w:rsid w:val="00DC6611"/>
    <w:rsid w:val="00DC6699"/>
    <w:rsid w:val="00DC68A9"/>
    <w:rsid w:val="00DC6A84"/>
    <w:rsid w:val="00DC7245"/>
    <w:rsid w:val="00DC77AC"/>
    <w:rsid w:val="00DC78E0"/>
    <w:rsid w:val="00DC7EB7"/>
    <w:rsid w:val="00DD023E"/>
    <w:rsid w:val="00DD08C8"/>
    <w:rsid w:val="00DD1107"/>
    <w:rsid w:val="00DD1556"/>
    <w:rsid w:val="00DD17DF"/>
    <w:rsid w:val="00DD1C07"/>
    <w:rsid w:val="00DD2161"/>
    <w:rsid w:val="00DD229E"/>
    <w:rsid w:val="00DD22AD"/>
    <w:rsid w:val="00DD2616"/>
    <w:rsid w:val="00DD2CFE"/>
    <w:rsid w:val="00DD3D3B"/>
    <w:rsid w:val="00DD3F05"/>
    <w:rsid w:val="00DD3FB1"/>
    <w:rsid w:val="00DD40CA"/>
    <w:rsid w:val="00DD5243"/>
    <w:rsid w:val="00DD53F1"/>
    <w:rsid w:val="00DD5811"/>
    <w:rsid w:val="00DD596B"/>
    <w:rsid w:val="00DD5C44"/>
    <w:rsid w:val="00DD691D"/>
    <w:rsid w:val="00DD6D47"/>
    <w:rsid w:val="00DD6EFD"/>
    <w:rsid w:val="00DD7538"/>
    <w:rsid w:val="00DD7822"/>
    <w:rsid w:val="00DD7840"/>
    <w:rsid w:val="00DD7F50"/>
    <w:rsid w:val="00DE0934"/>
    <w:rsid w:val="00DE0F7C"/>
    <w:rsid w:val="00DE1D10"/>
    <w:rsid w:val="00DE270B"/>
    <w:rsid w:val="00DE279B"/>
    <w:rsid w:val="00DE289B"/>
    <w:rsid w:val="00DE3186"/>
    <w:rsid w:val="00DE3A9D"/>
    <w:rsid w:val="00DE3FEB"/>
    <w:rsid w:val="00DE411C"/>
    <w:rsid w:val="00DE4366"/>
    <w:rsid w:val="00DE43CF"/>
    <w:rsid w:val="00DE466A"/>
    <w:rsid w:val="00DE4E96"/>
    <w:rsid w:val="00DE5044"/>
    <w:rsid w:val="00DE5422"/>
    <w:rsid w:val="00DE6054"/>
    <w:rsid w:val="00DE652A"/>
    <w:rsid w:val="00DE66E0"/>
    <w:rsid w:val="00DE6740"/>
    <w:rsid w:val="00DE6A06"/>
    <w:rsid w:val="00DE6B3E"/>
    <w:rsid w:val="00DE6CC0"/>
    <w:rsid w:val="00DE7583"/>
    <w:rsid w:val="00DE774F"/>
    <w:rsid w:val="00DE7ACC"/>
    <w:rsid w:val="00DE7C49"/>
    <w:rsid w:val="00DE7F03"/>
    <w:rsid w:val="00DF0220"/>
    <w:rsid w:val="00DF0268"/>
    <w:rsid w:val="00DF1EFE"/>
    <w:rsid w:val="00DF20E7"/>
    <w:rsid w:val="00DF29C0"/>
    <w:rsid w:val="00DF2C2E"/>
    <w:rsid w:val="00DF2CFA"/>
    <w:rsid w:val="00DF2E54"/>
    <w:rsid w:val="00DF2E5D"/>
    <w:rsid w:val="00DF3193"/>
    <w:rsid w:val="00DF3B30"/>
    <w:rsid w:val="00DF4781"/>
    <w:rsid w:val="00DF529A"/>
    <w:rsid w:val="00DF6152"/>
    <w:rsid w:val="00DF6A78"/>
    <w:rsid w:val="00DF6B99"/>
    <w:rsid w:val="00DF6E86"/>
    <w:rsid w:val="00DF7266"/>
    <w:rsid w:val="00DF772D"/>
    <w:rsid w:val="00E0053E"/>
    <w:rsid w:val="00E01082"/>
    <w:rsid w:val="00E01CD9"/>
    <w:rsid w:val="00E01F87"/>
    <w:rsid w:val="00E0274B"/>
    <w:rsid w:val="00E0279E"/>
    <w:rsid w:val="00E02808"/>
    <w:rsid w:val="00E0284C"/>
    <w:rsid w:val="00E02C6E"/>
    <w:rsid w:val="00E02CEB"/>
    <w:rsid w:val="00E03AD2"/>
    <w:rsid w:val="00E03E29"/>
    <w:rsid w:val="00E05C2C"/>
    <w:rsid w:val="00E06492"/>
    <w:rsid w:val="00E06CA8"/>
    <w:rsid w:val="00E07855"/>
    <w:rsid w:val="00E100C7"/>
    <w:rsid w:val="00E109B4"/>
    <w:rsid w:val="00E10D73"/>
    <w:rsid w:val="00E10D7A"/>
    <w:rsid w:val="00E11394"/>
    <w:rsid w:val="00E11507"/>
    <w:rsid w:val="00E11640"/>
    <w:rsid w:val="00E11ACE"/>
    <w:rsid w:val="00E11F7D"/>
    <w:rsid w:val="00E12508"/>
    <w:rsid w:val="00E13256"/>
    <w:rsid w:val="00E13312"/>
    <w:rsid w:val="00E138A4"/>
    <w:rsid w:val="00E138BD"/>
    <w:rsid w:val="00E13A32"/>
    <w:rsid w:val="00E14171"/>
    <w:rsid w:val="00E15279"/>
    <w:rsid w:val="00E15353"/>
    <w:rsid w:val="00E153D6"/>
    <w:rsid w:val="00E15559"/>
    <w:rsid w:val="00E15972"/>
    <w:rsid w:val="00E1620C"/>
    <w:rsid w:val="00E16C4C"/>
    <w:rsid w:val="00E17395"/>
    <w:rsid w:val="00E17FB5"/>
    <w:rsid w:val="00E2043D"/>
    <w:rsid w:val="00E2097D"/>
    <w:rsid w:val="00E209FA"/>
    <w:rsid w:val="00E217AE"/>
    <w:rsid w:val="00E21806"/>
    <w:rsid w:val="00E21E28"/>
    <w:rsid w:val="00E22DD0"/>
    <w:rsid w:val="00E22F25"/>
    <w:rsid w:val="00E2385E"/>
    <w:rsid w:val="00E23D23"/>
    <w:rsid w:val="00E23D33"/>
    <w:rsid w:val="00E23D63"/>
    <w:rsid w:val="00E24732"/>
    <w:rsid w:val="00E2619C"/>
    <w:rsid w:val="00E2662C"/>
    <w:rsid w:val="00E2668E"/>
    <w:rsid w:val="00E26A4E"/>
    <w:rsid w:val="00E274C1"/>
    <w:rsid w:val="00E27D32"/>
    <w:rsid w:val="00E27F1E"/>
    <w:rsid w:val="00E3052D"/>
    <w:rsid w:val="00E308C7"/>
    <w:rsid w:val="00E30CF4"/>
    <w:rsid w:val="00E30F1D"/>
    <w:rsid w:val="00E31077"/>
    <w:rsid w:val="00E31485"/>
    <w:rsid w:val="00E31635"/>
    <w:rsid w:val="00E327A2"/>
    <w:rsid w:val="00E32E46"/>
    <w:rsid w:val="00E32E8D"/>
    <w:rsid w:val="00E32F3B"/>
    <w:rsid w:val="00E330DD"/>
    <w:rsid w:val="00E337B3"/>
    <w:rsid w:val="00E3396E"/>
    <w:rsid w:val="00E33CA1"/>
    <w:rsid w:val="00E352F3"/>
    <w:rsid w:val="00E37526"/>
    <w:rsid w:val="00E377B7"/>
    <w:rsid w:val="00E37ADC"/>
    <w:rsid w:val="00E37E19"/>
    <w:rsid w:val="00E40321"/>
    <w:rsid w:val="00E40583"/>
    <w:rsid w:val="00E41CEE"/>
    <w:rsid w:val="00E41E8D"/>
    <w:rsid w:val="00E4276D"/>
    <w:rsid w:val="00E428A4"/>
    <w:rsid w:val="00E431F3"/>
    <w:rsid w:val="00E43300"/>
    <w:rsid w:val="00E43AF8"/>
    <w:rsid w:val="00E43C4D"/>
    <w:rsid w:val="00E43D12"/>
    <w:rsid w:val="00E44191"/>
    <w:rsid w:val="00E44749"/>
    <w:rsid w:val="00E44798"/>
    <w:rsid w:val="00E4514F"/>
    <w:rsid w:val="00E457BB"/>
    <w:rsid w:val="00E459E8"/>
    <w:rsid w:val="00E462FE"/>
    <w:rsid w:val="00E46828"/>
    <w:rsid w:val="00E46F5C"/>
    <w:rsid w:val="00E47AFF"/>
    <w:rsid w:val="00E5004B"/>
    <w:rsid w:val="00E502AF"/>
    <w:rsid w:val="00E507D6"/>
    <w:rsid w:val="00E522D1"/>
    <w:rsid w:val="00E5245E"/>
    <w:rsid w:val="00E52BAE"/>
    <w:rsid w:val="00E5339B"/>
    <w:rsid w:val="00E5346D"/>
    <w:rsid w:val="00E535E4"/>
    <w:rsid w:val="00E537CB"/>
    <w:rsid w:val="00E53C1E"/>
    <w:rsid w:val="00E53DF0"/>
    <w:rsid w:val="00E53E7B"/>
    <w:rsid w:val="00E5426A"/>
    <w:rsid w:val="00E5479D"/>
    <w:rsid w:val="00E5588A"/>
    <w:rsid w:val="00E55C62"/>
    <w:rsid w:val="00E56F6A"/>
    <w:rsid w:val="00E57453"/>
    <w:rsid w:val="00E5798B"/>
    <w:rsid w:val="00E57ABD"/>
    <w:rsid w:val="00E57E32"/>
    <w:rsid w:val="00E60008"/>
    <w:rsid w:val="00E60229"/>
    <w:rsid w:val="00E60BED"/>
    <w:rsid w:val="00E618B4"/>
    <w:rsid w:val="00E61ABE"/>
    <w:rsid w:val="00E61CBA"/>
    <w:rsid w:val="00E6251E"/>
    <w:rsid w:val="00E6279D"/>
    <w:rsid w:val="00E6301C"/>
    <w:rsid w:val="00E6319A"/>
    <w:rsid w:val="00E6336E"/>
    <w:rsid w:val="00E638AE"/>
    <w:rsid w:val="00E63D10"/>
    <w:rsid w:val="00E64293"/>
    <w:rsid w:val="00E64DEC"/>
    <w:rsid w:val="00E65A06"/>
    <w:rsid w:val="00E65D54"/>
    <w:rsid w:val="00E65E56"/>
    <w:rsid w:val="00E6625A"/>
    <w:rsid w:val="00E66704"/>
    <w:rsid w:val="00E66E55"/>
    <w:rsid w:val="00E66EAC"/>
    <w:rsid w:val="00E66F57"/>
    <w:rsid w:val="00E66F58"/>
    <w:rsid w:val="00E67A3B"/>
    <w:rsid w:val="00E67EEC"/>
    <w:rsid w:val="00E70110"/>
    <w:rsid w:val="00E713AB"/>
    <w:rsid w:val="00E715F3"/>
    <w:rsid w:val="00E71B6F"/>
    <w:rsid w:val="00E71CC8"/>
    <w:rsid w:val="00E71D7E"/>
    <w:rsid w:val="00E71EB2"/>
    <w:rsid w:val="00E71EE9"/>
    <w:rsid w:val="00E723F5"/>
    <w:rsid w:val="00E72A6C"/>
    <w:rsid w:val="00E72C1A"/>
    <w:rsid w:val="00E73426"/>
    <w:rsid w:val="00E73EA4"/>
    <w:rsid w:val="00E743A3"/>
    <w:rsid w:val="00E748EB"/>
    <w:rsid w:val="00E74B1C"/>
    <w:rsid w:val="00E75266"/>
    <w:rsid w:val="00E7607F"/>
    <w:rsid w:val="00E76AA4"/>
    <w:rsid w:val="00E76E9F"/>
    <w:rsid w:val="00E76F43"/>
    <w:rsid w:val="00E77350"/>
    <w:rsid w:val="00E77E09"/>
    <w:rsid w:val="00E77E3A"/>
    <w:rsid w:val="00E77E89"/>
    <w:rsid w:val="00E803D6"/>
    <w:rsid w:val="00E81699"/>
    <w:rsid w:val="00E8174F"/>
    <w:rsid w:val="00E81CA9"/>
    <w:rsid w:val="00E81E1A"/>
    <w:rsid w:val="00E81EBB"/>
    <w:rsid w:val="00E82141"/>
    <w:rsid w:val="00E82D1C"/>
    <w:rsid w:val="00E8348A"/>
    <w:rsid w:val="00E8353F"/>
    <w:rsid w:val="00E8361C"/>
    <w:rsid w:val="00E83985"/>
    <w:rsid w:val="00E841F0"/>
    <w:rsid w:val="00E8478F"/>
    <w:rsid w:val="00E84DA1"/>
    <w:rsid w:val="00E8571D"/>
    <w:rsid w:val="00E85F10"/>
    <w:rsid w:val="00E85FCD"/>
    <w:rsid w:val="00E86286"/>
    <w:rsid w:val="00E86351"/>
    <w:rsid w:val="00E867E8"/>
    <w:rsid w:val="00E86CAD"/>
    <w:rsid w:val="00E877F2"/>
    <w:rsid w:val="00E87D8C"/>
    <w:rsid w:val="00E90064"/>
    <w:rsid w:val="00E900DA"/>
    <w:rsid w:val="00E90324"/>
    <w:rsid w:val="00E90EB8"/>
    <w:rsid w:val="00E913B5"/>
    <w:rsid w:val="00E9158C"/>
    <w:rsid w:val="00E925BB"/>
    <w:rsid w:val="00E92C4F"/>
    <w:rsid w:val="00E93066"/>
    <w:rsid w:val="00E935B1"/>
    <w:rsid w:val="00E93EC4"/>
    <w:rsid w:val="00E940AD"/>
    <w:rsid w:val="00E94138"/>
    <w:rsid w:val="00E942A6"/>
    <w:rsid w:val="00E94884"/>
    <w:rsid w:val="00E94B05"/>
    <w:rsid w:val="00E95063"/>
    <w:rsid w:val="00E952D5"/>
    <w:rsid w:val="00E95D5B"/>
    <w:rsid w:val="00E96784"/>
    <w:rsid w:val="00E967CB"/>
    <w:rsid w:val="00E9799B"/>
    <w:rsid w:val="00E97D77"/>
    <w:rsid w:val="00EA01E2"/>
    <w:rsid w:val="00EA044A"/>
    <w:rsid w:val="00EA05A7"/>
    <w:rsid w:val="00EA0D0A"/>
    <w:rsid w:val="00EA1517"/>
    <w:rsid w:val="00EA15D3"/>
    <w:rsid w:val="00EA1E92"/>
    <w:rsid w:val="00EA1F02"/>
    <w:rsid w:val="00EA2597"/>
    <w:rsid w:val="00EA2A5A"/>
    <w:rsid w:val="00EA3897"/>
    <w:rsid w:val="00EA491C"/>
    <w:rsid w:val="00EA49B6"/>
    <w:rsid w:val="00EA5385"/>
    <w:rsid w:val="00EA5758"/>
    <w:rsid w:val="00EA5786"/>
    <w:rsid w:val="00EA5D08"/>
    <w:rsid w:val="00EA6493"/>
    <w:rsid w:val="00EA6588"/>
    <w:rsid w:val="00EA6636"/>
    <w:rsid w:val="00EA726B"/>
    <w:rsid w:val="00EA7E87"/>
    <w:rsid w:val="00EB0992"/>
    <w:rsid w:val="00EB0DB4"/>
    <w:rsid w:val="00EB10BE"/>
    <w:rsid w:val="00EB1217"/>
    <w:rsid w:val="00EB156A"/>
    <w:rsid w:val="00EB2BF0"/>
    <w:rsid w:val="00EB2CD4"/>
    <w:rsid w:val="00EB2DDE"/>
    <w:rsid w:val="00EB3444"/>
    <w:rsid w:val="00EB3684"/>
    <w:rsid w:val="00EB3912"/>
    <w:rsid w:val="00EB3CE8"/>
    <w:rsid w:val="00EB3D23"/>
    <w:rsid w:val="00EB40DA"/>
    <w:rsid w:val="00EB446C"/>
    <w:rsid w:val="00EB47B6"/>
    <w:rsid w:val="00EB526E"/>
    <w:rsid w:val="00EB5632"/>
    <w:rsid w:val="00EB5E7E"/>
    <w:rsid w:val="00EB6634"/>
    <w:rsid w:val="00EB698D"/>
    <w:rsid w:val="00EB74AF"/>
    <w:rsid w:val="00EB75A2"/>
    <w:rsid w:val="00EB7666"/>
    <w:rsid w:val="00EB7EAB"/>
    <w:rsid w:val="00EC053E"/>
    <w:rsid w:val="00EC0626"/>
    <w:rsid w:val="00EC0965"/>
    <w:rsid w:val="00EC1490"/>
    <w:rsid w:val="00EC1F3C"/>
    <w:rsid w:val="00EC2405"/>
    <w:rsid w:val="00EC26FF"/>
    <w:rsid w:val="00EC2AC5"/>
    <w:rsid w:val="00EC2D8D"/>
    <w:rsid w:val="00EC303E"/>
    <w:rsid w:val="00EC38DE"/>
    <w:rsid w:val="00EC396C"/>
    <w:rsid w:val="00EC3B65"/>
    <w:rsid w:val="00EC3D00"/>
    <w:rsid w:val="00EC3DB5"/>
    <w:rsid w:val="00EC4884"/>
    <w:rsid w:val="00EC5EC5"/>
    <w:rsid w:val="00EC64BE"/>
    <w:rsid w:val="00EC66BF"/>
    <w:rsid w:val="00EC7316"/>
    <w:rsid w:val="00EC73BB"/>
    <w:rsid w:val="00EC77A5"/>
    <w:rsid w:val="00EC77AC"/>
    <w:rsid w:val="00EC794B"/>
    <w:rsid w:val="00EC7DD3"/>
    <w:rsid w:val="00ED00A0"/>
    <w:rsid w:val="00ED11FF"/>
    <w:rsid w:val="00ED133C"/>
    <w:rsid w:val="00ED1F3C"/>
    <w:rsid w:val="00ED3C29"/>
    <w:rsid w:val="00ED6A93"/>
    <w:rsid w:val="00ED6B21"/>
    <w:rsid w:val="00ED7134"/>
    <w:rsid w:val="00EE06E6"/>
    <w:rsid w:val="00EE08D2"/>
    <w:rsid w:val="00EE0CB6"/>
    <w:rsid w:val="00EE1107"/>
    <w:rsid w:val="00EE11D1"/>
    <w:rsid w:val="00EE1DCC"/>
    <w:rsid w:val="00EE200C"/>
    <w:rsid w:val="00EE2275"/>
    <w:rsid w:val="00EE29E4"/>
    <w:rsid w:val="00EE37DB"/>
    <w:rsid w:val="00EE38B9"/>
    <w:rsid w:val="00EE41CF"/>
    <w:rsid w:val="00EE4809"/>
    <w:rsid w:val="00EE4DC0"/>
    <w:rsid w:val="00EE54C4"/>
    <w:rsid w:val="00EE5774"/>
    <w:rsid w:val="00EE5C0B"/>
    <w:rsid w:val="00EE5F37"/>
    <w:rsid w:val="00EE63EA"/>
    <w:rsid w:val="00EE6534"/>
    <w:rsid w:val="00EE6C64"/>
    <w:rsid w:val="00EE6EA3"/>
    <w:rsid w:val="00EE6EEA"/>
    <w:rsid w:val="00EE7471"/>
    <w:rsid w:val="00EE759D"/>
    <w:rsid w:val="00EE75F8"/>
    <w:rsid w:val="00EE78DC"/>
    <w:rsid w:val="00EE7D24"/>
    <w:rsid w:val="00EF0236"/>
    <w:rsid w:val="00EF02AE"/>
    <w:rsid w:val="00EF057F"/>
    <w:rsid w:val="00EF05A6"/>
    <w:rsid w:val="00EF07DB"/>
    <w:rsid w:val="00EF19BF"/>
    <w:rsid w:val="00EF1B32"/>
    <w:rsid w:val="00EF216B"/>
    <w:rsid w:val="00EF2182"/>
    <w:rsid w:val="00EF2246"/>
    <w:rsid w:val="00EF27EA"/>
    <w:rsid w:val="00EF29EE"/>
    <w:rsid w:val="00EF2A59"/>
    <w:rsid w:val="00EF2B39"/>
    <w:rsid w:val="00EF2E58"/>
    <w:rsid w:val="00EF3024"/>
    <w:rsid w:val="00EF3A50"/>
    <w:rsid w:val="00EF3FCE"/>
    <w:rsid w:val="00EF423B"/>
    <w:rsid w:val="00EF4A64"/>
    <w:rsid w:val="00EF4FC8"/>
    <w:rsid w:val="00EF4FDE"/>
    <w:rsid w:val="00EF5025"/>
    <w:rsid w:val="00EF522A"/>
    <w:rsid w:val="00EF56A5"/>
    <w:rsid w:val="00EF59FF"/>
    <w:rsid w:val="00EF5D06"/>
    <w:rsid w:val="00EF5DC6"/>
    <w:rsid w:val="00EF627E"/>
    <w:rsid w:val="00EF63A6"/>
    <w:rsid w:val="00EF68B5"/>
    <w:rsid w:val="00EF7101"/>
    <w:rsid w:val="00EF7985"/>
    <w:rsid w:val="00EF7BDC"/>
    <w:rsid w:val="00F00302"/>
    <w:rsid w:val="00F009C4"/>
    <w:rsid w:val="00F011F3"/>
    <w:rsid w:val="00F014AE"/>
    <w:rsid w:val="00F0169F"/>
    <w:rsid w:val="00F01C1B"/>
    <w:rsid w:val="00F01C2F"/>
    <w:rsid w:val="00F023D5"/>
    <w:rsid w:val="00F02A7E"/>
    <w:rsid w:val="00F02D73"/>
    <w:rsid w:val="00F02F75"/>
    <w:rsid w:val="00F030D4"/>
    <w:rsid w:val="00F032B3"/>
    <w:rsid w:val="00F04047"/>
    <w:rsid w:val="00F04641"/>
    <w:rsid w:val="00F048ED"/>
    <w:rsid w:val="00F04C37"/>
    <w:rsid w:val="00F04D86"/>
    <w:rsid w:val="00F0536C"/>
    <w:rsid w:val="00F053B1"/>
    <w:rsid w:val="00F05B29"/>
    <w:rsid w:val="00F06070"/>
    <w:rsid w:val="00F06248"/>
    <w:rsid w:val="00F065D4"/>
    <w:rsid w:val="00F06FCD"/>
    <w:rsid w:val="00F07CF2"/>
    <w:rsid w:val="00F07E94"/>
    <w:rsid w:val="00F103F6"/>
    <w:rsid w:val="00F10516"/>
    <w:rsid w:val="00F10BEA"/>
    <w:rsid w:val="00F11134"/>
    <w:rsid w:val="00F1195C"/>
    <w:rsid w:val="00F11C96"/>
    <w:rsid w:val="00F12039"/>
    <w:rsid w:val="00F128EB"/>
    <w:rsid w:val="00F13587"/>
    <w:rsid w:val="00F13640"/>
    <w:rsid w:val="00F136DA"/>
    <w:rsid w:val="00F13CFF"/>
    <w:rsid w:val="00F13F50"/>
    <w:rsid w:val="00F14498"/>
    <w:rsid w:val="00F145EA"/>
    <w:rsid w:val="00F1495B"/>
    <w:rsid w:val="00F14C87"/>
    <w:rsid w:val="00F14D39"/>
    <w:rsid w:val="00F14D3A"/>
    <w:rsid w:val="00F14DDE"/>
    <w:rsid w:val="00F152D6"/>
    <w:rsid w:val="00F154B1"/>
    <w:rsid w:val="00F1553C"/>
    <w:rsid w:val="00F155BF"/>
    <w:rsid w:val="00F156C4"/>
    <w:rsid w:val="00F1583B"/>
    <w:rsid w:val="00F15D94"/>
    <w:rsid w:val="00F161F8"/>
    <w:rsid w:val="00F16571"/>
    <w:rsid w:val="00F16C6E"/>
    <w:rsid w:val="00F170AC"/>
    <w:rsid w:val="00F17E85"/>
    <w:rsid w:val="00F20171"/>
    <w:rsid w:val="00F2033B"/>
    <w:rsid w:val="00F2085D"/>
    <w:rsid w:val="00F2113E"/>
    <w:rsid w:val="00F218EB"/>
    <w:rsid w:val="00F21D0E"/>
    <w:rsid w:val="00F21F50"/>
    <w:rsid w:val="00F2215C"/>
    <w:rsid w:val="00F222DA"/>
    <w:rsid w:val="00F22386"/>
    <w:rsid w:val="00F228F6"/>
    <w:rsid w:val="00F229F2"/>
    <w:rsid w:val="00F22C2F"/>
    <w:rsid w:val="00F22FD9"/>
    <w:rsid w:val="00F23594"/>
    <w:rsid w:val="00F23BA6"/>
    <w:rsid w:val="00F23E98"/>
    <w:rsid w:val="00F24A7B"/>
    <w:rsid w:val="00F24D50"/>
    <w:rsid w:val="00F255CA"/>
    <w:rsid w:val="00F25BFF"/>
    <w:rsid w:val="00F25DD8"/>
    <w:rsid w:val="00F262B6"/>
    <w:rsid w:val="00F2659E"/>
    <w:rsid w:val="00F2758F"/>
    <w:rsid w:val="00F275C4"/>
    <w:rsid w:val="00F27857"/>
    <w:rsid w:val="00F3038E"/>
    <w:rsid w:val="00F31470"/>
    <w:rsid w:val="00F318E7"/>
    <w:rsid w:val="00F31E6D"/>
    <w:rsid w:val="00F325F5"/>
    <w:rsid w:val="00F327EB"/>
    <w:rsid w:val="00F32F12"/>
    <w:rsid w:val="00F336B5"/>
    <w:rsid w:val="00F33778"/>
    <w:rsid w:val="00F33913"/>
    <w:rsid w:val="00F33996"/>
    <w:rsid w:val="00F33AA8"/>
    <w:rsid w:val="00F345A9"/>
    <w:rsid w:val="00F345EE"/>
    <w:rsid w:val="00F34883"/>
    <w:rsid w:val="00F34DBA"/>
    <w:rsid w:val="00F34EEE"/>
    <w:rsid w:val="00F35933"/>
    <w:rsid w:val="00F36612"/>
    <w:rsid w:val="00F36C57"/>
    <w:rsid w:val="00F36CBE"/>
    <w:rsid w:val="00F36D1C"/>
    <w:rsid w:val="00F37C25"/>
    <w:rsid w:val="00F40213"/>
    <w:rsid w:val="00F40777"/>
    <w:rsid w:val="00F40FB7"/>
    <w:rsid w:val="00F4126F"/>
    <w:rsid w:val="00F416F6"/>
    <w:rsid w:val="00F41AF6"/>
    <w:rsid w:val="00F41C81"/>
    <w:rsid w:val="00F41F14"/>
    <w:rsid w:val="00F426FB"/>
    <w:rsid w:val="00F42911"/>
    <w:rsid w:val="00F42B22"/>
    <w:rsid w:val="00F42CF5"/>
    <w:rsid w:val="00F43B61"/>
    <w:rsid w:val="00F449A7"/>
    <w:rsid w:val="00F44CEF"/>
    <w:rsid w:val="00F44F20"/>
    <w:rsid w:val="00F44F25"/>
    <w:rsid w:val="00F45741"/>
    <w:rsid w:val="00F457D4"/>
    <w:rsid w:val="00F4588E"/>
    <w:rsid w:val="00F46D79"/>
    <w:rsid w:val="00F478FB"/>
    <w:rsid w:val="00F50063"/>
    <w:rsid w:val="00F509FF"/>
    <w:rsid w:val="00F51144"/>
    <w:rsid w:val="00F51D0E"/>
    <w:rsid w:val="00F51F1D"/>
    <w:rsid w:val="00F52DB9"/>
    <w:rsid w:val="00F52F6B"/>
    <w:rsid w:val="00F54036"/>
    <w:rsid w:val="00F549D0"/>
    <w:rsid w:val="00F54D0F"/>
    <w:rsid w:val="00F54FB0"/>
    <w:rsid w:val="00F551D8"/>
    <w:rsid w:val="00F555DD"/>
    <w:rsid w:val="00F55667"/>
    <w:rsid w:val="00F55BC0"/>
    <w:rsid w:val="00F55E27"/>
    <w:rsid w:val="00F55F90"/>
    <w:rsid w:val="00F56705"/>
    <w:rsid w:val="00F56A1B"/>
    <w:rsid w:val="00F56ADC"/>
    <w:rsid w:val="00F56B6C"/>
    <w:rsid w:val="00F57631"/>
    <w:rsid w:val="00F57648"/>
    <w:rsid w:val="00F57A3B"/>
    <w:rsid w:val="00F57E3F"/>
    <w:rsid w:val="00F606E5"/>
    <w:rsid w:val="00F60CD4"/>
    <w:rsid w:val="00F61401"/>
    <w:rsid w:val="00F61527"/>
    <w:rsid w:val="00F616A9"/>
    <w:rsid w:val="00F617CF"/>
    <w:rsid w:val="00F61B49"/>
    <w:rsid w:val="00F62534"/>
    <w:rsid w:val="00F62706"/>
    <w:rsid w:val="00F627F1"/>
    <w:rsid w:val="00F62F0E"/>
    <w:rsid w:val="00F63538"/>
    <w:rsid w:val="00F6380A"/>
    <w:rsid w:val="00F63C96"/>
    <w:rsid w:val="00F63E1A"/>
    <w:rsid w:val="00F64829"/>
    <w:rsid w:val="00F64830"/>
    <w:rsid w:val="00F64E23"/>
    <w:rsid w:val="00F655FC"/>
    <w:rsid w:val="00F65974"/>
    <w:rsid w:val="00F65AC4"/>
    <w:rsid w:val="00F65CF3"/>
    <w:rsid w:val="00F66B27"/>
    <w:rsid w:val="00F66D2B"/>
    <w:rsid w:val="00F67052"/>
    <w:rsid w:val="00F67595"/>
    <w:rsid w:val="00F675DE"/>
    <w:rsid w:val="00F679DD"/>
    <w:rsid w:val="00F67CA6"/>
    <w:rsid w:val="00F7011B"/>
    <w:rsid w:val="00F70315"/>
    <w:rsid w:val="00F70EF2"/>
    <w:rsid w:val="00F71336"/>
    <w:rsid w:val="00F717F4"/>
    <w:rsid w:val="00F71861"/>
    <w:rsid w:val="00F71A20"/>
    <w:rsid w:val="00F71B59"/>
    <w:rsid w:val="00F71CB7"/>
    <w:rsid w:val="00F72914"/>
    <w:rsid w:val="00F72DA4"/>
    <w:rsid w:val="00F731C8"/>
    <w:rsid w:val="00F731E6"/>
    <w:rsid w:val="00F734A5"/>
    <w:rsid w:val="00F73CE8"/>
    <w:rsid w:val="00F745E1"/>
    <w:rsid w:val="00F756AD"/>
    <w:rsid w:val="00F758FE"/>
    <w:rsid w:val="00F7604D"/>
    <w:rsid w:val="00F76E8B"/>
    <w:rsid w:val="00F810AE"/>
    <w:rsid w:val="00F810B3"/>
    <w:rsid w:val="00F81AFD"/>
    <w:rsid w:val="00F81D01"/>
    <w:rsid w:val="00F833A9"/>
    <w:rsid w:val="00F833BD"/>
    <w:rsid w:val="00F835AF"/>
    <w:rsid w:val="00F83FF4"/>
    <w:rsid w:val="00F84759"/>
    <w:rsid w:val="00F84A79"/>
    <w:rsid w:val="00F85468"/>
    <w:rsid w:val="00F85530"/>
    <w:rsid w:val="00F85602"/>
    <w:rsid w:val="00F856E0"/>
    <w:rsid w:val="00F858F1"/>
    <w:rsid w:val="00F85F2D"/>
    <w:rsid w:val="00F8605B"/>
    <w:rsid w:val="00F86943"/>
    <w:rsid w:val="00F86B7F"/>
    <w:rsid w:val="00F87AC7"/>
    <w:rsid w:val="00F87AEC"/>
    <w:rsid w:val="00F9137B"/>
    <w:rsid w:val="00F915CC"/>
    <w:rsid w:val="00F915EC"/>
    <w:rsid w:val="00F91AF9"/>
    <w:rsid w:val="00F91B63"/>
    <w:rsid w:val="00F91DE0"/>
    <w:rsid w:val="00F91F69"/>
    <w:rsid w:val="00F921E1"/>
    <w:rsid w:val="00F92ADC"/>
    <w:rsid w:val="00F92B07"/>
    <w:rsid w:val="00F93468"/>
    <w:rsid w:val="00F937F5"/>
    <w:rsid w:val="00F93B64"/>
    <w:rsid w:val="00F93BEA"/>
    <w:rsid w:val="00F93D69"/>
    <w:rsid w:val="00F9404D"/>
    <w:rsid w:val="00F94319"/>
    <w:rsid w:val="00F946EE"/>
    <w:rsid w:val="00F94BA6"/>
    <w:rsid w:val="00F94D8C"/>
    <w:rsid w:val="00F955ED"/>
    <w:rsid w:val="00F958CD"/>
    <w:rsid w:val="00F95B65"/>
    <w:rsid w:val="00F964F3"/>
    <w:rsid w:val="00F96642"/>
    <w:rsid w:val="00F97198"/>
    <w:rsid w:val="00F97A05"/>
    <w:rsid w:val="00F97CC7"/>
    <w:rsid w:val="00FA03A8"/>
    <w:rsid w:val="00FA0903"/>
    <w:rsid w:val="00FA1439"/>
    <w:rsid w:val="00FA14A1"/>
    <w:rsid w:val="00FA1591"/>
    <w:rsid w:val="00FA16C7"/>
    <w:rsid w:val="00FA1A6E"/>
    <w:rsid w:val="00FA3591"/>
    <w:rsid w:val="00FA365F"/>
    <w:rsid w:val="00FA4189"/>
    <w:rsid w:val="00FA4FA0"/>
    <w:rsid w:val="00FA6231"/>
    <w:rsid w:val="00FA68B2"/>
    <w:rsid w:val="00FA690D"/>
    <w:rsid w:val="00FA69FB"/>
    <w:rsid w:val="00FA6A50"/>
    <w:rsid w:val="00FA7085"/>
    <w:rsid w:val="00FA7443"/>
    <w:rsid w:val="00FA7534"/>
    <w:rsid w:val="00FA7702"/>
    <w:rsid w:val="00FA7EA1"/>
    <w:rsid w:val="00FA7F1D"/>
    <w:rsid w:val="00FB087B"/>
    <w:rsid w:val="00FB0D78"/>
    <w:rsid w:val="00FB16E4"/>
    <w:rsid w:val="00FB19FF"/>
    <w:rsid w:val="00FB1B4E"/>
    <w:rsid w:val="00FB1F7A"/>
    <w:rsid w:val="00FB24E0"/>
    <w:rsid w:val="00FB258B"/>
    <w:rsid w:val="00FB2947"/>
    <w:rsid w:val="00FB2988"/>
    <w:rsid w:val="00FB2B63"/>
    <w:rsid w:val="00FB2E4D"/>
    <w:rsid w:val="00FB2ECE"/>
    <w:rsid w:val="00FB40C2"/>
    <w:rsid w:val="00FB49C4"/>
    <w:rsid w:val="00FB4C4D"/>
    <w:rsid w:val="00FB50EB"/>
    <w:rsid w:val="00FB5B9A"/>
    <w:rsid w:val="00FB5BC3"/>
    <w:rsid w:val="00FB5E02"/>
    <w:rsid w:val="00FB64E0"/>
    <w:rsid w:val="00FB702C"/>
    <w:rsid w:val="00FB7617"/>
    <w:rsid w:val="00FB7C5C"/>
    <w:rsid w:val="00FC09F3"/>
    <w:rsid w:val="00FC116C"/>
    <w:rsid w:val="00FC16A6"/>
    <w:rsid w:val="00FC252E"/>
    <w:rsid w:val="00FC30D0"/>
    <w:rsid w:val="00FC33DC"/>
    <w:rsid w:val="00FC38A9"/>
    <w:rsid w:val="00FC3B34"/>
    <w:rsid w:val="00FC4011"/>
    <w:rsid w:val="00FC4692"/>
    <w:rsid w:val="00FC51C9"/>
    <w:rsid w:val="00FC560F"/>
    <w:rsid w:val="00FC5907"/>
    <w:rsid w:val="00FC59F8"/>
    <w:rsid w:val="00FC6D1E"/>
    <w:rsid w:val="00FC7A3B"/>
    <w:rsid w:val="00FD0061"/>
    <w:rsid w:val="00FD0DA6"/>
    <w:rsid w:val="00FD0F02"/>
    <w:rsid w:val="00FD11D2"/>
    <w:rsid w:val="00FD1444"/>
    <w:rsid w:val="00FD1514"/>
    <w:rsid w:val="00FD1960"/>
    <w:rsid w:val="00FD24A0"/>
    <w:rsid w:val="00FD2DD3"/>
    <w:rsid w:val="00FD3441"/>
    <w:rsid w:val="00FD41DE"/>
    <w:rsid w:val="00FD42A7"/>
    <w:rsid w:val="00FD437C"/>
    <w:rsid w:val="00FD45A0"/>
    <w:rsid w:val="00FD4615"/>
    <w:rsid w:val="00FD4628"/>
    <w:rsid w:val="00FD4936"/>
    <w:rsid w:val="00FD4E4E"/>
    <w:rsid w:val="00FD507A"/>
    <w:rsid w:val="00FD5211"/>
    <w:rsid w:val="00FD5E3C"/>
    <w:rsid w:val="00FD5E3F"/>
    <w:rsid w:val="00FD6498"/>
    <w:rsid w:val="00FD70B1"/>
    <w:rsid w:val="00FD72E8"/>
    <w:rsid w:val="00FD756A"/>
    <w:rsid w:val="00FD75AB"/>
    <w:rsid w:val="00FD76BE"/>
    <w:rsid w:val="00FD7DB1"/>
    <w:rsid w:val="00FD7F0E"/>
    <w:rsid w:val="00FD7F50"/>
    <w:rsid w:val="00FE00EE"/>
    <w:rsid w:val="00FE01BD"/>
    <w:rsid w:val="00FE07C8"/>
    <w:rsid w:val="00FE07D4"/>
    <w:rsid w:val="00FE11C6"/>
    <w:rsid w:val="00FE163D"/>
    <w:rsid w:val="00FE1BD4"/>
    <w:rsid w:val="00FE20E1"/>
    <w:rsid w:val="00FE2638"/>
    <w:rsid w:val="00FE2E08"/>
    <w:rsid w:val="00FE3073"/>
    <w:rsid w:val="00FE33EA"/>
    <w:rsid w:val="00FE3AED"/>
    <w:rsid w:val="00FE3EAF"/>
    <w:rsid w:val="00FE40F5"/>
    <w:rsid w:val="00FE437F"/>
    <w:rsid w:val="00FE4397"/>
    <w:rsid w:val="00FE45E5"/>
    <w:rsid w:val="00FE4A6C"/>
    <w:rsid w:val="00FE4E30"/>
    <w:rsid w:val="00FE4F26"/>
    <w:rsid w:val="00FE501C"/>
    <w:rsid w:val="00FE5537"/>
    <w:rsid w:val="00FE56BC"/>
    <w:rsid w:val="00FE583F"/>
    <w:rsid w:val="00FE5C29"/>
    <w:rsid w:val="00FE7893"/>
    <w:rsid w:val="00FE7A49"/>
    <w:rsid w:val="00FE7E8B"/>
    <w:rsid w:val="00FF0044"/>
    <w:rsid w:val="00FF06D0"/>
    <w:rsid w:val="00FF1111"/>
    <w:rsid w:val="00FF17CF"/>
    <w:rsid w:val="00FF189D"/>
    <w:rsid w:val="00FF1EAF"/>
    <w:rsid w:val="00FF1FF8"/>
    <w:rsid w:val="00FF2ACF"/>
    <w:rsid w:val="00FF39F9"/>
    <w:rsid w:val="00FF3C58"/>
    <w:rsid w:val="00FF4C07"/>
    <w:rsid w:val="00FF513D"/>
    <w:rsid w:val="00FF5876"/>
    <w:rsid w:val="00FF5899"/>
    <w:rsid w:val="00FF600B"/>
    <w:rsid w:val="00FF65D5"/>
    <w:rsid w:val="00FF66F3"/>
    <w:rsid w:val="00FF6851"/>
    <w:rsid w:val="00FF7192"/>
    <w:rsid w:val="00FF71E9"/>
    <w:rsid w:val="038EF778"/>
    <w:rsid w:val="06082F8E"/>
    <w:rsid w:val="0BE8BDD7"/>
    <w:rsid w:val="18D8AE87"/>
    <w:rsid w:val="1FCC1B72"/>
    <w:rsid w:val="3901A7AF"/>
    <w:rsid w:val="4F24DC72"/>
    <w:rsid w:val="5FB88DD0"/>
    <w:rsid w:val="6E8E0095"/>
    <w:rsid w:val="6F5F4CDF"/>
    <w:rsid w:val="718865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3646"/>
  <w15:docId w15:val="{ABE06939-107B-4D09-B0E9-1C909B92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703"/>
  </w:style>
  <w:style w:type="paragraph" w:styleId="Heading1">
    <w:name w:val="heading 1"/>
    <w:basedOn w:val="Normal"/>
    <w:next w:val="Normal"/>
    <w:link w:val="Heading1Char"/>
    <w:uiPriority w:val="9"/>
    <w:qFormat/>
    <w:rsid w:val="00D415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2B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70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57A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C8778B"/>
    <w:pPr>
      <w:spacing w:before="240" w:after="60"/>
      <w:outlineLvl w:val="5"/>
    </w:pPr>
    <w:rPr>
      <w:rFonts w:ascii="Times New Roman" w:eastAsia="Times New Roman" w:hAnsi="Times New Roman"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57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415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157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96910"/>
  </w:style>
  <w:style w:type="paragraph" w:styleId="Quote">
    <w:name w:val="Quote"/>
    <w:basedOn w:val="Normal"/>
    <w:next w:val="Normal"/>
    <w:link w:val="QuoteChar"/>
    <w:uiPriority w:val="29"/>
    <w:qFormat/>
    <w:rsid w:val="00BC0C0D"/>
    <w:rPr>
      <w:i/>
      <w:iCs/>
      <w:color w:val="000000" w:themeColor="text1"/>
    </w:rPr>
  </w:style>
  <w:style w:type="character" w:customStyle="1" w:styleId="QuoteChar">
    <w:name w:val="Quote Char"/>
    <w:basedOn w:val="DefaultParagraphFont"/>
    <w:link w:val="Quote"/>
    <w:uiPriority w:val="29"/>
    <w:rsid w:val="00BC0C0D"/>
    <w:rPr>
      <w:i/>
      <w:iCs/>
      <w:color w:val="000000" w:themeColor="text1"/>
    </w:rPr>
  </w:style>
  <w:style w:type="character" w:customStyle="1" w:styleId="apple-converted-space">
    <w:name w:val="apple-converted-space"/>
    <w:basedOn w:val="DefaultParagraphFont"/>
    <w:rsid w:val="00FE3AED"/>
  </w:style>
  <w:style w:type="paragraph" w:styleId="EndnoteText">
    <w:name w:val="endnote text"/>
    <w:basedOn w:val="Normal"/>
    <w:link w:val="EndnoteTextChar"/>
    <w:uiPriority w:val="99"/>
    <w:unhideWhenUsed/>
    <w:rsid w:val="007C6825"/>
    <w:rPr>
      <w:sz w:val="20"/>
      <w:szCs w:val="20"/>
    </w:rPr>
  </w:style>
  <w:style w:type="character" w:customStyle="1" w:styleId="EndnoteTextChar">
    <w:name w:val="Endnote Text Char"/>
    <w:basedOn w:val="DefaultParagraphFont"/>
    <w:link w:val="EndnoteText"/>
    <w:uiPriority w:val="99"/>
    <w:rsid w:val="007C6825"/>
    <w:rPr>
      <w:sz w:val="20"/>
      <w:szCs w:val="20"/>
    </w:rPr>
  </w:style>
  <w:style w:type="character" w:styleId="EndnoteReference">
    <w:name w:val="endnote reference"/>
    <w:basedOn w:val="DefaultParagraphFont"/>
    <w:uiPriority w:val="99"/>
    <w:semiHidden/>
    <w:unhideWhenUsed/>
    <w:rsid w:val="007C6825"/>
    <w:rPr>
      <w:vertAlign w:val="superscript"/>
    </w:rPr>
  </w:style>
  <w:style w:type="table" w:styleId="TableGrid">
    <w:name w:val="Table Grid"/>
    <w:basedOn w:val="TableNormal"/>
    <w:uiPriority w:val="39"/>
    <w:rsid w:val="0070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D96"/>
    <w:pPr>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B2BF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C0069"/>
    <w:rPr>
      <w:rFonts w:ascii="Tahoma" w:hAnsi="Tahoma" w:cs="Tahoma"/>
      <w:sz w:val="16"/>
      <w:szCs w:val="16"/>
    </w:rPr>
  </w:style>
  <w:style w:type="character" w:customStyle="1" w:styleId="BalloonTextChar">
    <w:name w:val="Balloon Text Char"/>
    <w:basedOn w:val="DefaultParagraphFont"/>
    <w:link w:val="BalloonText"/>
    <w:uiPriority w:val="99"/>
    <w:semiHidden/>
    <w:rsid w:val="001C0069"/>
    <w:rPr>
      <w:rFonts w:ascii="Tahoma" w:hAnsi="Tahoma" w:cs="Tahoma"/>
      <w:sz w:val="16"/>
      <w:szCs w:val="16"/>
    </w:rPr>
  </w:style>
  <w:style w:type="paragraph" w:styleId="NormalWeb">
    <w:name w:val="Normal (Web)"/>
    <w:basedOn w:val="Normal"/>
    <w:uiPriority w:val="99"/>
    <w:unhideWhenUsed/>
    <w:rsid w:val="00C235A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4962"/>
    <w:rPr>
      <w:color w:val="0000FF" w:themeColor="hyperlink"/>
      <w:u w:val="single"/>
    </w:rPr>
  </w:style>
  <w:style w:type="character" w:customStyle="1" w:styleId="Heading3Char">
    <w:name w:val="Heading 3 Char"/>
    <w:basedOn w:val="DefaultParagraphFont"/>
    <w:link w:val="Heading3"/>
    <w:uiPriority w:val="9"/>
    <w:semiHidden/>
    <w:rsid w:val="00F170AC"/>
    <w:rPr>
      <w:rFonts w:asciiTheme="majorHAnsi" w:eastAsiaTheme="majorEastAsia" w:hAnsiTheme="majorHAnsi" w:cstheme="majorBidi"/>
      <w:b/>
      <w:bCs/>
      <w:color w:val="4F81BD" w:themeColor="accent1"/>
    </w:rPr>
  </w:style>
  <w:style w:type="paragraph" w:styleId="FootnoteText">
    <w:name w:val="footnote text"/>
    <w:basedOn w:val="Normal"/>
    <w:link w:val="FootnoteTextChar"/>
    <w:unhideWhenUsed/>
    <w:rsid w:val="00C242BC"/>
    <w:rPr>
      <w:sz w:val="20"/>
      <w:szCs w:val="20"/>
    </w:rPr>
  </w:style>
  <w:style w:type="character" w:customStyle="1" w:styleId="FootnoteTextChar">
    <w:name w:val="Footnote Text Char"/>
    <w:basedOn w:val="DefaultParagraphFont"/>
    <w:link w:val="FootnoteText"/>
    <w:uiPriority w:val="99"/>
    <w:rsid w:val="00C242BC"/>
    <w:rPr>
      <w:sz w:val="20"/>
      <w:szCs w:val="20"/>
    </w:rPr>
  </w:style>
  <w:style w:type="character" w:styleId="FootnoteReference">
    <w:name w:val="footnote reference"/>
    <w:basedOn w:val="DefaultParagraphFont"/>
    <w:unhideWhenUsed/>
    <w:rsid w:val="00C242BC"/>
    <w:rPr>
      <w:vertAlign w:val="superscript"/>
    </w:rPr>
  </w:style>
  <w:style w:type="paragraph" w:styleId="Subtitle">
    <w:name w:val="Subtitle"/>
    <w:basedOn w:val="Normal"/>
    <w:next w:val="Normal"/>
    <w:link w:val="SubtitleChar"/>
    <w:uiPriority w:val="11"/>
    <w:qFormat/>
    <w:rsid w:val="00257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7FF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57FFE"/>
    <w:rPr>
      <w:i/>
      <w:iCs/>
      <w:color w:val="808080" w:themeColor="text1" w:themeTint="7F"/>
    </w:rPr>
  </w:style>
  <w:style w:type="character" w:customStyle="1" w:styleId="Heading4Char">
    <w:name w:val="Heading 4 Char"/>
    <w:basedOn w:val="DefaultParagraphFont"/>
    <w:link w:val="Heading4"/>
    <w:uiPriority w:val="99"/>
    <w:rsid w:val="006557A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6557A8"/>
    <w:rPr>
      <w:rFonts w:cs="Times New Roman"/>
      <w:i/>
    </w:rPr>
  </w:style>
  <w:style w:type="paragraph" w:customStyle="1" w:styleId="title3">
    <w:name w:val="title3"/>
    <w:basedOn w:val="Normal"/>
    <w:uiPriority w:val="99"/>
    <w:rsid w:val="008D1B58"/>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958E9"/>
    <w:rPr>
      <w:sz w:val="16"/>
      <w:szCs w:val="16"/>
    </w:rPr>
  </w:style>
  <w:style w:type="paragraph" w:styleId="CommentText">
    <w:name w:val="annotation text"/>
    <w:basedOn w:val="Normal"/>
    <w:link w:val="CommentTextChar"/>
    <w:uiPriority w:val="99"/>
    <w:unhideWhenUsed/>
    <w:rsid w:val="00B958E9"/>
    <w:rPr>
      <w:sz w:val="20"/>
      <w:szCs w:val="20"/>
    </w:rPr>
  </w:style>
  <w:style w:type="character" w:customStyle="1" w:styleId="CommentTextChar">
    <w:name w:val="Comment Text Char"/>
    <w:basedOn w:val="DefaultParagraphFont"/>
    <w:link w:val="CommentText"/>
    <w:uiPriority w:val="99"/>
    <w:rsid w:val="00B958E9"/>
    <w:rPr>
      <w:sz w:val="20"/>
      <w:szCs w:val="20"/>
    </w:rPr>
  </w:style>
  <w:style w:type="paragraph" w:styleId="CommentSubject">
    <w:name w:val="annotation subject"/>
    <w:basedOn w:val="CommentText"/>
    <w:next w:val="CommentText"/>
    <w:link w:val="CommentSubjectChar"/>
    <w:uiPriority w:val="99"/>
    <w:semiHidden/>
    <w:unhideWhenUsed/>
    <w:rsid w:val="00B958E9"/>
    <w:rPr>
      <w:b/>
      <w:bCs/>
    </w:rPr>
  </w:style>
  <w:style w:type="character" w:customStyle="1" w:styleId="CommentSubjectChar">
    <w:name w:val="Comment Subject Char"/>
    <w:basedOn w:val="CommentTextChar"/>
    <w:link w:val="CommentSubject"/>
    <w:uiPriority w:val="99"/>
    <w:semiHidden/>
    <w:rsid w:val="00B958E9"/>
    <w:rPr>
      <w:b/>
      <w:bCs/>
      <w:sz w:val="20"/>
      <w:szCs w:val="20"/>
    </w:rPr>
  </w:style>
  <w:style w:type="paragraph" w:styleId="Revision">
    <w:name w:val="Revision"/>
    <w:hidden/>
    <w:uiPriority w:val="99"/>
    <w:semiHidden/>
    <w:rsid w:val="00B958E9"/>
  </w:style>
  <w:style w:type="character" w:customStyle="1" w:styleId="eleven">
    <w:name w:val="eleven"/>
    <w:basedOn w:val="DefaultParagraphFont"/>
    <w:rsid w:val="00120043"/>
  </w:style>
  <w:style w:type="paragraph" w:styleId="Header">
    <w:name w:val="header"/>
    <w:basedOn w:val="Normal"/>
    <w:link w:val="HeaderChar"/>
    <w:uiPriority w:val="99"/>
    <w:unhideWhenUsed/>
    <w:rsid w:val="00A008F8"/>
    <w:pPr>
      <w:tabs>
        <w:tab w:val="center" w:pos="4513"/>
        <w:tab w:val="right" w:pos="9026"/>
      </w:tabs>
    </w:pPr>
  </w:style>
  <w:style w:type="character" w:customStyle="1" w:styleId="HeaderChar">
    <w:name w:val="Header Char"/>
    <w:basedOn w:val="DefaultParagraphFont"/>
    <w:link w:val="Header"/>
    <w:uiPriority w:val="99"/>
    <w:rsid w:val="00A008F8"/>
  </w:style>
  <w:style w:type="paragraph" w:styleId="Footer">
    <w:name w:val="footer"/>
    <w:basedOn w:val="Normal"/>
    <w:link w:val="FooterChar"/>
    <w:uiPriority w:val="99"/>
    <w:unhideWhenUsed/>
    <w:rsid w:val="00A008F8"/>
    <w:pPr>
      <w:tabs>
        <w:tab w:val="center" w:pos="4513"/>
        <w:tab w:val="right" w:pos="9026"/>
      </w:tabs>
    </w:pPr>
  </w:style>
  <w:style w:type="character" w:customStyle="1" w:styleId="FooterChar">
    <w:name w:val="Footer Char"/>
    <w:basedOn w:val="DefaultParagraphFont"/>
    <w:link w:val="Footer"/>
    <w:uiPriority w:val="99"/>
    <w:rsid w:val="00A008F8"/>
  </w:style>
  <w:style w:type="table" w:customStyle="1" w:styleId="Style2">
    <w:name w:val="Style2"/>
    <w:basedOn w:val="TableList3"/>
    <w:uiPriority w:val="99"/>
    <w:qFormat/>
    <w:rsid w:val="003911D6"/>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11D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a1">
    <w:name w:val="a1"/>
    <w:basedOn w:val="DefaultParagraphFont"/>
    <w:rsid w:val="00C54F7E"/>
    <w:rPr>
      <w:rFonts w:ascii="Times New Roman" w:hAnsi="Times New Roman" w:cs="Times New Roman" w:hint="default"/>
      <w:b w:val="0"/>
      <w:bCs w:val="0"/>
      <w:i w:val="0"/>
      <w:iCs w:val="0"/>
      <w:bdr w:val="none" w:sz="0" w:space="0" w:color="auto" w:frame="1"/>
    </w:rPr>
  </w:style>
  <w:style w:type="paragraph" w:customStyle="1" w:styleId="Default">
    <w:name w:val="Default"/>
    <w:rsid w:val="003977D8"/>
    <w:pPr>
      <w:autoSpaceDE w:val="0"/>
      <w:autoSpaceDN w:val="0"/>
      <w:adjustRightInd w:val="0"/>
    </w:pPr>
    <w:rPr>
      <w:rFonts w:ascii="Calibri" w:hAnsi="Calibri" w:cs="Calibri"/>
      <w:color w:val="000000"/>
      <w:sz w:val="24"/>
      <w:szCs w:val="24"/>
      <w:lang w:val="en-GB"/>
    </w:rPr>
  </w:style>
  <w:style w:type="character" w:customStyle="1" w:styleId="Date1">
    <w:name w:val="Date1"/>
    <w:basedOn w:val="DefaultParagraphFont"/>
    <w:rsid w:val="006344C2"/>
  </w:style>
  <w:style w:type="character" w:customStyle="1" w:styleId="journal">
    <w:name w:val="journal"/>
    <w:basedOn w:val="DefaultParagraphFont"/>
    <w:rsid w:val="006344C2"/>
  </w:style>
  <w:style w:type="character" w:customStyle="1" w:styleId="volume">
    <w:name w:val="volume"/>
    <w:basedOn w:val="DefaultParagraphFont"/>
    <w:rsid w:val="006344C2"/>
  </w:style>
  <w:style w:type="character" w:customStyle="1" w:styleId="journalnumber">
    <w:name w:val="journalnumber"/>
    <w:basedOn w:val="DefaultParagraphFont"/>
    <w:rsid w:val="006344C2"/>
  </w:style>
  <w:style w:type="character" w:customStyle="1" w:styleId="pages">
    <w:name w:val="pages"/>
    <w:basedOn w:val="DefaultParagraphFont"/>
    <w:rsid w:val="006344C2"/>
  </w:style>
  <w:style w:type="paragraph" w:customStyle="1" w:styleId="volissue">
    <w:name w:val="volissue"/>
    <w:basedOn w:val="Normal"/>
    <w:rsid w:val="00844F63"/>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lmstring-name">
    <w:name w:val="nlm_string-name"/>
    <w:basedOn w:val="DefaultParagraphFont"/>
    <w:rsid w:val="00B3256F"/>
  </w:style>
  <w:style w:type="character" w:customStyle="1" w:styleId="nlmyear">
    <w:name w:val="nlm_year"/>
    <w:basedOn w:val="DefaultParagraphFont"/>
    <w:rsid w:val="00B3256F"/>
  </w:style>
  <w:style w:type="character" w:customStyle="1" w:styleId="nlmarticle-title">
    <w:name w:val="nlm_article-title"/>
    <w:basedOn w:val="DefaultParagraphFont"/>
    <w:rsid w:val="00B3256F"/>
  </w:style>
  <w:style w:type="character" w:customStyle="1" w:styleId="nlmpublisher-loc">
    <w:name w:val="nlm_publisher-loc"/>
    <w:basedOn w:val="DefaultParagraphFont"/>
    <w:rsid w:val="006A3064"/>
  </w:style>
  <w:style w:type="character" w:customStyle="1" w:styleId="nlmpublisher-name">
    <w:name w:val="nlm_publisher-name"/>
    <w:basedOn w:val="DefaultParagraphFont"/>
    <w:rsid w:val="006A3064"/>
  </w:style>
  <w:style w:type="character" w:customStyle="1" w:styleId="hlfld-title">
    <w:name w:val="hlfld-title"/>
    <w:basedOn w:val="DefaultParagraphFont"/>
    <w:rsid w:val="00C65D88"/>
  </w:style>
  <w:style w:type="character" w:customStyle="1" w:styleId="fn">
    <w:name w:val="fn"/>
    <w:basedOn w:val="DefaultParagraphFont"/>
    <w:rsid w:val="001B6297"/>
  </w:style>
  <w:style w:type="character" w:customStyle="1" w:styleId="Subtitle1">
    <w:name w:val="Subtitle1"/>
    <w:basedOn w:val="DefaultParagraphFont"/>
    <w:rsid w:val="001B6297"/>
  </w:style>
  <w:style w:type="character" w:customStyle="1" w:styleId="lede-text-onlyhighlight">
    <w:name w:val="lede-text-only__highlight"/>
    <w:basedOn w:val="DefaultParagraphFont"/>
    <w:rsid w:val="00E11394"/>
  </w:style>
  <w:style w:type="character" w:styleId="HTMLCite">
    <w:name w:val="HTML Cite"/>
    <w:basedOn w:val="DefaultParagraphFont"/>
    <w:uiPriority w:val="99"/>
    <w:semiHidden/>
    <w:unhideWhenUsed/>
    <w:rsid w:val="0071518A"/>
    <w:rPr>
      <w:i/>
      <w:iCs/>
    </w:rPr>
  </w:style>
  <w:style w:type="character" w:customStyle="1" w:styleId="Heading6Char">
    <w:name w:val="Heading 6 Char"/>
    <w:basedOn w:val="DefaultParagraphFont"/>
    <w:link w:val="Heading6"/>
    <w:rsid w:val="00C8778B"/>
    <w:rPr>
      <w:rFonts w:ascii="Times New Roman" w:eastAsia="Times New Roman" w:hAnsi="Times New Roman" w:cs="Times New Roman"/>
      <w:b/>
      <w:bCs/>
      <w:lang w:val="en-AU"/>
    </w:rPr>
  </w:style>
  <w:style w:type="character" w:customStyle="1" w:styleId="f1">
    <w:name w:val="f1"/>
    <w:rsid w:val="00DB29F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049">
      <w:bodyDiv w:val="1"/>
      <w:marLeft w:val="0"/>
      <w:marRight w:val="0"/>
      <w:marTop w:val="0"/>
      <w:marBottom w:val="0"/>
      <w:divBdr>
        <w:top w:val="none" w:sz="0" w:space="0" w:color="auto"/>
        <w:left w:val="none" w:sz="0" w:space="0" w:color="auto"/>
        <w:bottom w:val="none" w:sz="0" w:space="0" w:color="auto"/>
        <w:right w:val="none" w:sz="0" w:space="0" w:color="auto"/>
      </w:divBdr>
    </w:div>
    <w:div w:id="79722074">
      <w:bodyDiv w:val="1"/>
      <w:marLeft w:val="0"/>
      <w:marRight w:val="0"/>
      <w:marTop w:val="0"/>
      <w:marBottom w:val="0"/>
      <w:divBdr>
        <w:top w:val="none" w:sz="0" w:space="0" w:color="auto"/>
        <w:left w:val="none" w:sz="0" w:space="0" w:color="auto"/>
        <w:bottom w:val="none" w:sz="0" w:space="0" w:color="auto"/>
        <w:right w:val="none" w:sz="0" w:space="0" w:color="auto"/>
      </w:divBdr>
    </w:div>
    <w:div w:id="92482241">
      <w:bodyDiv w:val="1"/>
      <w:marLeft w:val="0"/>
      <w:marRight w:val="0"/>
      <w:marTop w:val="0"/>
      <w:marBottom w:val="0"/>
      <w:divBdr>
        <w:top w:val="none" w:sz="0" w:space="0" w:color="auto"/>
        <w:left w:val="none" w:sz="0" w:space="0" w:color="auto"/>
        <w:bottom w:val="none" w:sz="0" w:space="0" w:color="auto"/>
        <w:right w:val="none" w:sz="0" w:space="0" w:color="auto"/>
      </w:divBdr>
    </w:div>
    <w:div w:id="222983017">
      <w:bodyDiv w:val="1"/>
      <w:marLeft w:val="0"/>
      <w:marRight w:val="0"/>
      <w:marTop w:val="0"/>
      <w:marBottom w:val="0"/>
      <w:divBdr>
        <w:top w:val="none" w:sz="0" w:space="0" w:color="auto"/>
        <w:left w:val="none" w:sz="0" w:space="0" w:color="auto"/>
        <w:bottom w:val="none" w:sz="0" w:space="0" w:color="auto"/>
        <w:right w:val="none" w:sz="0" w:space="0" w:color="auto"/>
      </w:divBdr>
      <w:divsChild>
        <w:div w:id="68961942">
          <w:marLeft w:val="0"/>
          <w:marRight w:val="0"/>
          <w:marTop w:val="0"/>
          <w:marBottom w:val="0"/>
          <w:divBdr>
            <w:top w:val="none" w:sz="0" w:space="0" w:color="auto"/>
            <w:left w:val="none" w:sz="0" w:space="0" w:color="auto"/>
            <w:bottom w:val="none" w:sz="0" w:space="0" w:color="auto"/>
            <w:right w:val="none" w:sz="0" w:space="0" w:color="auto"/>
          </w:divBdr>
        </w:div>
        <w:div w:id="108474151">
          <w:marLeft w:val="0"/>
          <w:marRight w:val="0"/>
          <w:marTop w:val="0"/>
          <w:marBottom w:val="0"/>
          <w:divBdr>
            <w:top w:val="none" w:sz="0" w:space="0" w:color="auto"/>
            <w:left w:val="none" w:sz="0" w:space="0" w:color="auto"/>
            <w:bottom w:val="none" w:sz="0" w:space="0" w:color="auto"/>
            <w:right w:val="none" w:sz="0" w:space="0" w:color="auto"/>
          </w:divBdr>
        </w:div>
        <w:div w:id="1260018411">
          <w:marLeft w:val="0"/>
          <w:marRight w:val="0"/>
          <w:marTop w:val="0"/>
          <w:marBottom w:val="0"/>
          <w:divBdr>
            <w:top w:val="none" w:sz="0" w:space="0" w:color="auto"/>
            <w:left w:val="none" w:sz="0" w:space="0" w:color="auto"/>
            <w:bottom w:val="none" w:sz="0" w:space="0" w:color="auto"/>
            <w:right w:val="none" w:sz="0" w:space="0" w:color="auto"/>
          </w:divBdr>
        </w:div>
      </w:divsChild>
    </w:div>
    <w:div w:id="249050318">
      <w:bodyDiv w:val="1"/>
      <w:marLeft w:val="0"/>
      <w:marRight w:val="0"/>
      <w:marTop w:val="0"/>
      <w:marBottom w:val="0"/>
      <w:divBdr>
        <w:top w:val="none" w:sz="0" w:space="0" w:color="auto"/>
        <w:left w:val="none" w:sz="0" w:space="0" w:color="auto"/>
        <w:bottom w:val="none" w:sz="0" w:space="0" w:color="auto"/>
        <w:right w:val="none" w:sz="0" w:space="0" w:color="auto"/>
      </w:divBdr>
    </w:div>
    <w:div w:id="261114874">
      <w:bodyDiv w:val="1"/>
      <w:marLeft w:val="0"/>
      <w:marRight w:val="0"/>
      <w:marTop w:val="0"/>
      <w:marBottom w:val="0"/>
      <w:divBdr>
        <w:top w:val="none" w:sz="0" w:space="0" w:color="auto"/>
        <w:left w:val="none" w:sz="0" w:space="0" w:color="auto"/>
        <w:bottom w:val="none" w:sz="0" w:space="0" w:color="auto"/>
        <w:right w:val="none" w:sz="0" w:space="0" w:color="auto"/>
      </w:divBdr>
    </w:div>
    <w:div w:id="274025769">
      <w:bodyDiv w:val="1"/>
      <w:marLeft w:val="0"/>
      <w:marRight w:val="0"/>
      <w:marTop w:val="0"/>
      <w:marBottom w:val="0"/>
      <w:divBdr>
        <w:top w:val="none" w:sz="0" w:space="0" w:color="auto"/>
        <w:left w:val="none" w:sz="0" w:space="0" w:color="auto"/>
        <w:bottom w:val="none" w:sz="0" w:space="0" w:color="auto"/>
        <w:right w:val="none" w:sz="0" w:space="0" w:color="auto"/>
      </w:divBdr>
    </w:div>
    <w:div w:id="295063213">
      <w:bodyDiv w:val="1"/>
      <w:marLeft w:val="0"/>
      <w:marRight w:val="0"/>
      <w:marTop w:val="0"/>
      <w:marBottom w:val="0"/>
      <w:divBdr>
        <w:top w:val="none" w:sz="0" w:space="0" w:color="auto"/>
        <w:left w:val="none" w:sz="0" w:space="0" w:color="auto"/>
        <w:bottom w:val="none" w:sz="0" w:space="0" w:color="auto"/>
        <w:right w:val="none" w:sz="0" w:space="0" w:color="auto"/>
      </w:divBdr>
    </w:div>
    <w:div w:id="335349523">
      <w:bodyDiv w:val="1"/>
      <w:marLeft w:val="0"/>
      <w:marRight w:val="0"/>
      <w:marTop w:val="0"/>
      <w:marBottom w:val="0"/>
      <w:divBdr>
        <w:top w:val="none" w:sz="0" w:space="0" w:color="auto"/>
        <w:left w:val="none" w:sz="0" w:space="0" w:color="auto"/>
        <w:bottom w:val="none" w:sz="0" w:space="0" w:color="auto"/>
        <w:right w:val="none" w:sz="0" w:space="0" w:color="auto"/>
      </w:divBdr>
    </w:div>
    <w:div w:id="438839385">
      <w:bodyDiv w:val="1"/>
      <w:marLeft w:val="0"/>
      <w:marRight w:val="0"/>
      <w:marTop w:val="0"/>
      <w:marBottom w:val="0"/>
      <w:divBdr>
        <w:top w:val="none" w:sz="0" w:space="0" w:color="auto"/>
        <w:left w:val="none" w:sz="0" w:space="0" w:color="auto"/>
        <w:bottom w:val="none" w:sz="0" w:space="0" w:color="auto"/>
        <w:right w:val="none" w:sz="0" w:space="0" w:color="auto"/>
      </w:divBdr>
    </w:div>
    <w:div w:id="547184753">
      <w:bodyDiv w:val="1"/>
      <w:marLeft w:val="0"/>
      <w:marRight w:val="0"/>
      <w:marTop w:val="0"/>
      <w:marBottom w:val="0"/>
      <w:divBdr>
        <w:top w:val="none" w:sz="0" w:space="0" w:color="auto"/>
        <w:left w:val="none" w:sz="0" w:space="0" w:color="auto"/>
        <w:bottom w:val="none" w:sz="0" w:space="0" w:color="auto"/>
        <w:right w:val="none" w:sz="0" w:space="0" w:color="auto"/>
      </w:divBdr>
    </w:div>
    <w:div w:id="568198067">
      <w:bodyDiv w:val="1"/>
      <w:marLeft w:val="0"/>
      <w:marRight w:val="0"/>
      <w:marTop w:val="0"/>
      <w:marBottom w:val="0"/>
      <w:divBdr>
        <w:top w:val="none" w:sz="0" w:space="0" w:color="auto"/>
        <w:left w:val="none" w:sz="0" w:space="0" w:color="auto"/>
        <w:bottom w:val="none" w:sz="0" w:space="0" w:color="auto"/>
        <w:right w:val="none" w:sz="0" w:space="0" w:color="auto"/>
      </w:divBdr>
    </w:div>
    <w:div w:id="576088141">
      <w:bodyDiv w:val="1"/>
      <w:marLeft w:val="0"/>
      <w:marRight w:val="0"/>
      <w:marTop w:val="0"/>
      <w:marBottom w:val="0"/>
      <w:divBdr>
        <w:top w:val="none" w:sz="0" w:space="0" w:color="auto"/>
        <w:left w:val="none" w:sz="0" w:space="0" w:color="auto"/>
        <w:bottom w:val="none" w:sz="0" w:space="0" w:color="auto"/>
        <w:right w:val="none" w:sz="0" w:space="0" w:color="auto"/>
      </w:divBdr>
    </w:div>
    <w:div w:id="657610436">
      <w:bodyDiv w:val="1"/>
      <w:marLeft w:val="0"/>
      <w:marRight w:val="0"/>
      <w:marTop w:val="0"/>
      <w:marBottom w:val="0"/>
      <w:divBdr>
        <w:top w:val="none" w:sz="0" w:space="0" w:color="auto"/>
        <w:left w:val="none" w:sz="0" w:space="0" w:color="auto"/>
        <w:bottom w:val="none" w:sz="0" w:space="0" w:color="auto"/>
        <w:right w:val="none" w:sz="0" w:space="0" w:color="auto"/>
      </w:divBdr>
    </w:div>
    <w:div w:id="684868526">
      <w:bodyDiv w:val="1"/>
      <w:marLeft w:val="0"/>
      <w:marRight w:val="0"/>
      <w:marTop w:val="0"/>
      <w:marBottom w:val="0"/>
      <w:divBdr>
        <w:top w:val="none" w:sz="0" w:space="0" w:color="auto"/>
        <w:left w:val="none" w:sz="0" w:space="0" w:color="auto"/>
        <w:bottom w:val="none" w:sz="0" w:space="0" w:color="auto"/>
        <w:right w:val="none" w:sz="0" w:space="0" w:color="auto"/>
      </w:divBdr>
    </w:div>
    <w:div w:id="692151180">
      <w:bodyDiv w:val="1"/>
      <w:marLeft w:val="0"/>
      <w:marRight w:val="0"/>
      <w:marTop w:val="0"/>
      <w:marBottom w:val="0"/>
      <w:divBdr>
        <w:top w:val="none" w:sz="0" w:space="0" w:color="auto"/>
        <w:left w:val="none" w:sz="0" w:space="0" w:color="auto"/>
        <w:bottom w:val="none" w:sz="0" w:space="0" w:color="auto"/>
        <w:right w:val="none" w:sz="0" w:space="0" w:color="auto"/>
      </w:divBdr>
    </w:div>
    <w:div w:id="765803749">
      <w:bodyDiv w:val="1"/>
      <w:marLeft w:val="0"/>
      <w:marRight w:val="0"/>
      <w:marTop w:val="0"/>
      <w:marBottom w:val="0"/>
      <w:divBdr>
        <w:top w:val="none" w:sz="0" w:space="0" w:color="auto"/>
        <w:left w:val="none" w:sz="0" w:space="0" w:color="auto"/>
        <w:bottom w:val="none" w:sz="0" w:space="0" w:color="auto"/>
        <w:right w:val="none" w:sz="0" w:space="0" w:color="auto"/>
      </w:divBdr>
    </w:div>
    <w:div w:id="789590767">
      <w:bodyDiv w:val="1"/>
      <w:marLeft w:val="0"/>
      <w:marRight w:val="0"/>
      <w:marTop w:val="0"/>
      <w:marBottom w:val="0"/>
      <w:divBdr>
        <w:top w:val="none" w:sz="0" w:space="0" w:color="auto"/>
        <w:left w:val="none" w:sz="0" w:space="0" w:color="auto"/>
        <w:bottom w:val="none" w:sz="0" w:space="0" w:color="auto"/>
        <w:right w:val="none" w:sz="0" w:space="0" w:color="auto"/>
      </w:divBdr>
    </w:div>
    <w:div w:id="831408332">
      <w:bodyDiv w:val="1"/>
      <w:marLeft w:val="0"/>
      <w:marRight w:val="0"/>
      <w:marTop w:val="0"/>
      <w:marBottom w:val="0"/>
      <w:divBdr>
        <w:top w:val="none" w:sz="0" w:space="0" w:color="auto"/>
        <w:left w:val="none" w:sz="0" w:space="0" w:color="auto"/>
        <w:bottom w:val="none" w:sz="0" w:space="0" w:color="auto"/>
        <w:right w:val="none" w:sz="0" w:space="0" w:color="auto"/>
      </w:divBdr>
      <w:divsChild>
        <w:div w:id="1370959513">
          <w:marLeft w:val="547"/>
          <w:marRight w:val="0"/>
          <w:marTop w:val="154"/>
          <w:marBottom w:val="0"/>
          <w:divBdr>
            <w:top w:val="none" w:sz="0" w:space="0" w:color="auto"/>
            <w:left w:val="none" w:sz="0" w:space="0" w:color="auto"/>
            <w:bottom w:val="none" w:sz="0" w:space="0" w:color="auto"/>
            <w:right w:val="none" w:sz="0" w:space="0" w:color="auto"/>
          </w:divBdr>
        </w:div>
      </w:divsChild>
    </w:div>
    <w:div w:id="854341541">
      <w:bodyDiv w:val="1"/>
      <w:marLeft w:val="0"/>
      <w:marRight w:val="0"/>
      <w:marTop w:val="0"/>
      <w:marBottom w:val="0"/>
      <w:divBdr>
        <w:top w:val="none" w:sz="0" w:space="0" w:color="auto"/>
        <w:left w:val="none" w:sz="0" w:space="0" w:color="auto"/>
        <w:bottom w:val="none" w:sz="0" w:space="0" w:color="auto"/>
        <w:right w:val="none" w:sz="0" w:space="0" w:color="auto"/>
      </w:divBdr>
    </w:div>
    <w:div w:id="866452041">
      <w:bodyDiv w:val="1"/>
      <w:marLeft w:val="0"/>
      <w:marRight w:val="0"/>
      <w:marTop w:val="0"/>
      <w:marBottom w:val="0"/>
      <w:divBdr>
        <w:top w:val="none" w:sz="0" w:space="0" w:color="auto"/>
        <w:left w:val="none" w:sz="0" w:space="0" w:color="auto"/>
        <w:bottom w:val="none" w:sz="0" w:space="0" w:color="auto"/>
        <w:right w:val="none" w:sz="0" w:space="0" w:color="auto"/>
      </w:divBdr>
    </w:div>
    <w:div w:id="879786368">
      <w:bodyDiv w:val="1"/>
      <w:marLeft w:val="0"/>
      <w:marRight w:val="0"/>
      <w:marTop w:val="0"/>
      <w:marBottom w:val="0"/>
      <w:divBdr>
        <w:top w:val="none" w:sz="0" w:space="0" w:color="auto"/>
        <w:left w:val="none" w:sz="0" w:space="0" w:color="auto"/>
        <w:bottom w:val="none" w:sz="0" w:space="0" w:color="auto"/>
        <w:right w:val="none" w:sz="0" w:space="0" w:color="auto"/>
      </w:divBdr>
    </w:div>
    <w:div w:id="957294440">
      <w:bodyDiv w:val="1"/>
      <w:marLeft w:val="0"/>
      <w:marRight w:val="0"/>
      <w:marTop w:val="0"/>
      <w:marBottom w:val="0"/>
      <w:divBdr>
        <w:top w:val="none" w:sz="0" w:space="0" w:color="auto"/>
        <w:left w:val="none" w:sz="0" w:space="0" w:color="auto"/>
        <w:bottom w:val="none" w:sz="0" w:space="0" w:color="auto"/>
        <w:right w:val="none" w:sz="0" w:space="0" w:color="auto"/>
      </w:divBdr>
    </w:div>
    <w:div w:id="969440792">
      <w:bodyDiv w:val="1"/>
      <w:marLeft w:val="0"/>
      <w:marRight w:val="0"/>
      <w:marTop w:val="0"/>
      <w:marBottom w:val="0"/>
      <w:divBdr>
        <w:top w:val="none" w:sz="0" w:space="0" w:color="auto"/>
        <w:left w:val="none" w:sz="0" w:space="0" w:color="auto"/>
        <w:bottom w:val="none" w:sz="0" w:space="0" w:color="auto"/>
        <w:right w:val="none" w:sz="0" w:space="0" w:color="auto"/>
      </w:divBdr>
    </w:div>
    <w:div w:id="970790170">
      <w:bodyDiv w:val="1"/>
      <w:marLeft w:val="0"/>
      <w:marRight w:val="0"/>
      <w:marTop w:val="0"/>
      <w:marBottom w:val="0"/>
      <w:divBdr>
        <w:top w:val="none" w:sz="0" w:space="0" w:color="auto"/>
        <w:left w:val="none" w:sz="0" w:space="0" w:color="auto"/>
        <w:bottom w:val="none" w:sz="0" w:space="0" w:color="auto"/>
        <w:right w:val="none" w:sz="0" w:space="0" w:color="auto"/>
      </w:divBdr>
    </w:div>
    <w:div w:id="992876316">
      <w:bodyDiv w:val="1"/>
      <w:marLeft w:val="0"/>
      <w:marRight w:val="0"/>
      <w:marTop w:val="0"/>
      <w:marBottom w:val="0"/>
      <w:divBdr>
        <w:top w:val="none" w:sz="0" w:space="0" w:color="auto"/>
        <w:left w:val="none" w:sz="0" w:space="0" w:color="auto"/>
        <w:bottom w:val="none" w:sz="0" w:space="0" w:color="auto"/>
        <w:right w:val="none" w:sz="0" w:space="0" w:color="auto"/>
      </w:divBdr>
    </w:div>
    <w:div w:id="1077169073">
      <w:bodyDiv w:val="1"/>
      <w:marLeft w:val="0"/>
      <w:marRight w:val="0"/>
      <w:marTop w:val="0"/>
      <w:marBottom w:val="0"/>
      <w:divBdr>
        <w:top w:val="none" w:sz="0" w:space="0" w:color="auto"/>
        <w:left w:val="none" w:sz="0" w:space="0" w:color="auto"/>
        <w:bottom w:val="none" w:sz="0" w:space="0" w:color="auto"/>
        <w:right w:val="none" w:sz="0" w:space="0" w:color="auto"/>
      </w:divBdr>
    </w:div>
    <w:div w:id="1102605720">
      <w:bodyDiv w:val="1"/>
      <w:marLeft w:val="0"/>
      <w:marRight w:val="0"/>
      <w:marTop w:val="0"/>
      <w:marBottom w:val="0"/>
      <w:divBdr>
        <w:top w:val="none" w:sz="0" w:space="0" w:color="auto"/>
        <w:left w:val="none" w:sz="0" w:space="0" w:color="auto"/>
        <w:bottom w:val="none" w:sz="0" w:space="0" w:color="auto"/>
        <w:right w:val="none" w:sz="0" w:space="0" w:color="auto"/>
      </w:divBdr>
    </w:div>
    <w:div w:id="1164516973">
      <w:bodyDiv w:val="1"/>
      <w:marLeft w:val="0"/>
      <w:marRight w:val="0"/>
      <w:marTop w:val="0"/>
      <w:marBottom w:val="0"/>
      <w:divBdr>
        <w:top w:val="none" w:sz="0" w:space="0" w:color="auto"/>
        <w:left w:val="none" w:sz="0" w:space="0" w:color="auto"/>
        <w:bottom w:val="none" w:sz="0" w:space="0" w:color="auto"/>
        <w:right w:val="none" w:sz="0" w:space="0" w:color="auto"/>
      </w:divBdr>
    </w:div>
    <w:div w:id="1214852232">
      <w:bodyDiv w:val="1"/>
      <w:marLeft w:val="0"/>
      <w:marRight w:val="0"/>
      <w:marTop w:val="0"/>
      <w:marBottom w:val="0"/>
      <w:divBdr>
        <w:top w:val="none" w:sz="0" w:space="0" w:color="auto"/>
        <w:left w:val="none" w:sz="0" w:space="0" w:color="auto"/>
        <w:bottom w:val="none" w:sz="0" w:space="0" w:color="auto"/>
        <w:right w:val="none" w:sz="0" w:space="0" w:color="auto"/>
      </w:divBdr>
    </w:div>
    <w:div w:id="1244028501">
      <w:bodyDiv w:val="1"/>
      <w:marLeft w:val="0"/>
      <w:marRight w:val="0"/>
      <w:marTop w:val="0"/>
      <w:marBottom w:val="0"/>
      <w:divBdr>
        <w:top w:val="none" w:sz="0" w:space="0" w:color="auto"/>
        <w:left w:val="none" w:sz="0" w:space="0" w:color="auto"/>
        <w:bottom w:val="none" w:sz="0" w:space="0" w:color="auto"/>
        <w:right w:val="none" w:sz="0" w:space="0" w:color="auto"/>
      </w:divBdr>
    </w:div>
    <w:div w:id="1246299214">
      <w:bodyDiv w:val="1"/>
      <w:marLeft w:val="0"/>
      <w:marRight w:val="0"/>
      <w:marTop w:val="0"/>
      <w:marBottom w:val="0"/>
      <w:divBdr>
        <w:top w:val="none" w:sz="0" w:space="0" w:color="auto"/>
        <w:left w:val="none" w:sz="0" w:space="0" w:color="auto"/>
        <w:bottom w:val="none" w:sz="0" w:space="0" w:color="auto"/>
        <w:right w:val="none" w:sz="0" w:space="0" w:color="auto"/>
      </w:divBdr>
    </w:div>
    <w:div w:id="1288438792">
      <w:bodyDiv w:val="1"/>
      <w:marLeft w:val="0"/>
      <w:marRight w:val="0"/>
      <w:marTop w:val="0"/>
      <w:marBottom w:val="0"/>
      <w:divBdr>
        <w:top w:val="none" w:sz="0" w:space="0" w:color="auto"/>
        <w:left w:val="none" w:sz="0" w:space="0" w:color="auto"/>
        <w:bottom w:val="none" w:sz="0" w:space="0" w:color="auto"/>
        <w:right w:val="none" w:sz="0" w:space="0" w:color="auto"/>
      </w:divBdr>
    </w:div>
    <w:div w:id="1337465756">
      <w:bodyDiv w:val="1"/>
      <w:marLeft w:val="0"/>
      <w:marRight w:val="0"/>
      <w:marTop w:val="0"/>
      <w:marBottom w:val="0"/>
      <w:divBdr>
        <w:top w:val="none" w:sz="0" w:space="0" w:color="auto"/>
        <w:left w:val="none" w:sz="0" w:space="0" w:color="auto"/>
        <w:bottom w:val="none" w:sz="0" w:space="0" w:color="auto"/>
        <w:right w:val="none" w:sz="0" w:space="0" w:color="auto"/>
      </w:divBdr>
    </w:div>
    <w:div w:id="1340811279">
      <w:bodyDiv w:val="1"/>
      <w:marLeft w:val="0"/>
      <w:marRight w:val="0"/>
      <w:marTop w:val="0"/>
      <w:marBottom w:val="0"/>
      <w:divBdr>
        <w:top w:val="none" w:sz="0" w:space="0" w:color="auto"/>
        <w:left w:val="none" w:sz="0" w:space="0" w:color="auto"/>
        <w:bottom w:val="none" w:sz="0" w:space="0" w:color="auto"/>
        <w:right w:val="none" w:sz="0" w:space="0" w:color="auto"/>
      </w:divBdr>
      <w:divsChild>
        <w:div w:id="28068708">
          <w:marLeft w:val="0"/>
          <w:marRight w:val="0"/>
          <w:marTop w:val="0"/>
          <w:marBottom w:val="0"/>
          <w:divBdr>
            <w:top w:val="none" w:sz="0" w:space="0" w:color="auto"/>
            <w:left w:val="none" w:sz="0" w:space="0" w:color="auto"/>
            <w:bottom w:val="none" w:sz="0" w:space="0" w:color="auto"/>
            <w:right w:val="none" w:sz="0" w:space="0" w:color="auto"/>
          </w:divBdr>
          <w:divsChild>
            <w:div w:id="662319711">
              <w:marLeft w:val="0"/>
              <w:marRight w:val="0"/>
              <w:marTop w:val="0"/>
              <w:marBottom w:val="0"/>
              <w:divBdr>
                <w:top w:val="none" w:sz="0" w:space="0" w:color="auto"/>
                <w:left w:val="none" w:sz="0" w:space="0" w:color="auto"/>
                <w:bottom w:val="none" w:sz="0" w:space="0" w:color="auto"/>
                <w:right w:val="none" w:sz="0" w:space="0" w:color="auto"/>
              </w:divBdr>
              <w:divsChild>
                <w:div w:id="1716349930">
                  <w:marLeft w:val="0"/>
                  <w:marRight w:val="0"/>
                  <w:marTop w:val="0"/>
                  <w:marBottom w:val="0"/>
                  <w:divBdr>
                    <w:top w:val="none" w:sz="0" w:space="0" w:color="auto"/>
                    <w:left w:val="none" w:sz="0" w:space="0" w:color="auto"/>
                    <w:bottom w:val="none" w:sz="0" w:space="0" w:color="auto"/>
                    <w:right w:val="none" w:sz="0" w:space="0" w:color="auto"/>
                  </w:divBdr>
                  <w:divsChild>
                    <w:div w:id="382364695">
                      <w:marLeft w:val="-225"/>
                      <w:marRight w:val="-225"/>
                      <w:marTop w:val="0"/>
                      <w:marBottom w:val="0"/>
                      <w:divBdr>
                        <w:top w:val="none" w:sz="0" w:space="0" w:color="auto"/>
                        <w:left w:val="none" w:sz="0" w:space="0" w:color="auto"/>
                        <w:bottom w:val="none" w:sz="0" w:space="0" w:color="auto"/>
                        <w:right w:val="none" w:sz="0" w:space="0" w:color="auto"/>
                      </w:divBdr>
                      <w:divsChild>
                        <w:div w:id="101535446">
                          <w:marLeft w:val="0"/>
                          <w:marRight w:val="0"/>
                          <w:marTop w:val="0"/>
                          <w:marBottom w:val="0"/>
                          <w:divBdr>
                            <w:top w:val="none" w:sz="0" w:space="0" w:color="auto"/>
                            <w:left w:val="none" w:sz="0" w:space="0" w:color="auto"/>
                            <w:bottom w:val="none" w:sz="0" w:space="0" w:color="auto"/>
                            <w:right w:val="none" w:sz="0" w:space="0" w:color="auto"/>
                          </w:divBdr>
                          <w:divsChild>
                            <w:div w:id="801191883">
                              <w:marLeft w:val="0"/>
                              <w:marRight w:val="0"/>
                              <w:marTop w:val="0"/>
                              <w:marBottom w:val="0"/>
                              <w:divBdr>
                                <w:top w:val="none" w:sz="0" w:space="0" w:color="auto"/>
                                <w:left w:val="none" w:sz="0" w:space="0" w:color="auto"/>
                                <w:bottom w:val="none" w:sz="0" w:space="0" w:color="auto"/>
                                <w:right w:val="none" w:sz="0" w:space="0" w:color="auto"/>
                              </w:divBdr>
                              <w:divsChild>
                                <w:div w:id="858590864">
                                  <w:marLeft w:val="-150"/>
                                  <w:marRight w:val="-150"/>
                                  <w:marTop w:val="0"/>
                                  <w:marBottom w:val="0"/>
                                  <w:divBdr>
                                    <w:top w:val="none" w:sz="0" w:space="0" w:color="auto"/>
                                    <w:left w:val="none" w:sz="0" w:space="0" w:color="auto"/>
                                    <w:bottom w:val="none" w:sz="0" w:space="0" w:color="auto"/>
                                    <w:right w:val="none" w:sz="0" w:space="0" w:color="auto"/>
                                  </w:divBdr>
                                  <w:divsChild>
                                    <w:div w:id="794327440">
                                      <w:marLeft w:val="0"/>
                                      <w:marRight w:val="0"/>
                                      <w:marTop w:val="0"/>
                                      <w:marBottom w:val="0"/>
                                      <w:divBdr>
                                        <w:top w:val="none" w:sz="0" w:space="0" w:color="auto"/>
                                        <w:left w:val="none" w:sz="0" w:space="0" w:color="auto"/>
                                        <w:bottom w:val="none" w:sz="0" w:space="0" w:color="auto"/>
                                        <w:right w:val="none" w:sz="0" w:space="0" w:color="auto"/>
                                      </w:divBdr>
                                      <w:divsChild>
                                        <w:div w:id="907572537">
                                          <w:marLeft w:val="0"/>
                                          <w:marRight w:val="0"/>
                                          <w:marTop w:val="0"/>
                                          <w:marBottom w:val="0"/>
                                          <w:divBdr>
                                            <w:top w:val="none" w:sz="0" w:space="0" w:color="auto"/>
                                            <w:left w:val="none" w:sz="0" w:space="0" w:color="auto"/>
                                            <w:bottom w:val="none" w:sz="0" w:space="0" w:color="auto"/>
                                            <w:right w:val="none" w:sz="0" w:space="0" w:color="auto"/>
                                          </w:divBdr>
                                          <w:divsChild>
                                            <w:div w:id="470176021">
                                              <w:marLeft w:val="0"/>
                                              <w:marRight w:val="0"/>
                                              <w:marTop w:val="0"/>
                                              <w:marBottom w:val="0"/>
                                              <w:divBdr>
                                                <w:top w:val="none" w:sz="0" w:space="0" w:color="auto"/>
                                                <w:left w:val="none" w:sz="0" w:space="0" w:color="auto"/>
                                                <w:bottom w:val="none" w:sz="0" w:space="0" w:color="auto"/>
                                                <w:right w:val="none" w:sz="0" w:space="0" w:color="auto"/>
                                              </w:divBdr>
                                              <w:divsChild>
                                                <w:div w:id="1555190250">
                                                  <w:marLeft w:val="0"/>
                                                  <w:marRight w:val="0"/>
                                                  <w:marTop w:val="0"/>
                                                  <w:marBottom w:val="0"/>
                                                  <w:divBdr>
                                                    <w:top w:val="none" w:sz="0" w:space="0" w:color="auto"/>
                                                    <w:left w:val="none" w:sz="0" w:space="0" w:color="auto"/>
                                                    <w:bottom w:val="none" w:sz="0" w:space="0" w:color="auto"/>
                                                    <w:right w:val="none" w:sz="0" w:space="0" w:color="auto"/>
                                                  </w:divBdr>
                                                  <w:divsChild>
                                                    <w:div w:id="632366592">
                                                      <w:marLeft w:val="150"/>
                                                      <w:marRight w:val="150"/>
                                                      <w:marTop w:val="150"/>
                                                      <w:marBottom w:val="300"/>
                                                      <w:divBdr>
                                                        <w:top w:val="none" w:sz="0" w:space="0" w:color="auto"/>
                                                        <w:left w:val="none" w:sz="0" w:space="0" w:color="auto"/>
                                                        <w:bottom w:val="none" w:sz="0" w:space="0" w:color="auto"/>
                                                        <w:right w:val="none" w:sz="0" w:space="0" w:color="auto"/>
                                                      </w:divBdr>
                                                      <w:divsChild>
                                                        <w:div w:id="1268928849">
                                                          <w:marLeft w:val="0"/>
                                                          <w:marRight w:val="0"/>
                                                          <w:marTop w:val="0"/>
                                                          <w:marBottom w:val="0"/>
                                                          <w:divBdr>
                                                            <w:top w:val="none" w:sz="0" w:space="0" w:color="auto"/>
                                                            <w:left w:val="none" w:sz="0" w:space="0" w:color="auto"/>
                                                            <w:bottom w:val="none" w:sz="0" w:space="0" w:color="auto"/>
                                                            <w:right w:val="none" w:sz="0" w:space="0" w:color="auto"/>
                                                          </w:divBdr>
                                                          <w:divsChild>
                                                            <w:div w:id="1878469303">
                                                              <w:marLeft w:val="0"/>
                                                              <w:marRight w:val="0"/>
                                                              <w:marTop w:val="0"/>
                                                              <w:marBottom w:val="0"/>
                                                              <w:divBdr>
                                                                <w:top w:val="none" w:sz="0" w:space="0" w:color="auto"/>
                                                                <w:left w:val="none" w:sz="0" w:space="0" w:color="auto"/>
                                                                <w:bottom w:val="none" w:sz="0" w:space="0" w:color="auto"/>
                                                                <w:right w:val="none" w:sz="0" w:space="0" w:color="auto"/>
                                                              </w:divBdr>
                                                              <w:divsChild>
                                                                <w:div w:id="1822380054">
                                                                  <w:marLeft w:val="0"/>
                                                                  <w:marRight w:val="0"/>
                                                                  <w:marTop w:val="0"/>
                                                                  <w:marBottom w:val="0"/>
                                                                  <w:divBdr>
                                                                    <w:top w:val="none" w:sz="0" w:space="0" w:color="auto"/>
                                                                    <w:left w:val="none" w:sz="0" w:space="0" w:color="auto"/>
                                                                    <w:bottom w:val="none" w:sz="0" w:space="0" w:color="auto"/>
                                                                    <w:right w:val="none" w:sz="0" w:space="0" w:color="auto"/>
                                                                  </w:divBdr>
                                                                  <w:divsChild>
                                                                    <w:div w:id="1359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532237">
      <w:bodyDiv w:val="1"/>
      <w:marLeft w:val="0"/>
      <w:marRight w:val="0"/>
      <w:marTop w:val="0"/>
      <w:marBottom w:val="0"/>
      <w:divBdr>
        <w:top w:val="none" w:sz="0" w:space="0" w:color="auto"/>
        <w:left w:val="none" w:sz="0" w:space="0" w:color="auto"/>
        <w:bottom w:val="none" w:sz="0" w:space="0" w:color="auto"/>
        <w:right w:val="none" w:sz="0" w:space="0" w:color="auto"/>
      </w:divBdr>
      <w:divsChild>
        <w:div w:id="1289318233">
          <w:marLeft w:val="0"/>
          <w:marRight w:val="0"/>
          <w:marTop w:val="0"/>
          <w:marBottom w:val="0"/>
          <w:divBdr>
            <w:top w:val="none" w:sz="0" w:space="0" w:color="auto"/>
            <w:left w:val="none" w:sz="0" w:space="0" w:color="auto"/>
            <w:bottom w:val="none" w:sz="0" w:space="0" w:color="auto"/>
            <w:right w:val="none" w:sz="0" w:space="0" w:color="auto"/>
          </w:divBdr>
          <w:divsChild>
            <w:div w:id="1327708886">
              <w:marLeft w:val="0"/>
              <w:marRight w:val="0"/>
              <w:marTop w:val="0"/>
              <w:marBottom w:val="0"/>
              <w:divBdr>
                <w:top w:val="none" w:sz="0" w:space="0" w:color="auto"/>
                <w:left w:val="none" w:sz="0" w:space="0" w:color="auto"/>
                <w:bottom w:val="none" w:sz="0" w:space="0" w:color="auto"/>
                <w:right w:val="none" w:sz="0" w:space="0" w:color="auto"/>
              </w:divBdr>
              <w:divsChild>
                <w:div w:id="16530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07958">
      <w:bodyDiv w:val="1"/>
      <w:marLeft w:val="0"/>
      <w:marRight w:val="0"/>
      <w:marTop w:val="0"/>
      <w:marBottom w:val="0"/>
      <w:divBdr>
        <w:top w:val="none" w:sz="0" w:space="0" w:color="auto"/>
        <w:left w:val="none" w:sz="0" w:space="0" w:color="auto"/>
        <w:bottom w:val="none" w:sz="0" w:space="0" w:color="auto"/>
        <w:right w:val="none" w:sz="0" w:space="0" w:color="auto"/>
      </w:divBdr>
    </w:div>
    <w:div w:id="1620913188">
      <w:bodyDiv w:val="1"/>
      <w:marLeft w:val="0"/>
      <w:marRight w:val="0"/>
      <w:marTop w:val="0"/>
      <w:marBottom w:val="0"/>
      <w:divBdr>
        <w:top w:val="none" w:sz="0" w:space="0" w:color="auto"/>
        <w:left w:val="none" w:sz="0" w:space="0" w:color="auto"/>
        <w:bottom w:val="none" w:sz="0" w:space="0" w:color="auto"/>
        <w:right w:val="none" w:sz="0" w:space="0" w:color="auto"/>
      </w:divBdr>
    </w:div>
    <w:div w:id="1682586537">
      <w:bodyDiv w:val="1"/>
      <w:marLeft w:val="0"/>
      <w:marRight w:val="0"/>
      <w:marTop w:val="0"/>
      <w:marBottom w:val="0"/>
      <w:divBdr>
        <w:top w:val="none" w:sz="0" w:space="0" w:color="auto"/>
        <w:left w:val="none" w:sz="0" w:space="0" w:color="auto"/>
        <w:bottom w:val="none" w:sz="0" w:space="0" w:color="auto"/>
        <w:right w:val="none" w:sz="0" w:space="0" w:color="auto"/>
      </w:divBdr>
    </w:div>
    <w:div w:id="1799908027">
      <w:bodyDiv w:val="1"/>
      <w:marLeft w:val="0"/>
      <w:marRight w:val="0"/>
      <w:marTop w:val="0"/>
      <w:marBottom w:val="0"/>
      <w:divBdr>
        <w:top w:val="none" w:sz="0" w:space="0" w:color="auto"/>
        <w:left w:val="none" w:sz="0" w:space="0" w:color="auto"/>
        <w:bottom w:val="none" w:sz="0" w:space="0" w:color="auto"/>
        <w:right w:val="none" w:sz="0" w:space="0" w:color="auto"/>
      </w:divBdr>
    </w:div>
    <w:div w:id="1864903936">
      <w:bodyDiv w:val="1"/>
      <w:marLeft w:val="0"/>
      <w:marRight w:val="0"/>
      <w:marTop w:val="0"/>
      <w:marBottom w:val="0"/>
      <w:divBdr>
        <w:top w:val="none" w:sz="0" w:space="0" w:color="auto"/>
        <w:left w:val="none" w:sz="0" w:space="0" w:color="auto"/>
        <w:bottom w:val="none" w:sz="0" w:space="0" w:color="auto"/>
        <w:right w:val="none" w:sz="0" w:space="0" w:color="auto"/>
      </w:divBdr>
    </w:div>
    <w:div w:id="1877814602">
      <w:bodyDiv w:val="1"/>
      <w:marLeft w:val="0"/>
      <w:marRight w:val="0"/>
      <w:marTop w:val="0"/>
      <w:marBottom w:val="0"/>
      <w:divBdr>
        <w:top w:val="none" w:sz="0" w:space="0" w:color="auto"/>
        <w:left w:val="none" w:sz="0" w:space="0" w:color="auto"/>
        <w:bottom w:val="none" w:sz="0" w:space="0" w:color="auto"/>
        <w:right w:val="none" w:sz="0" w:space="0" w:color="auto"/>
      </w:divBdr>
      <w:divsChild>
        <w:div w:id="1119229139">
          <w:marLeft w:val="0"/>
          <w:marRight w:val="240"/>
          <w:marTop w:val="0"/>
          <w:marBottom w:val="0"/>
          <w:divBdr>
            <w:top w:val="none" w:sz="0" w:space="0" w:color="auto"/>
            <w:left w:val="none" w:sz="0" w:space="0" w:color="auto"/>
            <w:bottom w:val="none" w:sz="0" w:space="0" w:color="auto"/>
            <w:right w:val="none" w:sz="0" w:space="0" w:color="auto"/>
          </w:divBdr>
        </w:div>
      </w:divsChild>
    </w:div>
    <w:div w:id="1944337735">
      <w:bodyDiv w:val="1"/>
      <w:marLeft w:val="0"/>
      <w:marRight w:val="0"/>
      <w:marTop w:val="0"/>
      <w:marBottom w:val="0"/>
      <w:divBdr>
        <w:top w:val="none" w:sz="0" w:space="0" w:color="auto"/>
        <w:left w:val="none" w:sz="0" w:space="0" w:color="auto"/>
        <w:bottom w:val="none" w:sz="0" w:space="0" w:color="auto"/>
        <w:right w:val="none" w:sz="0" w:space="0" w:color="auto"/>
      </w:divBdr>
    </w:div>
    <w:div w:id="19565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enazir_Bhutto" TargetMode="External"/><Relationship Id="rId13" Type="http://schemas.openxmlformats.org/officeDocument/2006/relationships/hyperlink" Target="https://en.wikipedia.org/wiki/London" TargetMode="External"/><Relationship Id="rId18" Type="http://schemas.openxmlformats.org/officeDocument/2006/relationships/hyperlink" Target="https://en.wikipedia.org/wiki/Benazir_Bhutto" TargetMode="External"/><Relationship Id="rId26" Type="http://schemas.openxmlformats.org/officeDocument/2006/relationships/hyperlink" Target="https://pure.strath.ac.uk/portal/en/persons/philip-taylor(2ee687d2-5fa4-4b0a-b6fa-3b402cf1ea5e).html" TargetMode="External"/><Relationship Id="rId3" Type="http://schemas.openxmlformats.org/officeDocument/2006/relationships/styles" Target="styles.xml"/><Relationship Id="rId21" Type="http://schemas.openxmlformats.org/officeDocument/2006/relationships/hyperlink" Target="http://econpapers.repec.org/article/eeeaosoc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Movement_to_impeach_Pervez_Musharraf" TargetMode="External"/><Relationship Id="rId17" Type="http://schemas.openxmlformats.org/officeDocument/2006/relationships/hyperlink" Target="https://en.wikipedia.org/wiki/Assassination_of_Benazir_Bhutto" TargetMode="External"/><Relationship Id="rId25" Type="http://schemas.openxmlformats.org/officeDocument/2006/relationships/hyperlink" Target="https://pure.strath.ac.uk/portal/en/persons/christine-cooper(94a2a103-4ea1-415d-a074-a0c6688f7123).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Shaukat_Aziz" TargetMode="External"/><Relationship Id="rId20" Type="http://schemas.openxmlformats.org/officeDocument/2006/relationships/hyperlink" Target="https://en.wikipedia.org/wiki/Pakistani_general_election,_2013" TargetMode="External"/><Relationship Id="rId29" Type="http://schemas.openxmlformats.org/officeDocument/2006/relationships/hyperlink" Target="https://en.wikipedia.org/wiki/Law%27s_Emp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akistani_general_election,_1993" TargetMode="External"/><Relationship Id="rId24" Type="http://schemas.openxmlformats.org/officeDocument/2006/relationships/hyperlink" Target="http://www.sciencedirect.com/science/journal/0155998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Arrest_warrant" TargetMode="External"/><Relationship Id="rId23" Type="http://schemas.openxmlformats.org/officeDocument/2006/relationships/hyperlink" Target="http://www.sciencedirect.com/science/article/pii/S0155998216300783" TargetMode="External"/><Relationship Id="rId28" Type="http://schemas.openxmlformats.org/officeDocument/2006/relationships/hyperlink" Target="https://pure.strath.ac.uk/portal/en/journals/human-relations(3b5c69fc-cda0-4908-aaa5-1c9e236bc2bd).html" TargetMode="External"/><Relationship Id="rId10" Type="http://schemas.openxmlformats.org/officeDocument/2006/relationships/hyperlink" Target="https://en.wikipedia.org/wiki/Pakistani_general_election,_1988" TargetMode="External"/><Relationship Id="rId19" Type="http://schemas.openxmlformats.org/officeDocument/2006/relationships/hyperlink" Target="https://en.wikipedia.org/wiki/Nawab_Akbar_Bugti" TargetMode="External"/><Relationship Id="rId31" Type="http://schemas.openxmlformats.org/officeDocument/2006/relationships/hyperlink" Target="http://eprints.gla.ac.uk/88195/" TargetMode="External"/><Relationship Id="rId4" Type="http://schemas.openxmlformats.org/officeDocument/2006/relationships/settings" Target="settings.xml"/><Relationship Id="rId9" Type="http://schemas.openxmlformats.org/officeDocument/2006/relationships/hyperlink" Target="https://en.wikipedia.org/wiki/Power_(politics)" TargetMode="External"/><Relationship Id="rId14" Type="http://schemas.openxmlformats.org/officeDocument/2006/relationships/hyperlink" Target="https://en.wikipedia.org/wiki/Court_system_of_Pakistan" TargetMode="External"/><Relationship Id="rId22" Type="http://schemas.openxmlformats.org/officeDocument/2006/relationships/hyperlink" Target="http://www.sciencedirect.com/science/article/pii/S0155998216300783" TargetMode="External"/><Relationship Id="rId27" Type="http://schemas.openxmlformats.org/officeDocument/2006/relationships/hyperlink" Target="https://pure.strath.ac.uk/portal/en/publications/independently-verified-reductionism-prison-privatization-in-scotland(483ff723-723e-49ba-980e-f135bed3de67).html" TargetMode="External"/><Relationship Id="rId30" Type="http://schemas.openxmlformats.org/officeDocument/2006/relationships/hyperlink" Target="http://eprints.gla.ac.uk/view/author/30478.htm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Cognizable_offence" TargetMode="External"/><Relationship Id="rId2" Type="http://schemas.openxmlformats.org/officeDocument/2006/relationships/hyperlink" Target="https://en.wikipedia.org/wiki/Police" TargetMode="External"/><Relationship Id="rId1" Type="http://schemas.openxmlformats.org/officeDocument/2006/relationships/hyperlink" Target="http://ljcp.gov.pk/njc/public_interest_litigation.htm" TargetMode="External"/><Relationship Id="rId4" Type="http://schemas.openxmlformats.org/officeDocument/2006/relationships/hyperlink" Target="http://www.loc.gov/law/help/pakistan-justi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698ED-DF7C-4DEC-8EAF-3CDE7960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1</Pages>
  <Words>22182</Words>
  <Characters>126443</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Junaid Ashraf</dc:creator>
  <cp:keywords/>
  <dc:description/>
  <cp:lastModifiedBy>Trevor Hopper</cp:lastModifiedBy>
  <cp:revision>33</cp:revision>
  <cp:lastPrinted>2017-09-23T10:26:00Z</cp:lastPrinted>
  <dcterms:created xsi:type="dcterms:W3CDTF">2017-10-01T14:54:00Z</dcterms:created>
  <dcterms:modified xsi:type="dcterms:W3CDTF">2018-06-11T13:17:00Z</dcterms:modified>
</cp:coreProperties>
</file>