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329C" w14:textId="367C11E3" w:rsidR="001E008B" w:rsidRDefault="001E008B" w:rsidP="001E008B">
      <w:pPr>
        <w:pStyle w:val="xmsonormal"/>
        <w:shd w:val="clear" w:color="auto" w:fill="FFFFFF"/>
        <w:spacing w:before="0" w:beforeAutospacing="0" w:after="0" w:afterAutospacing="0"/>
        <w:rPr>
          <w:rStyle w:val="xapple-converted-space"/>
          <w:rFonts w:ascii="Calibri" w:hAnsi="Calibri" w:cs="Calibri"/>
          <w:b/>
          <w:bCs/>
          <w:color w:val="000000" w:themeColor="text1"/>
          <w:bdr w:val="none" w:sz="0" w:space="0" w:color="auto" w:frame="1"/>
        </w:rPr>
      </w:pPr>
      <w:r w:rsidRPr="00EA0E85">
        <w:rPr>
          <w:rStyle w:val="xapple-converted-space"/>
          <w:rFonts w:ascii="Calibri" w:hAnsi="Calibri" w:cs="Calibri"/>
          <w:b/>
          <w:bCs/>
          <w:color w:val="000000" w:themeColor="text1"/>
          <w:bdr w:val="none" w:sz="0" w:space="0" w:color="auto" w:frame="1"/>
        </w:rPr>
        <w:t xml:space="preserve">Technology Matters: SPARX – computerised </w:t>
      </w:r>
      <w:r w:rsidR="00F96FAD">
        <w:rPr>
          <w:rStyle w:val="xapple-converted-space"/>
          <w:rFonts w:ascii="Calibri" w:hAnsi="Calibri" w:cs="Calibri"/>
          <w:b/>
          <w:bCs/>
          <w:color w:val="000000" w:themeColor="text1"/>
          <w:bdr w:val="none" w:sz="0" w:space="0" w:color="auto" w:frame="1"/>
        </w:rPr>
        <w:t>cognitive behavioural therapy</w:t>
      </w:r>
      <w:r w:rsidRPr="00EA0E85">
        <w:rPr>
          <w:rStyle w:val="xapple-converted-space"/>
          <w:rFonts w:ascii="Calibri" w:hAnsi="Calibri" w:cs="Calibri"/>
          <w:b/>
          <w:bCs/>
          <w:color w:val="000000" w:themeColor="text1"/>
          <w:bdr w:val="none" w:sz="0" w:space="0" w:color="auto" w:frame="1"/>
        </w:rPr>
        <w:t xml:space="preserve"> for adolescent depression in a game format</w:t>
      </w:r>
    </w:p>
    <w:p w14:paraId="65D2881A" w14:textId="58BC40FC" w:rsidR="00A93A2E" w:rsidRPr="004D57E8" w:rsidRDefault="00A93A2E" w:rsidP="001E008B">
      <w:pPr>
        <w:pStyle w:val="xmsonormal"/>
        <w:shd w:val="clear" w:color="auto" w:fill="FFFFFF"/>
        <w:spacing w:before="0" w:beforeAutospacing="0" w:after="0" w:afterAutospacing="0"/>
        <w:rPr>
          <w:rStyle w:val="xapple-converted-space"/>
          <w:rFonts w:ascii="Calibri" w:hAnsi="Calibri" w:cs="Calibri"/>
          <w:bCs/>
          <w:color w:val="FF0000"/>
          <w:bdr w:val="none" w:sz="0" w:space="0" w:color="auto" w:frame="1"/>
        </w:rPr>
      </w:pPr>
    </w:p>
    <w:p w14:paraId="3E32666C" w14:textId="2286B346" w:rsidR="00A93A2E" w:rsidRPr="00A93A2E" w:rsidRDefault="00A93A2E" w:rsidP="00A93A2E">
      <w:pPr>
        <w:pStyle w:val="xmsonormal"/>
        <w:shd w:val="clear" w:color="auto" w:fill="FFFFFF"/>
        <w:spacing w:before="0" w:beforeAutospacing="0" w:after="0" w:afterAutospacing="0"/>
        <w:rPr>
          <w:rStyle w:val="xapple-converted-space"/>
          <w:rFonts w:ascii="Calibri" w:hAnsi="Calibri" w:cs="Calibri"/>
          <w:bCs/>
          <w:color w:val="000000" w:themeColor="text1"/>
          <w:bdr w:val="none" w:sz="0" w:space="0" w:color="auto" w:frame="1"/>
        </w:rPr>
      </w:pPr>
      <w:r w:rsidRPr="00A93A2E">
        <w:rPr>
          <w:rStyle w:val="xapple-converted-space"/>
          <w:rFonts w:ascii="Calibri" w:hAnsi="Calibri" w:cs="Calibri"/>
          <w:bCs/>
          <w:color w:val="000000" w:themeColor="text1"/>
          <w:bdr w:val="none" w:sz="0" w:space="0" w:color="auto" w:frame="1"/>
        </w:rPr>
        <w:t>Theresa Fleming</w:t>
      </w:r>
      <w:r w:rsidR="008951C0" w:rsidRPr="008951C0">
        <w:rPr>
          <w:rStyle w:val="xapple-converted-space"/>
          <w:rFonts w:ascii="Calibri" w:hAnsi="Calibri" w:cs="Calibri"/>
          <w:bCs/>
          <w:color w:val="000000" w:themeColor="text1"/>
          <w:bdr w:val="none" w:sz="0" w:space="0" w:color="auto" w:frame="1"/>
          <w:vertAlign w:val="superscript"/>
        </w:rPr>
        <w:t>1</w:t>
      </w:r>
      <w:r w:rsidR="008951C0">
        <w:rPr>
          <w:rStyle w:val="xapple-converted-space"/>
          <w:rFonts w:ascii="Calibri" w:hAnsi="Calibri" w:cs="Calibri"/>
          <w:bCs/>
          <w:color w:val="000000" w:themeColor="text1"/>
          <w:bdr w:val="none" w:sz="0" w:space="0" w:color="auto" w:frame="1"/>
        </w:rPr>
        <w:t xml:space="preserve"> </w:t>
      </w:r>
      <w:r w:rsidRPr="00A93A2E">
        <w:rPr>
          <w:rStyle w:val="xapple-converted-space"/>
          <w:rFonts w:ascii="Calibri" w:hAnsi="Calibri" w:cs="Calibri"/>
          <w:bCs/>
          <w:color w:val="000000" w:themeColor="text1"/>
          <w:bdr w:val="none" w:sz="0" w:space="0" w:color="auto" w:frame="1"/>
        </w:rPr>
        <w:t>Mathijs Lucassen</w:t>
      </w:r>
      <w:r w:rsidR="008951C0">
        <w:rPr>
          <w:rStyle w:val="xapple-converted-space"/>
          <w:rFonts w:ascii="Calibri" w:hAnsi="Calibri" w:cs="Calibri"/>
          <w:bCs/>
          <w:color w:val="000000" w:themeColor="text1"/>
          <w:bdr w:val="none" w:sz="0" w:space="0" w:color="auto" w:frame="1"/>
          <w:vertAlign w:val="superscript"/>
        </w:rPr>
        <w:t>2</w:t>
      </w:r>
      <w:r w:rsidRPr="00A93A2E">
        <w:rPr>
          <w:rStyle w:val="xapple-converted-space"/>
          <w:rFonts w:ascii="Calibri" w:hAnsi="Calibri" w:cs="Calibri"/>
          <w:bCs/>
          <w:color w:val="000000" w:themeColor="text1"/>
          <w:bdr w:val="none" w:sz="0" w:space="0" w:color="auto" w:frame="1"/>
        </w:rPr>
        <w:t>, Karolina Stasiak</w:t>
      </w:r>
      <w:r w:rsidR="008951C0">
        <w:rPr>
          <w:rStyle w:val="xapple-converted-space"/>
          <w:rFonts w:ascii="Calibri" w:hAnsi="Calibri" w:cs="Calibri"/>
          <w:bCs/>
          <w:color w:val="000000" w:themeColor="text1"/>
          <w:bdr w:val="none" w:sz="0" w:space="0" w:color="auto" w:frame="1"/>
          <w:vertAlign w:val="superscript"/>
        </w:rPr>
        <w:t>3</w:t>
      </w:r>
      <w:r w:rsidRPr="00A93A2E">
        <w:rPr>
          <w:rStyle w:val="xapple-converted-space"/>
          <w:rFonts w:ascii="Calibri" w:hAnsi="Calibri" w:cs="Calibri"/>
          <w:bCs/>
          <w:color w:val="000000" w:themeColor="text1"/>
          <w:bdr w:val="none" w:sz="0" w:space="0" w:color="auto" w:frame="1"/>
        </w:rPr>
        <w:t>, Kylie Sutcliffe</w:t>
      </w:r>
      <w:r w:rsidR="008951C0" w:rsidRPr="008951C0">
        <w:rPr>
          <w:rStyle w:val="xapple-converted-space"/>
          <w:rFonts w:ascii="Calibri" w:hAnsi="Calibri" w:cs="Calibri"/>
          <w:bCs/>
          <w:color w:val="000000" w:themeColor="text1"/>
          <w:bdr w:val="none" w:sz="0" w:space="0" w:color="auto" w:frame="1"/>
          <w:vertAlign w:val="superscript"/>
        </w:rPr>
        <w:t>1</w:t>
      </w:r>
      <w:r w:rsidR="00CA7A76">
        <w:rPr>
          <w:rStyle w:val="xapple-converted-space"/>
          <w:rFonts w:ascii="Calibri" w:hAnsi="Calibri" w:cs="Calibri"/>
          <w:bCs/>
          <w:color w:val="000000" w:themeColor="text1"/>
          <w:bdr w:val="none" w:sz="0" w:space="0" w:color="auto" w:frame="1"/>
        </w:rPr>
        <w:t xml:space="preserve"> </w:t>
      </w:r>
      <w:r w:rsidRPr="00A93A2E">
        <w:rPr>
          <w:rStyle w:val="xapple-converted-space"/>
          <w:rFonts w:ascii="Calibri" w:hAnsi="Calibri" w:cs="Calibri"/>
          <w:bCs/>
          <w:color w:val="000000" w:themeColor="text1"/>
          <w:bdr w:val="none" w:sz="0" w:space="0" w:color="auto" w:frame="1"/>
        </w:rPr>
        <w:t>and Sally Merry</w:t>
      </w:r>
      <w:r w:rsidR="008951C0">
        <w:rPr>
          <w:rStyle w:val="xapple-converted-space"/>
          <w:rFonts w:ascii="Calibri" w:hAnsi="Calibri" w:cs="Calibri"/>
          <w:bCs/>
          <w:color w:val="000000" w:themeColor="text1"/>
          <w:bdr w:val="none" w:sz="0" w:space="0" w:color="auto" w:frame="1"/>
          <w:vertAlign w:val="superscript"/>
        </w:rPr>
        <w:t>3</w:t>
      </w:r>
    </w:p>
    <w:p w14:paraId="744B34EE" w14:textId="6DE0D8D8" w:rsidR="001E008B" w:rsidRDefault="001E008B" w:rsidP="001E008B">
      <w:pPr>
        <w:pStyle w:val="xmsonormal"/>
        <w:shd w:val="clear" w:color="auto" w:fill="FFFFFF"/>
        <w:spacing w:before="0" w:beforeAutospacing="0" w:after="0" w:afterAutospacing="0"/>
        <w:rPr>
          <w:rStyle w:val="xapple-converted-space"/>
          <w:rFonts w:ascii="Calibri" w:hAnsi="Calibri" w:cs="Calibri"/>
          <w:color w:val="000000" w:themeColor="text1"/>
          <w:bdr w:val="none" w:sz="0" w:space="0" w:color="auto" w:frame="1"/>
        </w:rPr>
      </w:pPr>
    </w:p>
    <w:p w14:paraId="65EBB5DA" w14:textId="7BC46D4F" w:rsidR="00165DE2" w:rsidRDefault="008951C0" w:rsidP="008951C0">
      <w:pPr>
        <w:pStyle w:val="xmsonormal"/>
        <w:numPr>
          <w:ilvl w:val="0"/>
          <w:numId w:val="6"/>
        </w:numPr>
        <w:shd w:val="clear" w:color="auto" w:fill="FFFFFF"/>
        <w:spacing w:before="0" w:beforeAutospacing="0" w:after="0" w:afterAutospacing="0"/>
        <w:rPr>
          <w:rStyle w:val="xapple-converted-space"/>
          <w:rFonts w:ascii="Calibri" w:hAnsi="Calibri" w:cs="Calibri"/>
          <w:color w:val="000000" w:themeColor="text1"/>
          <w:bdr w:val="none" w:sz="0" w:space="0" w:color="auto" w:frame="1"/>
        </w:rPr>
      </w:pPr>
      <w:r w:rsidRPr="008951C0">
        <w:rPr>
          <w:rStyle w:val="xapple-converted-space"/>
          <w:rFonts w:ascii="Calibri" w:hAnsi="Calibri" w:cs="Calibri"/>
          <w:color w:val="000000" w:themeColor="text1"/>
          <w:bdr w:val="none" w:sz="0" w:space="0" w:color="auto" w:frame="1"/>
        </w:rPr>
        <w:t>Victoria University of Wellington</w:t>
      </w:r>
      <w:r>
        <w:rPr>
          <w:rStyle w:val="xapple-converted-space"/>
          <w:rFonts w:ascii="Calibri" w:hAnsi="Calibri" w:cs="Calibri"/>
          <w:color w:val="000000" w:themeColor="text1"/>
          <w:bdr w:val="none" w:sz="0" w:space="0" w:color="auto" w:frame="1"/>
        </w:rPr>
        <w:t>, New Zealand</w:t>
      </w:r>
    </w:p>
    <w:p w14:paraId="7165EF7A" w14:textId="248BFB50" w:rsidR="008951C0" w:rsidRPr="008951C0" w:rsidRDefault="008951C0" w:rsidP="008951C0">
      <w:pPr>
        <w:pStyle w:val="xmsonormal"/>
        <w:numPr>
          <w:ilvl w:val="0"/>
          <w:numId w:val="6"/>
        </w:numPr>
        <w:shd w:val="clear" w:color="auto" w:fill="FFFFFF"/>
        <w:spacing w:before="0" w:beforeAutospacing="0" w:after="0" w:afterAutospacing="0"/>
        <w:rPr>
          <w:rStyle w:val="xapple-converted-space"/>
          <w:rFonts w:ascii="Calibri" w:hAnsi="Calibri" w:cs="Calibri"/>
          <w:color w:val="000000" w:themeColor="text1"/>
          <w:bdr w:val="none" w:sz="0" w:space="0" w:color="auto" w:frame="1"/>
        </w:rPr>
      </w:pPr>
      <w:r>
        <w:rPr>
          <w:rStyle w:val="xapple-converted-space"/>
          <w:rFonts w:ascii="Calibri" w:hAnsi="Calibri" w:cs="Calibri"/>
          <w:color w:val="000000" w:themeColor="text1"/>
          <w:bdr w:val="none" w:sz="0" w:space="0" w:color="auto" w:frame="1"/>
        </w:rPr>
        <w:t xml:space="preserve">The Open University, England </w:t>
      </w:r>
    </w:p>
    <w:p w14:paraId="378685B5" w14:textId="2AD7EE04" w:rsidR="008951C0" w:rsidRDefault="008951C0" w:rsidP="008951C0">
      <w:pPr>
        <w:pStyle w:val="xmsonormal"/>
        <w:numPr>
          <w:ilvl w:val="0"/>
          <w:numId w:val="6"/>
        </w:numPr>
        <w:shd w:val="clear" w:color="auto" w:fill="FFFFFF"/>
        <w:spacing w:before="0" w:beforeAutospacing="0" w:after="0" w:afterAutospacing="0"/>
        <w:rPr>
          <w:rStyle w:val="xapple-converted-space"/>
          <w:rFonts w:ascii="Calibri" w:hAnsi="Calibri" w:cs="Calibri"/>
          <w:color w:val="000000" w:themeColor="text1"/>
          <w:bdr w:val="none" w:sz="0" w:space="0" w:color="auto" w:frame="1"/>
        </w:rPr>
      </w:pPr>
      <w:r>
        <w:rPr>
          <w:rStyle w:val="xapple-converted-space"/>
          <w:rFonts w:ascii="Calibri" w:hAnsi="Calibri" w:cs="Calibri"/>
          <w:color w:val="000000" w:themeColor="text1"/>
          <w:bdr w:val="none" w:sz="0" w:space="0" w:color="auto" w:frame="1"/>
        </w:rPr>
        <w:t>University of Auckland, New Zealand</w:t>
      </w:r>
    </w:p>
    <w:p w14:paraId="02D35585" w14:textId="77777777" w:rsidR="008951C0" w:rsidRDefault="008951C0" w:rsidP="004D57E8">
      <w:pPr>
        <w:rPr>
          <w:b/>
          <w:bCs/>
        </w:rPr>
      </w:pPr>
    </w:p>
    <w:p w14:paraId="70673526" w14:textId="547E0D5C" w:rsidR="008951C0" w:rsidRPr="004D57E8" w:rsidRDefault="0064604F" w:rsidP="004D57E8">
      <w:pPr>
        <w:rPr>
          <w:b/>
          <w:bCs/>
        </w:rPr>
      </w:pPr>
      <w:r w:rsidRPr="004D57E8">
        <w:rPr>
          <w:b/>
          <w:bCs/>
        </w:rPr>
        <w:t>Context</w:t>
      </w:r>
    </w:p>
    <w:p w14:paraId="7D282DE2" w14:textId="1CF17ABC" w:rsidR="006C5FD8" w:rsidRPr="00EA0E85" w:rsidRDefault="001E008B" w:rsidP="001D59C6">
      <w:pPr>
        <w:pStyle w:val="xmsonormal"/>
        <w:shd w:val="clear" w:color="auto" w:fill="FFFFFF"/>
        <w:spacing w:before="0" w:beforeAutospacing="0" w:after="0" w:afterAutospacing="0"/>
        <w:rPr>
          <w:color w:val="000000" w:themeColor="text1"/>
        </w:rPr>
      </w:pPr>
      <w:r w:rsidRPr="00EA0E85">
        <w:rPr>
          <w:rStyle w:val="xapple-converted-space"/>
          <w:rFonts w:ascii="Calibri" w:hAnsi="Calibri" w:cs="Calibri"/>
          <w:color w:val="000000" w:themeColor="text1"/>
          <w:bdr w:val="none" w:sz="0" w:space="0" w:color="auto" w:frame="1"/>
        </w:rPr>
        <w:t xml:space="preserve">Adolescent depression is common and </w:t>
      </w:r>
      <w:r w:rsidR="0064604F">
        <w:rPr>
          <w:rStyle w:val="xapple-converted-space"/>
          <w:rFonts w:ascii="Calibri" w:hAnsi="Calibri" w:cs="Calibri"/>
          <w:color w:val="000000" w:themeColor="text1"/>
          <w:bdr w:val="none" w:sz="0" w:space="0" w:color="auto" w:frame="1"/>
        </w:rPr>
        <w:t xml:space="preserve">its prevalence is thought to be </w:t>
      </w:r>
      <w:r w:rsidRPr="00EA0E85">
        <w:rPr>
          <w:rStyle w:val="xapple-converted-space"/>
          <w:rFonts w:ascii="Calibri" w:hAnsi="Calibri" w:cs="Calibri"/>
          <w:color w:val="000000" w:themeColor="text1"/>
          <w:bdr w:val="none" w:sz="0" w:space="0" w:color="auto" w:frame="1"/>
        </w:rPr>
        <w:t>increa</w:t>
      </w:r>
      <w:r w:rsidR="00DC144C">
        <w:rPr>
          <w:rStyle w:val="xapple-converted-space"/>
          <w:rFonts w:ascii="Calibri" w:hAnsi="Calibri" w:cs="Calibri"/>
          <w:color w:val="000000" w:themeColor="text1"/>
          <w:bdr w:val="none" w:sz="0" w:space="0" w:color="auto" w:frame="1"/>
        </w:rPr>
        <w:t xml:space="preserve">sing in many </w:t>
      </w:r>
      <w:r w:rsidR="0064604F">
        <w:rPr>
          <w:rStyle w:val="xapple-converted-space"/>
          <w:rFonts w:ascii="Calibri" w:hAnsi="Calibri" w:cs="Calibri"/>
          <w:color w:val="000000" w:themeColor="text1"/>
          <w:bdr w:val="none" w:sz="0" w:space="0" w:color="auto" w:frame="1"/>
        </w:rPr>
        <w:t>high income</w:t>
      </w:r>
      <w:r w:rsidR="00DC144C">
        <w:rPr>
          <w:rStyle w:val="xapple-converted-space"/>
          <w:rFonts w:ascii="Calibri" w:hAnsi="Calibri" w:cs="Calibri"/>
          <w:color w:val="000000" w:themeColor="text1"/>
          <w:bdr w:val="none" w:sz="0" w:space="0" w:color="auto" w:frame="1"/>
        </w:rPr>
        <w:t xml:space="preserve"> nations. </w:t>
      </w:r>
      <w:r w:rsidR="00AD1F69">
        <w:rPr>
          <w:rStyle w:val="xapple-converted-space"/>
          <w:rFonts w:ascii="Calibri" w:hAnsi="Calibri" w:cs="Calibri"/>
          <w:color w:val="000000" w:themeColor="text1"/>
          <w:bdr w:val="none" w:sz="0" w:space="0" w:color="auto" w:frame="1"/>
        </w:rPr>
        <w:t xml:space="preserve">Addressing adolescent </w:t>
      </w:r>
      <w:r w:rsidR="0064604F">
        <w:rPr>
          <w:rStyle w:val="xapple-converted-space"/>
          <w:rFonts w:ascii="Calibri" w:hAnsi="Calibri" w:cs="Calibri"/>
          <w:color w:val="000000" w:themeColor="text1"/>
          <w:bdr w:val="none" w:sz="0" w:space="0" w:color="auto" w:frame="1"/>
        </w:rPr>
        <w:t>depression has proven</w:t>
      </w:r>
      <w:r w:rsidR="00DC144C">
        <w:rPr>
          <w:rStyle w:val="xapple-converted-space"/>
          <w:rFonts w:ascii="Calibri" w:hAnsi="Calibri" w:cs="Calibri"/>
          <w:color w:val="000000" w:themeColor="text1"/>
          <w:bdr w:val="none" w:sz="0" w:space="0" w:color="auto" w:frame="1"/>
        </w:rPr>
        <w:t xml:space="preserve"> </w:t>
      </w:r>
      <w:r w:rsidRPr="00EA0E85">
        <w:rPr>
          <w:rStyle w:val="xapple-converted-space"/>
          <w:rFonts w:ascii="Calibri" w:hAnsi="Calibri" w:cs="Calibri"/>
          <w:color w:val="000000" w:themeColor="text1"/>
          <w:bdr w:val="none" w:sz="0" w:space="0" w:color="auto" w:frame="1"/>
        </w:rPr>
        <w:t>challenging using traditional face</w:t>
      </w:r>
      <w:r w:rsidR="00F96FAD">
        <w:rPr>
          <w:rStyle w:val="xapple-converted-space"/>
          <w:rFonts w:ascii="Calibri" w:hAnsi="Calibri" w:cs="Calibri"/>
          <w:color w:val="000000" w:themeColor="text1"/>
          <w:bdr w:val="none" w:sz="0" w:space="0" w:color="auto" w:frame="1"/>
        </w:rPr>
        <w:t>-</w:t>
      </w:r>
      <w:r w:rsidRPr="00EA0E85">
        <w:rPr>
          <w:rStyle w:val="xapple-converted-space"/>
          <w:rFonts w:ascii="Calibri" w:hAnsi="Calibri" w:cs="Calibri"/>
          <w:color w:val="000000" w:themeColor="text1"/>
          <w:bdr w:val="none" w:sz="0" w:space="0" w:color="auto" w:frame="1"/>
        </w:rPr>
        <w:t>to</w:t>
      </w:r>
      <w:r w:rsidR="00F96FAD">
        <w:rPr>
          <w:rStyle w:val="xapple-converted-space"/>
          <w:rFonts w:ascii="Calibri" w:hAnsi="Calibri" w:cs="Calibri"/>
          <w:color w:val="000000" w:themeColor="text1"/>
          <w:bdr w:val="none" w:sz="0" w:space="0" w:color="auto" w:frame="1"/>
        </w:rPr>
        <w:t>-</w:t>
      </w:r>
      <w:r w:rsidR="00DC144C">
        <w:rPr>
          <w:rStyle w:val="xapple-converted-space"/>
          <w:rFonts w:ascii="Calibri" w:hAnsi="Calibri" w:cs="Calibri"/>
          <w:color w:val="000000" w:themeColor="text1"/>
          <w:bdr w:val="none" w:sz="0" w:space="0" w:color="auto" w:frame="1"/>
        </w:rPr>
        <w:t>f</w:t>
      </w:r>
      <w:r w:rsidR="00C249A7">
        <w:rPr>
          <w:rStyle w:val="xapple-converted-space"/>
          <w:rFonts w:ascii="Calibri" w:hAnsi="Calibri" w:cs="Calibri"/>
          <w:color w:val="000000" w:themeColor="text1"/>
          <w:bdr w:val="none" w:sz="0" w:space="0" w:color="auto" w:frame="1"/>
        </w:rPr>
        <w:t xml:space="preserve">ace </w:t>
      </w:r>
      <w:r w:rsidR="0064604F">
        <w:rPr>
          <w:rStyle w:val="xapple-converted-space"/>
          <w:rFonts w:ascii="Calibri" w:hAnsi="Calibri" w:cs="Calibri"/>
          <w:color w:val="000000" w:themeColor="text1"/>
          <w:bdr w:val="none" w:sz="0" w:space="0" w:color="auto" w:frame="1"/>
        </w:rPr>
        <w:t>psychotherapies</w:t>
      </w:r>
      <w:r w:rsidR="00CA72B5">
        <w:rPr>
          <w:rStyle w:val="xapple-converted-space"/>
          <w:rFonts w:ascii="Calibri" w:hAnsi="Calibri" w:cs="Calibri"/>
          <w:color w:val="000000" w:themeColor="text1"/>
          <w:bdr w:val="none" w:sz="0" w:space="0" w:color="auto" w:frame="1"/>
        </w:rPr>
        <w:t>,</w:t>
      </w:r>
      <w:r w:rsidR="00806EAB">
        <w:rPr>
          <w:rStyle w:val="xapple-converted-space"/>
          <w:rFonts w:ascii="Calibri" w:hAnsi="Calibri" w:cs="Calibri"/>
          <w:color w:val="000000" w:themeColor="text1"/>
          <w:bdr w:val="none" w:sz="0" w:space="0" w:color="auto" w:frame="1"/>
        </w:rPr>
        <w:t xml:space="preserve"> with</w:t>
      </w:r>
      <w:r w:rsidR="00CA72B5">
        <w:rPr>
          <w:rStyle w:val="xapple-converted-space"/>
          <w:rFonts w:ascii="Calibri" w:hAnsi="Calibri" w:cs="Calibri"/>
          <w:color w:val="000000" w:themeColor="text1"/>
          <w:bdr w:val="none" w:sz="0" w:space="0" w:color="auto" w:frame="1"/>
        </w:rPr>
        <w:t xml:space="preserve"> major barriers including </w:t>
      </w:r>
      <w:r w:rsidR="00806EAB">
        <w:rPr>
          <w:rStyle w:val="xapple-converted-space"/>
          <w:rFonts w:ascii="Calibri" w:hAnsi="Calibri" w:cs="Calibri"/>
          <w:color w:val="000000" w:themeColor="text1"/>
          <w:bdr w:val="none" w:sz="0" w:space="0" w:color="auto" w:frame="1"/>
        </w:rPr>
        <w:t>workforce shortages</w:t>
      </w:r>
      <w:r w:rsidR="00557AC9">
        <w:rPr>
          <w:rStyle w:val="xapple-converted-space"/>
          <w:rFonts w:ascii="Calibri" w:hAnsi="Calibri" w:cs="Calibri"/>
          <w:color w:val="000000" w:themeColor="text1"/>
          <w:bdr w:val="none" w:sz="0" w:space="0" w:color="auto" w:frame="1"/>
        </w:rPr>
        <w:t xml:space="preserve"> internationally</w:t>
      </w:r>
      <w:r w:rsidR="00806EAB">
        <w:rPr>
          <w:rStyle w:val="xapple-converted-space"/>
          <w:rFonts w:ascii="Calibri" w:hAnsi="Calibri" w:cs="Calibri"/>
          <w:color w:val="000000" w:themeColor="text1"/>
          <w:bdr w:val="none" w:sz="0" w:space="0" w:color="auto" w:frame="1"/>
        </w:rPr>
        <w:t xml:space="preserve"> and </w:t>
      </w:r>
      <w:r w:rsidR="00F24902">
        <w:rPr>
          <w:rStyle w:val="xapple-converted-space"/>
          <w:rFonts w:ascii="Calibri" w:hAnsi="Calibri" w:cs="Calibri"/>
          <w:color w:val="000000" w:themeColor="text1"/>
          <w:bdr w:val="none" w:sz="0" w:space="0" w:color="auto" w:frame="1"/>
        </w:rPr>
        <w:t xml:space="preserve">reluctance </w:t>
      </w:r>
      <w:r w:rsidR="00806EAB">
        <w:rPr>
          <w:rStyle w:val="xapple-converted-space"/>
          <w:rFonts w:ascii="Calibri" w:hAnsi="Calibri" w:cs="Calibri"/>
          <w:color w:val="000000" w:themeColor="text1"/>
          <w:bdr w:val="none" w:sz="0" w:space="0" w:color="auto" w:frame="1"/>
        </w:rPr>
        <w:t>to seek help</w:t>
      </w:r>
      <w:r w:rsidR="00723338">
        <w:rPr>
          <w:rStyle w:val="xapple-converted-space"/>
          <w:rFonts w:ascii="Calibri" w:hAnsi="Calibri" w:cs="Calibri"/>
          <w:color w:val="000000" w:themeColor="text1"/>
          <w:bdr w:val="none" w:sz="0" w:space="0" w:color="auto" w:frame="1"/>
        </w:rPr>
        <w:t xml:space="preserve"> among some adolescents</w:t>
      </w:r>
      <w:r w:rsidR="00D8544D">
        <w:rPr>
          <w:rStyle w:val="xapple-converted-space"/>
          <w:rFonts w:ascii="Calibri" w:hAnsi="Calibri" w:cs="Calibri"/>
          <w:color w:val="000000" w:themeColor="text1"/>
          <w:bdr w:val="none" w:sz="0" w:space="0" w:color="auto" w:frame="1"/>
        </w:rPr>
        <w:t>.</w:t>
      </w:r>
      <w:r w:rsidR="0064604F">
        <w:rPr>
          <w:rStyle w:val="xapple-converted-space"/>
          <w:rFonts w:ascii="Calibri" w:hAnsi="Calibri" w:cs="Calibri"/>
          <w:color w:val="000000" w:themeColor="text1"/>
          <w:bdr w:val="none" w:sz="0" w:space="0" w:color="auto" w:frame="1"/>
        </w:rPr>
        <w:t xml:space="preserve"> </w:t>
      </w:r>
      <w:r w:rsidR="006F64D7">
        <w:rPr>
          <w:rStyle w:val="xapple-converted-space"/>
          <w:rFonts w:ascii="Calibri" w:hAnsi="Calibri" w:cs="Calibri"/>
          <w:color w:val="000000" w:themeColor="text1"/>
          <w:bdr w:val="none" w:sz="0" w:space="0" w:color="auto" w:frame="1"/>
        </w:rPr>
        <w:t>There is</w:t>
      </w:r>
      <w:r w:rsidR="0064604F">
        <w:rPr>
          <w:rStyle w:val="xapple-converted-space"/>
          <w:rFonts w:ascii="Calibri" w:hAnsi="Calibri" w:cs="Calibri"/>
          <w:color w:val="000000" w:themeColor="text1"/>
          <w:bdr w:val="none" w:sz="0" w:space="0" w:color="auto" w:frame="1"/>
        </w:rPr>
        <w:t xml:space="preserve"> </w:t>
      </w:r>
      <w:r w:rsidR="006A5FE7" w:rsidRPr="00EA0E85">
        <w:rPr>
          <w:rStyle w:val="xapple-converted-space"/>
          <w:rFonts w:ascii="Calibri" w:hAnsi="Calibri" w:cs="Calibri"/>
          <w:color w:val="000000" w:themeColor="text1"/>
          <w:bdr w:val="none" w:sz="0" w:space="0" w:color="auto" w:frame="1"/>
        </w:rPr>
        <w:t xml:space="preserve">substantial evidence </w:t>
      </w:r>
      <w:r w:rsidR="0064604F">
        <w:rPr>
          <w:rStyle w:val="xapple-converted-space"/>
          <w:rFonts w:ascii="Calibri" w:hAnsi="Calibri" w:cs="Calibri"/>
          <w:color w:val="000000" w:themeColor="text1"/>
          <w:bdr w:val="none" w:sz="0" w:space="0" w:color="auto" w:frame="1"/>
        </w:rPr>
        <w:t>to support the</w:t>
      </w:r>
      <w:r w:rsidR="006F64D7">
        <w:rPr>
          <w:rStyle w:val="xapple-converted-space"/>
          <w:rFonts w:ascii="Calibri" w:hAnsi="Calibri" w:cs="Calibri"/>
          <w:color w:val="000000" w:themeColor="text1"/>
          <w:bdr w:val="none" w:sz="0" w:space="0" w:color="auto" w:frame="1"/>
        </w:rPr>
        <w:t xml:space="preserve"> use of digital tools to treat mental health problems</w:t>
      </w:r>
      <w:r w:rsidR="00196F05">
        <w:rPr>
          <w:rStyle w:val="xapple-converted-space"/>
          <w:rFonts w:ascii="Calibri" w:hAnsi="Calibri" w:cs="Calibri"/>
          <w:color w:val="000000" w:themeColor="text1"/>
          <w:bdr w:val="none" w:sz="0" w:space="0" w:color="auto" w:frame="1"/>
        </w:rPr>
        <w:t xml:space="preserve">, with </w:t>
      </w:r>
      <w:r w:rsidR="006E2BC8">
        <w:rPr>
          <w:rStyle w:val="xapple-converted-space"/>
          <w:rFonts w:ascii="Calibri" w:hAnsi="Calibri" w:cs="Calibri"/>
          <w:color w:val="000000" w:themeColor="text1"/>
          <w:bdr w:val="none" w:sz="0" w:space="0" w:color="auto" w:frame="1"/>
        </w:rPr>
        <w:t xml:space="preserve">the </w:t>
      </w:r>
      <w:r w:rsidR="006E2BC8" w:rsidRPr="00F96FAD">
        <w:rPr>
          <w:rFonts w:ascii="Calibri" w:hAnsi="Calibri" w:cs="Calibri"/>
          <w:color w:val="000000" w:themeColor="text1"/>
          <w:shd w:val="clear" w:color="auto" w:fill="FFFFFF"/>
        </w:rPr>
        <w:t>National Institute for Health and Care Excellence</w:t>
      </w:r>
      <w:r w:rsidR="006E2BC8">
        <w:rPr>
          <w:rFonts w:ascii="Calibri" w:hAnsi="Calibri" w:cs="Calibri"/>
          <w:color w:val="000000" w:themeColor="text1"/>
          <w:shd w:val="clear" w:color="auto" w:fill="FFFFFF"/>
        </w:rPr>
        <w:t xml:space="preserve"> (</w:t>
      </w:r>
      <w:r w:rsidR="006E2BC8" w:rsidRPr="00EA0E85">
        <w:rPr>
          <w:rFonts w:ascii="Calibri" w:hAnsi="Calibri" w:cs="Calibri"/>
          <w:color w:val="000000" w:themeColor="text1"/>
          <w:shd w:val="clear" w:color="auto" w:fill="FFFFFF"/>
        </w:rPr>
        <w:t>NICE</w:t>
      </w:r>
      <w:r w:rsidR="006E2BC8">
        <w:rPr>
          <w:rFonts w:ascii="Calibri" w:hAnsi="Calibri" w:cs="Calibri"/>
          <w:color w:val="000000" w:themeColor="text1"/>
          <w:shd w:val="clear" w:color="auto" w:fill="FFFFFF"/>
        </w:rPr>
        <w:t>)</w:t>
      </w:r>
      <w:r w:rsidR="006E2BC8" w:rsidRPr="00EA0E85">
        <w:rPr>
          <w:rFonts w:ascii="Calibri" w:hAnsi="Calibri" w:cs="Calibri"/>
          <w:color w:val="000000" w:themeColor="text1"/>
          <w:shd w:val="clear" w:color="auto" w:fill="FFFFFF"/>
        </w:rPr>
        <w:t xml:space="preserve"> </w:t>
      </w:r>
      <w:r w:rsidR="00CA72B5">
        <w:rPr>
          <w:rFonts w:ascii="Calibri" w:hAnsi="Calibri" w:cs="Calibri"/>
          <w:color w:val="000000" w:themeColor="text1"/>
          <w:shd w:val="clear" w:color="auto" w:fill="FFFFFF"/>
        </w:rPr>
        <w:t>now recommend</w:t>
      </w:r>
      <w:r w:rsidR="00196F05">
        <w:rPr>
          <w:rFonts w:ascii="Calibri" w:hAnsi="Calibri" w:cs="Calibri"/>
          <w:color w:val="000000" w:themeColor="text1"/>
          <w:shd w:val="clear" w:color="auto" w:fill="FFFFFF"/>
        </w:rPr>
        <w:t>ing</w:t>
      </w:r>
      <w:r w:rsidR="00CA72B5">
        <w:rPr>
          <w:rFonts w:ascii="Calibri" w:hAnsi="Calibri" w:cs="Calibri"/>
          <w:color w:val="000000" w:themeColor="text1"/>
          <w:shd w:val="clear" w:color="auto" w:fill="FFFFFF"/>
        </w:rPr>
        <w:t xml:space="preserve"> such tools </w:t>
      </w:r>
      <w:r w:rsidR="00E15AEA">
        <w:rPr>
          <w:rStyle w:val="xapple-converted-space"/>
          <w:rFonts w:ascii="Calibri" w:hAnsi="Calibri" w:cs="Calibri"/>
          <w:color w:val="000000" w:themeColor="text1"/>
          <w:bdr w:val="none" w:sz="0" w:space="0" w:color="auto" w:frame="1"/>
        </w:rPr>
        <w:t>as a first-line treatment</w:t>
      </w:r>
      <w:r w:rsidR="00E15AEA">
        <w:rPr>
          <w:rFonts w:ascii="Calibri" w:hAnsi="Calibri" w:cs="Calibri"/>
          <w:color w:val="000000" w:themeColor="text1"/>
          <w:shd w:val="clear" w:color="auto" w:fill="FFFFFF"/>
        </w:rPr>
        <w:t xml:space="preserve">. </w:t>
      </w:r>
      <w:r w:rsidR="006A5FE7" w:rsidRPr="00EA0E85">
        <w:rPr>
          <w:rStyle w:val="xapple-converted-space"/>
          <w:rFonts w:ascii="Calibri" w:hAnsi="Calibri" w:cs="Calibri"/>
          <w:color w:val="000000" w:themeColor="text1"/>
          <w:bdr w:val="none" w:sz="0" w:space="0" w:color="auto" w:frame="1"/>
        </w:rPr>
        <w:t>In this article</w:t>
      </w:r>
      <w:r w:rsidR="001D59C6">
        <w:rPr>
          <w:rStyle w:val="xapple-converted-space"/>
          <w:rFonts w:ascii="Calibri" w:hAnsi="Calibri" w:cs="Calibri"/>
          <w:color w:val="000000" w:themeColor="text1"/>
          <w:bdr w:val="none" w:sz="0" w:space="0" w:color="auto" w:frame="1"/>
        </w:rPr>
        <w:t>,</w:t>
      </w:r>
      <w:r w:rsidR="006A5FE7" w:rsidRPr="00EA0E85">
        <w:rPr>
          <w:rStyle w:val="xapple-converted-space"/>
          <w:rFonts w:ascii="Calibri" w:hAnsi="Calibri" w:cs="Calibri"/>
          <w:color w:val="000000" w:themeColor="text1"/>
          <w:bdr w:val="none" w:sz="0" w:space="0" w:color="auto" w:frame="1"/>
        </w:rPr>
        <w:t xml:space="preserve"> we outline the</w:t>
      </w:r>
      <w:r w:rsidR="006A5FE7" w:rsidRPr="00EA0E85">
        <w:rPr>
          <w:rFonts w:ascii="Calibri" w:hAnsi="Calibri" w:cs="Calibri"/>
          <w:color w:val="000000" w:themeColor="text1"/>
          <w:bdr w:val="none" w:sz="0" w:space="0" w:color="auto" w:frame="1"/>
          <w:shd w:val="clear" w:color="auto" w:fill="FFFFFF"/>
        </w:rPr>
        <w:t xml:space="preserve"> evidence base for</w:t>
      </w:r>
      <w:r w:rsidR="00DC144C">
        <w:rPr>
          <w:rFonts w:ascii="Calibri" w:hAnsi="Calibri" w:cs="Calibri"/>
          <w:color w:val="000000" w:themeColor="text1"/>
          <w:bdr w:val="none" w:sz="0" w:space="0" w:color="auto" w:frame="1"/>
          <w:shd w:val="clear" w:color="auto" w:fill="FFFFFF"/>
        </w:rPr>
        <w:t xml:space="preserve"> </w:t>
      </w:r>
      <w:r w:rsidR="00F161FC">
        <w:rPr>
          <w:rFonts w:ascii="Calibri" w:hAnsi="Calibri" w:cs="Calibri"/>
          <w:color w:val="000000" w:themeColor="text1"/>
          <w:bdr w:val="none" w:sz="0" w:space="0" w:color="auto" w:frame="1"/>
          <w:shd w:val="clear" w:color="auto" w:fill="FFFFFF"/>
        </w:rPr>
        <w:t>SPARX</w:t>
      </w:r>
      <w:r w:rsidR="00196F05">
        <w:rPr>
          <w:rFonts w:ascii="Calibri" w:hAnsi="Calibri" w:cs="Calibri"/>
          <w:color w:val="000000" w:themeColor="text1"/>
          <w:bdr w:val="none" w:sz="0" w:space="0" w:color="auto" w:frame="1"/>
          <w:shd w:val="clear" w:color="auto" w:fill="FFFFFF"/>
        </w:rPr>
        <w:t xml:space="preserve">, </w:t>
      </w:r>
      <w:r w:rsidR="00D33DA4">
        <w:rPr>
          <w:rFonts w:ascii="Calibri" w:hAnsi="Calibri" w:cs="Calibri"/>
          <w:color w:val="000000" w:themeColor="text1"/>
          <w:bdr w:val="none" w:sz="0" w:space="0" w:color="auto" w:frame="1"/>
          <w:shd w:val="clear" w:color="auto" w:fill="FFFFFF"/>
        </w:rPr>
        <w:t>a</w:t>
      </w:r>
      <w:r w:rsidR="00196F05">
        <w:rPr>
          <w:rFonts w:ascii="Calibri" w:hAnsi="Calibri" w:cs="Calibri"/>
          <w:color w:val="000000" w:themeColor="text1"/>
          <w:bdr w:val="none" w:sz="0" w:space="0" w:color="auto" w:frame="1"/>
          <w:shd w:val="clear" w:color="auto" w:fill="FFFFFF"/>
        </w:rPr>
        <w:t xml:space="preserve"> </w:t>
      </w:r>
      <w:r w:rsidR="00557AC9">
        <w:rPr>
          <w:rFonts w:ascii="Calibri" w:hAnsi="Calibri" w:cs="Calibri"/>
          <w:color w:val="000000" w:themeColor="text1"/>
          <w:bdr w:val="none" w:sz="0" w:space="0" w:color="auto" w:frame="1"/>
          <w:shd w:val="clear" w:color="auto" w:fill="FFFFFF"/>
        </w:rPr>
        <w:t xml:space="preserve">digital </w:t>
      </w:r>
      <w:r w:rsidR="00196F05">
        <w:rPr>
          <w:rFonts w:ascii="Calibri" w:hAnsi="Calibri" w:cs="Calibri"/>
          <w:color w:val="000000" w:themeColor="text1"/>
          <w:bdr w:val="none" w:sz="0" w:space="0" w:color="auto" w:frame="1"/>
          <w:shd w:val="clear" w:color="auto" w:fill="FFFFFF"/>
        </w:rPr>
        <w:t xml:space="preserve">tool </w:t>
      </w:r>
      <w:r w:rsidR="00CB68D2">
        <w:rPr>
          <w:rFonts w:ascii="Calibri" w:hAnsi="Calibri" w:cs="Calibri"/>
          <w:color w:val="000000" w:themeColor="text1"/>
          <w:bdr w:val="none" w:sz="0" w:space="0" w:color="auto" w:frame="1"/>
          <w:shd w:val="clear" w:color="auto" w:fill="FFFFFF"/>
        </w:rPr>
        <w:t xml:space="preserve">named </w:t>
      </w:r>
      <w:r w:rsidR="00196F05">
        <w:rPr>
          <w:rFonts w:ascii="Calibri" w:hAnsi="Calibri" w:cs="Calibri"/>
          <w:color w:val="000000" w:themeColor="text1"/>
          <w:bdr w:val="none" w:sz="0" w:space="0" w:color="auto" w:frame="1"/>
          <w:shd w:val="clear" w:color="auto" w:fill="FFFFFF"/>
        </w:rPr>
        <w:t>specifically</w:t>
      </w:r>
      <w:r w:rsidR="00CB68D2">
        <w:rPr>
          <w:rFonts w:ascii="Calibri" w:hAnsi="Calibri" w:cs="Calibri"/>
          <w:color w:val="000000" w:themeColor="text1"/>
          <w:bdr w:val="none" w:sz="0" w:space="0" w:color="auto" w:frame="1"/>
          <w:shd w:val="clear" w:color="auto" w:fill="FFFFFF"/>
        </w:rPr>
        <w:t xml:space="preserve"> </w:t>
      </w:r>
      <w:r w:rsidR="00196F05">
        <w:rPr>
          <w:rFonts w:ascii="Calibri" w:hAnsi="Calibri" w:cs="Calibri"/>
          <w:color w:val="000000" w:themeColor="text1"/>
          <w:bdr w:val="none" w:sz="0" w:space="0" w:color="auto" w:frame="1"/>
          <w:shd w:val="clear" w:color="auto" w:fill="FFFFFF"/>
        </w:rPr>
        <w:t>in NICE guideline NG134,</w:t>
      </w:r>
      <w:r w:rsidR="005D4132">
        <w:rPr>
          <w:rFonts w:ascii="Calibri" w:hAnsi="Calibri" w:cs="Calibri"/>
          <w:color w:val="000000" w:themeColor="text1"/>
          <w:bdr w:val="none" w:sz="0" w:space="0" w:color="auto" w:frame="1"/>
          <w:shd w:val="clear" w:color="auto" w:fill="FFFFFF"/>
        </w:rPr>
        <w:t xml:space="preserve"> and</w:t>
      </w:r>
      <w:r w:rsidR="00F161FC">
        <w:rPr>
          <w:rFonts w:ascii="Calibri" w:hAnsi="Calibri" w:cs="Calibri"/>
          <w:color w:val="000000" w:themeColor="text1"/>
          <w:bdr w:val="none" w:sz="0" w:space="0" w:color="auto" w:frame="1"/>
          <w:shd w:val="clear" w:color="auto" w:fill="FFFFFF"/>
        </w:rPr>
        <w:t xml:space="preserve"> </w:t>
      </w:r>
      <w:r w:rsidR="00723338">
        <w:rPr>
          <w:rFonts w:ascii="Calibri" w:hAnsi="Calibri" w:cs="Calibri"/>
          <w:color w:val="000000" w:themeColor="text1"/>
          <w:bdr w:val="none" w:sz="0" w:space="0" w:color="auto" w:frame="1"/>
          <w:shd w:val="clear" w:color="auto" w:fill="FFFFFF"/>
        </w:rPr>
        <w:t>discuss its use</w:t>
      </w:r>
      <w:r w:rsidR="006A5FE7" w:rsidRPr="00EA0E85">
        <w:rPr>
          <w:rFonts w:ascii="Calibri" w:hAnsi="Calibri" w:cs="Calibri"/>
          <w:color w:val="000000" w:themeColor="text1"/>
          <w:bdr w:val="none" w:sz="0" w:space="0" w:color="auto" w:frame="1"/>
          <w:shd w:val="clear" w:color="auto" w:fill="FFFFFF"/>
        </w:rPr>
        <w:t xml:space="preserve"> in clinical settings</w:t>
      </w:r>
      <w:r w:rsidR="005D4132">
        <w:rPr>
          <w:rFonts w:ascii="Calibri" w:hAnsi="Calibri" w:cs="Calibri"/>
          <w:color w:val="000000" w:themeColor="text1"/>
          <w:bdr w:val="none" w:sz="0" w:space="0" w:color="auto" w:frame="1"/>
          <w:shd w:val="clear" w:color="auto" w:fill="FFFFFF"/>
        </w:rPr>
        <w:t>. We also</w:t>
      </w:r>
      <w:r w:rsidR="006A5FE7" w:rsidRPr="00EA0E85">
        <w:rPr>
          <w:rFonts w:ascii="Calibri" w:hAnsi="Calibri" w:cs="Calibri"/>
          <w:color w:val="000000" w:themeColor="text1"/>
          <w:bdr w:val="none" w:sz="0" w:space="0" w:color="auto" w:frame="1"/>
          <w:shd w:val="clear" w:color="auto" w:fill="FFFFFF"/>
        </w:rPr>
        <w:t xml:space="preserve"> consider</w:t>
      </w:r>
      <w:r w:rsidR="004D57E8">
        <w:rPr>
          <w:rFonts w:ascii="Calibri" w:hAnsi="Calibri" w:cs="Calibri"/>
          <w:color w:val="000000" w:themeColor="text1"/>
          <w:bdr w:val="none" w:sz="0" w:space="0" w:color="auto" w:frame="1"/>
          <w:shd w:val="clear" w:color="auto" w:fill="FFFFFF"/>
        </w:rPr>
        <w:t xml:space="preserve"> implementation issues and </w:t>
      </w:r>
      <w:r w:rsidR="006A5FE7" w:rsidRPr="00EA0E85">
        <w:rPr>
          <w:rFonts w:ascii="Calibri" w:hAnsi="Calibri" w:cs="Calibri"/>
          <w:color w:val="000000" w:themeColor="text1"/>
          <w:bdr w:val="none" w:sz="0" w:space="0" w:color="auto" w:frame="1"/>
          <w:shd w:val="clear" w:color="auto" w:fill="FFFFFF"/>
        </w:rPr>
        <w:t>future</w:t>
      </w:r>
      <w:r w:rsidR="006E2BC8">
        <w:rPr>
          <w:rFonts w:ascii="Calibri" w:hAnsi="Calibri" w:cs="Calibri"/>
          <w:color w:val="000000" w:themeColor="text1"/>
          <w:bdr w:val="none" w:sz="0" w:space="0" w:color="auto" w:frame="1"/>
          <w:shd w:val="clear" w:color="auto" w:fill="FFFFFF"/>
        </w:rPr>
        <w:t xml:space="preserve"> research</w:t>
      </w:r>
      <w:r w:rsidR="006A5FE7" w:rsidRPr="00EA0E85">
        <w:rPr>
          <w:rFonts w:ascii="Calibri" w:hAnsi="Calibri" w:cs="Calibri"/>
          <w:color w:val="000000" w:themeColor="text1"/>
          <w:bdr w:val="none" w:sz="0" w:space="0" w:color="auto" w:frame="1"/>
          <w:shd w:val="clear" w:color="auto" w:fill="FFFFFF"/>
        </w:rPr>
        <w:t xml:space="preserve"> directions</w:t>
      </w:r>
      <w:r w:rsidR="006E2BC8">
        <w:rPr>
          <w:rFonts w:ascii="Calibri" w:hAnsi="Calibri" w:cs="Calibri"/>
          <w:color w:val="000000" w:themeColor="text1"/>
          <w:bdr w:val="none" w:sz="0" w:space="0" w:color="auto" w:frame="1"/>
          <w:shd w:val="clear" w:color="auto" w:fill="FFFFFF"/>
        </w:rPr>
        <w:t>.</w:t>
      </w:r>
    </w:p>
    <w:p w14:paraId="5260362E" w14:textId="77777777" w:rsidR="006E2BC8" w:rsidRDefault="006E2BC8">
      <w:pPr>
        <w:rPr>
          <w:b/>
          <w:bCs/>
          <w:color w:val="000000" w:themeColor="text1"/>
        </w:rPr>
      </w:pPr>
    </w:p>
    <w:p w14:paraId="09754159" w14:textId="453D0E73" w:rsidR="006A5FE7" w:rsidRPr="00EA0E85" w:rsidRDefault="006A5FE7">
      <w:pPr>
        <w:rPr>
          <w:b/>
          <w:bCs/>
          <w:color w:val="000000" w:themeColor="text1"/>
        </w:rPr>
      </w:pPr>
      <w:r w:rsidRPr="00EA0E85">
        <w:rPr>
          <w:b/>
          <w:bCs/>
          <w:color w:val="000000" w:themeColor="text1"/>
        </w:rPr>
        <w:t>SPARX</w:t>
      </w:r>
    </w:p>
    <w:p w14:paraId="0B1E095C" w14:textId="465758D1" w:rsidR="002B401E" w:rsidRDefault="006A5FE7">
      <w:r>
        <w:t>SPARX</w:t>
      </w:r>
      <w:r w:rsidR="00F96FAD">
        <w:t xml:space="preserve"> (Smart, Positive, Active, Realistic, X-factor thoughts)</w:t>
      </w:r>
      <w:r>
        <w:t xml:space="preserve"> is a</w:t>
      </w:r>
      <w:r w:rsidR="00D33DA4">
        <w:t>n</w:t>
      </w:r>
      <w:r>
        <w:t xml:space="preserve"> </w:t>
      </w:r>
      <w:r w:rsidR="00215BA6">
        <w:t xml:space="preserve">online </w:t>
      </w:r>
      <w:r>
        <w:t xml:space="preserve">program </w:t>
      </w:r>
      <w:r w:rsidR="00FE4FD6">
        <w:t xml:space="preserve">designed to treat </w:t>
      </w:r>
      <w:r>
        <w:t>adolescent depression</w:t>
      </w:r>
      <w:r w:rsidR="00D07BEB">
        <w:t xml:space="preserve"> (Merry et al., 2012)</w:t>
      </w:r>
      <w:r w:rsidR="00196F05">
        <w:t>. The program delivers</w:t>
      </w:r>
      <w:r>
        <w:t xml:space="preserve"> core </w:t>
      </w:r>
      <w:r w:rsidR="00CA72B5">
        <w:t>cognitive behavioural therapy (</w:t>
      </w:r>
      <w:r>
        <w:t>CBT</w:t>
      </w:r>
      <w:r w:rsidR="00CA72B5">
        <w:t>)</w:t>
      </w:r>
      <w:r>
        <w:t xml:space="preserve"> content in a game</w:t>
      </w:r>
      <w:r w:rsidR="005D4132">
        <w:t>-</w:t>
      </w:r>
      <w:r>
        <w:t>like format</w:t>
      </w:r>
      <w:r w:rsidR="00723338">
        <w:t xml:space="preserve"> comp</w:t>
      </w:r>
      <w:r w:rsidR="008951C0">
        <w:t>rising seven modules of around 30</w:t>
      </w:r>
      <w:r w:rsidR="00723338">
        <w:t xml:space="preserve"> minutes each</w:t>
      </w:r>
      <w:r w:rsidR="00D8137E">
        <w:t xml:space="preserve">. It uses </w:t>
      </w:r>
      <w:r w:rsidR="00C249A7">
        <w:t>a</w:t>
      </w:r>
      <w:r w:rsidR="004E34C0">
        <w:t xml:space="preserve"> </w:t>
      </w:r>
      <w:r w:rsidR="00C249A7">
        <w:t>‘bicentric frame of reference</w:t>
      </w:r>
      <w:r w:rsidR="005D4132">
        <w:t>’</w:t>
      </w:r>
      <w:r w:rsidR="00D8137E">
        <w:t>, in which a</w:t>
      </w:r>
      <w:r w:rsidR="000F46F1">
        <w:t xml:space="preserve"> </w:t>
      </w:r>
      <w:r>
        <w:t>virtual therapist (</w:t>
      </w:r>
      <w:r w:rsidR="002F2070">
        <w:t>t</w:t>
      </w:r>
      <w:r>
        <w:t xml:space="preserve">he </w:t>
      </w:r>
      <w:r w:rsidR="002F2070">
        <w:t>‘g</w:t>
      </w:r>
      <w:r>
        <w:t>uide’)</w:t>
      </w:r>
      <w:r w:rsidR="00D8137E">
        <w:t xml:space="preserve"> welcomes users in a first</w:t>
      </w:r>
      <w:r w:rsidR="00F24902">
        <w:t>-</w:t>
      </w:r>
      <w:r w:rsidR="00D8137E">
        <w:t>person interface and introduces them to the intervention</w:t>
      </w:r>
      <w:r w:rsidR="00F161FC">
        <w:t>. The guide</w:t>
      </w:r>
      <w:r w:rsidR="00FE4FD6">
        <w:t>’s approach is designed to</w:t>
      </w:r>
      <w:r w:rsidR="00AD1F69">
        <w:t xml:space="preserve"> be</w:t>
      </w:r>
      <w:r w:rsidR="00D8137E">
        <w:t xml:space="preserve"> warm, friendly and </w:t>
      </w:r>
      <w:r w:rsidR="00AD1F69">
        <w:t xml:space="preserve">empathic and </w:t>
      </w:r>
      <w:r w:rsidR="00F24902">
        <w:t xml:space="preserve">to </w:t>
      </w:r>
      <w:r w:rsidR="00AD1F69">
        <w:t>inst</w:t>
      </w:r>
      <w:r w:rsidR="00CA72B5">
        <w:t>i</w:t>
      </w:r>
      <w:r w:rsidR="00AD1F69">
        <w:t>l hope. P</w:t>
      </w:r>
      <w:r w:rsidR="00FE4FD6">
        <w:t>rior to ‘game play’</w:t>
      </w:r>
      <w:r w:rsidR="000F46F1">
        <w:t>, the guide</w:t>
      </w:r>
      <w:r w:rsidR="00FE4FD6">
        <w:t xml:space="preserve"> </w:t>
      </w:r>
      <w:r w:rsidR="00B9173D">
        <w:t>outlines</w:t>
      </w:r>
      <w:r w:rsidR="00FE4FD6">
        <w:t xml:space="preserve"> the</w:t>
      </w:r>
      <w:r w:rsidR="00F161FC">
        <w:t xml:space="preserve"> rationale for</w:t>
      </w:r>
      <w:r w:rsidR="00B9173D">
        <w:t xml:space="preserve"> each </w:t>
      </w:r>
      <w:r w:rsidR="00FE4FD6">
        <w:t>module</w:t>
      </w:r>
      <w:r w:rsidR="00C87051">
        <w:t xml:space="preserve"> and invites user</w:t>
      </w:r>
      <w:r w:rsidR="000F46F1">
        <w:t>s</w:t>
      </w:r>
      <w:r w:rsidR="00C87051">
        <w:t xml:space="preserve"> to </w:t>
      </w:r>
      <w:r w:rsidR="000F46F1">
        <w:t>begin play</w:t>
      </w:r>
      <w:r w:rsidR="00B9173D">
        <w:t xml:space="preserve">. </w:t>
      </w:r>
      <w:r w:rsidR="001D59C6">
        <w:t>Users th</w:t>
      </w:r>
      <w:r w:rsidR="00CA72B5">
        <w:t>e</w:t>
      </w:r>
      <w:r w:rsidR="001D59C6">
        <w:t xml:space="preserve">n </w:t>
      </w:r>
      <w:r w:rsidR="008951C0">
        <w:t>‘</w:t>
      </w:r>
      <w:r w:rsidR="00FE4FD6">
        <w:t>enter</w:t>
      </w:r>
      <w:r w:rsidR="00E15AEA">
        <w:t xml:space="preserve"> </w:t>
      </w:r>
      <w:r w:rsidR="001D59C6">
        <w:t>the game world</w:t>
      </w:r>
      <w:r w:rsidR="008951C0">
        <w:t>’</w:t>
      </w:r>
      <w:r w:rsidR="00D33DA4">
        <w:t>,</w:t>
      </w:r>
      <w:r w:rsidR="001D59C6">
        <w:t xml:space="preserve"> where they </w:t>
      </w:r>
      <w:r w:rsidR="000F46F1">
        <w:t xml:space="preserve">are </w:t>
      </w:r>
      <w:r w:rsidR="00E15AEA">
        <w:t xml:space="preserve">challenged to </w:t>
      </w:r>
      <w:r w:rsidR="00F161FC">
        <w:t>‘</w:t>
      </w:r>
      <w:r w:rsidR="005D24E6">
        <w:t>restore the balance</w:t>
      </w:r>
      <w:r w:rsidR="00FE4FD6">
        <w:t>’</w:t>
      </w:r>
      <w:r w:rsidR="005D24E6">
        <w:t xml:space="preserve"> </w:t>
      </w:r>
      <w:r w:rsidR="006E2BC8">
        <w:t xml:space="preserve">in a world </w:t>
      </w:r>
      <w:r w:rsidR="00496601">
        <w:t xml:space="preserve">of negativity </w:t>
      </w:r>
      <w:r w:rsidR="008951C0">
        <w:t xml:space="preserve">and hopelessness. </w:t>
      </w:r>
      <w:r w:rsidR="00D33DA4">
        <w:t>Players</w:t>
      </w:r>
      <w:r w:rsidR="00E30D3D">
        <w:t xml:space="preserve"> </w:t>
      </w:r>
      <w:r w:rsidR="00F161FC">
        <w:t xml:space="preserve">discover and </w:t>
      </w:r>
      <w:r w:rsidR="005D24E6">
        <w:t>us</w:t>
      </w:r>
      <w:r w:rsidR="00D33DA4">
        <w:t>e</w:t>
      </w:r>
      <w:r w:rsidR="005D24E6">
        <w:t xml:space="preserve"> CBT knowledge and skills</w:t>
      </w:r>
      <w:r w:rsidR="00B9173D">
        <w:t xml:space="preserve"> to </w:t>
      </w:r>
      <w:r w:rsidR="004E34C0">
        <w:t>complete quests</w:t>
      </w:r>
      <w:r w:rsidR="00DC144C">
        <w:t>, solve puzzles</w:t>
      </w:r>
      <w:r w:rsidR="004E34C0">
        <w:t xml:space="preserve"> and </w:t>
      </w:r>
      <w:r w:rsidR="00B9173D">
        <w:t>restore</w:t>
      </w:r>
      <w:r w:rsidR="004E34C0">
        <w:t xml:space="preserve"> the</w:t>
      </w:r>
      <w:r w:rsidR="00B9173D">
        <w:t xml:space="preserve"> ‘gems of power’. </w:t>
      </w:r>
      <w:r w:rsidR="002F2070">
        <w:t xml:space="preserve">The program </w:t>
      </w:r>
      <w:r w:rsidR="00723338">
        <w:t>employs</w:t>
      </w:r>
      <w:r w:rsidR="002F2070">
        <w:t xml:space="preserve"> m</w:t>
      </w:r>
      <w:r w:rsidR="00F36A1D">
        <w:t>etaphors</w:t>
      </w:r>
      <w:r w:rsidR="00C87051">
        <w:t>,</w:t>
      </w:r>
      <w:r w:rsidR="00F36A1D">
        <w:t xml:space="preserve"> such as</w:t>
      </w:r>
      <w:r w:rsidR="00F161FC">
        <w:t xml:space="preserve"> </w:t>
      </w:r>
      <w:r w:rsidR="00E30D3D">
        <w:t xml:space="preserve">behavioural </w:t>
      </w:r>
      <w:r w:rsidR="00F161FC">
        <w:t>activation</w:t>
      </w:r>
      <w:r w:rsidR="00FE4FD6">
        <w:t xml:space="preserve"> </w:t>
      </w:r>
      <w:r w:rsidR="00E15AEA">
        <w:t>to thaw the fr</w:t>
      </w:r>
      <w:r w:rsidR="002F2070">
        <w:t>ozen</w:t>
      </w:r>
      <w:r w:rsidR="00FE4FD6">
        <w:t xml:space="preserve"> ‘ice province’</w:t>
      </w:r>
      <w:r w:rsidR="00BE3CD3">
        <w:t>,</w:t>
      </w:r>
      <w:r w:rsidR="00F161FC">
        <w:t xml:space="preserve"> problem solving strategies</w:t>
      </w:r>
      <w:r w:rsidR="00F36A1D">
        <w:t xml:space="preserve"> </w:t>
      </w:r>
      <w:r w:rsidR="00F161FC">
        <w:t xml:space="preserve">to </w:t>
      </w:r>
      <w:r w:rsidR="00F36A1D">
        <w:t>scale a</w:t>
      </w:r>
      <w:r w:rsidR="00082B09">
        <w:t xml:space="preserve"> seemingly</w:t>
      </w:r>
      <w:r w:rsidR="00F36A1D">
        <w:t xml:space="preserve"> </w:t>
      </w:r>
      <w:r w:rsidR="00082B09">
        <w:t>in</w:t>
      </w:r>
      <w:r w:rsidR="00F36A1D">
        <w:t>surmountable cliff</w:t>
      </w:r>
      <w:r w:rsidR="008951C0">
        <w:t xml:space="preserve"> </w:t>
      </w:r>
      <w:r w:rsidR="004E34C0">
        <w:t xml:space="preserve">and </w:t>
      </w:r>
      <w:r w:rsidR="00F36A1D">
        <w:t>identifying</w:t>
      </w:r>
      <w:r w:rsidR="004E34C0">
        <w:t xml:space="preserve"> and </w:t>
      </w:r>
      <w:r w:rsidR="006E2BC8">
        <w:t xml:space="preserve">collecting </w:t>
      </w:r>
      <w:r w:rsidR="00F36A1D">
        <w:t>‘</w:t>
      </w:r>
      <w:r w:rsidR="001D59C6">
        <w:t>SPAR</w:t>
      </w:r>
      <w:r w:rsidR="00C87051">
        <w:t>X</w:t>
      </w:r>
      <w:r w:rsidR="00F36A1D">
        <w:t>’</w:t>
      </w:r>
      <w:r w:rsidR="00E32639">
        <w:t xml:space="preserve"> (</w:t>
      </w:r>
      <w:r w:rsidR="002B401E">
        <w:t>positive thoughts</w:t>
      </w:r>
      <w:r w:rsidR="00BE3CD3">
        <w:t xml:space="preserve"> that</w:t>
      </w:r>
      <w:r w:rsidR="00F36A1D">
        <w:t xml:space="preserve"> manifest as rotating energy balls</w:t>
      </w:r>
      <w:r w:rsidR="00E32639">
        <w:t>)</w:t>
      </w:r>
      <w:r w:rsidR="004D57E8">
        <w:t xml:space="preserve">. </w:t>
      </w:r>
      <w:r w:rsidR="002B401E">
        <w:t xml:space="preserve">This </w:t>
      </w:r>
      <w:r w:rsidR="00D33DA4">
        <w:t>f</w:t>
      </w:r>
      <w:r w:rsidR="002B401E">
        <w:t>ormat allo</w:t>
      </w:r>
      <w:r w:rsidR="004E34C0">
        <w:t xml:space="preserve">ws </w:t>
      </w:r>
      <w:r w:rsidR="00C249A7">
        <w:t>user</w:t>
      </w:r>
      <w:r w:rsidR="00D33DA4">
        <w:t>-</w:t>
      </w:r>
      <w:r w:rsidR="00C249A7">
        <w:t>driven</w:t>
      </w:r>
      <w:r w:rsidR="00D33DA4">
        <w:t>,</w:t>
      </w:r>
      <w:r w:rsidR="002B401E">
        <w:t xml:space="preserve"> discovery-based learning </w:t>
      </w:r>
      <w:r w:rsidR="00592DD3">
        <w:t>through</w:t>
      </w:r>
      <w:r w:rsidR="002B401E">
        <w:t xml:space="preserve"> metaphor</w:t>
      </w:r>
      <w:r w:rsidR="008951C0">
        <w:t xml:space="preserve"> </w:t>
      </w:r>
      <w:r w:rsidR="002B401E">
        <w:t xml:space="preserve">and play. </w:t>
      </w:r>
      <w:r w:rsidR="00F36A1D">
        <w:t>Towards</w:t>
      </w:r>
      <w:r w:rsidR="002B401E">
        <w:t xml:space="preserve"> the end of each </w:t>
      </w:r>
      <w:r w:rsidR="00F36A1D">
        <w:t xml:space="preserve">module, </w:t>
      </w:r>
      <w:r w:rsidR="002B401E">
        <w:t>user</w:t>
      </w:r>
      <w:r w:rsidR="002F2070">
        <w:t>s</w:t>
      </w:r>
      <w:r w:rsidR="002B401E">
        <w:t xml:space="preserve"> return to </w:t>
      </w:r>
      <w:r w:rsidR="00BE3CD3">
        <w:t>t</w:t>
      </w:r>
      <w:r w:rsidR="002B401E">
        <w:t xml:space="preserve">he </w:t>
      </w:r>
      <w:r w:rsidR="002F2070">
        <w:t>g</w:t>
      </w:r>
      <w:r w:rsidR="002B401E">
        <w:t xml:space="preserve">uide </w:t>
      </w:r>
      <w:r w:rsidR="004D57E8">
        <w:t>and</w:t>
      </w:r>
      <w:r w:rsidR="00F36A1D">
        <w:t xml:space="preserve"> engage in </w:t>
      </w:r>
      <w:r w:rsidR="002B401E">
        <w:t>chat</w:t>
      </w:r>
      <w:r w:rsidR="00F36A1D">
        <w:t>-</w:t>
      </w:r>
      <w:r w:rsidR="002B401E">
        <w:t xml:space="preserve">based activities </w:t>
      </w:r>
      <w:r w:rsidR="002F2070">
        <w:t xml:space="preserve">that </w:t>
      </w:r>
      <w:r w:rsidR="002B401E">
        <w:t xml:space="preserve">prompt </w:t>
      </w:r>
      <w:r w:rsidR="002F2070">
        <w:t xml:space="preserve">them to </w:t>
      </w:r>
      <w:r w:rsidR="002B401E">
        <w:t>reflect</w:t>
      </w:r>
      <w:r w:rsidR="002F2070">
        <w:t xml:space="preserve"> on their experience, </w:t>
      </w:r>
      <w:r w:rsidR="002B401E">
        <w:t>integrat</w:t>
      </w:r>
      <w:r w:rsidR="002F2070">
        <w:t>e</w:t>
      </w:r>
      <w:r w:rsidR="00C249A7">
        <w:t xml:space="preserve"> skills</w:t>
      </w:r>
      <w:r w:rsidR="00EF0AF0">
        <w:t xml:space="preserve"> from the fantasy world</w:t>
      </w:r>
      <w:r w:rsidR="00C249A7">
        <w:t xml:space="preserve"> to real life</w:t>
      </w:r>
      <w:r w:rsidR="002F2070">
        <w:t>, and set their own real-world goals.</w:t>
      </w:r>
      <w:r w:rsidR="002B401E">
        <w:t xml:space="preserve"> </w:t>
      </w:r>
    </w:p>
    <w:p w14:paraId="1FF71AB3" w14:textId="55239186" w:rsidR="00423460" w:rsidRDefault="00423460">
      <w:r w:rsidRPr="00423460">
        <w:t>The game features of SPARX were developed in order to support learning and behaviour change, and, to support uptake and engagement. Computer games have been shown to be effective for learning and integrating complex cognitive processes. They are also among the most popular entertainments globally. Far from early stereotypes of gaming being the prerogative of teenage boys, the average gamer is about 33 years old, and use is relatively equal among males and females.</w:t>
      </w:r>
    </w:p>
    <w:p w14:paraId="6F6DB886" w14:textId="766FD0CA" w:rsidR="00DC144C" w:rsidRDefault="00EF0AF0" w:rsidP="00395F9C">
      <w:pPr>
        <w:spacing w:before="240"/>
        <w:rPr>
          <w:rStyle w:val="xapple-converted-space"/>
          <w:rFonts w:ascii="Calibri" w:hAnsi="Calibri" w:cs="Calibri"/>
          <w:color w:val="000000" w:themeColor="text1"/>
          <w:bdr w:val="none" w:sz="0" w:space="0" w:color="auto" w:frame="1"/>
        </w:rPr>
      </w:pPr>
      <w:r>
        <w:t>When tested in a</w:t>
      </w:r>
      <w:r w:rsidR="00592DD3">
        <w:t xml:space="preserve"> multi-site randomised controlled trial</w:t>
      </w:r>
      <w:r w:rsidR="00EA2CA8">
        <w:t xml:space="preserve"> (RCT)</w:t>
      </w:r>
      <w:r w:rsidR="00EC05AC">
        <w:t>,</w:t>
      </w:r>
      <w:r>
        <w:t xml:space="preserve"> </w:t>
      </w:r>
      <w:r w:rsidR="005D24E6">
        <w:t>SPARX was not inferior to treatment as usual</w:t>
      </w:r>
      <w:r w:rsidR="00BF3D83">
        <w:t xml:space="preserve"> (TAU)</w:t>
      </w:r>
      <w:r w:rsidR="005D24E6">
        <w:t xml:space="preserve"> </w:t>
      </w:r>
      <w:r w:rsidR="00C90B9C">
        <w:t xml:space="preserve">for </w:t>
      </w:r>
      <w:r w:rsidR="005D24E6">
        <w:t>187 adolescents</w:t>
      </w:r>
      <w:r w:rsidR="00E30D3D">
        <w:t xml:space="preserve"> </w:t>
      </w:r>
      <w:r w:rsidR="005D24E6">
        <w:t>seeking help for depressive symptoms in schools or primary health care settings</w:t>
      </w:r>
      <w:r w:rsidR="00E30D3D">
        <w:t xml:space="preserve"> in New Zealand</w:t>
      </w:r>
      <w:r w:rsidR="005D24E6">
        <w:t xml:space="preserve"> (</w:t>
      </w:r>
      <w:r w:rsidR="00EA0E85">
        <w:t>Merry et al</w:t>
      </w:r>
      <w:r w:rsidR="00592DD3">
        <w:t>., 2012</w:t>
      </w:r>
      <w:r w:rsidR="005D24E6">
        <w:t xml:space="preserve">). </w:t>
      </w:r>
      <w:r w:rsidR="004E024D">
        <w:t>Participants</w:t>
      </w:r>
      <w:r w:rsidR="004E34C0">
        <w:t xml:space="preserve"> in </w:t>
      </w:r>
      <w:r w:rsidR="00EC05AC">
        <w:t xml:space="preserve">both </w:t>
      </w:r>
      <w:r w:rsidR="004E34C0">
        <w:t xml:space="preserve">the SPARX and the </w:t>
      </w:r>
      <w:r w:rsidR="00BF3D83">
        <w:t>TAU</w:t>
      </w:r>
      <w:r w:rsidR="005D24E6">
        <w:t xml:space="preserve"> </w:t>
      </w:r>
      <w:r w:rsidR="005D24E6">
        <w:lastRenderedPageBreak/>
        <w:t>arm</w:t>
      </w:r>
      <w:r w:rsidR="00BF3D83">
        <w:t>s</w:t>
      </w:r>
      <w:r w:rsidR="005D24E6">
        <w:t xml:space="preserve"> had significant reductions in symptoms of depression and </w:t>
      </w:r>
      <w:r w:rsidR="005D24E6" w:rsidRPr="004E34C0">
        <w:t>anxiety</w:t>
      </w:r>
      <w:r w:rsidR="00EC05AC">
        <w:t>,</w:t>
      </w:r>
      <w:r w:rsidR="005D24E6" w:rsidRPr="004E34C0">
        <w:t xml:space="preserve"> with</w:t>
      </w:r>
      <w:r w:rsidR="00BF3D83">
        <w:t xml:space="preserve"> </w:t>
      </w:r>
      <w:r w:rsidR="00C90B9C">
        <w:t>per protocol analyses showing</w:t>
      </w:r>
      <w:r w:rsidR="005D24E6" w:rsidRPr="004E34C0">
        <w:t xml:space="preserve"> </w:t>
      </w:r>
      <w:r w:rsidR="005D24E6" w:rsidRPr="00F14930">
        <w:t>higher remission rates</w:t>
      </w:r>
      <w:r w:rsidR="005D24E6" w:rsidRPr="004E34C0">
        <w:t xml:space="preserve"> in the SPARX arm</w:t>
      </w:r>
      <w:r w:rsidR="00592DD3">
        <w:t xml:space="preserve"> (</w:t>
      </w:r>
      <w:r w:rsidR="00592DD3" w:rsidRPr="004D57E8">
        <w:rPr>
          <w:i/>
          <w:iCs/>
        </w:rPr>
        <w:t>p</w:t>
      </w:r>
      <w:r w:rsidR="00592DD3" w:rsidRPr="00592DD3">
        <w:t>=0.030</w:t>
      </w:r>
      <w:r w:rsidR="00592DD3">
        <w:t>)</w:t>
      </w:r>
      <w:r w:rsidR="005D24E6" w:rsidRPr="004E34C0">
        <w:t xml:space="preserve">. </w:t>
      </w:r>
      <w:r w:rsidR="005D24E6" w:rsidRPr="004E34C0">
        <w:rPr>
          <w:iCs/>
        </w:rPr>
        <w:t xml:space="preserve">Smaller trials of SPARX </w:t>
      </w:r>
      <w:r w:rsidR="00C90B9C">
        <w:rPr>
          <w:iCs/>
        </w:rPr>
        <w:t>have shown it</w:t>
      </w:r>
      <w:r w:rsidR="005D24E6" w:rsidRPr="004E34C0">
        <w:rPr>
          <w:iCs/>
        </w:rPr>
        <w:t xml:space="preserve"> to be </w:t>
      </w:r>
      <w:r w:rsidR="00592DD3">
        <w:rPr>
          <w:iCs/>
        </w:rPr>
        <w:t xml:space="preserve">an </w:t>
      </w:r>
      <w:r w:rsidR="00E30D3D" w:rsidRPr="004E34C0">
        <w:rPr>
          <w:iCs/>
        </w:rPr>
        <w:t>acceptable</w:t>
      </w:r>
      <w:r w:rsidR="00C249A7" w:rsidRPr="004E34C0">
        <w:rPr>
          <w:iCs/>
        </w:rPr>
        <w:t xml:space="preserve"> and promising</w:t>
      </w:r>
      <w:r w:rsidR="00E30D3D" w:rsidRPr="004E34C0">
        <w:rPr>
          <w:iCs/>
        </w:rPr>
        <w:t xml:space="preserve"> </w:t>
      </w:r>
      <w:r w:rsidR="00592DD3">
        <w:rPr>
          <w:iCs/>
        </w:rPr>
        <w:t>intervention for</w:t>
      </w:r>
      <w:r w:rsidR="00E30D3D" w:rsidRPr="004E34C0">
        <w:rPr>
          <w:iCs/>
        </w:rPr>
        <w:t xml:space="preserve"> indigenous</w:t>
      </w:r>
      <w:r w:rsidR="00DC144C">
        <w:rPr>
          <w:iCs/>
        </w:rPr>
        <w:t xml:space="preserve"> M</w:t>
      </w:r>
      <w:r w:rsidR="00592DD3">
        <w:rPr>
          <w:rFonts w:cstheme="minorHAnsi"/>
          <w:iCs/>
        </w:rPr>
        <w:t>ā</w:t>
      </w:r>
      <w:r w:rsidR="00DC144C">
        <w:rPr>
          <w:iCs/>
        </w:rPr>
        <w:t>ori adolescents and</w:t>
      </w:r>
      <w:r w:rsidR="00592DD3">
        <w:rPr>
          <w:iCs/>
        </w:rPr>
        <w:t xml:space="preserve"> their</w:t>
      </w:r>
      <w:r w:rsidR="00DC144C">
        <w:rPr>
          <w:iCs/>
        </w:rPr>
        <w:t xml:space="preserve"> families (</w:t>
      </w:r>
      <w:r w:rsidR="005F33DE">
        <w:rPr>
          <w:iCs/>
        </w:rPr>
        <w:t>Shepherd et al., 2015)</w:t>
      </w:r>
      <w:r w:rsidR="002F2070">
        <w:rPr>
          <w:iCs/>
        </w:rPr>
        <w:t>,</w:t>
      </w:r>
      <w:r w:rsidR="00082B09">
        <w:rPr>
          <w:iCs/>
        </w:rPr>
        <w:t xml:space="preserve"> and </w:t>
      </w:r>
      <w:r w:rsidR="00496601">
        <w:rPr>
          <w:iCs/>
        </w:rPr>
        <w:t xml:space="preserve">for </w:t>
      </w:r>
      <w:r w:rsidR="005F33DE">
        <w:rPr>
          <w:iCs/>
        </w:rPr>
        <w:t xml:space="preserve">lesbian, gay, bisexual and transgender </w:t>
      </w:r>
      <w:r w:rsidR="00E30D3D" w:rsidRPr="004E34C0">
        <w:rPr>
          <w:iCs/>
        </w:rPr>
        <w:t>young people</w:t>
      </w:r>
      <w:r w:rsidR="00DC144C">
        <w:rPr>
          <w:iCs/>
        </w:rPr>
        <w:t xml:space="preserve"> (</w:t>
      </w:r>
      <w:r w:rsidR="005F33DE">
        <w:rPr>
          <w:iCs/>
        </w:rPr>
        <w:t>Lucassen et al., 2015</w:t>
      </w:r>
      <w:r w:rsidR="00DC144C">
        <w:rPr>
          <w:iCs/>
        </w:rPr>
        <w:t>)</w:t>
      </w:r>
      <w:r w:rsidR="00082B09">
        <w:rPr>
          <w:iCs/>
        </w:rPr>
        <w:t>,</w:t>
      </w:r>
      <w:r w:rsidR="00E30D3D" w:rsidRPr="004E34C0">
        <w:rPr>
          <w:iCs/>
        </w:rPr>
        <w:t xml:space="preserve"> and</w:t>
      </w:r>
      <w:r w:rsidR="004E34C0" w:rsidRPr="004E34C0">
        <w:rPr>
          <w:iCs/>
        </w:rPr>
        <w:t xml:space="preserve"> </w:t>
      </w:r>
      <w:r w:rsidR="001D59C6">
        <w:rPr>
          <w:iCs/>
        </w:rPr>
        <w:t xml:space="preserve">acceptable and effective </w:t>
      </w:r>
      <w:r w:rsidR="00C249A7" w:rsidRPr="004E34C0">
        <w:rPr>
          <w:iCs/>
        </w:rPr>
        <w:t>among</w:t>
      </w:r>
      <w:r w:rsidR="00E30D3D" w:rsidRPr="004E34C0">
        <w:rPr>
          <w:iCs/>
        </w:rPr>
        <w:t xml:space="preserve"> culturally diverse 13</w:t>
      </w:r>
      <w:r w:rsidR="00082B09">
        <w:rPr>
          <w:iCs/>
        </w:rPr>
        <w:t>–</w:t>
      </w:r>
      <w:r w:rsidR="00E30D3D" w:rsidRPr="004E34C0">
        <w:rPr>
          <w:iCs/>
        </w:rPr>
        <w:t>16</w:t>
      </w:r>
      <w:r w:rsidR="00082B09">
        <w:rPr>
          <w:iCs/>
        </w:rPr>
        <w:t>-</w:t>
      </w:r>
      <w:r w:rsidR="00E30D3D" w:rsidRPr="004E34C0">
        <w:rPr>
          <w:iCs/>
        </w:rPr>
        <w:t>year</w:t>
      </w:r>
      <w:r w:rsidR="00082B09">
        <w:rPr>
          <w:iCs/>
        </w:rPr>
        <w:t>-</w:t>
      </w:r>
      <w:r w:rsidR="00E30D3D" w:rsidRPr="004E34C0">
        <w:rPr>
          <w:iCs/>
        </w:rPr>
        <w:t>olds excluded from mainstream education</w:t>
      </w:r>
      <w:r w:rsidR="002B401E">
        <w:rPr>
          <w:i/>
          <w:iCs/>
        </w:rPr>
        <w:t xml:space="preserve"> </w:t>
      </w:r>
      <w:r w:rsidR="002B401E" w:rsidRPr="004D57E8">
        <w:t>(</w:t>
      </w:r>
      <w:r w:rsidR="005F33DE" w:rsidRPr="004D57E8">
        <w:rPr>
          <w:rStyle w:val="xapple-converted-space"/>
          <w:rFonts w:ascii="Calibri" w:hAnsi="Calibri" w:cs="Calibri"/>
          <w:color w:val="000000" w:themeColor="text1"/>
          <w:bdr w:val="none" w:sz="0" w:space="0" w:color="auto" w:frame="1"/>
        </w:rPr>
        <w:t>Fleming et al., 2012</w:t>
      </w:r>
      <w:r w:rsidR="004E34C0" w:rsidRPr="004D57E8">
        <w:rPr>
          <w:rStyle w:val="xapple-converted-space"/>
          <w:rFonts w:ascii="Calibri" w:hAnsi="Calibri" w:cs="Calibri"/>
          <w:color w:val="000000" w:themeColor="text1"/>
          <w:bdr w:val="none" w:sz="0" w:space="0" w:color="auto" w:frame="1"/>
        </w:rPr>
        <w:t xml:space="preserve">). </w:t>
      </w:r>
    </w:p>
    <w:p w14:paraId="07469331" w14:textId="080C55F9" w:rsidR="008951C0" w:rsidRPr="00247F4D" w:rsidRDefault="007D0C6D" w:rsidP="00395F9C">
      <w:pPr>
        <w:spacing w:before="240"/>
        <w:rPr>
          <w:rStyle w:val="xapple-converted-space"/>
          <w:rFonts w:ascii="Calibri" w:hAnsi="Calibri" w:cs="Calibri"/>
          <w:color w:val="000000" w:themeColor="text1"/>
          <w:bdr w:val="none" w:sz="0" w:space="0" w:color="auto" w:frame="1"/>
        </w:rPr>
      </w:pPr>
      <w:r>
        <w:rPr>
          <w:rStyle w:val="xapple-converted-space"/>
          <w:rFonts w:ascii="Calibri" w:hAnsi="Calibri" w:cs="Calibri"/>
          <w:color w:val="000000" w:themeColor="text1"/>
          <w:bdr w:val="none" w:sz="0" w:space="0" w:color="auto" w:frame="1"/>
        </w:rPr>
        <w:t xml:space="preserve">User feedback highlights that aspects of the SPARX format appeal to many, </w:t>
      </w:r>
      <w:r w:rsidR="002F2070">
        <w:rPr>
          <w:rStyle w:val="xapple-converted-space"/>
          <w:rFonts w:ascii="Calibri" w:hAnsi="Calibri" w:cs="Calibri"/>
          <w:color w:val="000000" w:themeColor="text1"/>
          <w:bdr w:val="none" w:sz="0" w:space="0" w:color="auto" w:frame="1"/>
        </w:rPr>
        <w:t>such as</w:t>
      </w:r>
      <w:r w:rsidR="004E024D">
        <w:rPr>
          <w:rStyle w:val="xapple-converted-space"/>
          <w:rFonts w:ascii="Calibri" w:hAnsi="Calibri" w:cs="Calibri"/>
          <w:color w:val="000000" w:themeColor="text1"/>
          <w:bdr w:val="none" w:sz="0" w:space="0" w:color="auto" w:frame="1"/>
        </w:rPr>
        <w:t xml:space="preserve"> </w:t>
      </w:r>
      <w:r w:rsidR="002F2070">
        <w:rPr>
          <w:rStyle w:val="xapple-converted-space"/>
          <w:rFonts w:ascii="Calibri" w:hAnsi="Calibri" w:cs="Calibri"/>
          <w:color w:val="000000" w:themeColor="text1"/>
          <w:bdr w:val="none" w:sz="0" w:space="0" w:color="auto" w:frame="1"/>
        </w:rPr>
        <w:t>the</w:t>
      </w:r>
      <w:r w:rsidR="00D8544D">
        <w:rPr>
          <w:rStyle w:val="xapple-converted-space"/>
          <w:rFonts w:ascii="Calibri" w:hAnsi="Calibri" w:cs="Calibri"/>
          <w:color w:val="000000" w:themeColor="text1"/>
          <w:bdr w:val="none" w:sz="0" w:space="0" w:color="auto" w:frame="1"/>
        </w:rPr>
        <w:t xml:space="preserve"> feeling o</w:t>
      </w:r>
      <w:r w:rsidR="00082B09">
        <w:rPr>
          <w:rStyle w:val="xapple-converted-space"/>
          <w:rFonts w:ascii="Calibri" w:hAnsi="Calibri" w:cs="Calibri"/>
          <w:color w:val="000000" w:themeColor="text1"/>
          <w:bdr w:val="none" w:sz="0" w:space="0" w:color="auto" w:frame="1"/>
        </w:rPr>
        <w:t>f</w:t>
      </w:r>
      <w:r w:rsidR="00D8544D">
        <w:rPr>
          <w:rStyle w:val="xapple-converted-space"/>
          <w:rFonts w:ascii="Calibri" w:hAnsi="Calibri" w:cs="Calibri"/>
          <w:color w:val="000000" w:themeColor="text1"/>
          <w:bdr w:val="none" w:sz="0" w:space="0" w:color="auto" w:frame="1"/>
        </w:rPr>
        <w:t xml:space="preserve"> personal support</w:t>
      </w:r>
      <w:r w:rsidR="008951C0">
        <w:rPr>
          <w:rStyle w:val="xapple-converted-space"/>
          <w:rFonts w:ascii="Calibri" w:hAnsi="Calibri" w:cs="Calibri"/>
          <w:color w:val="000000" w:themeColor="text1"/>
          <w:bdr w:val="none" w:sz="0" w:space="0" w:color="auto" w:frame="1"/>
        </w:rPr>
        <w:t xml:space="preserve"> from the guide</w:t>
      </w:r>
      <w:r w:rsidR="00D8544D">
        <w:rPr>
          <w:rStyle w:val="xapple-converted-space"/>
          <w:rFonts w:ascii="Calibri" w:hAnsi="Calibri" w:cs="Calibri"/>
          <w:color w:val="000000" w:themeColor="text1"/>
          <w:bdr w:val="none" w:sz="0" w:space="0" w:color="auto" w:frame="1"/>
        </w:rPr>
        <w:t>,</w:t>
      </w:r>
      <w:r w:rsidR="005444F1">
        <w:rPr>
          <w:rStyle w:val="xapple-converted-space"/>
          <w:rFonts w:ascii="Calibri" w:hAnsi="Calibri" w:cs="Calibri"/>
          <w:color w:val="000000" w:themeColor="text1"/>
          <w:bdr w:val="none" w:sz="0" w:space="0" w:color="auto" w:frame="1"/>
        </w:rPr>
        <w:t xml:space="preserve"> </w:t>
      </w:r>
      <w:r w:rsidR="002F2070">
        <w:rPr>
          <w:rStyle w:val="xapple-converted-space"/>
          <w:rFonts w:ascii="Calibri" w:hAnsi="Calibri" w:cs="Calibri"/>
          <w:color w:val="000000" w:themeColor="text1"/>
          <w:bdr w:val="none" w:sz="0" w:space="0" w:color="auto" w:frame="1"/>
        </w:rPr>
        <w:t>the</w:t>
      </w:r>
      <w:r w:rsidR="00FD5D8F">
        <w:rPr>
          <w:rStyle w:val="xapple-converted-space"/>
          <w:rFonts w:ascii="Calibri" w:hAnsi="Calibri" w:cs="Calibri"/>
          <w:color w:val="000000" w:themeColor="text1"/>
          <w:bdr w:val="none" w:sz="0" w:space="0" w:color="auto" w:frame="1"/>
        </w:rPr>
        <w:t xml:space="preserve"> overall </w:t>
      </w:r>
      <w:r w:rsidR="004E34C0">
        <w:rPr>
          <w:rStyle w:val="xapple-converted-space"/>
          <w:rFonts w:ascii="Calibri" w:hAnsi="Calibri" w:cs="Calibri"/>
          <w:color w:val="000000" w:themeColor="text1"/>
          <w:bdr w:val="none" w:sz="0" w:space="0" w:color="auto" w:frame="1"/>
        </w:rPr>
        <w:t>narrative</w:t>
      </w:r>
      <w:r w:rsidR="005444F1">
        <w:rPr>
          <w:rStyle w:val="xapple-converted-space"/>
          <w:rFonts w:ascii="Calibri" w:hAnsi="Calibri" w:cs="Calibri"/>
          <w:color w:val="000000" w:themeColor="text1"/>
          <w:bdr w:val="none" w:sz="0" w:space="0" w:color="auto" w:frame="1"/>
        </w:rPr>
        <w:t xml:space="preserve"> and</w:t>
      </w:r>
      <w:r w:rsidR="008951C0">
        <w:rPr>
          <w:rStyle w:val="xapple-converted-space"/>
          <w:rFonts w:ascii="Calibri" w:hAnsi="Calibri" w:cs="Calibri"/>
          <w:color w:val="000000" w:themeColor="text1"/>
          <w:bdr w:val="none" w:sz="0" w:space="0" w:color="auto" w:frame="1"/>
        </w:rPr>
        <w:t xml:space="preserve"> sense of discovery, and</w:t>
      </w:r>
      <w:r w:rsidR="005444F1">
        <w:rPr>
          <w:rStyle w:val="xapple-converted-space"/>
          <w:rFonts w:ascii="Calibri" w:hAnsi="Calibri" w:cs="Calibri"/>
          <w:color w:val="000000" w:themeColor="text1"/>
          <w:bdr w:val="none" w:sz="0" w:space="0" w:color="auto" w:frame="1"/>
        </w:rPr>
        <w:t xml:space="preserve"> </w:t>
      </w:r>
      <w:r w:rsidR="00FD5D8F">
        <w:rPr>
          <w:rStyle w:val="xapple-converted-space"/>
          <w:rFonts w:ascii="Calibri" w:hAnsi="Calibri" w:cs="Calibri"/>
          <w:color w:val="000000" w:themeColor="text1"/>
          <w:bdr w:val="none" w:sz="0" w:space="0" w:color="auto" w:frame="1"/>
        </w:rPr>
        <w:t>the</w:t>
      </w:r>
      <w:r w:rsidR="008951C0">
        <w:rPr>
          <w:rStyle w:val="xapple-converted-space"/>
          <w:rFonts w:ascii="Calibri" w:hAnsi="Calibri" w:cs="Calibri"/>
          <w:color w:val="000000" w:themeColor="text1"/>
          <w:bdr w:val="none" w:sz="0" w:space="0" w:color="auto" w:frame="1"/>
        </w:rPr>
        <w:t xml:space="preserve"> feeling of </w:t>
      </w:r>
      <w:r w:rsidR="008951C0" w:rsidRPr="00247F4D">
        <w:rPr>
          <w:rStyle w:val="xapple-converted-space"/>
          <w:rFonts w:ascii="Calibri" w:hAnsi="Calibri" w:cs="Calibri"/>
          <w:color w:val="000000" w:themeColor="text1"/>
          <w:bdr w:val="none" w:sz="0" w:space="0" w:color="auto" w:frame="1"/>
        </w:rPr>
        <w:t>being in control</w:t>
      </w:r>
      <w:r w:rsidR="005444F1" w:rsidRPr="00247F4D">
        <w:rPr>
          <w:rStyle w:val="xapple-converted-space"/>
          <w:rFonts w:ascii="Calibri" w:hAnsi="Calibri" w:cs="Calibri"/>
          <w:color w:val="000000" w:themeColor="text1"/>
          <w:bdr w:val="none" w:sz="0" w:space="0" w:color="auto" w:frame="1"/>
        </w:rPr>
        <w:t xml:space="preserve">. </w:t>
      </w:r>
      <w:r w:rsidR="00F24902" w:rsidRPr="00247F4D">
        <w:rPr>
          <w:rStyle w:val="xapple-converted-space"/>
          <w:rFonts w:ascii="Calibri" w:hAnsi="Calibri" w:cs="Calibri"/>
          <w:color w:val="000000" w:themeColor="text1"/>
          <w:bdr w:val="none" w:sz="0" w:space="0" w:color="auto" w:frame="1"/>
        </w:rPr>
        <w:t xml:space="preserve">For example, </w:t>
      </w:r>
      <w:r w:rsidR="00E71D1C" w:rsidRPr="00247F4D">
        <w:rPr>
          <w:rStyle w:val="xapple-converted-space"/>
          <w:rFonts w:ascii="Calibri" w:hAnsi="Calibri" w:cs="Calibri"/>
          <w:color w:val="000000" w:themeColor="text1"/>
          <w:bdr w:val="none" w:sz="0" w:space="0" w:color="auto" w:frame="1"/>
        </w:rPr>
        <w:t>u</w:t>
      </w:r>
      <w:r w:rsidR="005444F1" w:rsidRPr="00247F4D">
        <w:rPr>
          <w:rStyle w:val="xapple-converted-space"/>
          <w:rFonts w:ascii="Calibri" w:hAnsi="Calibri" w:cs="Calibri"/>
          <w:color w:val="000000" w:themeColor="text1"/>
          <w:bdr w:val="none" w:sz="0" w:space="0" w:color="auto" w:frame="1"/>
        </w:rPr>
        <w:t>sers reported that</w:t>
      </w:r>
      <w:r w:rsidR="00C249A7" w:rsidRPr="00247F4D">
        <w:rPr>
          <w:rStyle w:val="xapple-converted-space"/>
          <w:rFonts w:ascii="Calibri" w:hAnsi="Calibri" w:cs="Calibri"/>
          <w:color w:val="000000" w:themeColor="text1"/>
          <w:bdr w:val="none" w:sz="0" w:space="0" w:color="auto" w:frame="1"/>
        </w:rPr>
        <w:t xml:space="preserve"> it </w:t>
      </w:r>
      <w:r w:rsidR="00C249A7" w:rsidRPr="00247F4D">
        <w:rPr>
          <w:rStyle w:val="xapple-converted-space"/>
          <w:rFonts w:ascii="Calibri" w:hAnsi="Calibri" w:cs="Calibri"/>
          <w:i/>
          <w:color w:val="000000" w:themeColor="text1"/>
          <w:bdr w:val="none" w:sz="0" w:space="0" w:color="auto" w:frame="1"/>
        </w:rPr>
        <w:t xml:space="preserve">‘felt like the </w:t>
      </w:r>
      <w:r w:rsidR="002F2070" w:rsidRPr="00247F4D">
        <w:rPr>
          <w:rStyle w:val="xapple-converted-space"/>
          <w:rFonts w:ascii="Calibri" w:hAnsi="Calibri" w:cs="Calibri"/>
          <w:i/>
          <w:color w:val="000000" w:themeColor="text1"/>
          <w:bdr w:val="none" w:sz="0" w:space="0" w:color="auto" w:frame="1"/>
        </w:rPr>
        <w:t>g</w:t>
      </w:r>
      <w:r w:rsidR="00C249A7" w:rsidRPr="00247F4D">
        <w:rPr>
          <w:rStyle w:val="xapple-converted-space"/>
          <w:rFonts w:ascii="Calibri" w:hAnsi="Calibri" w:cs="Calibri"/>
          <w:i/>
          <w:color w:val="000000" w:themeColor="text1"/>
          <w:bdr w:val="none" w:sz="0" w:space="0" w:color="auto" w:frame="1"/>
        </w:rPr>
        <w:t>uide cared’</w:t>
      </w:r>
      <w:r w:rsidR="00C249A7" w:rsidRPr="00247F4D">
        <w:rPr>
          <w:rStyle w:val="xapple-converted-space"/>
          <w:rFonts w:ascii="Calibri" w:hAnsi="Calibri" w:cs="Calibri"/>
          <w:color w:val="000000" w:themeColor="text1"/>
          <w:bdr w:val="none" w:sz="0" w:space="0" w:color="auto" w:frame="1"/>
        </w:rPr>
        <w:t>, that ‘</w:t>
      </w:r>
      <w:r w:rsidR="00C249A7" w:rsidRPr="00247F4D">
        <w:rPr>
          <w:rStyle w:val="xapple-converted-space"/>
          <w:rFonts w:ascii="Calibri" w:hAnsi="Calibri" w:cs="Calibri"/>
          <w:i/>
          <w:color w:val="000000" w:themeColor="text1"/>
          <w:bdr w:val="none" w:sz="0" w:space="0" w:color="auto" w:frame="1"/>
        </w:rPr>
        <w:t>the bird of hope</w:t>
      </w:r>
      <w:r w:rsidR="00FD5D8F" w:rsidRPr="00247F4D">
        <w:rPr>
          <w:rStyle w:val="xapple-converted-space"/>
          <w:rFonts w:ascii="Calibri" w:hAnsi="Calibri" w:cs="Calibri"/>
          <w:i/>
          <w:color w:val="000000" w:themeColor="text1"/>
          <w:bdr w:val="none" w:sz="0" w:space="0" w:color="auto" w:frame="1"/>
        </w:rPr>
        <w:t xml:space="preserve"> </w:t>
      </w:r>
      <w:r w:rsidR="00C249A7" w:rsidRPr="00247F4D">
        <w:rPr>
          <w:rStyle w:val="xapple-converted-space"/>
          <w:rFonts w:ascii="Calibri" w:hAnsi="Calibri" w:cs="Calibri"/>
          <w:i/>
          <w:color w:val="000000" w:themeColor="text1"/>
          <w:bdr w:val="none" w:sz="0" w:space="0" w:color="auto" w:frame="1"/>
        </w:rPr>
        <w:t xml:space="preserve">would be at </w:t>
      </w:r>
      <w:r w:rsidR="00723338" w:rsidRPr="00247F4D">
        <w:rPr>
          <w:rStyle w:val="xapple-converted-space"/>
          <w:rFonts w:ascii="Calibri" w:hAnsi="Calibri" w:cs="Calibri"/>
          <w:i/>
          <w:color w:val="000000" w:themeColor="text1"/>
          <w:bdr w:val="none" w:sz="0" w:space="0" w:color="auto" w:frame="1"/>
        </w:rPr>
        <w:t>[</w:t>
      </w:r>
      <w:r w:rsidR="00C249A7" w:rsidRPr="00247F4D">
        <w:rPr>
          <w:rStyle w:val="xapple-converted-space"/>
          <w:rFonts w:ascii="Calibri" w:hAnsi="Calibri" w:cs="Calibri"/>
          <w:i/>
          <w:color w:val="000000" w:themeColor="text1"/>
          <w:bdr w:val="none" w:sz="0" w:space="0" w:color="auto" w:frame="1"/>
        </w:rPr>
        <w:t>their</w:t>
      </w:r>
      <w:r w:rsidR="00723338" w:rsidRPr="00247F4D">
        <w:rPr>
          <w:rStyle w:val="xapple-converted-space"/>
          <w:rFonts w:ascii="Calibri" w:hAnsi="Calibri" w:cs="Calibri"/>
          <w:i/>
          <w:color w:val="000000" w:themeColor="text1"/>
          <w:bdr w:val="none" w:sz="0" w:space="0" w:color="auto" w:frame="1"/>
        </w:rPr>
        <w:t>]</w:t>
      </w:r>
      <w:r w:rsidR="00C249A7" w:rsidRPr="00247F4D">
        <w:rPr>
          <w:rStyle w:val="xapple-converted-space"/>
          <w:rFonts w:ascii="Calibri" w:hAnsi="Calibri" w:cs="Calibri"/>
          <w:i/>
          <w:color w:val="000000" w:themeColor="text1"/>
          <w:bdr w:val="none" w:sz="0" w:space="0" w:color="auto" w:frame="1"/>
        </w:rPr>
        <w:t xml:space="preserve"> side’</w:t>
      </w:r>
      <w:r w:rsidR="00C249A7" w:rsidRPr="00247F4D">
        <w:rPr>
          <w:rStyle w:val="xapple-converted-space"/>
          <w:rFonts w:ascii="Calibri" w:hAnsi="Calibri" w:cs="Calibri"/>
          <w:color w:val="000000" w:themeColor="text1"/>
          <w:bdr w:val="none" w:sz="0" w:space="0" w:color="auto" w:frame="1"/>
        </w:rPr>
        <w:t xml:space="preserve"> and that</w:t>
      </w:r>
      <w:r w:rsidR="002F2070" w:rsidRPr="00247F4D">
        <w:rPr>
          <w:rStyle w:val="xapple-converted-space"/>
          <w:rFonts w:ascii="Calibri" w:hAnsi="Calibri" w:cs="Calibri"/>
          <w:color w:val="000000" w:themeColor="text1"/>
          <w:bdr w:val="none" w:sz="0" w:space="0" w:color="auto" w:frame="1"/>
        </w:rPr>
        <w:t xml:space="preserve"> </w:t>
      </w:r>
      <w:r w:rsidR="00496601" w:rsidRPr="00247F4D">
        <w:rPr>
          <w:rStyle w:val="xapple-converted-space"/>
          <w:rFonts w:ascii="Calibri" w:hAnsi="Calibri" w:cs="Calibri"/>
          <w:color w:val="000000" w:themeColor="text1"/>
          <w:bdr w:val="none" w:sz="0" w:space="0" w:color="auto" w:frame="1"/>
        </w:rPr>
        <w:t xml:space="preserve">the program </w:t>
      </w:r>
      <w:r w:rsidR="00F14930" w:rsidRPr="00247F4D">
        <w:rPr>
          <w:rStyle w:val="xapple-converted-space"/>
          <w:rFonts w:ascii="Calibri" w:hAnsi="Calibri" w:cs="Calibri"/>
          <w:color w:val="000000" w:themeColor="text1"/>
          <w:bdr w:val="none" w:sz="0" w:space="0" w:color="auto" w:frame="1"/>
        </w:rPr>
        <w:t>supported</w:t>
      </w:r>
      <w:r w:rsidR="008951C0" w:rsidRPr="00247F4D">
        <w:rPr>
          <w:rStyle w:val="xapple-converted-space"/>
          <w:rFonts w:ascii="Calibri" w:hAnsi="Calibri" w:cs="Calibri"/>
          <w:color w:val="000000" w:themeColor="text1"/>
          <w:bdr w:val="none" w:sz="0" w:space="0" w:color="auto" w:frame="1"/>
        </w:rPr>
        <w:t xml:space="preserve"> them</w:t>
      </w:r>
      <w:r w:rsidR="00496601" w:rsidRPr="00247F4D">
        <w:rPr>
          <w:rStyle w:val="xapple-converted-space"/>
          <w:rFonts w:ascii="Calibri" w:hAnsi="Calibri" w:cs="Calibri"/>
          <w:color w:val="000000" w:themeColor="text1"/>
          <w:bdr w:val="none" w:sz="0" w:space="0" w:color="auto" w:frame="1"/>
        </w:rPr>
        <w:t xml:space="preserve"> </w:t>
      </w:r>
      <w:r w:rsidR="008951C0" w:rsidRPr="00247F4D">
        <w:rPr>
          <w:rStyle w:val="xapple-converted-space"/>
          <w:rFonts w:ascii="Calibri" w:hAnsi="Calibri" w:cs="Calibri"/>
          <w:color w:val="000000" w:themeColor="text1"/>
          <w:bdr w:val="none" w:sz="0" w:space="0" w:color="auto" w:frame="1"/>
        </w:rPr>
        <w:t xml:space="preserve">to really understand and use </w:t>
      </w:r>
      <w:r w:rsidR="00496601" w:rsidRPr="00247F4D">
        <w:rPr>
          <w:rStyle w:val="xapple-converted-space"/>
          <w:rFonts w:ascii="Calibri" w:hAnsi="Calibri" w:cs="Calibri"/>
          <w:color w:val="000000" w:themeColor="text1"/>
          <w:bdr w:val="none" w:sz="0" w:space="0" w:color="auto" w:frame="1"/>
        </w:rPr>
        <w:t xml:space="preserve">skills </w:t>
      </w:r>
      <w:r w:rsidR="008951C0" w:rsidRPr="00247F4D">
        <w:rPr>
          <w:rStyle w:val="xapple-converted-space"/>
          <w:rFonts w:ascii="Calibri" w:hAnsi="Calibri" w:cs="Calibri"/>
          <w:color w:val="000000" w:themeColor="text1"/>
          <w:bdr w:val="none" w:sz="0" w:space="0" w:color="auto" w:frame="1"/>
        </w:rPr>
        <w:t xml:space="preserve">which they had previously only heard about </w:t>
      </w:r>
      <w:r w:rsidR="00E33983" w:rsidRPr="00247F4D">
        <w:rPr>
          <w:rStyle w:val="xapple-converted-space"/>
          <w:rFonts w:ascii="Calibri" w:hAnsi="Calibri" w:cs="Calibri"/>
          <w:color w:val="000000" w:themeColor="text1"/>
          <w:bdr w:val="none" w:sz="0" w:space="0" w:color="auto" w:frame="1"/>
        </w:rPr>
        <w:t>(</w:t>
      </w:r>
      <w:r w:rsidR="00C04A43" w:rsidRPr="00247F4D">
        <w:rPr>
          <w:rStyle w:val="xapple-converted-space"/>
          <w:rFonts w:ascii="Calibri" w:hAnsi="Calibri" w:cs="Calibri"/>
          <w:color w:val="000000" w:themeColor="text1"/>
          <w:bdr w:val="none" w:sz="0" w:space="0" w:color="auto" w:frame="1"/>
        </w:rPr>
        <w:t>Fleming et al., 2016).</w:t>
      </w:r>
      <w:r w:rsidR="008951C0" w:rsidRPr="00247F4D">
        <w:rPr>
          <w:rStyle w:val="xapple-converted-space"/>
          <w:rFonts w:ascii="Calibri" w:hAnsi="Calibri" w:cs="Calibri"/>
          <w:color w:val="000000" w:themeColor="text1"/>
          <w:bdr w:val="none" w:sz="0" w:space="0" w:color="auto" w:frame="1"/>
        </w:rPr>
        <w:t xml:space="preserve"> However, adolescents have also expressed the need for a </w:t>
      </w:r>
      <w:r w:rsidR="008951C0" w:rsidRPr="00247F4D">
        <w:rPr>
          <w:rStyle w:val="xapple-converted-space"/>
          <w:rFonts w:ascii="Calibri" w:hAnsi="Calibri" w:cs="Calibri"/>
          <w:i/>
          <w:color w:val="000000" w:themeColor="text1"/>
          <w:bdr w:val="none" w:sz="0" w:space="0" w:color="auto" w:frame="1"/>
        </w:rPr>
        <w:t>range</w:t>
      </w:r>
      <w:r w:rsidR="008951C0" w:rsidRPr="00247F4D">
        <w:rPr>
          <w:rStyle w:val="xapple-converted-space"/>
          <w:rFonts w:ascii="Calibri" w:hAnsi="Calibri" w:cs="Calibri"/>
          <w:color w:val="000000" w:themeColor="text1"/>
          <w:bdr w:val="none" w:sz="0" w:space="0" w:color="auto" w:frame="1"/>
        </w:rPr>
        <w:t xml:space="preserve"> and </w:t>
      </w:r>
      <w:r w:rsidR="008951C0" w:rsidRPr="00247F4D">
        <w:rPr>
          <w:rStyle w:val="xapple-converted-space"/>
          <w:rFonts w:ascii="Calibri" w:hAnsi="Calibri" w:cs="Calibri"/>
          <w:i/>
          <w:color w:val="000000" w:themeColor="text1"/>
          <w:bdr w:val="none" w:sz="0" w:space="0" w:color="auto" w:frame="1"/>
        </w:rPr>
        <w:t>choice</w:t>
      </w:r>
      <w:r w:rsidR="008951C0" w:rsidRPr="00247F4D">
        <w:rPr>
          <w:rStyle w:val="xapple-converted-space"/>
          <w:rFonts w:ascii="Calibri" w:hAnsi="Calibri" w:cs="Calibri"/>
          <w:color w:val="000000" w:themeColor="text1"/>
          <w:bdr w:val="none" w:sz="0" w:space="0" w:color="auto" w:frame="1"/>
        </w:rPr>
        <w:t xml:space="preserve"> of digital and face-to-face supports. Indeed, recent analyses indicate that the inclusion of games or game elements will </w:t>
      </w:r>
      <w:r w:rsidR="008951C0" w:rsidRPr="00247F4D">
        <w:rPr>
          <w:rStyle w:val="xapple-converted-space"/>
          <w:rFonts w:ascii="Calibri" w:hAnsi="Calibri" w:cs="Calibri"/>
          <w:i/>
          <w:color w:val="000000" w:themeColor="text1"/>
          <w:bdr w:val="none" w:sz="0" w:space="0" w:color="auto" w:frame="1"/>
        </w:rPr>
        <w:t xml:space="preserve">increase </w:t>
      </w:r>
      <w:r w:rsidR="008951C0" w:rsidRPr="00247F4D">
        <w:rPr>
          <w:rStyle w:val="xapple-converted-space"/>
          <w:rFonts w:ascii="Calibri" w:hAnsi="Calibri" w:cs="Calibri"/>
          <w:color w:val="000000" w:themeColor="text1"/>
          <w:bdr w:val="none" w:sz="0" w:space="0" w:color="auto" w:frame="1"/>
        </w:rPr>
        <w:t xml:space="preserve">appeal among some users while </w:t>
      </w:r>
      <w:r w:rsidR="008951C0" w:rsidRPr="00247F4D">
        <w:rPr>
          <w:rStyle w:val="xapple-converted-space"/>
          <w:rFonts w:ascii="Calibri" w:hAnsi="Calibri" w:cs="Calibri"/>
          <w:i/>
          <w:color w:val="000000" w:themeColor="text1"/>
          <w:bdr w:val="none" w:sz="0" w:space="0" w:color="auto" w:frame="1"/>
        </w:rPr>
        <w:t xml:space="preserve">decreasing </w:t>
      </w:r>
      <w:r w:rsidR="008951C0" w:rsidRPr="00247F4D">
        <w:rPr>
          <w:rStyle w:val="xapple-converted-space"/>
          <w:rFonts w:ascii="Calibri" w:hAnsi="Calibri" w:cs="Calibri"/>
          <w:color w:val="000000" w:themeColor="text1"/>
          <w:bdr w:val="none" w:sz="0" w:space="0" w:color="auto" w:frame="1"/>
        </w:rPr>
        <w:t xml:space="preserve">appeal among others, highlighting that diverse approaches are necessary </w:t>
      </w:r>
      <w:r w:rsidR="00F647FB" w:rsidRPr="00247F4D">
        <w:rPr>
          <w:rStyle w:val="xapple-converted-space"/>
          <w:rFonts w:ascii="Calibri" w:hAnsi="Calibri" w:cs="Calibri"/>
          <w:color w:val="000000" w:themeColor="text1"/>
          <w:bdr w:val="none" w:sz="0" w:space="0" w:color="auto" w:frame="1"/>
        </w:rPr>
        <w:t xml:space="preserve">and </w:t>
      </w:r>
      <w:r w:rsidR="008951C0" w:rsidRPr="00247F4D">
        <w:rPr>
          <w:rStyle w:val="xapple-converted-space"/>
          <w:rFonts w:ascii="Calibri" w:hAnsi="Calibri" w:cs="Calibri"/>
          <w:color w:val="000000" w:themeColor="text1"/>
          <w:bdr w:val="none" w:sz="0" w:space="0" w:color="auto" w:frame="1"/>
        </w:rPr>
        <w:t>‘one size will not fit all’, even among those with similar demographic characteristics and</w:t>
      </w:r>
      <w:r w:rsidR="00247F4D" w:rsidRPr="00247F4D">
        <w:rPr>
          <w:rStyle w:val="xapple-converted-space"/>
          <w:rFonts w:ascii="Calibri" w:hAnsi="Calibri" w:cs="Calibri"/>
          <w:color w:val="000000" w:themeColor="text1"/>
          <w:bdr w:val="none" w:sz="0" w:space="0" w:color="auto" w:frame="1"/>
        </w:rPr>
        <w:t xml:space="preserve"> similar </w:t>
      </w:r>
      <w:r w:rsidR="008951C0" w:rsidRPr="00247F4D">
        <w:rPr>
          <w:rStyle w:val="xapple-converted-space"/>
          <w:rFonts w:ascii="Calibri" w:hAnsi="Calibri" w:cs="Calibri"/>
          <w:color w:val="000000" w:themeColor="text1"/>
          <w:bdr w:val="none" w:sz="0" w:space="0" w:color="auto" w:frame="1"/>
        </w:rPr>
        <w:t xml:space="preserve"> </w:t>
      </w:r>
      <w:r w:rsidR="00247F4D" w:rsidRPr="00247F4D">
        <w:rPr>
          <w:rStyle w:val="xapple-converted-space"/>
          <w:rFonts w:ascii="Calibri" w:hAnsi="Calibri" w:cs="Calibri"/>
          <w:color w:val="000000" w:themeColor="text1"/>
          <w:bdr w:val="none" w:sz="0" w:space="0" w:color="auto" w:frame="1"/>
        </w:rPr>
        <w:t xml:space="preserve">mental health needs </w:t>
      </w:r>
      <w:r w:rsidR="00F647FB" w:rsidRPr="00247F4D">
        <w:rPr>
          <w:rStyle w:val="xapple-converted-space"/>
          <w:rFonts w:ascii="Calibri" w:hAnsi="Calibri" w:cs="Calibri"/>
          <w:color w:val="000000" w:themeColor="text1"/>
          <w:bdr w:val="none" w:sz="0" w:space="0" w:color="auto" w:frame="1"/>
        </w:rPr>
        <w:t>(Fleming et al., 2019</w:t>
      </w:r>
      <w:r w:rsidR="00247F4D" w:rsidRPr="00247F4D">
        <w:rPr>
          <w:rStyle w:val="xapple-converted-space"/>
          <w:rFonts w:ascii="Calibri" w:hAnsi="Calibri" w:cs="Calibri"/>
          <w:color w:val="000000" w:themeColor="text1"/>
          <w:bdr w:val="none" w:sz="0" w:space="0" w:color="auto" w:frame="1"/>
        </w:rPr>
        <w:t>a</w:t>
      </w:r>
      <w:r w:rsidR="00F647FB" w:rsidRPr="00247F4D">
        <w:rPr>
          <w:rStyle w:val="xapple-converted-space"/>
          <w:rFonts w:ascii="Calibri" w:hAnsi="Calibri" w:cs="Calibri"/>
          <w:color w:val="000000" w:themeColor="text1"/>
          <w:bdr w:val="none" w:sz="0" w:space="0" w:color="auto" w:frame="1"/>
        </w:rPr>
        <w:t>)</w:t>
      </w:r>
      <w:r w:rsidR="008951C0" w:rsidRPr="00247F4D">
        <w:rPr>
          <w:rStyle w:val="xapple-converted-space"/>
          <w:rFonts w:ascii="Calibri" w:hAnsi="Calibri" w:cs="Calibri"/>
          <w:color w:val="000000" w:themeColor="text1"/>
          <w:bdr w:val="none" w:sz="0" w:space="0" w:color="auto" w:frame="1"/>
        </w:rPr>
        <w:t>.</w:t>
      </w:r>
    </w:p>
    <w:p w14:paraId="274A3FC4" w14:textId="77777777" w:rsidR="00F647FB" w:rsidRPr="00247F4D" w:rsidRDefault="00F647FB" w:rsidP="00395F9C">
      <w:pPr>
        <w:spacing w:before="240"/>
        <w:rPr>
          <w:rStyle w:val="xapple-converted-space"/>
          <w:rFonts w:ascii="Calibri" w:hAnsi="Calibri" w:cs="Calibri"/>
          <w:color w:val="000000" w:themeColor="text1"/>
          <w:bdr w:val="none" w:sz="0" w:space="0" w:color="auto" w:frame="1"/>
        </w:rPr>
      </w:pPr>
    </w:p>
    <w:p w14:paraId="7E2EA52E" w14:textId="202ADC18" w:rsidR="00395F9C" w:rsidRPr="00247F4D" w:rsidRDefault="00395F9C" w:rsidP="00395F9C">
      <w:pPr>
        <w:spacing w:before="240"/>
        <w:rPr>
          <w:b/>
          <w:bCs/>
        </w:rPr>
      </w:pPr>
      <w:r w:rsidRPr="00247F4D">
        <w:rPr>
          <w:b/>
          <w:bCs/>
        </w:rPr>
        <w:t>Use in practice</w:t>
      </w:r>
    </w:p>
    <w:p w14:paraId="5E83E306" w14:textId="4A1C9EAA" w:rsidR="00395F9C" w:rsidRPr="00247F4D" w:rsidRDefault="006C2B2D" w:rsidP="00395F9C">
      <w:pPr>
        <w:spacing w:before="240"/>
      </w:pPr>
      <w:r w:rsidRPr="00247F4D">
        <w:t xml:space="preserve">SPARX </w:t>
      </w:r>
      <w:r w:rsidR="00F647FB" w:rsidRPr="00247F4D">
        <w:t xml:space="preserve">is </w:t>
      </w:r>
      <w:r w:rsidR="00E15AEA" w:rsidRPr="00247F4D">
        <w:t>available in New Zealand as a</w:t>
      </w:r>
      <w:r w:rsidRPr="00247F4D">
        <w:t xml:space="preserve"> self-help resource</w:t>
      </w:r>
      <w:r w:rsidR="001941AA" w:rsidRPr="00247F4D">
        <w:t>.</w:t>
      </w:r>
      <w:r w:rsidR="00E15AEA" w:rsidRPr="00247F4D">
        <w:t xml:space="preserve"> </w:t>
      </w:r>
      <w:r w:rsidR="007D0C6D" w:rsidRPr="00247F4D">
        <w:t>In t</w:t>
      </w:r>
      <w:r w:rsidRPr="00247F4D">
        <w:t>he original trials</w:t>
      </w:r>
      <w:r w:rsidR="007D0C6D" w:rsidRPr="00247F4D">
        <w:t xml:space="preserve"> of SPARX</w:t>
      </w:r>
      <w:r w:rsidRPr="00247F4D">
        <w:t xml:space="preserve"> (</w:t>
      </w:r>
      <w:r w:rsidR="00354F09" w:rsidRPr="00247F4D">
        <w:t xml:space="preserve">i.e. </w:t>
      </w:r>
      <w:r w:rsidR="00D07BEB" w:rsidRPr="00247F4D">
        <w:t>Merry</w:t>
      </w:r>
      <w:r w:rsidR="00C04A43" w:rsidRPr="00247F4D">
        <w:t xml:space="preserve"> et al., 2012; Lucassen et al., 2015; Fleming et al., 2012</w:t>
      </w:r>
      <w:r w:rsidR="00D07BEB" w:rsidRPr="00247F4D">
        <w:t>)</w:t>
      </w:r>
      <w:r w:rsidR="00E71D1C" w:rsidRPr="00247F4D">
        <w:t>,</w:t>
      </w:r>
      <w:r w:rsidRPr="00247F4D">
        <w:t xml:space="preserve"> </w:t>
      </w:r>
      <w:r w:rsidR="007D0C6D" w:rsidRPr="00247F4D">
        <w:t>the program</w:t>
      </w:r>
      <w:r w:rsidRPr="00247F4D">
        <w:t xml:space="preserve"> </w:t>
      </w:r>
      <w:r w:rsidR="00E15AEA" w:rsidRPr="00247F4D">
        <w:t xml:space="preserve">was </w:t>
      </w:r>
      <w:r w:rsidRPr="00247F4D">
        <w:t>used without clinical support</w:t>
      </w:r>
      <w:r w:rsidR="00E71D1C" w:rsidRPr="00247F4D">
        <w:t>, although</w:t>
      </w:r>
      <w:r w:rsidRPr="00247F4D">
        <w:t xml:space="preserve"> users were </w:t>
      </w:r>
      <w:r w:rsidR="007D0C6D" w:rsidRPr="00247F4D">
        <w:t>referred by</w:t>
      </w:r>
      <w:r w:rsidRPr="00247F4D">
        <w:t xml:space="preserve"> service providers</w:t>
      </w:r>
      <w:r w:rsidR="00D07BEB" w:rsidRPr="00247F4D">
        <w:t xml:space="preserve"> or support agencies</w:t>
      </w:r>
      <w:r w:rsidR="001D59C6" w:rsidRPr="00247F4D">
        <w:t xml:space="preserve">. </w:t>
      </w:r>
      <w:r w:rsidR="00A60F26" w:rsidRPr="00247F4D">
        <w:t>Since 2014,</w:t>
      </w:r>
      <w:r w:rsidRPr="00247F4D">
        <w:t xml:space="preserve"> SPARX has been available </w:t>
      </w:r>
      <w:r w:rsidR="00395F9C" w:rsidRPr="00247F4D">
        <w:t xml:space="preserve">without referral as a pure </w:t>
      </w:r>
      <w:r w:rsidR="00EA0E85" w:rsidRPr="00247F4D">
        <w:t>self-help</w:t>
      </w:r>
      <w:r w:rsidR="00395F9C" w:rsidRPr="00247F4D">
        <w:t xml:space="preserve"> resource for anyone with a New </w:t>
      </w:r>
      <w:r w:rsidRPr="00247F4D">
        <w:t xml:space="preserve">Zealand </w:t>
      </w:r>
      <w:r w:rsidR="00082B09" w:rsidRPr="00247F4D">
        <w:t>i</w:t>
      </w:r>
      <w:r w:rsidR="00354F09" w:rsidRPr="00247F4D">
        <w:t xml:space="preserve">nternet </w:t>
      </w:r>
      <w:r w:rsidR="00082B09" w:rsidRPr="00247F4D">
        <w:t>p</w:t>
      </w:r>
      <w:r w:rsidR="00354F09" w:rsidRPr="00247F4D">
        <w:t>rotocol (</w:t>
      </w:r>
      <w:r w:rsidRPr="00247F4D">
        <w:t>IP</w:t>
      </w:r>
      <w:r w:rsidR="00354F09" w:rsidRPr="00247F4D">
        <w:t>)</w:t>
      </w:r>
      <w:r w:rsidRPr="00247F4D">
        <w:t xml:space="preserve"> address</w:t>
      </w:r>
      <w:r w:rsidR="00F24902" w:rsidRPr="00247F4D">
        <w:t>, with optional email or text reminders and</w:t>
      </w:r>
      <w:r w:rsidR="00F647FB" w:rsidRPr="00247F4D">
        <w:t xml:space="preserve"> helpline</w:t>
      </w:r>
      <w:r w:rsidR="001D59C6" w:rsidRPr="00247F4D">
        <w:t xml:space="preserve"> support available by phone, text or webchat. </w:t>
      </w:r>
      <w:r w:rsidR="00F24902" w:rsidRPr="00247F4D">
        <w:t>M</w:t>
      </w:r>
      <w:r w:rsidR="00E71D1C" w:rsidRPr="00247F4D">
        <w:t xml:space="preserve">ost </w:t>
      </w:r>
      <w:r w:rsidR="00EA2CA8" w:rsidRPr="00247F4D">
        <w:t>New Zealand</w:t>
      </w:r>
      <w:r w:rsidR="00395F9C" w:rsidRPr="00247F4D">
        <w:t xml:space="preserve"> </w:t>
      </w:r>
      <w:r w:rsidR="00E71D1C" w:rsidRPr="00247F4D">
        <w:t>users</w:t>
      </w:r>
      <w:r w:rsidR="00E15AEA" w:rsidRPr="00247F4D">
        <w:t xml:space="preserve"> </w:t>
      </w:r>
      <w:r w:rsidR="00F24902" w:rsidRPr="00247F4D">
        <w:t xml:space="preserve">now </w:t>
      </w:r>
      <w:r w:rsidR="00E15AEA" w:rsidRPr="00247F4D">
        <w:t xml:space="preserve">access SPARX </w:t>
      </w:r>
      <w:r w:rsidR="00496601" w:rsidRPr="00247F4D">
        <w:t xml:space="preserve">on the </w:t>
      </w:r>
      <w:r w:rsidR="00E15AEA" w:rsidRPr="00247F4D">
        <w:t>recommendation</w:t>
      </w:r>
      <w:r w:rsidR="00496601" w:rsidRPr="00247F4D">
        <w:t xml:space="preserve"> of a clinician or school</w:t>
      </w:r>
      <w:r w:rsidR="00082B09" w:rsidRPr="00247F4D">
        <w:t>,</w:t>
      </w:r>
      <w:r w:rsidR="00E15AEA" w:rsidRPr="00247F4D">
        <w:t xml:space="preserve"> although </w:t>
      </w:r>
      <w:r w:rsidR="00E71D1C" w:rsidRPr="00247F4D">
        <w:t xml:space="preserve">the program </w:t>
      </w:r>
      <w:r w:rsidR="00E15AEA" w:rsidRPr="00247F4D">
        <w:t xml:space="preserve">can </w:t>
      </w:r>
      <w:r w:rsidR="00496601" w:rsidRPr="00247F4D">
        <w:t xml:space="preserve">also </w:t>
      </w:r>
      <w:r w:rsidR="00E15AEA" w:rsidRPr="00247F4D">
        <w:t>be found</w:t>
      </w:r>
      <w:r w:rsidR="00E71D1C" w:rsidRPr="00247F4D">
        <w:t xml:space="preserve"> via </w:t>
      </w:r>
      <w:r w:rsidR="001211B0" w:rsidRPr="00247F4D">
        <w:t xml:space="preserve">the </w:t>
      </w:r>
      <w:r w:rsidR="00E71D1C" w:rsidRPr="00247F4D">
        <w:t>internet</w:t>
      </w:r>
      <w:r w:rsidR="001211B0" w:rsidRPr="00247F4D">
        <w:t xml:space="preserve">, e.g. by </w:t>
      </w:r>
      <w:r w:rsidR="00E71D1C" w:rsidRPr="00247F4D">
        <w:t>search</w:t>
      </w:r>
      <w:r w:rsidR="001211B0" w:rsidRPr="00247F4D">
        <w:t>ing the term ‘dep</w:t>
      </w:r>
      <w:r w:rsidR="00395F9C" w:rsidRPr="00247F4D">
        <w:t>ression</w:t>
      </w:r>
      <w:r w:rsidR="00E71D1C" w:rsidRPr="00247F4D">
        <w:t>’</w:t>
      </w:r>
      <w:r w:rsidR="00E15AEA" w:rsidRPr="00247F4D">
        <w:t>.</w:t>
      </w:r>
      <w:r w:rsidR="00D8544D" w:rsidRPr="00247F4D">
        <w:t xml:space="preserve"> </w:t>
      </w:r>
      <w:r w:rsidR="00F579D4" w:rsidRPr="00247F4D">
        <w:t>A Japanese version of SPARX (translated</w:t>
      </w:r>
      <w:r w:rsidR="001D59C6" w:rsidRPr="00247F4D">
        <w:t xml:space="preserve"> and</w:t>
      </w:r>
      <w:r w:rsidR="00F579D4" w:rsidRPr="00247F4D">
        <w:t xml:space="preserve"> with minor </w:t>
      </w:r>
      <w:r w:rsidR="001211B0" w:rsidRPr="00247F4D">
        <w:t xml:space="preserve">graphics </w:t>
      </w:r>
      <w:r w:rsidR="00F579D4" w:rsidRPr="00247F4D">
        <w:t>changes</w:t>
      </w:r>
      <w:r w:rsidR="00F24902" w:rsidRPr="00247F4D">
        <w:t>)</w:t>
      </w:r>
      <w:r w:rsidR="00F579D4" w:rsidRPr="00247F4D">
        <w:t xml:space="preserve"> is available on Japanese app stores at a small cost. In Japan, reach has been highest among </w:t>
      </w:r>
      <w:r w:rsidR="001D59C6" w:rsidRPr="00247F4D">
        <w:t xml:space="preserve">adult </w:t>
      </w:r>
      <w:r w:rsidR="00F579D4" w:rsidRPr="00247F4D">
        <w:t>men, wh</w:t>
      </w:r>
      <w:r w:rsidR="001211B0" w:rsidRPr="00247F4D">
        <w:t>ereas</w:t>
      </w:r>
      <w:r w:rsidR="00F579D4" w:rsidRPr="00247F4D">
        <w:t xml:space="preserve"> adolescents</w:t>
      </w:r>
      <w:r w:rsidR="007D0C6D" w:rsidRPr="00247F4D">
        <w:t xml:space="preserve"> comprise the majority of </w:t>
      </w:r>
      <w:r w:rsidR="001211B0" w:rsidRPr="00247F4D">
        <w:t xml:space="preserve">New Zealand </w:t>
      </w:r>
      <w:r w:rsidR="007D0C6D" w:rsidRPr="00247F4D">
        <w:t>users</w:t>
      </w:r>
      <w:r w:rsidR="00F579D4" w:rsidRPr="00247F4D">
        <w:t xml:space="preserve">. </w:t>
      </w:r>
    </w:p>
    <w:p w14:paraId="04A94D34" w14:textId="5092A961" w:rsidR="005D24E6" w:rsidRPr="00247F4D" w:rsidRDefault="00395F9C">
      <w:r w:rsidRPr="00247F4D">
        <w:t xml:space="preserve">A </w:t>
      </w:r>
      <w:r w:rsidR="004D57E8" w:rsidRPr="00247F4D">
        <w:t xml:space="preserve">revised </w:t>
      </w:r>
      <w:r w:rsidRPr="00247F4D">
        <w:t xml:space="preserve">version of SPARX (‘SPARX-R’) </w:t>
      </w:r>
      <w:r w:rsidR="001211B0" w:rsidRPr="00247F4D">
        <w:t xml:space="preserve">was </w:t>
      </w:r>
      <w:r w:rsidRPr="00247F4D">
        <w:t>developed for universal use</w:t>
      </w:r>
      <w:r w:rsidR="002B401E" w:rsidRPr="00247F4D">
        <w:t>, for example in school health classes</w:t>
      </w:r>
      <w:r w:rsidR="00255E53" w:rsidRPr="00247F4D">
        <w:t xml:space="preserve"> (</w:t>
      </w:r>
      <w:r w:rsidR="003D18D2" w:rsidRPr="00247F4D">
        <w:t>Fleming et al., 2019a</w:t>
      </w:r>
      <w:r w:rsidRPr="00247F4D">
        <w:t>)</w:t>
      </w:r>
      <w:r w:rsidR="00574D3C" w:rsidRPr="00247F4D">
        <w:t>,</w:t>
      </w:r>
      <w:r w:rsidR="001211B0" w:rsidRPr="00247F4D">
        <w:t xml:space="preserve"> and</w:t>
      </w:r>
      <w:r w:rsidR="000F5660" w:rsidRPr="00247F4D">
        <w:t xml:space="preserve"> </w:t>
      </w:r>
      <w:r w:rsidR="00574D3C" w:rsidRPr="00247F4D">
        <w:t>was</w:t>
      </w:r>
      <w:r w:rsidR="000F5660" w:rsidRPr="00247F4D">
        <w:t xml:space="preserve"> shown to be effective in </w:t>
      </w:r>
      <w:r w:rsidR="001941AA" w:rsidRPr="00247F4D">
        <w:t xml:space="preserve">preventing </w:t>
      </w:r>
      <w:r w:rsidR="000F5660" w:rsidRPr="00247F4D">
        <w:t xml:space="preserve">the onset of depression in a large study in </w:t>
      </w:r>
      <w:r w:rsidRPr="00247F4D">
        <w:t>Australia</w:t>
      </w:r>
      <w:r w:rsidR="00EA2CA8" w:rsidRPr="00247F4D">
        <w:t xml:space="preserve"> (Perry et al., 2017)</w:t>
      </w:r>
      <w:r w:rsidR="007A0BB6" w:rsidRPr="00247F4D">
        <w:t>.</w:t>
      </w:r>
      <w:r w:rsidR="00F579D4" w:rsidRPr="00247F4D">
        <w:t xml:space="preserve"> This is one of </w:t>
      </w:r>
      <w:r w:rsidR="007D0C6D" w:rsidRPr="00247F4D">
        <w:t xml:space="preserve">the </w:t>
      </w:r>
      <w:r w:rsidR="00F579D4" w:rsidRPr="00247F4D">
        <w:t>first e</w:t>
      </w:r>
      <w:r w:rsidR="00423460">
        <w:t>-</w:t>
      </w:r>
      <w:r w:rsidR="00F647FB" w:rsidRPr="00247F4D">
        <w:t>t</w:t>
      </w:r>
      <w:r w:rsidR="00F579D4" w:rsidRPr="00247F4D">
        <w:t xml:space="preserve">herapy trials to show a </w:t>
      </w:r>
      <w:r w:rsidRPr="00247F4D">
        <w:t xml:space="preserve">depression prevention </w:t>
      </w:r>
      <w:r w:rsidR="00F579D4" w:rsidRPr="00247F4D">
        <w:t>intervention effect (Perry et al., 2017)</w:t>
      </w:r>
      <w:r w:rsidR="00354F09" w:rsidRPr="00247F4D">
        <w:t xml:space="preserve">. </w:t>
      </w:r>
      <w:r w:rsidR="00F2477B" w:rsidRPr="00247F4D">
        <w:t>However</w:t>
      </w:r>
      <w:r w:rsidR="001941AA" w:rsidRPr="00247F4D">
        <w:t>,</w:t>
      </w:r>
      <w:r w:rsidR="00F2477B" w:rsidRPr="00247F4D">
        <w:t xml:space="preserve"> trials of earlier ve</w:t>
      </w:r>
      <w:r w:rsidR="007A0BB6" w:rsidRPr="00247F4D">
        <w:t>r</w:t>
      </w:r>
      <w:r w:rsidR="00F2477B" w:rsidRPr="00247F4D">
        <w:t xml:space="preserve">sions of SPARX-R </w:t>
      </w:r>
      <w:r w:rsidR="00E30D3D" w:rsidRPr="00247F4D">
        <w:t>delivered</w:t>
      </w:r>
      <w:r w:rsidR="00D8544D" w:rsidRPr="00247F4D">
        <w:t xml:space="preserve"> to high</w:t>
      </w:r>
      <w:r w:rsidR="00082B09" w:rsidRPr="00247F4D">
        <w:t>-</w:t>
      </w:r>
      <w:r w:rsidR="00D8544D" w:rsidRPr="00247F4D">
        <w:t>needs youth</w:t>
      </w:r>
      <w:r w:rsidR="00E30D3D" w:rsidRPr="00247F4D">
        <w:t xml:space="preserve"> </w:t>
      </w:r>
      <w:r w:rsidR="00F647FB" w:rsidRPr="00247F4D">
        <w:t xml:space="preserve">faced technical challenges and low uptake </w:t>
      </w:r>
      <w:r w:rsidR="007A0BB6" w:rsidRPr="00247F4D">
        <w:t>(</w:t>
      </w:r>
      <w:r w:rsidR="00C04A43" w:rsidRPr="00247F4D">
        <w:rPr>
          <w:lang w:val="en-GB"/>
        </w:rPr>
        <w:t>Kuosmanen</w:t>
      </w:r>
      <w:r w:rsidR="00D07BEB" w:rsidRPr="00247F4D">
        <w:rPr>
          <w:lang w:val="en-GB"/>
        </w:rPr>
        <w:t xml:space="preserve"> et al., 2017; </w:t>
      </w:r>
      <w:r w:rsidR="003D18D2" w:rsidRPr="00247F4D">
        <w:t>Fleming et al., 2019b</w:t>
      </w:r>
      <w:r w:rsidR="007A0BB6" w:rsidRPr="00247F4D">
        <w:t>)</w:t>
      </w:r>
      <w:r w:rsidR="00E30D3D" w:rsidRPr="00247F4D">
        <w:t>.</w:t>
      </w:r>
      <w:r w:rsidR="00F2477B" w:rsidRPr="00247F4D">
        <w:t xml:space="preserve"> </w:t>
      </w:r>
    </w:p>
    <w:p w14:paraId="6E036635" w14:textId="551EA75A" w:rsidR="00395F9C" w:rsidRPr="00247F4D" w:rsidRDefault="005444F1">
      <w:r w:rsidRPr="00247F4D">
        <w:t xml:space="preserve">SPARX </w:t>
      </w:r>
      <w:r w:rsidR="007A0BB6" w:rsidRPr="00247F4D">
        <w:t>can be</w:t>
      </w:r>
      <w:r w:rsidR="00395F9C" w:rsidRPr="00247F4D">
        <w:t xml:space="preserve"> used as </w:t>
      </w:r>
      <w:r w:rsidRPr="00247F4D">
        <w:t xml:space="preserve">an adjunct to </w:t>
      </w:r>
      <w:r w:rsidR="007A0BB6" w:rsidRPr="00247F4D">
        <w:t xml:space="preserve">face-to-face </w:t>
      </w:r>
      <w:r w:rsidRPr="00247F4D">
        <w:t>clinical practice</w:t>
      </w:r>
      <w:r w:rsidR="001211B0" w:rsidRPr="00247F4D">
        <w:t xml:space="preserve"> –</w:t>
      </w:r>
      <w:r w:rsidRPr="00247F4D">
        <w:t xml:space="preserve"> for example</w:t>
      </w:r>
      <w:r w:rsidR="001941AA" w:rsidRPr="00247F4D">
        <w:t>,</w:t>
      </w:r>
      <w:r w:rsidRPr="00247F4D">
        <w:t xml:space="preserve"> </w:t>
      </w:r>
      <w:r w:rsidR="007A0BB6" w:rsidRPr="00247F4D">
        <w:t xml:space="preserve">as an intervention </w:t>
      </w:r>
      <w:r w:rsidRPr="00247F4D">
        <w:t>for adolescents</w:t>
      </w:r>
      <w:r w:rsidR="007A0BB6" w:rsidRPr="00247F4D">
        <w:t xml:space="preserve"> </w:t>
      </w:r>
      <w:r w:rsidR="00F647FB" w:rsidRPr="00247F4D">
        <w:t xml:space="preserve">on </w:t>
      </w:r>
      <w:r w:rsidRPr="00247F4D">
        <w:t>waitlist</w:t>
      </w:r>
      <w:r w:rsidR="00F647FB" w:rsidRPr="00247F4D">
        <w:t>s</w:t>
      </w:r>
      <w:r w:rsidR="001211B0" w:rsidRPr="00247F4D">
        <w:t xml:space="preserve"> –</w:t>
      </w:r>
      <w:r w:rsidRPr="00247F4D">
        <w:t xml:space="preserve"> or in a blended</w:t>
      </w:r>
      <w:r w:rsidR="007A0BB6" w:rsidRPr="00247F4D">
        <w:t>-care</w:t>
      </w:r>
      <w:r w:rsidRPr="00247F4D">
        <w:t xml:space="preserve"> approach</w:t>
      </w:r>
      <w:r w:rsidR="00F647FB" w:rsidRPr="00247F4D">
        <w:t xml:space="preserve"> alongside or within therapy</w:t>
      </w:r>
      <w:r w:rsidRPr="00247F4D">
        <w:t xml:space="preserve">. </w:t>
      </w:r>
      <w:r w:rsidR="007D0C6D" w:rsidRPr="00247F4D">
        <w:t>For example, s</w:t>
      </w:r>
      <w:r w:rsidR="00A60F26" w:rsidRPr="00247F4D">
        <w:t>ome</w:t>
      </w:r>
      <w:r w:rsidR="007A0BB6" w:rsidRPr="00247F4D">
        <w:t xml:space="preserve"> clinician</w:t>
      </w:r>
      <w:r w:rsidR="00A60F26" w:rsidRPr="00247F4D">
        <w:t>s</w:t>
      </w:r>
      <w:r w:rsidR="007A0BB6" w:rsidRPr="00247F4D">
        <w:t xml:space="preserve"> </w:t>
      </w:r>
      <w:r w:rsidR="00A60F26" w:rsidRPr="00247F4D">
        <w:t>report us</w:t>
      </w:r>
      <w:r w:rsidR="007D0C6D" w:rsidRPr="00247F4D">
        <w:t>ing</w:t>
      </w:r>
      <w:r w:rsidR="00A60F26" w:rsidRPr="00247F4D">
        <w:t xml:space="preserve"> </w:t>
      </w:r>
      <w:r w:rsidR="007A0BB6" w:rsidRPr="00247F4D">
        <w:t>SPARX to supplement regular therapy sessions</w:t>
      </w:r>
      <w:r w:rsidR="007D0C6D" w:rsidRPr="00247F4D">
        <w:t xml:space="preserve"> </w:t>
      </w:r>
      <w:r w:rsidRPr="00247F4D">
        <w:t>to</w:t>
      </w:r>
      <w:r w:rsidR="007A0BB6" w:rsidRPr="00247F4D">
        <w:t xml:space="preserve"> </w:t>
      </w:r>
      <w:r w:rsidRPr="00247F4D">
        <w:t>rehearse</w:t>
      </w:r>
      <w:r w:rsidR="007A0BB6" w:rsidRPr="00247F4D">
        <w:t xml:space="preserve"> and/or reinforce</w:t>
      </w:r>
      <w:r w:rsidRPr="00247F4D">
        <w:t xml:space="preserve"> core CBT </w:t>
      </w:r>
      <w:r w:rsidR="007A0BB6" w:rsidRPr="00247F4D">
        <w:t>skills in a novel manner</w:t>
      </w:r>
      <w:r w:rsidR="00A60F26" w:rsidRPr="00247F4D">
        <w:t xml:space="preserve"> (Personal communication)</w:t>
      </w:r>
      <w:r w:rsidRPr="00247F4D">
        <w:t xml:space="preserve">. </w:t>
      </w:r>
      <w:r w:rsidR="00EE5DCE" w:rsidRPr="00247F4D">
        <w:t>Notably</w:t>
      </w:r>
      <w:r w:rsidR="007A0BB6" w:rsidRPr="00247F4D">
        <w:t xml:space="preserve">, </w:t>
      </w:r>
      <w:r w:rsidRPr="00247F4D">
        <w:t xml:space="preserve">SPARX has not been </w:t>
      </w:r>
      <w:r w:rsidR="007A0BB6" w:rsidRPr="00247F4D">
        <w:t xml:space="preserve">formally </w:t>
      </w:r>
      <w:r w:rsidRPr="00247F4D">
        <w:t>tested in this way, nor</w:t>
      </w:r>
      <w:r w:rsidR="007A0BB6" w:rsidRPr="00247F4D">
        <w:t xml:space="preserve"> as an intervention delivered </w:t>
      </w:r>
      <w:r w:rsidRPr="00247F4D">
        <w:t>with minimal therapeutic support</w:t>
      </w:r>
      <w:r w:rsidR="001211B0" w:rsidRPr="00247F4D">
        <w:t xml:space="preserve">, </w:t>
      </w:r>
      <w:r w:rsidRPr="00247F4D">
        <w:t>such as</w:t>
      </w:r>
      <w:r w:rsidR="00D669B6" w:rsidRPr="00247F4D">
        <w:t xml:space="preserve"> by</w:t>
      </w:r>
      <w:r w:rsidRPr="00247F4D">
        <w:t xml:space="preserve"> a wellbeing practitioner. </w:t>
      </w:r>
      <w:r w:rsidR="001211B0" w:rsidRPr="00247F4D">
        <w:t>E</w:t>
      </w:r>
      <w:r w:rsidR="00F24902" w:rsidRPr="00247F4D">
        <w:t>valuat</w:t>
      </w:r>
      <w:r w:rsidR="001211B0" w:rsidRPr="00247F4D">
        <w:t>ing</w:t>
      </w:r>
      <w:r w:rsidR="00F24902" w:rsidRPr="00247F4D">
        <w:t xml:space="preserve"> t</w:t>
      </w:r>
      <w:r w:rsidR="00D669B6" w:rsidRPr="00247F4D">
        <w:t>hese means of delivery</w:t>
      </w:r>
      <w:r w:rsidRPr="00247F4D">
        <w:t xml:space="preserve"> would be valuable.</w:t>
      </w:r>
      <w:r w:rsidR="00395F9C" w:rsidRPr="00247F4D">
        <w:t xml:space="preserve"> </w:t>
      </w:r>
    </w:p>
    <w:p w14:paraId="6B17DED8" w14:textId="77777777" w:rsidR="00F647FB" w:rsidRPr="00247F4D" w:rsidRDefault="00F647FB">
      <w:pPr>
        <w:rPr>
          <w:b/>
          <w:bCs/>
        </w:rPr>
      </w:pPr>
    </w:p>
    <w:p w14:paraId="1374E070" w14:textId="1406FCAB" w:rsidR="00EA0E85" w:rsidRPr="00247F4D" w:rsidRDefault="00EA0E85">
      <w:pPr>
        <w:rPr>
          <w:b/>
          <w:bCs/>
        </w:rPr>
      </w:pPr>
      <w:r w:rsidRPr="00247F4D">
        <w:rPr>
          <w:b/>
          <w:bCs/>
        </w:rPr>
        <w:t>Challenges and future directions</w:t>
      </w:r>
    </w:p>
    <w:p w14:paraId="2709F39D" w14:textId="3FFEE801" w:rsidR="007B1683" w:rsidRPr="00247F4D" w:rsidRDefault="00C1678F">
      <w:r w:rsidRPr="00247F4D">
        <w:lastRenderedPageBreak/>
        <w:t>SPARX was</w:t>
      </w:r>
      <w:r w:rsidR="00D669B6" w:rsidRPr="00247F4D">
        <w:t xml:space="preserve"> designed in</w:t>
      </w:r>
      <w:r w:rsidRPr="00247F4D">
        <w:t xml:space="preserve"> 20</w:t>
      </w:r>
      <w:r w:rsidR="00E33983" w:rsidRPr="00247F4D">
        <w:t>08</w:t>
      </w:r>
      <w:r w:rsidR="00D669B6" w:rsidRPr="00247F4D">
        <w:t>/2009</w:t>
      </w:r>
      <w:r w:rsidR="00E33983" w:rsidRPr="00247F4D">
        <w:t xml:space="preserve"> and developed with research and </w:t>
      </w:r>
      <w:r w:rsidR="007B1683" w:rsidRPr="00247F4D">
        <w:t>health</w:t>
      </w:r>
      <w:r w:rsidRPr="00247F4D">
        <w:t xml:space="preserve"> funding. This</w:t>
      </w:r>
      <w:r w:rsidR="00D669B6" w:rsidRPr="00247F4D">
        <w:t xml:space="preserve"> funding </w:t>
      </w:r>
      <w:r w:rsidR="001211B0" w:rsidRPr="00247F4D">
        <w:t xml:space="preserve">model is in stark contrast to that </w:t>
      </w:r>
      <w:r w:rsidR="00F14930" w:rsidRPr="00247F4D">
        <w:t>underpinning</w:t>
      </w:r>
      <w:r w:rsidR="001211B0" w:rsidRPr="00247F4D">
        <w:t xml:space="preserve"> </w:t>
      </w:r>
      <w:r w:rsidR="00D669B6" w:rsidRPr="00247F4D">
        <w:t>for</w:t>
      </w:r>
      <w:r w:rsidR="00354F09" w:rsidRPr="00247F4D">
        <w:t>-</w:t>
      </w:r>
      <w:r w:rsidR="00D669B6" w:rsidRPr="00247F4D">
        <w:t xml:space="preserve">profit </w:t>
      </w:r>
      <w:r w:rsidRPr="00247F4D">
        <w:t>commercial games</w:t>
      </w:r>
      <w:r w:rsidR="001211B0" w:rsidRPr="00247F4D">
        <w:t>,</w:t>
      </w:r>
      <w:r w:rsidRPr="00247F4D">
        <w:t xml:space="preserve"> which are </w:t>
      </w:r>
      <w:r w:rsidR="00D669B6" w:rsidRPr="00247F4D">
        <w:t>created</w:t>
      </w:r>
      <w:r w:rsidR="00E33983" w:rsidRPr="00247F4D">
        <w:t xml:space="preserve"> and updated rapidly,</w:t>
      </w:r>
      <w:r w:rsidRPr="00247F4D">
        <w:t xml:space="preserve"> often with very large budgets. </w:t>
      </w:r>
      <w:r w:rsidR="000F5660" w:rsidRPr="00247F4D">
        <w:t>SPARX was developed on CD-Roms</w:t>
      </w:r>
      <w:r w:rsidR="007D0C6D" w:rsidRPr="00247F4D">
        <w:t xml:space="preserve"> with subsequent adaptation </w:t>
      </w:r>
      <w:r w:rsidR="000F5660" w:rsidRPr="00247F4D">
        <w:t>for</w:t>
      </w:r>
      <w:r w:rsidR="001211B0" w:rsidRPr="00247F4D">
        <w:t xml:space="preserve"> delivery via the</w:t>
      </w:r>
      <w:r w:rsidR="000F5660" w:rsidRPr="00247F4D">
        <w:t xml:space="preserve"> internet</w:t>
      </w:r>
      <w:r w:rsidR="007D0C6D" w:rsidRPr="00247F4D">
        <w:t xml:space="preserve"> </w:t>
      </w:r>
      <w:r w:rsidR="001211B0" w:rsidRPr="00247F4D">
        <w:t xml:space="preserve">and, later, </w:t>
      </w:r>
      <w:r w:rsidR="000F5660" w:rsidRPr="00247F4D">
        <w:t>smartphone</w:t>
      </w:r>
      <w:r w:rsidR="007D0C6D" w:rsidRPr="00247F4D">
        <w:t>s</w:t>
      </w:r>
      <w:r w:rsidR="000F5660" w:rsidRPr="00247F4D">
        <w:t xml:space="preserve">. </w:t>
      </w:r>
      <w:r w:rsidR="001211B0" w:rsidRPr="00247F4D">
        <w:t>S</w:t>
      </w:r>
      <w:r w:rsidR="007D0C6D" w:rsidRPr="00247F4D">
        <w:t>ecur</w:t>
      </w:r>
      <w:r w:rsidR="001211B0" w:rsidRPr="00247F4D">
        <w:t>ing</w:t>
      </w:r>
      <w:r w:rsidR="007D0C6D" w:rsidRPr="00247F4D">
        <w:t xml:space="preserve"> </w:t>
      </w:r>
      <w:r w:rsidR="000F5660" w:rsidRPr="00247F4D">
        <w:t xml:space="preserve">funds </w:t>
      </w:r>
      <w:r w:rsidR="001211B0" w:rsidRPr="00247F4D">
        <w:t>for such updates remains challenging for researchers</w:t>
      </w:r>
      <w:r w:rsidR="000F5660" w:rsidRPr="00247F4D">
        <w:t xml:space="preserve">, and commercialising digital interventions </w:t>
      </w:r>
      <w:r w:rsidR="001211B0" w:rsidRPr="00247F4D">
        <w:t>presents a further challenge</w:t>
      </w:r>
      <w:r w:rsidR="000F5660" w:rsidRPr="00247F4D">
        <w:t xml:space="preserve">. </w:t>
      </w:r>
      <w:r w:rsidR="007B1683" w:rsidRPr="00247F4D">
        <w:t>Users expect</w:t>
      </w:r>
      <w:r w:rsidR="007D0C6D" w:rsidRPr="00247F4D">
        <w:t>ing</w:t>
      </w:r>
      <w:r w:rsidR="007B1683" w:rsidRPr="00247F4D">
        <w:t xml:space="preserve"> </w:t>
      </w:r>
      <w:r w:rsidR="00D669B6" w:rsidRPr="00247F4D">
        <w:t xml:space="preserve">a </w:t>
      </w:r>
      <w:r w:rsidR="00F647FB" w:rsidRPr="00247F4D">
        <w:t xml:space="preserve">health tool </w:t>
      </w:r>
      <w:r w:rsidR="007B1683" w:rsidRPr="00247F4D">
        <w:t xml:space="preserve">to function </w:t>
      </w:r>
      <w:r w:rsidR="007D0C6D" w:rsidRPr="00247F4D">
        <w:t>like</w:t>
      </w:r>
      <w:r w:rsidR="007B1683" w:rsidRPr="00247F4D">
        <w:t xml:space="preserve"> a commercial game </w:t>
      </w:r>
      <w:r w:rsidR="00F647FB" w:rsidRPr="00247F4D">
        <w:t xml:space="preserve">may </w:t>
      </w:r>
      <w:r w:rsidR="00F14930" w:rsidRPr="00247F4D">
        <w:t>be disappointed</w:t>
      </w:r>
      <w:r w:rsidR="007D0C6D" w:rsidRPr="00247F4D">
        <w:t xml:space="preserve">, making </w:t>
      </w:r>
      <w:r w:rsidR="007B1683" w:rsidRPr="00247F4D">
        <w:t>updates</w:t>
      </w:r>
      <w:r w:rsidR="00D669B6" w:rsidRPr="00247F4D">
        <w:t xml:space="preserve"> </w:t>
      </w:r>
      <w:r w:rsidR="007B1683" w:rsidRPr="00247F4D">
        <w:t>and clear framing o</w:t>
      </w:r>
      <w:r w:rsidR="00D669B6" w:rsidRPr="00247F4D">
        <w:t>f</w:t>
      </w:r>
      <w:r w:rsidR="007B1683" w:rsidRPr="00247F4D">
        <w:t xml:space="preserve"> </w:t>
      </w:r>
      <w:r w:rsidR="00D669B6" w:rsidRPr="00247F4D">
        <w:t xml:space="preserve">user </w:t>
      </w:r>
      <w:r w:rsidR="007B1683" w:rsidRPr="00247F4D">
        <w:t xml:space="preserve">expectations </w:t>
      </w:r>
      <w:r w:rsidR="00D669B6" w:rsidRPr="00247F4D">
        <w:t xml:space="preserve">especially </w:t>
      </w:r>
      <w:r w:rsidR="007B1683" w:rsidRPr="00247F4D">
        <w:t xml:space="preserve">important. </w:t>
      </w:r>
      <w:r w:rsidR="007D0C6D" w:rsidRPr="00247F4D">
        <w:t>R</w:t>
      </w:r>
      <w:r w:rsidR="009160A4" w:rsidRPr="00247F4D">
        <w:t>ather th</w:t>
      </w:r>
      <w:r w:rsidR="00E33983" w:rsidRPr="00247F4D">
        <w:t>an</w:t>
      </w:r>
      <w:r w:rsidR="00D669B6" w:rsidRPr="00247F4D">
        <w:t xml:space="preserve"> </w:t>
      </w:r>
      <w:r w:rsidR="00E33983" w:rsidRPr="00247F4D">
        <w:t>presenting SPARX as a game that</w:t>
      </w:r>
      <w:r w:rsidR="00D669B6" w:rsidRPr="00247F4D">
        <w:t xml:space="preserve"> an adolescent</w:t>
      </w:r>
      <w:r w:rsidR="00E33983" w:rsidRPr="00247F4D">
        <w:t xml:space="preserve"> might </w:t>
      </w:r>
      <w:r w:rsidR="001211B0" w:rsidRPr="00247F4D">
        <w:t>play</w:t>
      </w:r>
      <w:r w:rsidR="00E33983" w:rsidRPr="00247F4D">
        <w:t xml:space="preserve"> for fun, </w:t>
      </w:r>
      <w:r w:rsidR="003B4F01" w:rsidRPr="00247F4D">
        <w:t xml:space="preserve">for example, </w:t>
      </w:r>
      <w:r w:rsidR="00376146" w:rsidRPr="00247F4D">
        <w:t>clinicians</w:t>
      </w:r>
      <w:r w:rsidR="00D669B6" w:rsidRPr="00247F4D">
        <w:t xml:space="preserve"> </w:t>
      </w:r>
      <w:r w:rsidR="003B4F01" w:rsidRPr="00247F4D">
        <w:t>may</w:t>
      </w:r>
      <w:r w:rsidR="00D669B6" w:rsidRPr="00247F4D">
        <w:t xml:space="preserve"> be better to describe it</w:t>
      </w:r>
      <w:r w:rsidR="00E33983" w:rsidRPr="00247F4D">
        <w:t xml:space="preserve"> as</w:t>
      </w:r>
      <w:r w:rsidR="00D669B6" w:rsidRPr="00247F4D">
        <w:t xml:space="preserve"> a</w:t>
      </w:r>
      <w:r w:rsidR="00E33983" w:rsidRPr="00247F4D">
        <w:t xml:space="preserve"> ‘game-like’</w:t>
      </w:r>
      <w:r w:rsidR="00D669B6" w:rsidRPr="00247F4D">
        <w:t xml:space="preserve"> program,</w:t>
      </w:r>
      <w:r w:rsidR="003B4F01" w:rsidRPr="00247F4D">
        <w:t xml:space="preserve"> with</w:t>
      </w:r>
      <w:r w:rsidR="007B1683" w:rsidRPr="00247F4D">
        <w:t xml:space="preserve"> a more playful </w:t>
      </w:r>
      <w:r w:rsidR="00E33983" w:rsidRPr="00247F4D">
        <w:t xml:space="preserve">approach </w:t>
      </w:r>
      <w:r w:rsidR="007B1683" w:rsidRPr="00247F4D">
        <w:t xml:space="preserve">than </w:t>
      </w:r>
      <w:r w:rsidR="00354F09" w:rsidRPr="00247F4D">
        <w:t xml:space="preserve">conventional </w:t>
      </w:r>
      <w:r w:rsidR="00F14930" w:rsidRPr="00247F4D">
        <w:t>treatments</w:t>
      </w:r>
      <w:r w:rsidR="00806EAB" w:rsidRPr="00247F4D">
        <w:t xml:space="preserve">. </w:t>
      </w:r>
      <w:r w:rsidR="007B1683" w:rsidRPr="00247F4D">
        <w:t xml:space="preserve"> </w:t>
      </w:r>
    </w:p>
    <w:p w14:paraId="2EC9CA9E" w14:textId="77777777" w:rsidR="00423460" w:rsidRPr="00423460" w:rsidRDefault="00423460" w:rsidP="00423460">
      <w:pPr>
        <w:pStyle w:val="NormalWeb"/>
        <w:shd w:val="clear" w:color="auto" w:fill="FFFFFF"/>
        <w:spacing w:before="75" w:beforeAutospacing="0" w:after="240" w:afterAutospacing="0"/>
        <w:rPr>
          <w:rFonts w:asciiTheme="minorHAnsi" w:eastAsiaTheme="minorHAnsi" w:hAnsiTheme="minorHAnsi" w:cstheme="minorBidi"/>
          <w:sz w:val="22"/>
          <w:szCs w:val="22"/>
          <w:lang w:eastAsia="en-US"/>
        </w:rPr>
      </w:pPr>
      <w:r w:rsidRPr="00423460">
        <w:rPr>
          <w:rFonts w:asciiTheme="minorHAnsi" w:eastAsiaTheme="minorHAnsi" w:hAnsiTheme="minorHAnsi" w:cstheme="minorBidi"/>
          <w:sz w:val="22"/>
          <w:szCs w:val="22"/>
          <w:lang w:eastAsia="en-US"/>
        </w:rPr>
        <w:t>It is important to consider potential harms or risks of digital interventions. For example, there would be risks if the computer‐based tool replaced or put users off seeking human help or if energy and motivation were increased without an improvement in mood. Trials of SPARX did not find increased harms or risks among the SPARX group, and a clinical monitoring group has overseen the rollout of SPARX and has not reported problems. The SPARX program includes clear directions to users about when and how to seek further help and free telephone, text and webchat support has been available to users (via contracted helpline services). We consider that such processes are an important part of safe provision of self‐help programs. Interestingly, most participants in a small SPARX trial considered that doing the program would mean teenagers were more likely to seek clinical help if they needed it, as they would have the words to do so and the processes of therapy and support had been demystified (Fleming et al., </w:t>
      </w:r>
      <w:hyperlink r:id="rId8" w:anchor="camh12444-bib-0004" w:history="1">
        <w:r w:rsidRPr="00423460">
          <w:rPr>
            <w:rFonts w:asciiTheme="minorHAnsi" w:eastAsiaTheme="minorHAnsi" w:hAnsiTheme="minorHAnsi" w:cstheme="minorBidi"/>
            <w:sz w:val="22"/>
            <w:szCs w:val="22"/>
            <w:lang w:eastAsia="en-US"/>
          </w:rPr>
          <w:t>2016</w:t>
        </w:r>
      </w:hyperlink>
      <w:r w:rsidRPr="00423460">
        <w:rPr>
          <w:rFonts w:asciiTheme="minorHAnsi" w:eastAsiaTheme="minorHAnsi" w:hAnsiTheme="minorHAnsi" w:cstheme="minorBidi"/>
          <w:sz w:val="22"/>
          <w:szCs w:val="22"/>
          <w:lang w:eastAsia="en-US"/>
        </w:rPr>
        <w:t>).</w:t>
      </w:r>
    </w:p>
    <w:p w14:paraId="0E6EDE9A" w14:textId="77777777" w:rsidR="00423460" w:rsidRPr="00423460" w:rsidRDefault="00423460" w:rsidP="00423460">
      <w:pPr>
        <w:pStyle w:val="NormalWeb"/>
        <w:shd w:val="clear" w:color="auto" w:fill="FFFFFF"/>
        <w:spacing w:before="75" w:beforeAutospacing="0" w:after="240" w:afterAutospacing="0"/>
        <w:rPr>
          <w:rFonts w:asciiTheme="minorHAnsi" w:eastAsiaTheme="minorHAnsi" w:hAnsiTheme="minorHAnsi" w:cstheme="minorBidi"/>
          <w:sz w:val="22"/>
          <w:szCs w:val="22"/>
          <w:lang w:eastAsia="en-US"/>
        </w:rPr>
      </w:pPr>
      <w:r w:rsidRPr="00423460">
        <w:rPr>
          <w:rFonts w:asciiTheme="minorHAnsi" w:eastAsiaTheme="minorHAnsi" w:hAnsiTheme="minorHAnsi" w:cstheme="minorBidi"/>
          <w:sz w:val="22"/>
          <w:szCs w:val="22"/>
          <w:lang w:eastAsia="en-US"/>
        </w:rPr>
        <w:t>Reach and engagement are critical for digital tools to have impact. Classically, trials measure efficacy or effectiveness alone. In contrast, routinely gathered online analytics demonstrate reach and usage outside of trial settings. SPARX analytic data demonstrate wide reach but lower adherence than that seen in trials. This is a consistent pattern seen among many digital and face‐to‐face interventions in the transition from trials to routine implementation (Baumel, Muench, Edan, &amp; Kane, </w:t>
      </w:r>
      <w:hyperlink r:id="rId9" w:anchor="camh12444-bib-0001" w:history="1">
        <w:r w:rsidRPr="00423460">
          <w:rPr>
            <w:rFonts w:asciiTheme="minorHAnsi" w:eastAsiaTheme="minorHAnsi" w:hAnsiTheme="minorHAnsi" w:cstheme="minorBidi"/>
            <w:sz w:val="22"/>
            <w:szCs w:val="22"/>
            <w:lang w:eastAsia="en-US"/>
          </w:rPr>
          <w:t>2019</w:t>
        </w:r>
      </w:hyperlink>
      <w:r w:rsidRPr="00423460">
        <w:rPr>
          <w:rFonts w:asciiTheme="minorHAnsi" w:eastAsiaTheme="minorHAnsi" w:hAnsiTheme="minorHAnsi" w:cstheme="minorBidi"/>
          <w:sz w:val="22"/>
          <w:szCs w:val="22"/>
          <w:lang w:eastAsia="en-US"/>
        </w:rPr>
        <w:t>). Even with this caveat, future developments should improve engagement by maximising within‐program efforts (e.g. enhanced telepresence, refined game play and improved persuasive design), which should be employed alongside external supports, such as use in school classes, blended‐care approaches and promotional activities.</w:t>
      </w:r>
    </w:p>
    <w:p w14:paraId="4E5E6D32" w14:textId="77777777" w:rsidR="00423460" w:rsidRPr="00423460" w:rsidRDefault="00423460" w:rsidP="00423460">
      <w:pPr>
        <w:pStyle w:val="NormalWeb"/>
        <w:shd w:val="clear" w:color="auto" w:fill="FFFFFF"/>
        <w:spacing w:before="75" w:beforeAutospacing="0" w:after="240" w:afterAutospacing="0"/>
        <w:rPr>
          <w:rFonts w:asciiTheme="minorHAnsi" w:eastAsiaTheme="minorHAnsi" w:hAnsiTheme="minorHAnsi" w:cstheme="minorBidi"/>
          <w:sz w:val="22"/>
          <w:szCs w:val="22"/>
          <w:lang w:eastAsia="en-US"/>
        </w:rPr>
      </w:pPr>
      <w:r w:rsidRPr="00423460">
        <w:rPr>
          <w:rFonts w:asciiTheme="minorHAnsi" w:eastAsiaTheme="minorHAnsi" w:hAnsiTheme="minorHAnsi" w:cstheme="minorBidi"/>
          <w:sz w:val="22"/>
          <w:szCs w:val="22"/>
          <w:lang w:eastAsia="en-US"/>
        </w:rPr>
        <w:t>Finally, as technology continues to develop, there will be opportunities to improve digital tools to better fit contemporary Internet behaviour. For ins</w:t>
      </w:r>
      <w:bookmarkStart w:id="0" w:name="_GoBack"/>
      <w:bookmarkEnd w:id="0"/>
      <w:r w:rsidRPr="00423460">
        <w:rPr>
          <w:rFonts w:asciiTheme="minorHAnsi" w:eastAsiaTheme="minorHAnsi" w:hAnsiTheme="minorHAnsi" w:cstheme="minorBidi"/>
          <w:sz w:val="22"/>
          <w:szCs w:val="22"/>
          <w:lang w:eastAsia="en-US"/>
        </w:rPr>
        <w:t>tance, many early evidence‐based digital CBT programs were designed to mimic face‐to‐face models of therapy provision, with weekly sessions of approximately 30–60 min. In contrast, apps and other digital programs may be more optimally delivered in shorter, more frequent dosages. Future directions should include optimising user choice, as is common for Internet applications, and improving integration between digital tools and clinical services.</w:t>
      </w:r>
    </w:p>
    <w:p w14:paraId="08B921E0" w14:textId="77777777" w:rsidR="00EA0E85" w:rsidRPr="00247F4D" w:rsidRDefault="00EA0E85">
      <w:pPr>
        <w:rPr>
          <w:b/>
          <w:bCs/>
        </w:rPr>
      </w:pPr>
      <w:r w:rsidRPr="00247F4D">
        <w:rPr>
          <w:b/>
          <w:bCs/>
        </w:rPr>
        <w:t>Conclusion</w:t>
      </w:r>
    </w:p>
    <w:p w14:paraId="140D046D" w14:textId="568BA60E" w:rsidR="00EA0E85" w:rsidRPr="00247F4D" w:rsidRDefault="00093466">
      <w:r w:rsidRPr="00247F4D">
        <w:t xml:space="preserve">SPARX has good evidence of </w:t>
      </w:r>
      <w:r w:rsidR="001941AA" w:rsidRPr="00247F4D">
        <w:t xml:space="preserve">efficacy </w:t>
      </w:r>
      <w:r w:rsidR="00806EAB" w:rsidRPr="00247F4D">
        <w:t>and has been successfully made available nationally</w:t>
      </w:r>
      <w:r w:rsidR="000F5660" w:rsidRPr="00247F4D">
        <w:t xml:space="preserve"> in New Zealand</w:t>
      </w:r>
      <w:r w:rsidR="00806EAB" w:rsidRPr="00247F4D">
        <w:t xml:space="preserve"> for the last six years</w:t>
      </w:r>
      <w:r w:rsidR="00763AFB" w:rsidRPr="00247F4D">
        <w:t>,</w:t>
      </w:r>
      <w:r w:rsidR="001941AA" w:rsidRPr="00247F4D">
        <w:t xml:space="preserve"> </w:t>
      </w:r>
      <w:r w:rsidR="00F647FB" w:rsidRPr="00247F4D">
        <w:t xml:space="preserve">reaching large numbers of people in the convenience of their own locations. </w:t>
      </w:r>
      <w:r w:rsidRPr="00247F4D">
        <w:t xml:space="preserve"> </w:t>
      </w:r>
      <w:r w:rsidR="00F647FB" w:rsidRPr="00247F4D">
        <w:t>K</w:t>
      </w:r>
      <w:r w:rsidR="001941AA" w:rsidRPr="00247F4D">
        <w:t xml:space="preserve">eeping up with changing </w:t>
      </w:r>
      <w:r w:rsidR="00F647FB" w:rsidRPr="00247F4D">
        <w:t xml:space="preserve">technology </w:t>
      </w:r>
      <w:r w:rsidR="001941AA" w:rsidRPr="00247F4D">
        <w:t>trends</w:t>
      </w:r>
      <w:r w:rsidR="00F647FB" w:rsidRPr="00247F4D">
        <w:t xml:space="preserve"> and expectations</w:t>
      </w:r>
      <w:r w:rsidR="001941AA" w:rsidRPr="00247F4D">
        <w:t xml:space="preserve"> </w:t>
      </w:r>
      <w:r w:rsidR="00763AFB" w:rsidRPr="00247F4D">
        <w:t xml:space="preserve">will be </w:t>
      </w:r>
      <w:r w:rsidR="00557AC9" w:rsidRPr="00247F4D">
        <w:t xml:space="preserve">needed </w:t>
      </w:r>
      <w:r w:rsidR="00DA7B7D" w:rsidRPr="00247F4D">
        <w:t xml:space="preserve">to ensure </w:t>
      </w:r>
      <w:r w:rsidR="00E60F19" w:rsidRPr="00247F4D">
        <w:t xml:space="preserve">ongoing </w:t>
      </w:r>
      <w:r w:rsidR="00DA7B7D" w:rsidRPr="00247F4D">
        <w:t>appeal</w:t>
      </w:r>
      <w:r w:rsidRPr="00247F4D">
        <w:t xml:space="preserve">. </w:t>
      </w:r>
      <w:r w:rsidR="00DA7B7D" w:rsidRPr="00247F4D">
        <w:t>Future work</w:t>
      </w:r>
      <w:r w:rsidRPr="00247F4D">
        <w:t xml:space="preserve"> </w:t>
      </w:r>
      <w:r w:rsidR="00D07BEB" w:rsidRPr="00247F4D">
        <w:t xml:space="preserve">should </w:t>
      </w:r>
      <w:r w:rsidR="00806EAB" w:rsidRPr="00247F4D">
        <w:t xml:space="preserve">focus on </w:t>
      </w:r>
      <w:r w:rsidR="00D07BEB" w:rsidRPr="00247F4D">
        <w:t>continu</w:t>
      </w:r>
      <w:r w:rsidR="00806EAB" w:rsidRPr="00247F4D">
        <w:t>ing</w:t>
      </w:r>
      <w:r w:rsidR="00D07BEB" w:rsidRPr="00247F4D">
        <w:t xml:space="preserve"> to develop </w:t>
      </w:r>
      <w:r w:rsidR="00F647FB" w:rsidRPr="00247F4D">
        <w:t xml:space="preserve">a range of clinically safe, evidence based </w:t>
      </w:r>
      <w:r w:rsidR="00D07BEB" w:rsidRPr="00247F4D">
        <w:t>engaging and scalable tools</w:t>
      </w:r>
      <w:r w:rsidRPr="00247F4D">
        <w:t xml:space="preserve"> to meet </w:t>
      </w:r>
      <w:r w:rsidR="00DA7B7D" w:rsidRPr="00247F4D">
        <w:t xml:space="preserve">the </w:t>
      </w:r>
      <w:r w:rsidRPr="00247F4D">
        <w:t>needs</w:t>
      </w:r>
      <w:r w:rsidR="00DA7B7D" w:rsidRPr="00247F4D">
        <w:t xml:space="preserve"> of adolescents with depression. </w:t>
      </w:r>
    </w:p>
    <w:p w14:paraId="18F5FFA4" w14:textId="77777777" w:rsidR="00CA7A76" w:rsidRDefault="00CA7A76">
      <w:pPr>
        <w:rPr>
          <w:b/>
          <w:bCs/>
        </w:rPr>
      </w:pPr>
      <w:r>
        <w:rPr>
          <w:b/>
          <w:bCs/>
        </w:rPr>
        <w:br w:type="page"/>
      </w:r>
    </w:p>
    <w:p w14:paraId="526F8DA2" w14:textId="58D5B10C" w:rsidR="00EA0E85" w:rsidRPr="00247F4D" w:rsidRDefault="00EA0E85">
      <w:pPr>
        <w:rPr>
          <w:b/>
          <w:bCs/>
        </w:rPr>
      </w:pPr>
      <w:r w:rsidRPr="00247F4D">
        <w:rPr>
          <w:b/>
          <w:bCs/>
        </w:rPr>
        <w:lastRenderedPageBreak/>
        <w:t>Acknowledgments</w:t>
      </w:r>
    </w:p>
    <w:p w14:paraId="359AFDA8" w14:textId="3C71C0E1" w:rsidR="00DA7B7D" w:rsidRPr="00247F4D" w:rsidRDefault="00B41715" w:rsidP="00B41715">
      <w:r w:rsidRPr="00247F4D">
        <w:t xml:space="preserve">We would like to acknowledge the New Zealand Ministry of Health and the Prime Minister’s Youth Mental Health Project for funding the development, evaluation and dissemination of SPARX. </w:t>
      </w:r>
      <w:r w:rsidR="00DA7B7D" w:rsidRPr="00247F4D">
        <w:t xml:space="preserve">We would </w:t>
      </w:r>
      <w:r w:rsidRPr="00247F4D">
        <w:t xml:space="preserve">also </w:t>
      </w:r>
      <w:r w:rsidR="00DA7B7D" w:rsidRPr="00247F4D">
        <w:t>like to thank the participants who used the SPARX program and the National Institute for Health Innovation</w:t>
      </w:r>
      <w:r w:rsidR="00967D49" w:rsidRPr="00247F4D">
        <w:t>,</w:t>
      </w:r>
      <w:r w:rsidR="00DA7B7D" w:rsidRPr="00247F4D">
        <w:t xml:space="preserve"> </w:t>
      </w:r>
      <w:r w:rsidR="00763AFB" w:rsidRPr="00247F4D">
        <w:t>T</w:t>
      </w:r>
      <w:r w:rsidR="00DA7B7D" w:rsidRPr="00247F4D">
        <w:t>he University of Auckland</w:t>
      </w:r>
      <w:r w:rsidR="00763AFB" w:rsidRPr="00247F4D">
        <w:t>,</w:t>
      </w:r>
      <w:r w:rsidR="00DA7B7D" w:rsidRPr="00247F4D">
        <w:t xml:space="preserve"> who</w:t>
      </w:r>
      <w:r w:rsidRPr="00247F4D">
        <w:t xml:space="preserve"> ensured the</w:t>
      </w:r>
      <w:r w:rsidR="00E60F19" w:rsidRPr="00247F4D">
        <w:t xml:space="preserve"> successful</w:t>
      </w:r>
      <w:r w:rsidRPr="00247F4D">
        <w:t xml:space="preserve"> r</w:t>
      </w:r>
      <w:r w:rsidR="001F040F" w:rsidRPr="00247F4D">
        <w:t>oll-out of SPARX in New Zealand.</w:t>
      </w:r>
      <w:r w:rsidR="00DA7B7D" w:rsidRPr="00247F4D">
        <w:t xml:space="preserve"> </w:t>
      </w:r>
      <w:r w:rsidRPr="00247F4D">
        <w:t>Finally</w:t>
      </w:r>
      <w:r w:rsidR="00763AFB" w:rsidRPr="00247F4D">
        <w:t>,</w:t>
      </w:r>
      <w:r w:rsidRPr="00247F4D">
        <w:t xml:space="preserve"> we would like to thank Maru Nihoniho and </w:t>
      </w:r>
      <w:r w:rsidR="00CA7A76">
        <w:t xml:space="preserve">Metia Interactive </w:t>
      </w:r>
      <w:r w:rsidRPr="00247F4D">
        <w:t>for their expertise developing SPARX.</w:t>
      </w:r>
    </w:p>
    <w:p w14:paraId="1C996E00" w14:textId="559EAE86" w:rsidR="00EA0E85" w:rsidRPr="00247F4D" w:rsidRDefault="00CA7A76">
      <w:pPr>
        <w:rPr>
          <w:b/>
          <w:bCs/>
        </w:rPr>
      </w:pPr>
      <w:r>
        <w:rPr>
          <w:b/>
          <w:bCs/>
        </w:rPr>
        <w:t>C</w:t>
      </w:r>
      <w:r w:rsidR="00DA7B7D" w:rsidRPr="00247F4D">
        <w:rPr>
          <w:b/>
          <w:bCs/>
        </w:rPr>
        <w:t xml:space="preserve">onflict of interest </w:t>
      </w:r>
    </w:p>
    <w:p w14:paraId="451DA9ED" w14:textId="730150AD" w:rsidR="00EA0E85" w:rsidRDefault="00DA7B7D">
      <w:r w:rsidRPr="00247F4D">
        <w:t xml:space="preserve">The intellectual property for SPARX is held by UniServices at </w:t>
      </w:r>
      <w:r w:rsidR="00967D49" w:rsidRPr="00247F4D">
        <w:t>T</w:t>
      </w:r>
      <w:r w:rsidRPr="00247F4D">
        <w:t>he University of Auckland. Any proceeds from licensing or selling SPARX outside of New Zealand will be shared in part with UniServices</w:t>
      </w:r>
      <w:r w:rsidR="001F040F" w:rsidRPr="00247F4D">
        <w:t>, The University of Auckland and the developers (</w:t>
      </w:r>
      <w:r w:rsidR="00FC17FE" w:rsidRPr="00247F4D">
        <w:t>Sally Merry, Karolina Stasiak, Matt Shepherd, Mathijs Lucassen, Theresa Fleming</w:t>
      </w:r>
      <w:r w:rsidR="001F040F" w:rsidRPr="00247F4D">
        <w:t>).</w:t>
      </w:r>
    </w:p>
    <w:p w14:paraId="1480EDFE" w14:textId="77777777" w:rsidR="00CA7A76" w:rsidRPr="00247F4D" w:rsidRDefault="00CA7A76">
      <w:pPr>
        <w:rPr>
          <w:b/>
          <w:bCs/>
        </w:rPr>
      </w:pPr>
    </w:p>
    <w:p w14:paraId="6D9424D6" w14:textId="1E629E50" w:rsidR="000956AD" w:rsidRPr="00247F4D" w:rsidRDefault="00DC144C" w:rsidP="00DC144C">
      <w:pPr>
        <w:rPr>
          <w:b/>
          <w:bCs/>
        </w:rPr>
      </w:pPr>
      <w:r w:rsidRPr="00247F4D">
        <w:rPr>
          <w:b/>
          <w:bCs/>
        </w:rPr>
        <w:t xml:space="preserve">References </w:t>
      </w:r>
      <w:r w:rsidR="000956AD" w:rsidRPr="00247F4D">
        <w:rPr>
          <w:b/>
          <w:bCs/>
          <w:i/>
        </w:rPr>
        <w:t xml:space="preserve"> </w:t>
      </w:r>
    </w:p>
    <w:p w14:paraId="2B389F89" w14:textId="49680A4B" w:rsidR="003D18D2" w:rsidRPr="00247F4D" w:rsidRDefault="003D18D2" w:rsidP="008951C0">
      <w:pPr>
        <w:ind w:left="360"/>
      </w:pPr>
      <w:r w:rsidRPr="00247F4D">
        <w:t>Baumel</w:t>
      </w:r>
      <w:r w:rsidR="00763AFB" w:rsidRPr="00247F4D">
        <w:t>,</w:t>
      </w:r>
      <w:r w:rsidRPr="00247F4D">
        <w:t xml:space="preserve"> A</w:t>
      </w:r>
      <w:r w:rsidR="00763AFB" w:rsidRPr="00247F4D">
        <w:t>.</w:t>
      </w:r>
      <w:r w:rsidRPr="00247F4D">
        <w:t>, Muench</w:t>
      </w:r>
      <w:r w:rsidR="00763AFB" w:rsidRPr="00247F4D">
        <w:t>,</w:t>
      </w:r>
      <w:r w:rsidRPr="00247F4D">
        <w:t xml:space="preserve"> F</w:t>
      </w:r>
      <w:r w:rsidR="00763AFB" w:rsidRPr="00247F4D">
        <w:t>.</w:t>
      </w:r>
      <w:r w:rsidRPr="00247F4D">
        <w:t>, Edan</w:t>
      </w:r>
      <w:r w:rsidR="00763AFB" w:rsidRPr="00247F4D">
        <w:t>,</w:t>
      </w:r>
      <w:r w:rsidRPr="00247F4D">
        <w:t xml:space="preserve"> S</w:t>
      </w:r>
      <w:r w:rsidR="00763AFB" w:rsidRPr="00247F4D">
        <w:t>.</w:t>
      </w:r>
      <w:r w:rsidRPr="00247F4D">
        <w:t xml:space="preserve">, </w:t>
      </w:r>
      <w:r w:rsidR="00763AFB" w:rsidRPr="00247F4D">
        <w:t xml:space="preserve">&amp; </w:t>
      </w:r>
      <w:r w:rsidRPr="00247F4D">
        <w:t>Kane</w:t>
      </w:r>
      <w:r w:rsidR="00763AFB" w:rsidRPr="00247F4D">
        <w:t>,</w:t>
      </w:r>
      <w:r w:rsidRPr="00247F4D">
        <w:t xml:space="preserve"> J</w:t>
      </w:r>
      <w:r w:rsidR="00763AFB" w:rsidRPr="00247F4D">
        <w:t>.</w:t>
      </w:r>
      <w:r w:rsidRPr="00247F4D">
        <w:t>M</w:t>
      </w:r>
      <w:r w:rsidR="00763AFB" w:rsidRPr="00247F4D">
        <w:t xml:space="preserve">. (2019). </w:t>
      </w:r>
      <w:r w:rsidRPr="00247F4D">
        <w:t xml:space="preserve">Objective User Engagement </w:t>
      </w:r>
      <w:r w:rsidR="00763AFB" w:rsidRPr="00247F4D">
        <w:t>w</w:t>
      </w:r>
      <w:r w:rsidRPr="00247F4D">
        <w:t>ith Mental Health Apps: Systematic Search and Panel-Based Usage Analysis</w:t>
      </w:r>
      <w:r w:rsidR="00763AFB" w:rsidRPr="00247F4D">
        <w:t xml:space="preserve">. </w:t>
      </w:r>
      <w:r w:rsidRPr="00247F4D">
        <w:rPr>
          <w:i/>
        </w:rPr>
        <w:t>J Med Internet Res</w:t>
      </w:r>
      <w:r w:rsidR="00763AFB" w:rsidRPr="00247F4D">
        <w:rPr>
          <w:i/>
        </w:rPr>
        <w:t xml:space="preserve">, </w:t>
      </w:r>
      <w:r w:rsidRPr="00247F4D">
        <w:rPr>
          <w:i/>
        </w:rPr>
        <w:t>21</w:t>
      </w:r>
      <w:r w:rsidRPr="00247F4D">
        <w:t>(9):e14567</w:t>
      </w:r>
      <w:r w:rsidR="00763AFB" w:rsidRPr="00247F4D">
        <w:t xml:space="preserve"> </w:t>
      </w:r>
      <w:r w:rsidRPr="00247F4D">
        <w:t>DOI: </w:t>
      </w:r>
      <w:hyperlink r:id="rId10" w:history="1">
        <w:r w:rsidRPr="00247F4D">
          <w:t>10.2196/14567</w:t>
        </w:r>
      </w:hyperlink>
    </w:p>
    <w:p w14:paraId="1395CD6A" w14:textId="0C478E71" w:rsidR="00BA2CCF" w:rsidRPr="00247F4D" w:rsidRDefault="00BA2CCF" w:rsidP="003D18D2">
      <w:pPr>
        <w:ind w:left="360"/>
        <w:rPr>
          <w:lang w:val="en-US"/>
        </w:rPr>
      </w:pPr>
      <w:r w:rsidRPr="00247F4D">
        <w:t xml:space="preserve">Fleming, T., Dixon, R., Frampton, C., &amp; Merry, S. (2012). A pragmatic randomized controlled trial of computerized CBT (SPARX) for symptoms of depression among adolescents excluded from mainstream education. </w:t>
      </w:r>
      <w:r w:rsidRPr="00247F4D">
        <w:rPr>
          <w:i/>
          <w:iCs/>
        </w:rPr>
        <w:t>Behavioural and Cognitive Psychotherapy, 40</w:t>
      </w:r>
      <w:r w:rsidRPr="00247F4D">
        <w:t>(5), 529-541.</w:t>
      </w:r>
    </w:p>
    <w:p w14:paraId="7E893C69" w14:textId="35992B71" w:rsidR="007A0BB6" w:rsidRPr="00247F4D" w:rsidRDefault="007A0BB6" w:rsidP="003D18D2">
      <w:pPr>
        <w:ind w:left="360"/>
      </w:pPr>
      <w:r w:rsidRPr="00247F4D">
        <w:t>Fleming, T. M., Gillham, B., Bavin, L. M., Stasiak, K., Lewycka, S., Moore, J., ... &amp; Merry, S. N. (2019</w:t>
      </w:r>
      <w:r w:rsidR="003D18D2" w:rsidRPr="00247F4D">
        <w:t>b</w:t>
      </w:r>
      <w:r w:rsidRPr="00247F4D">
        <w:t xml:space="preserve">). SPARX-R computerized therapy among adolescents in youth offenders' program: step-wise cohort study. </w:t>
      </w:r>
      <w:r w:rsidRPr="00247F4D">
        <w:rPr>
          <w:i/>
          <w:iCs/>
        </w:rPr>
        <w:t>Internet Interventions, 18,</w:t>
      </w:r>
      <w:r w:rsidRPr="00247F4D">
        <w:t xml:space="preserve"> 100287.</w:t>
      </w:r>
    </w:p>
    <w:p w14:paraId="1FF8D26F" w14:textId="375FC599" w:rsidR="00BA2CCF" w:rsidRPr="00247F4D" w:rsidRDefault="00C04A43" w:rsidP="003D18D2">
      <w:pPr>
        <w:ind w:left="360"/>
        <w:rPr>
          <w:lang w:val="en-US"/>
        </w:rPr>
      </w:pPr>
      <w:r w:rsidRPr="00247F4D">
        <w:rPr>
          <w:lang w:val="en-US"/>
        </w:rPr>
        <w:t>Fleming, T., Stasiak, K., Lucassen, M., Shepherd, M., &amp; Merry, S. </w:t>
      </w:r>
      <w:r w:rsidR="00BA2CCF" w:rsidRPr="00247F4D">
        <w:rPr>
          <w:lang w:val="en-US"/>
        </w:rPr>
        <w:t xml:space="preserve">(2016). The impact and utility of computerised therapy for educationally alienated teenagers: The views of adolescents who participated in Alternative Education based trial. </w:t>
      </w:r>
      <w:r w:rsidR="00BA2CCF" w:rsidRPr="00247F4D">
        <w:rPr>
          <w:i/>
          <w:iCs/>
          <w:lang w:val="en-US"/>
        </w:rPr>
        <w:t>Clinical Psychologist</w:t>
      </w:r>
      <w:r w:rsidR="00763AFB" w:rsidRPr="00247F4D">
        <w:rPr>
          <w:lang w:val="en-US"/>
        </w:rPr>
        <w:t>,</w:t>
      </w:r>
      <w:r w:rsidR="00BA2CCF" w:rsidRPr="00247F4D">
        <w:rPr>
          <w:lang w:val="en-US"/>
        </w:rPr>
        <w:t xml:space="preserve"> </w:t>
      </w:r>
      <w:r w:rsidR="00BA2CCF" w:rsidRPr="00247F4D">
        <w:rPr>
          <w:i/>
          <w:lang w:val="en-US"/>
        </w:rPr>
        <w:t>20</w:t>
      </w:r>
      <w:r w:rsidR="00492753" w:rsidRPr="00247F4D">
        <w:rPr>
          <w:lang w:val="en-US"/>
        </w:rPr>
        <w:t>,</w:t>
      </w:r>
      <w:r w:rsidR="00BA2CCF" w:rsidRPr="00247F4D">
        <w:rPr>
          <w:lang w:val="en-US"/>
        </w:rPr>
        <w:t xml:space="preserve"> 94–102. </w:t>
      </w:r>
    </w:p>
    <w:p w14:paraId="38F23C3A" w14:textId="1D4C1C42" w:rsidR="00FD5D8F" w:rsidRPr="00247F4D" w:rsidRDefault="00FD5D8F" w:rsidP="003D18D2">
      <w:pPr>
        <w:ind w:left="360"/>
      </w:pPr>
      <w:r w:rsidRPr="00247F4D">
        <w:t>Fleming, T. M., Stasiak, K., Moselen, E., Hermansson-Webb, E., Shepherd, M., Lucassen, M., ... &amp; Merry, S. N. (2019</w:t>
      </w:r>
      <w:r w:rsidR="003D18D2" w:rsidRPr="00247F4D">
        <w:t>a</w:t>
      </w:r>
      <w:r w:rsidRPr="00247F4D">
        <w:t xml:space="preserve">). Revising computerized therapy for wider appeal among adolescents: youth perspectives on a revised version of SPARX. </w:t>
      </w:r>
      <w:r w:rsidRPr="00247F4D">
        <w:rPr>
          <w:i/>
          <w:iCs/>
        </w:rPr>
        <w:t>Frontiers in Psychiatry, 10</w:t>
      </w:r>
      <w:r w:rsidRPr="00247F4D">
        <w:t>, e802.</w:t>
      </w:r>
    </w:p>
    <w:p w14:paraId="1DFE9829" w14:textId="2ECDA851" w:rsidR="00BA2CCF" w:rsidRPr="00247F4D" w:rsidRDefault="00C04A43" w:rsidP="003D18D2">
      <w:pPr>
        <w:ind w:left="360"/>
        <w:rPr>
          <w:b/>
          <w:lang w:val="en-GB"/>
        </w:rPr>
      </w:pPr>
      <w:r w:rsidRPr="00247F4D">
        <w:rPr>
          <w:lang w:val="en-GB"/>
        </w:rPr>
        <w:t xml:space="preserve">Kuosmanen, T., </w:t>
      </w:r>
      <w:r w:rsidRPr="00247F4D">
        <w:rPr>
          <w:bCs/>
          <w:lang w:val="en-GB"/>
        </w:rPr>
        <w:t>Fleming, T.,</w:t>
      </w:r>
      <w:r w:rsidRPr="00247F4D">
        <w:rPr>
          <w:lang w:val="en-GB"/>
        </w:rPr>
        <w:t xml:space="preserve"> Newell, J., &amp; Barry, M. (2017</w:t>
      </w:r>
      <w:r w:rsidR="00BA2CCF" w:rsidRPr="00247F4D">
        <w:rPr>
          <w:lang w:val="en-GB"/>
        </w:rPr>
        <w:t>). A pilot evaluation of the SPARX-R gaming intervention for preventing depression and improving wellbeing among adolescents in alternative education</w:t>
      </w:r>
      <w:r w:rsidR="00BA2CCF" w:rsidRPr="00247F4D">
        <w:rPr>
          <w:iCs/>
          <w:lang w:val="en-GB"/>
        </w:rPr>
        <w:t xml:space="preserve">. </w:t>
      </w:r>
      <w:r w:rsidR="00BA2CCF" w:rsidRPr="00247F4D">
        <w:rPr>
          <w:i/>
          <w:lang w:val="en-GB"/>
        </w:rPr>
        <w:t>Internet Interventions</w:t>
      </w:r>
      <w:r w:rsidR="00492753" w:rsidRPr="00247F4D">
        <w:rPr>
          <w:iCs/>
          <w:lang w:val="en-GB"/>
        </w:rPr>
        <w:t xml:space="preserve">, </w:t>
      </w:r>
      <w:r w:rsidR="00492753" w:rsidRPr="00247F4D">
        <w:rPr>
          <w:i/>
          <w:iCs/>
          <w:lang w:val="en-GB"/>
        </w:rPr>
        <w:t>8</w:t>
      </w:r>
      <w:r w:rsidR="00492753" w:rsidRPr="00247F4D">
        <w:rPr>
          <w:iCs/>
          <w:lang w:val="en-GB"/>
        </w:rPr>
        <w:t>, 40-47.</w:t>
      </w:r>
      <w:r w:rsidR="00BA2CCF" w:rsidRPr="00247F4D">
        <w:rPr>
          <w:lang w:val="en-GB"/>
        </w:rPr>
        <w:t xml:space="preserve"> </w:t>
      </w:r>
    </w:p>
    <w:p w14:paraId="0F2946E7" w14:textId="77D1713D" w:rsidR="005F33DE" w:rsidRPr="00247F4D" w:rsidRDefault="005F33DE" w:rsidP="003D18D2">
      <w:pPr>
        <w:ind w:left="360"/>
      </w:pPr>
      <w:r w:rsidRPr="00247F4D">
        <w:t xml:space="preserve">Lucassen, M. F., Merry, S. N., Hatcher, S., &amp; Frampton, C. M. (2015). Rainbow SPARX: A novel approach to addressing depression in sexual minority youth. </w:t>
      </w:r>
      <w:r w:rsidRPr="00247F4D">
        <w:rPr>
          <w:i/>
          <w:iCs/>
        </w:rPr>
        <w:t>Cognitive and Behavioral Practice, 22</w:t>
      </w:r>
      <w:r w:rsidRPr="00247F4D">
        <w:t>(2), 203-216.</w:t>
      </w:r>
    </w:p>
    <w:p w14:paraId="49FE3755" w14:textId="3977497C" w:rsidR="00DC144C" w:rsidRPr="00247F4D" w:rsidRDefault="00592DD3" w:rsidP="003D18D2">
      <w:pPr>
        <w:ind w:left="360"/>
      </w:pPr>
      <w:r w:rsidRPr="00247F4D">
        <w:t>Merry, S. N., Stasiak, K., Shepherd, M., Frampton, C., Fleming, T., &amp; Lucassen, M. F.</w:t>
      </w:r>
      <w:r w:rsidR="005F33DE" w:rsidRPr="00247F4D">
        <w:t>G</w:t>
      </w:r>
      <w:r w:rsidRPr="00247F4D">
        <w:t xml:space="preserve"> (2012). The effectiveness of SPARX, a computerised self help intervention for adolescents seeking help for depression: randomised controlled non-inferiority trial. </w:t>
      </w:r>
      <w:r w:rsidRPr="00247F4D">
        <w:rPr>
          <w:i/>
          <w:iCs/>
        </w:rPr>
        <w:t>B</w:t>
      </w:r>
      <w:r w:rsidR="005F33DE" w:rsidRPr="00247F4D">
        <w:rPr>
          <w:i/>
          <w:iCs/>
        </w:rPr>
        <w:t>MJ</w:t>
      </w:r>
      <w:r w:rsidRPr="00247F4D">
        <w:rPr>
          <w:i/>
          <w:iCs/>
        </w:rPr>
        <w:t>,</w:t>
      </w:r>
      <w:r w:rsidRPr="00247F4D">
        <w:t xml:space="preserve"> 344, e2598.</w:t>
      </w:r>
    </w:p>
    <w:p w14:paraId="304AF1CA" w14:textId="477CD534" w:rsidR="00FD5D8F" w:rsidRPr="003D18D2" w:rsidRDefault="00FD5D8F" w:rsidP="003D18D2">
      <w:pPr>
        <w:ind w:left="360"/>
      </w:pPr>
      <w:r w:rsidRPr="00247F4D">
        <w:lastRenderedPageBreak/>
        <w:t>Perry, Y., Werner-Seidler, A., Calear, A., Mackinnon, A., King, C., Scott, J., ... &amp; Batterham, P. J. (2017). Preventing</w:t>
      </w:r>
      <w:r w:rsidRPr="003D18D2">
        <w:t xml:space="preserve"> depression in final year secondary students: school-based randomized controlled trial. </w:t>
      </w:r>
      <w:r w:rsidRPr="003D18D2">
        <w:rPr>
          <w:i/>
          <w:iCs/>
        </w:rPr>
        <w:t>Journal of Medical Internet Research, 19</w:t>
      </w:r>
      <w:r w:rsidRPr="003D18D2">
        <w:t>(11), e369.</w:t>
      </w:r>
    </w:p>
    <w:p w14:paraId="5F9FB304" w14:textId="1F9D1644" w:rsidR="001F040F" w:rsidRPr="001F040F" w:rsidRDefault="005F33DE" w:rsidP="003D18D2">
      <w:pPr>
        <w:ind w:left="360"/>
      </w:pPr>
      <w:r w:rsidRPr="003D18D2">
        <w:t xml:space="preserve">Shepherd, M., Fleming, T., Lucassen, M., Stasiak, K., Lambie, I., &amp; Merry, S. N. (2015). The design and relevance of a computerized gamified depression therapy program for indigenous Māori adolescents. </w:t>
      </w:r>
      <w:r w:rsidRPr="003D18D2">
        <w:rPr>
          <w:i/>
          <w:iCs/>
        </w:rPr>
        <w:t>JMIR Serious Games, 3</w:t>
      </w:r>
      <w:r w:rsidRPr="003D18D2">
        <w:t>(1), e1.</w:t>
      </w:r>
    </w:p>
    <w:p w14:paraId="33C16D27" w14:textId="7CD027C7" w:rsidR="00EA0E85" w:rsidRDefault="00EA0E85"/>
    <w:p w14:paraId="1E854158" w14:textId="77777777" w:rsidR="00395F9C" w:rsidRPr="00356F21" w:rsidRDefault="00395F9C">
      <w:pPr>
        <w:rPr>
          <w:color w:val="44546A" w:themeColor="text2"/>
        </w:rPr>
      </w:pPr>
    </w:p>
    <w:sectPr w:rsidR="00395F9C" w:rsidRPr="00356F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A5BD6" w16cex:dateUtc="2020-11-14T00:36:00Z"/>
  <w16cex:commentExtensible w16cex:durableId="235A5C22" w16cex:dateUtc="2020-11-14T00:37:00Z"/>
  <w16cex:commentExtensible w16cex:durableId="235A5C23" w16cex:dateUtc="2020-11-14T00:37:00Z"/>
  <w16cex:commentExtensible w16cex:durableId="235A5E0C" w16cex:dateUtc="2020-11-14T00:45:00Z"/>
  <w16cex:commentExtensible w16cex:durableId="235A5EA5" w16cex:dateUtc="2020-11-14T00:48:00Z"/>
  <w16cex:commentExtensible w16cex:durableId="235A5F26" w16cex:dateUtc="2020-11-14T00:50:00Z"/>
  <w16cex:commentExtensible w16cex:durableId="235A5F67" w16cex:dateUtc="2020-11-14T00:51:00Z"/>
  <w16cex:commentExtensible w16cex:durableId="235A6197" w16cex:dateUtc="2020-11-14T0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6AFAE" w16cid:durableId="235A5BD6"/>
  <w16cid:commentId w16cid:paraId="30B92BE6" w16cid:durableId="235A5C22"/>
  <w16cid:commentId w16cid:paraId="43C52A11" w16cid:durableId="235A5C23"/>
  <w16cid:commentId w16cid:paraId="3293700A" w16cid:durableId="235A5E0C"/>
  <w16cid:commentId w16cid:paraId="2E872953" w16cid:durableId="235A5EA5"/>
  <w16cid:commentId w16cid:paraId="55CA3AB2" w16cid:durableId="234CE898"/>
  <w16cid:commentId w16cid:paraId="2D96582C" w16cid:durableId="235A5F26"/>
  <w16cid:commentId w16cid:paraId="497CF090" w16cid:durableId="235A5F67"/>
  <w16cid:commentId w16cid:paraId="16775C38" w16cid:durableId="235A6197"/>
  <w16cid:commentId w16cid:paraId="5A8D2EF3" w16cid:durableId="2353DAB4"/>
  <w16cid:commentId w16cid:paraId="709E61B5" w16cid:durableId="235A5B7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278BE"/>
    <w:multiLevelType w:val="hybridMultilevel"/>
    <w:tmpl w:val="CF661C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4C9284A"/>
    <w:multiLevelType w:val="hybridMultilevel"/>
    <w:tmpl w:val="B552AC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6B97DA7"/>
    <w:multiLevelType w:val="hybridMultilevel"/>
    <w:tmpl w:val="C6869E5C"/>
    <w:lvl w:ilvl="0" w:tplc="D234B688">
      <w:start w:val="1"/>
      <w:numFmt w:val="decimal"/>
      <w:lvlText w:val="%1."/>
      <w:lvlJc w:val="left"/>
      <w:pPr>
        <w:ind w:left="720"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DF86B41"/>
    <w:multiLevelType w:val="hybridMultilevel"/>
    <w:tmpl w:val="76563E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549346F"/>
    <w:multiLevelType w:val="hybridMultilevel"/>
    <w:tmpl w:val="5F2C7E2A"/>
    <w:lvl w:ilvl="0" w:tplc="9416B9AA">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C411CE9"/>
    <w:multiLevelType w:val="hybridMultilevel"/>
    <w:tmpl w:val="9D646D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8B"/>
    <w:rsid w:val="000672A1"/>
    <w:rsid w:val="0008126C"/>
    <w:rsid w:val="00082B09"/>
    <w:rsid w:val="00093466"/>
    <w:rsid w:val="000956AD"/>
    <w:rsid w:val="000A5754"/>
    <w:rsid w:val="000F46F1"/>
    <w:rsid w:val="000F5660"/>
    <w:rsid w:val="001211B0"/>
    <w:rsid w:val="00130AE0"/>
    <w:rsid w:val="00165DE2"/>
    <w:rsid w:val="001941AA"/>
    <w:rsid w:val="00196F05"/>
    <w:rsid w:val="001C322E"/>
    <w:rsid w:val="001C561F"/>
    <w:rsid w:val="001D59C6"/>
    <w:rsid w:val="001E008B"/>
    <w:rsid w:val="001F040F"/>
    <w:rsid w:val="001F6F63"/>
    <w:rsid w:val="00210E79"/>
    <w:rsid w:val="00215BA6"/>
    <w:rsid w:val="00247F4D"/>
    <w:rsid w:val="00255E53"/>
    <w:rsid w:val="002670D7"/>
    <w:rsid w:val="002B282D"/>
    <w:rsid w:val="002B401E"/>
    <w:rsid w:val="002F2070"/>
    <w:rsid w:val="00300DD1"/>
    <w:rsid w:val="00354F09"/>
    <w:rsid w:val="00356F21"/>
    <w:rsid w:val="00376146"/>
    <w:rsid w:val="00395F9C"/>
    <w:rsid w:val="003B4F01"/>
    <w:rsid w:val="003D18D2"/>
    <w:rsid w:val="003D1BD1"/>
    <w:rsid w:val="00423460"/>
    <w:rsid w:val="00453A06"/>
    <w:rsid w:val="00492753"/>
    <w:rsid w:val="00496601"/>
    <w:rsid w:val="004A1BC9"/>
    <w:rsid w:val="004D57E8"/>
    <w:rsid w:val="004E024D"/>
    <w:rsid w:val="004E34C0"/>
    <w:rsid w:val="005444F1"/>
    <w:rsid w:val="005463EF"/>
    <w:rsid w:val="00557AC9"/>
    <w:rsid w:val="00574D3C"/>
    <w:rsid w:val="0059220C"/>
    <w:rsid w:val="00592DD3"/>
    <w:rsid w:val="005D24E6"/>
    <w:rsid w:val="005D4132"/>
    <w:rsid w:val="005D6DED"/>
    <w:rsid w:val="005F33DE"/>
    <w:rsid w:val="00615EDE"/>
    <w:rsid w:val="0064604F"/>
    <w:rsid w:val="006A5FE7"/>
    <w:rsid w:val="006C2B2D"/>
    <w:rsid w:val="006C5FD8"/>
    <w:rsid w:val="006D709B"/>
    <w:rsid w:val="006E2BC8"/>
    <w:rsid w:val="006F64D7"/>
    <w:rsid w:val="007176DC"/>
    <w:rsid w:val="00723338"/>
    <w:rsid w:val="00763AFB"/>
    <w:rsid w:val="007650AE"/>
    <w:rsid w:val="007948EF"/>
    <w:rsid w:val="007A0BB6"/>
    <w:rsid w:val="007B1683"/>
    <w:rsid w:val="007D0C6D"/>
    <w:rsid w:val="007D7461"/>
    <w:rsid w:val="00806EAB"/>
    <w:rsid w:val="008951C0"/>
    <w:rsid w:val="009160A4"/>
    <w:rsid w:val="00967D49"/>
    <w:rsid w:val="00971451"/>
    <w:rsid w:val="009F7251"/>
    <w:rsid w:val="00A22B63"/>
    <w:rsid w:val="00A54FDE"/>
    <w:rsid w:val="00A60F26"/>
    <w:rsid w:val="00A93A2E"/>
    <w:rsid w:val="00AD1F69"/>
    <w:rsid w:val="00B05317"/>
    <w:rsid w:val="00B41715"/>
    <w:rsid w:val="00B9173D"/>
    <w:rsid w:val="00B931FD"/>
    <w:rsid w:val="00BA2CCF"/>
    <w:rsid w:val="00BB299B"/>
    <w:rsid w:val="00BE3CD3"/>
    <w:rsid w:val="00BF3D83"/>
    <w:rsid w:val="00C04A43"/>
    <w:rsid w:val="00C1678F"/>
    <w:rsid w:val="00C249A7"/>
    <w:rsid w:val="00C87051"/>
    <w:rsid w:val="00C90B9C"/>
    <w:rsid w:val="00CA72B5"/>
    <w:rsid w:val="00CA7A76"/>
    <w:rsid w:val="00CB68D2"/>
    <w:rsid w:val="00CB7190"/>
    <w:rsid w:val="00D07BEB"/>
    <w:rsid w:val="00D33DA4"/>
    <w:rsid w:val="00D669B6"/>
    <w:rsid w:val="00D8137E"/>
    <w:rsid w:val="00D83D4C"/>
    <w:rsid w:val="00D8544D"/>
    <w:rsid w:val="00D93BFE"/>
    <w:rsid w:val="00DA7B7D"/>
    <w:rsid w:val="00DC144C"/>
    <w:rsid w:val="00E15AEA"/>
    <w:rsid w:val="00E30D3D"/>
    <w:rsid w:val="00E32639"/>
    <w:rsid w:val="00E33983"/>
    <w:rsid w:val="00E60F19"/>
    <w:rsid w:val="00E71D1C"/>
    <w:rsid w:val="00EA0E85"/>
    <w:rsid w:val="00EA2CA8"/>
    <w:rsid w:val="00EC05AC"/>
    <w:rsid w:val="00EE5DCE"/>
    <w:rsid w:val="00EF0AF0"/>
    <w:rsid w:val="00F14930"/>
    <w:rsid w:val="00F161FC"/>
    <w:rsid w:val="00F202DF"/>
    <w:rsid w:val="00F2477B"/>
    <w:rsid w:val="00F24902"/>
    <w:rsid w:val="00F366EA"/>
    <w:rsid w:val="00F36A1D"/>
    <w:rsid w:val="00F52083"/>
    <w:rsid w:val="00F579D4"/>
    <w:rsid w:val="00F57D28"/>
    <w:rsid w:val="00F647FB"/>
    <w:rsid w:val="00F90220"/>
    <w:rsid w:val="00F96FAD"/>
    <w:rsid w:val="00FC17FE"/>
    <w:rsid w:val="00FD5D8F"/>
    <w:rsid w:val="00FE4FD6"/>
    <w:rsid w:val="00FF1E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95E5"/>
  <w15:chartTrackingRefBased/>
  <w15:docId w15:val="{8451C14C-361D-4686-BBBA-2057FDFD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E008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xapple-converted-space">
    <w:name w:val="x_apple-converted-space"/>
    <w:basedOn w:val="DefaultParagraphFont"/>
    <w:rsid w:val="001E008B"/>
  </w:style>
  <w:style w:type="paragraph" w:styleId="ListParagraph">
    <w:name w:val="List Paragraph"/>
    <w:basedOn w:val="Normal"/>
    <w:uiPriority w:val="34"/>
    <w:qFormat/>
    <w:rsid w:val="00EA0E85"/>
    <w:pPr>
      <w:ind w:left="720"/>
      <w:contextualSpacing/>
    </w:pPr>
  </w:style>
  <w:style w:type="character" w:styleId="CommentReference">
    <w:name w:val="annotation reference"/>
    <w:basedOn w:val="DefaultParagraphFont"/>
    <w:uiPriority w:val="99"/>
    <w:semiHidden/>
    <w:unhideWhenUsed/>
    <w:rsid w:val="001C322E"/>
    <w:rPr>
      <w:sz w:val="16"/>
      <w:szCs w:val="16"/>
    </w:rPr>
  </w:style>
  <w:style w:type="paragraph" w:styleId="CommentText">
    <w:name w:val="annotation text"/>
    <w:basedOn w:val="Normal"/>
    <w:link w:val="CommentTextChar"/>
    <w:uiPriority w:val="99"/>
    <w:semiHidden/>
    <w:unhideWhenUsed/>
    <w:rsid w:val="001C322E"/>
    <w:pPr>
      <w:spacing w:line="240" w:lineRule="auto"/>
    </w:pPr>
    <w:rPr>
      <w:sz w:val="20"/>
      <w:szCs w:val="20"/>
    </w:rPr>
  </w:style>
  <w:style w:type="character" w:customStyle="1" w:styleId="CommentTextChar">
    <w:name w:val="Comment Text Char"/>
    <w:basedOn w:val="DefaultParagraphFont"/>
    <w:link w:val="CommentText"/>
    <w:uiPriority w:val="99"/>
    <w:semiHidden/>
    <w:rsid w:val="001C322E"/>
    <w:rPr>
      <w:sz w:val="20"/>
      <w:szCs w:val="20"/>
    </w:rPr>
  </w:style>
  <w:style w:type="paragraph" w:styleId="CommentSubject">
    <w:name w:val="annotation subject"/>
    <w:basedOn w:val="CommentText"/>
    <w:next w:val="CommentText"/>
    <w:link w:val="CommentSubjectChar"/>
    <w:uiPriority w:val="99"/>
    <w:semiHidden/>
    <w:unhideWhenUsed/>
    <w:rsid w:val="001C322E"/>
    <w:rPr>
      <w:b/>
      <w:bCs/>
    </w:rPr>
  </w:style>
  <w:style w:type="character" w:customStyle="1" w:styleId="CommentSubjectChar">
    <w:name w:val="Comment Subject Char"/>
    <w:basedOn w:val="CommentTextChar"/>
    <w:link w:val="CommentSubject"/>
    <w:uiPriority w:val="99"/>
    <w:semiHidden/>
    <w:rsid w:val="001C322E"/>
    <w:rPr>
      <w:b/>
      <w:bCs/>
      <w:sz w:val="20"/>
      <w:szCs w:val="20"/>
    </w:rPr>
  </w:style>
  <w:style w:type="paragraph" w:styleId="BalloonText">
    <w:name w:val="Balloon Text"/>
    <w:basedOn w:val="Normal"/>
    <w:link w:val="BalloonTextChar"/>
    <w:uiPriority w:val="99"/>
    <w:semiHidden/>
    <w:unhideWhenUsed/>
    <w:rsid w:val="001C322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322E"/>
    <w:rPr>
      <w:rFonts w:ascii="Times New Roman" w:hAnsi="Times New Roman" w:cs="Times New Roman"/>
      <w:sz w:val="18"/>
      <w:szCs w:val="18"/>
    </w:rPr>
  </w:style>
  <w:style w:type="paragraph" w:customStyle="1" w:styleId="citation-authorstring">
    <w:name w:val="citation-authorstring"/>
    <w:basedOn w:val="Normal"/>
    <w:rsid w:val="003D18D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itation-article-title">
    <w:name w:val="citation-article-title"/>
    <w:basedOn w:val="Normal"/>
    <w:rsid w:val="003D18D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itation-article-citation-string">
    <w:name w:val="citation-article-citation-string"/>
    <w:basedOn w:val="Normal"/>
    <w:rsid w:val="003D18D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itation-article-doi">
    <w:name w:val="citation-article-doi"/>
    <w:basedOn w:val="Normal"/>
    <w:rsid w:val="003D18D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3D18D2"/>
    <w:rPr>
      <w:color w:val="0000FF"/>
      <w:u w:val="single"/>
    </w:rPr>
  </w:style>
  <w:style w:type="paragraph" w:styleId="Revision">
    <w:name w:val="Revision"/>
    <w:hidden/>
    <w:uiPriority w:val="99"/>
    <w:semiHidden/>
    <w:rsid w:val="00F14930"/>
    <w:pPr>
      <w:spacing w:after="0" w:line="240" w:lineRule="auto"/>
    </w:pPr>
  </w:style>
  <w:style w:type="paragraph" w:styleId="NormalWeb">
    <w:name w:val="Normal (Web)"/>
    <w:basedOn w:val="Normal"/>
    <w:uiPriority w:val="99"/>
    <w:semiHidden/>
    <w:unhideWhenUsed/>
    <w:rsid w:val="0042346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3230">
      <w:bodyDiv w:val="1"/>
      <w:marLeft w:val="0"/>
      <w:marRight w:val="0"/>
      <w:marTop w:val="0"/>
      <w:marBottom w:val="0"/>
      <w:divBdr>
        <w:top w:val="none" w:sz="0" w:space="0" w:color="auto"/>
        <w:left w:val="none" w:sz="0" w:space="0" w:color="auto"/>
        <w:bottom w:val="none" w:sz="0" w:space="0" w:color="auto"/>
        <w:right w:val="none" w:sz="0" w:space="0" w:color="auto"/>
      </w:divBdr>
    </w:div>
    <w:div w:id="1000348700">
      <w:bodyDiv w:val="1"/>
      <w:marLeft w:val="0"/>
      <w:marRight w:val="0"/>
      <w:marTop w:val="0"/>
      <w:marBottom w:val="0"/>
      <w:divBdr>
        <w:top w:val="none" w:sz="0" w:space="0" w:color="auto"/>
        <w:left w:val="none" w:sz="0" w:space="0" w:color="auto"/>
        <w:bottom w:val="none" w:sz="0" w:space="0" w:color="auto"/>
        <w:right w:val="none" w:sz="0" w:space="0" w:color="auto"/>
      </w:divBdr>
    </w:div>
    <w:div w:id="1093088559">
      <w:bodyDiv w:val="1"/>
      <w:marLeft w:val="0"/>
      <w:marRight w:val="0"/>
      <w:marTop w:val="0"/>
      <w:marBottom w:val="0"/>
      <w:divBdr>
        <w:top w:val="none" w:sz="0" w:space="0" w:color="auto"/>
        <w:left w:val="none" w:sz="0" w:space="0" w:color="auto"/>
        <w:bottom w:val="none" w:sz="0" w:space="0" w:color="auto"/>
        <w:right w:val="none" w:sz="0" w:space="0" w:color="auto"/>
      </w:divBdr>
    </w:div>
    <w:div w:id="18009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mh.onlinelibrary.wiley.com/doi/10.1111/camh.12444" TargetMode="Externa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oi.org/10.2196/14567" TargetMode="External"/><Relationship Id="rId4" Type="http://schemas.openxmlformats.org/officeDocument/2006/relationships/numbering" Target="numbering.xml"/><Relationship Id="rId9" Type="http://schemas.openxmlformats.org/officeDocument/2006/relationships/hyperlink" Target="https://acamh.onlinelibrary.wiley.com/doi/10.1111/camh.12444"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87E1EF3FB9FC4880E267B98BBEEEE2" ma:contentTypeVersion="13" ma:contentTypeDescription="Create a new document." ma:contentTypeScope="" ma:versionID="14a1b04f31e98e89b62218351a71c0ee">
  <xsd:schema xmlns:xsd="http://www.w3.org/2001/XMLSchema" xmlns:xs="http://www.w3.org/2001/XMLSchema" xmlns:p="http://schemas.microsoft.com/office/2006/metadata/properties" xmlns:ns3="1ea9f476-e5d7-46f3-a780-376ee5ddd2ee" xmlns:ns4="a5d3c314-d92b-413f-ada3-7410c346d515" targetNamespace="http://schemas.microsoft.com/office/2006/metadata/properties" ma:root="true" ma:fieldsID="7cdfab4d19c10739c104847f1cdb6897" ns3:_="" ns4:_="">
    <xsd:import namespace="1ea9f476-e5d7-46f3-a780-376ee5ddd2ee"/>
    <xsd:import namespace="a5d3c314-d92b-413f-ada3-7410c346d5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9f476-e5d7-46f3-a780-376ee5ddd2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3c314-d92b-413f-ada3-7410c346d5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6C9AE-E116-4EFE-8458-92BF53AAB6DF}">
  <ds:schemaRefs>
    <ds:schemaRef ds:uri="a5d3c314-d92b-413f-ada3-7410c346d515"/>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1ea9f476-e5d7-46f3-a780-376ee5ddd2ee"/>
    <ds:schemaRef ds:uri="http://www.w3.org/XML/1998/namespace"/>
    <ds:schemaRef ds:uri="http://purl.org/dc/dcmitype/"/>
  </ds:schemaRefs>
</ds:datastoreItem>
</file>

<file path=customXml/itemProps2.xml><?xml version="1.0" encoding="utf-8"?>
<ds:datastoreItem xmlns:ds="http://schemas.openxmlformats.org/officeDocument/2006/customXml" ds:itemID="{FA1D49BF-035C-47A3-A35B-E26A4C10C036}">
  <ds:schemaRefs>
    <ds:schemaRef ds:uri="http://schemas.microsoft.com/sharepoint/v3/contenttype/forms"/>
  </ds:schemaRefs>
</ds:datastoreItem>
</file>

<file path=customXml/itemProps3.xml><?xml version="1.0" encoding="utf-8"?>
<ds:datastoreItem xmlns:ds="http://schemas.openxmlformats.org/officeDocument/2006/customXml" ds:itemID="{8326CFD5-0F55-4A99-8238-61241F8A3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9f476-e5d7-46f3-a780-376ee5ddd2ee"/>
    <ds:schemaRef ds:uri="a5d3c314-d92b-413f-ada3-7410c346d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Fleming</dc:creator>
  <cp:keywords/>
  <dc:description/>
  <cp:lastModifiedBy>Terry Fleming</cp:lastModifiedBy>
  <cp:revision>3</cp:revision>
  <cp:lastPrinted>2020-11-24T02:47:00Z</cp:lastPrinted>
  <dcterms:created xsi:type="dcterms:W3CDTF">2021-01-05T00:57:00Z</dcterms:created>
  <dcterms:modified xsi:type="dcterms:W3CDTF">2021-01-05T01:01:00Z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0x0101000A87E1EF3FB9FC4880E267B98BBEEEE2</vt:lpwstr>
  </property>
</Properties>
</file>