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C35058" w14:textId="77777777" w:rsidR="00C7626D" w:rsidRPr="00561089" w:rsidRDefault="00C7626D" w:rsidP="00C7626D">
      <w:pPr>
        <w:rPr>
          <w:b/>
        </w:rPr>
      </w:pPr>
    </w:p>
    <w:p w14:paraId="23255AB6" w14:textId="77777777" w:rsidR="00BF4E8D" w:rsidRDefault="00BF4E8D" w:rsidP="0054610F">
      <w:pPr>
        <w:pStyle w:val="Authornames"/>
        <w:rPr>
          <w:b/>
        </w:rPr>
      </w:pPr>
    </w:p>
    <w:p w14:paraId="1A49A75E" w14:textId="12B31E15" w:rsidR="00BF4E8D" w:rsidRPr="00CC3BE6" w:rsidRDefault="00456D37" w:rsidP="0054610F">
      <w:pPr>
        <w:pStyle w:val="Authornames"/>
        <w:rPr>
          <w:b/>
          <w:bCs/>
        </w:rPr>
      </w:pPr>
      <w:r w:rsidRPr="00CC3BE6">
        <w:rPr>
          <w:b/>
          <w:bCs/>
        </w:rPr>
        <w:t xml:space="preserve">Monetary and non-monetary </w:t>
      </w:r>
      <w:r>
        <w:rPr>
          <w:b/>
        </w:rPr>
        <w:t>reward</w:t>
      </w:r>
      <w:r w:rsidR="000F5E15">
        <w:rPr>
          <w:b/>
        </w:rPr>
        <w:t>s</w:t>
      </w:r>
      <w:r w:rsidRPr="00CC3BE6">
        <w:rPr>
          <w:b/>
          <w:bCs/>
        </w:rPr>
        <w:t xml:space="preserve"> </w:t>
      </w:r>
      <w:r w:rsidR="00D64C8A" w:rsidRPr="00CC3BE6">
        <w:rPr>
          <w:b/>
          <w:bCs/>
        </w:rPr>
        <w:t>reduce</w:t>
      </w:r>
      <w:r w:rsidRPr="00CC3BE6">
        <w:rPr>
          <w:b/>
          <w:bCs/>
        </w:rPr>
        <w:t xml:space="preserve"> attentional capture by emotional distractors</w:t>
      </w:r>
      <w:r w:rsidR="00A42C83">
        <w:rPr>
          <w:b/>
        </w:rPr>
        <w:t xml:space="preserve">. </w:t>
      </w:r>
    </w:p>
    <w:p w14:paraId="00F83473" w14:textId="4823B014" w:rsidR="0054610F" w:rsidRPr="00561089" w:rsidRDefault="0054610F" w:rsidP="0054610F">
      <w:pPr>
        <w:pStyle w:val="Authornames"/>
        <w:rPr>
          <w:b/>
        </w:rPr>
      </w:pPr>
    </w:p>
    <w:p w14:paraId="4D00C5C4" w14:textId="15FDECD4" w:rsidR="0054610F" w:rsidRPr="00561089" w:rsidRDefault="0054610F" w:rsidP="0054610F">
      <w:pPr>
        <w:pStyle w:val="Affiliation0"/>
        <w:rPr>
          <w:i w:val="0"/>
          <w:sz w:val="28"/>
        </w:rPr>
      </w:pPr>
      <w:r w:rsidRPr="00561089">
        <w:rPr>
          <w:i w:val="0"/>
          <w:sz w:val="28"/>
        </w:rPr>
        <w:t>Amy T. Walsh</w:t>
      </w:r>
      <w:r w:rsidRPr="00561089">
        <w:rPr>
          <w:i w:val="0"/>
          <w:sz w:val="28"/>
          <w:vertAlign w:val="superscript"/>
        </w:rPr>
        <w:t>1</w:t>
      </w:r>
      <w:r w:rsidR="00025044">
        <w:rPr>
          <w:i w:val="0"/>
          <w:sz w:val="28"/>
          <w:vertAlign w:val="superscript"/>
        </w:rPr>
        <w:t>,2</w:t>
      </w:r>
      <w:r w:rsidRPr="00561089">
        <w:rPr>
          <w:i w:val="0"/>
          <w:sz w:val="28"/>
        </w:rPr>
        <w:t>, David Carmel</w:t>
      </w:r>
      <w:r w:rsidRPr="00561089">
        <w:rPr>
          <w:i w:val="0"/>
          <w:sz w:val="28"/>
          <w:vertAlign w:val="superscript"/>
        </w:rPr>
        <w:t>1</w:t>
      </w:r>
      <w:r w:rsidR="00384F25">
        <w:rPr>
          <w:i w:val="0"/>
          <w:sz w:val="28"/>
          <w:vertAlign w:val="superscript"/>
        </w:rPr>
        <w:t>,</w:t>
      </w:r>
      <w:r w:rsidR="00025044">
        <w:rPr>
          <w:i w:val="0"/>
          <w:sz w:val="28"/>
          <w:vertAlign w:val="superscript"/>
        </w:rPr>
        <w:t>3</w:t>
      </w:r>
      <w:r w:rsidRPr="00561089">
        <w:rPr>
          <w:i w:val="0"/>
          <w:sz w:val="28"/>
        </w:rPr>
        <w:t>, David Harper</w:t>
      </w:r>
      <w:r w:rsidRPr="00561089">
        <w:rPr>
          <w:i w:val="0"/>
          <w:sz w:val="28"/>
          <w:vertAlign w:val="superscript"/>
        </w:rPr>
        <w:t>1</w:t>
      </w:r>
      <w:r w:rsidRPr="00561089">
        <w:rPr>
          <w:i w:val="0"/>
          <w:sz w:val="28"/>
        </w:rPr>
        <w:t>, Petra Bolitho</w:t>
      </w:r>
      <w:r w:rsidRPr="00561089">
        <w:rPr>
          <w:i w:val="0"/>
          <w:sz w:val="28"/>
          <w:vertAlign w:val="superscript"/>
        </w:rPr>
        <w:t>1</w:t>
      </w:r>
      <w:r w:rsidRPr="00561089">
        <w:rPr>
          <w:i w:val="0"/>
          <w:sz w:val="28"/>
        </w:rPr>
        <w:t>, and Gina M. Grimshaw</w:t>
      </w:r>
      <w:r w:rsidRPr="00561089">
        <w:rPr>
          <w:i w:val="0"/>
          <w:sz w:val="28"/>
          <w:vertAlign w:val="superscript"/>
        </w:rPr>
        <w:t>1</w:t>
      </w:r>
    </w:p>
    <w:p w14:paraId="31AFCD91" w14:textId="77777777" w:rsidR="0054610F" w:rsidRPr="00561089" w:rsidRDefault="0054610F" w:rsidP="0054610F">
      <w:pPr>
        <w:pStyle w:val="Correspondencedetails"/>
        <w:rPr>
          <w:i/>
          <w:lang w:val="en-US"/>
        </w:rPr>
      </w:pPr>
      <w:r w:rsidRPr="00561089">
        <w:rPr>
          <w:i/>
          <w:vertAlign w:val="superscript"/>
          <w:lang w:val="en-US"/>
        </w:rPr>
        <w:t>1</w:t>
      </w:r>
      <w:r w:rsidRPr="00561089">
        <w:rPr>
          <w:i/>
          <w:lang w:val="en-US"/>
        </w:rPr>
        <w:t>School of Psychology, Victoria University of Wellington, New Zealand</w:t>
      </w:r>
    </w:p>
    <w:p w14:paraId="2FFE4E81" w14:textId="0FAB5117" w:rsidR="00025044" w:rsidRDefault="0054610F" w:rsidP="0054610F">
      <w:pPr>
        <w:pStyle w:val="Correspondencedetails"/>
        <w:rPr>
          <w:i/>
          <w:vertAlign w:val="superscript"/>
          <w:lang w:val="en-US"/>
        </w:rPr>
      </w:pPr>
      <w:r w:rsidRPr="00561089">
        <w:rPr>
          <w:i/>
          <w:vertAlign w:val="superscript"/>
          <w:lang w:val="en-US"/>
        </w:rPr>
        <w:t>2</w:t>
      </w:r>
      <w:r w:rsidR="00025044" w:rsidRPr="00025044">
        <w:rPr>
          <w:lang w:val="en-NZ"/>
        </w:rPr>
        <w:t xml:space="preserve"> </w:t>
      </w:r>
      <w:r w:rsidR="00025044" w:rsidRPr="00025044">
        <w:rPr>
          <w:i/>
          <w:iCs/>
          <w:lang w:val="en-NZ"/>
        </w:rPr>
        <w:t xml:space="preserve">Department of Clinical Neuroscience, Division of Psychology, Karolinska </w:t>
      </w:r>
      <w:proofErr w:type="spellStart"/>
      <w:r w:rsidR="00025044" w:rsidRPr="00025044">
        <w:rPr>
          <w:i/>
          <w:iCs/>
          <w:lang w:val="en-NZ"/>
        </w:rPr>
        <w:t>Institutet</w:t>
      </w:r>
      <w:proofErr w:type="spellEnd"/>
      <w:r w:rsidR="00025044" w:rsidRPr="00025044">
        <w:rPr>
          <w:i/>
          <w:iCs/>
          <w:lang w:val="en-NZ"/>
        </w:rPr>
        <w:t>, Stockholm, Sweden</w:t>
      </w:r>
    </w:p>
    <w:p w14:paraId="406DFF0E" w14:textId="1184F6C5" w:rsidR="0054610F" w:rsidRPr="00561089" w:rsidRDefault="00025044" w:rsidP="0054610F">
      <w:pPr>
        <w:pStyle w:val="Correspondencedetails"/>
        <w:rPr>
          <w:i/>
          <w:lang w:val="en-US"/>
        </w:rPr>
      </w:pPr>
      <w:r w:rsidRPr="00025044">
        <w:rPr>
          <w:i/>
          <w:vertAlign w:val="superscript"/>
          <w:lang w:val="en-US"/>
        </w:rPr>
        <w:t>3</w:t>
      </w:r>
      <w:r w:rsidR="0054610F" w:rsidRPr="00561089">
        <w:rPr>
          <w:i/>
          <w:lang w:val="en-US"/>
        </w:rPr>
        <w:t>Department of Psychology, University of Edinburgh, UK</w:t>
      </w:r>
    </w:p>
    <w:p w14:paraId="56DE8B95" w14:textId="69C5DEB3" w:rsidR="0054610F" w:rsidRPr="00456D37" w:rsidRDefault="0054610F" w:rsidP="0054610F">
      <w:pPr>
        <w:pStyle w:val="Notesoncontributors"/>
        <w:rPr>
          <w:lang w:val="en-NZ"/>
        </w:rPr>
      </w:pPr>
      <w:r w:rsidRPr="00561089">
        <w:rPr>
          <w:lang w:val="en-US"/>
        </w:rPr>
        <w:t xml:space="preserve">Address </w:t>
      </w:r>
      <w:r w:rsidRPr="007C4937">
        <w:rPr>
          <w:color w:val="000000" w:themeColor="text1"/>
          <w:lang w:val="en-US"/>
        </w:rPr>
        <w:t xml:space="preserve">Correspondence to: </w:t>
      </w:r>
      <w:r w:rsidR="000F5E15" w:rsidRPr="007C4937">
        <w:rPr>
          <w:color w:val="000000" w:themeColor="text1"/>
          <w:lang w:val="en-US"/>
        </w:rPr>
        <w:t>Amy Walsh</w:t>
      </w:r>
      <w:r w:rsidR="000F5E15" w:rsidRPr="007C4937">
        <w:rPr>
          <w:rStyle w:val="FootnoteReference"/>
          <w:color w:val="000000" w:themeColor="text1"/>
        </w:rPr>
        <w:footnoteReference w:id="1"/>
      </w:r>
      <w:r w:rsidR="000F5E15" w:rsidRPr="007C4937">
        <w:rPr>
          <w:color w:val="000000" w:themeColor="text1"/>
          <w:lang w:val="en-US"/>
        </w:rPr>
        <w:t xml:space="preserve">, School of Psychology, Victoria University of Wellington, PO Box 600, Wellington 6140, New Zealand; </w:t>
      </w:r>
      <w:hyperlink r:id="rId8" w:history="1">
        <w:r w:rsidR="000F5E15" w:rsidRPr="007C4937">
          <w:rPr>
            <w:rStyle w:val="Hyperlink"/>
            <w:color w:val="000000" w:themeColor="text1"/>
            <w:u w:val="none"/>
            <w:lang w:val="en-US"/>
          </w:rPr>
          <w:t>walsh.amy.t@gmail.com</w:t>
        </w:r>
      </w:hyperlink>
      <w:r w:rsidR="000F5E15" w:rsidRPr="007C4937">
        <w:rPr>
          <w:color w:val="000000" w:themeColor="text1"/>
          <w:lang w:val="en-US"/>
        </w:rPr>
        <w:t xml:space="preserve">; </w:t>
      </w:r>
      <w:proofErr w:type="spellStart"/>
      <w:r w:rsidR="000F5E15" w:rsidRPr="007C4937">
        <w:rPr>
          <w:bCs/>
          <w:color w:val="000000" w:themeColor="text1"/>
          <w:lang w:val="en-US"/>
        </w:rPr>
        <w:t>ORCiD</w:t>
      </w:r>
      <w:proofErr w:type="spellEnd"/>
      <w:r w:rsidR="000F5E15" w:rsidRPr="007C4937">
        <w:rPr>
          <w:bCs/>
          <w:color w:val="000000" w:themeColor="text1"/>
          <w:lang w:val="en-US"/>
        </w:rPr>
        <w:t xml:space="preserve"> 0000-0001-6972-5550;</w:t>
      </w:r>
      <w:r w:rsidR="000F5E15" w:rsidRPr="007C4937">
        <w:rPr>
          <w:color w:val="000000" w:themeColor="text1"/>
          <w:lang w:val="en-US"/>
        </w:rPr>
        <w:t xml:space="preserve"> twitter @</w:t>
      </w:r>
      <w:proofErr w:type="spellStart"/>
      <w:r w:rsidR="000F5E15" w:rsidRPr="007C4937">
        <w:rPr>
          <w:color w:val="000000" w:themeColor="text1"/>
          <w:lang w:val="en-US"/>
        </w:rPr>
        <w:t>walsh_aims</w:t>
      </w:r>
      <w:proofErr w:type="spellEnd"/>
      <w:r w:rsidR="000F5E15" w:rsidRPr="007C4937">
        <w:rPr>
          <w:color w:val="000000" w:themeColor="text1"/>
          <w:lang w:val="en-US"/>
        </w:rPr>
        <w:t xml:space="preserve">. Other authors: </w:t>
      </w:r>
      <w:r w:rsidRPr="007C4937">
        <w:rPr>
          <w:color w:val="000000" w:themeColor="text1"/>
          <w:lang w:val="en-US"/>
        </w:rPr>
        <w:t xml:space="preserve">Gina Grimshaw, School of Psychology, Victoria University of Wellington, PO Box 600, Wellington 6140, New Zealand. </w:t>
      </w:r>
      <w:hyperlink r:id="rId9" w:history="1">
        <w:r w:rsidRPr="007C4937">
          <w:rPr>
            <w:rStyle w:val="Hyperlink"/>
            <w:color w:val="000000" w:themeColor="text1"/>
            <w:u w:val="none"/>
            <w:lang w:val="en-US"/>
          </w:rPr>
          <w:t>gina.grimshaw@vuw.ac.nz</w:t>
        </w:r>
      </w:hyperlink>
      <w:r w:rsidRPr="007C4937">
        <w:rPr>
          <w:bCs/>
          <w:color w:val="000000" w:themeColor="text1"/>
          <w:lang w:val="en-US"/>
        </w:rPr>
        <w:t xml:space="preserve">; </w:t>
      </w:r>
      <w:proofErr w:type="spellStart"/>
      <w:r w:rsidR="001D222E" w:rsidRPr="007C4937">
        <w:rPr>
          <w:bCs/>
          <w:color w:val="000000" w:themeColor="text1"/>
          <w:lang w:val="en-US"/>
        </w:rPr>
        <w:t>ORCiD</w:t>
      </w:r>
      <w:proofErr w:type="spellEnd"/>
      <w:r w:rsidR="001D222E" w:rsidRPr="007C4937">
        <w:rPr>
          <w:bCs/>
          <w:color w:val="000000" w:themeColor="text1"/>
          <w:lang w:val="en-US"/>
        </w:rPr>
        <w:t xml:space="preserve"> </w:t>
      </w:r>
      <w:r w:rsidR="00F04D46" w:rsidRPr="007C4937">
        <w:rPr>
          <w:bCs/>
          <w:color w:val="000000" w:themeColor="text1"/>
          <w:lang w:val="en-US"/>
        </w:rPr>
        <w:t>0000-0002-1291-1368</w:t>
      </w:r>
      <w:r w:rsidR="001D222E" w:rsidRPr="007C4937">
        <w:rPr>
          <w:bCs/>
          <w:color w:val="000000" w:themeColor="text1"/>
          <w:lang w:val="en-US"/>
        </w:rPr>
        <w:t xml:space="preserve">; </w:t>
      </w:r>
      <w:r w:rsidR="001D222E" w:rsidRPr="007C4937">
        <w:rPr>
          <w:color w:val="000000" w:themeColor="text1"/>
          <w:lang w:val="en-US"/>
        </w:rPr>
        <w:t>twitter @</w:t>
      </w:r>
      <w:proofErr w:type="spellStart"/>
      <w:r w:rsidR="001D222E" w:rsidRPr="007C4937">
        <w:rPr>
          <w:color w:val="000000" w:themeColor="text1"/>
          <w:lang w:val="en-US"/>
        </w:rPr>
        <w:t>ginagrimshaw</w:t>
      </w:r>
      <w:proofErr w:type="spellEnd"/>
      <w:r w:rsidR="00F04D46" w:rsidRPr="007C4937">
        <w:rPr>
          <w:b/>
          <w:color w:val="000000" w:themeColor="text1"/>
          <w:lang w:val="en-US"/>
        </w:rPr>
        <w:t xml:space="preserve">. </w:t>
      </w:r>
      <w:r w:rsidRPr="007C4937">
        <w:rPr>
          <w:color w:val="000000" w:themeColor="text1"/>
          <w:lang w:val="en-US"/>
        </w:rPr>
        <w:t>David Carmel</w:t>
      </w:r>
      <w:r w:rsidR="00FE1C61" w:rsidRPr="007C4937">
        <w:rPr>
          <w:rStyle w:val="FootnoteReference"/>
          <w:color w:val="000000" w:themeColor="text1"/>
        </w:rPr>
        <w:footnoteReference w:id="2"/>
      </w:r>
      <w:r w:rsidRPr="007C4937">
        <w:rPr>
          <w:color w:val="000000" w:themeColor="text1"/>
          <w:lang w:val="en-US"/>
        </w:rPr>
        <w:t xml:space="preserve">, School of Psychology, Victoria University of Wellington, PO Box 600, Wellington 6140, New Zealand; </w:t>
      </w:r>
      <w:hyperlink r:id="rId10" w:history="1">
        <w:r w:rsidR="00456D37" w:rsidRPr="007C4937">
          <w:rPr>
            <w:rStyle w:val="Hyperlink"/>
            <w:color w:val="000000" w:themeColor="text1"/>
            <w:u w:val="none"/>
            <w:lang w:val="en-US"/>
          </w:rPr>
          <w:t>david.carmel@vuw.ac.nz</w:t>
        </w:r>
      </w:hyperlink>
      <w:r w:rsidRPr="007C4937">
        <w:rPr>
          <w:color w:val="000000" w:themeColor="text1"/>
          <w:lang w:val="en-US"/>
        </w:rPr>
        <w:t xml:space="preserve">; </w:t>
      </w:r>
      <w:proofErr w:type="spellStart"/>
      <w:r w:rsidR="001D222E" w:rsidRPr="007C4937">
        <w:rPr>
          <w:bCs/>
          <w:color w:val="000000" w:themeColor="text1"/>
          <w:lang w:val="en-US"/>
        </w:rPr>
        <w:t>ORCiD</w:t>
      </w:r>
      <w:proofErr w:type="spellEnd"/>
      <w:r w:rsidR="001D222E" w:rsidRPr="007C4937">
        <w:rPr>
          <w:color w:val="000000" w:themeColor="text1"/>
          <w:szCs w:val="22"/>
        </w:rPr>
        <w:t xml:space="preserve"> </w:t>
      </w:r>
      <w:r w:rsidR="00F04D46" w:rsidRPr="007C4937">
        <w:rPr>
          <w:color w:val="000000" w:themeColor="text1"/>
          <w:szCs w:val="22"/>
        </w:rPr>
        <w:t>0000-0003-1874-158X</w:t>
      </w:r>
      <w:r w:rsidR="00FE1C61" w:rsidRPr="007C4937">
        <w:rPr>
          <w:color w:val="000000" w:themeColor="text1"/>
          <w:szCs w:val="22"/>
        </w:rPr>
        <w:t>.</w:t>
      </w:r>
      <w:r w:rsidR="00F04D46" w:rsidRPr="007C4937">
        <w:rPr>
          <w:color w:val="000000" w:themeColor="text1"/>
          <w:lang w:val="en-US"/>
        </w:rPr>
        <w:t xml:space="preserve"> </w:t>
      </w:r>
      <w:r w:rsidRPr="007C4937">
        <w:rPr>
          <w:color w:val="000000" w:themeColor="text1"/>
          <w:lang w:val="en-US"/>
        </w:rPr>
        <w:t xml:space="preserve">David Harper, School of Psychology, Victoria University of Wellington, PO Box 600, Wellington 6140, New Zealand, </w:t>
      </w:r>
      <w:hyperlink r:id="rId11" w:history="1">
        <w:r w:rsidRPr="007C4937">
          <w:rPr>
            <w:rStyle w:val="Hyperlink"/>
            <w:color w:val="000000" w:themeColor="text1"/>
            <w:u w:val="none"/>
            <w:lang w:val="en-US"/>
          </w:rPr>
          <w:t>david.harper@vuw.ac.nz</w:t>
        </w:r>
      </w:hyperlink>
      <w:r w:rsidR="00FE1C61" w:rsidRPr="007C4937">
        <w:rPr>
          <w:color w:val="000000" w:themeColor="text1"/>
          <w:lang w:val="en-US"/>
        </w:rPr>
        <w:t>.</w:t>
      </w:r>
      <w:r w:rsidRPr="007C4937">
        <w:rPr>
          <w:color w:val="000000" w:themeColor="text1"/>
          <w:lang w:val="en-US"/>
        </w:rPr>
        <w:t xml:space="preserve"> Petra Bolitho, School of Psychology, Victoria University of Wellington, PO Box 600, Wellington 6140, New Zealand</w:t>
      </w:r>
      <w:r w:rsidR="00D64C8A" w:rsidRPr="007C4937">
        <w:rPr>
          <w:color w:val="000000" w:themeColor="text1"/>
          <w:lang w:val="en-US"/>
        </w:rPr>
        <w:t xml:space="preserve">, </w:t>
      </w:r>
      <w:hyperlink r:id="rId12" w:history="1">
        <w:r w:rsidR="00D64C8A" w:rsidRPr="007C4937">
          <w:rPr>
            <w:rStyle w:val="Hyperlink"/>
            <w:color w:val="000000" w:themeColor="text1"/>
            <w:u w:val="none"/>
            <w:lang w:val="en-US"/>
          </w:rPr>
          <w:t>petrabolitho@gmail.com</w:t>
        </w:r>
      </w:hyperlink>
      <w:r w:rsidR="000F5E15" w:rsidRPr="007C4937">
        <w:rPr>
          <w:rStyle w:val="Hyperlink"/>
          <w:color w:val="000000" w:themeColor="text1"/>
          <w:u w:val="none"/>
          <w:lang w:val="en-US"/>
        </w:rPr>
        <w:t xml:space="preserve">, </w:t>
      </w:r>
      <w:proofErr w:type="spellStart"/>
      <w:r w:rsidR="000F5E15" w:rsidRPr="007C4937">
        <w:rPr>
          <w:bCs/>
          <w:color w:val="000000" w:themeColor="text1"/>
          <w:lang w:val="en-US"/>
        </w:rPr>
        <w:t>ORCiD</w:t>
      </w:r>
      <w:proofErr w:type="spellEnd"/>
      <w:r w:rsidR="000F5E15" w:rsidRPr="007C4937">
        <w:rPr>
          <w:rStyle w:val="Hyperlink"/>
          <w:color w:val="000000" w:themeColor="text1"/>
          <w:u w:val="none"/>
          <w:lang w:val="en-US"/>
        </w:rPr>
        <w:t xml:space="preserve"> 0000-0001-8088-4798</w:t>
      </w:r>
      <w:r w:rsidR="00D64C8A" w:rsidRPr="007C4937">
        <w:rPr>
          <w:color w:val="000000" w:themeColor="text1"/>
          <w:lang w:val="en-US"/>
        </w:rPr>
        <w:t>.</w:t>
      </w:r>
    </w:p>
    <w:p w14:paraId="329DC89E" w14:textId="58011CE6" w:rsidR="0054610F" w:rsidRDefault="0054610F" w:rsidP="0054610F">
      <w:pPr>
        <w:pStyle w:val="Articletitle"/>
        <w:rPr>
          <w:b w:val="0"/>
          <w:sz w:val="22"/>
        </w:rPr>
      </w:pPr>
    </w:p>
    <w:p w14:paraId="511F4EE1" w14:textId="01A194D6" w:rsidR="00FE1C61" w:rsidRDefault="00FE1C61" w:rsidP="00FE1C61">
      <w:pPr>
        <w:pStyle w:val="Articletitle"/>
        <w:rPr>
          <w:b w:val="0"/>
          <w:sz w:val="22"/>
        </w:rPr>
      </w:pPr>
      <w:r w:rsidRPr="00561089">
        <w:rPr>
          <w:b w:val="0"/>
          <w:sz w:val="22"/>
        </w:rPr>
        <w:t xml:space="preserve">Materials, data and analyses are available at </w:t>
      </w:r>
      <w:r w:rsidR="007C4937" w:rsidRPr="007C4937">
        <w:rPr>
          <w:b w:val="0"/>
          <w:sz w:val="22"/>
        </w:rPr>
        <w:t>https://osf.io/pm4wj/</w:t>
      </w:r>
    </w:p>
    <w:p w14:paraId="6E767CB9" w14:textId="553B9039" w:rsidR="007C4937" w:rsidRPr="007C4937" w:rsidRDefault="007C4937" w:rsidP="007C4937">
      <w:pPr>
        <w:rPr>
          <w:sz w:val="22"/>
          <w:szCs w:val="22"/>
        </w:rPr>
      </w:pPr>
      <w:r w:rsidRPr="007C4937">
        <w:rPr>
          <w:sz w:val="22"/>
          <w:szCs w:val="22"/>
        </w:rPr>
        <w:t xml:space="preserve">Word count including abstract and references: </w:t>
      </w:r>
      <w:r w:rsidR="00AB200A">
        <w:rPr>
          <w:sz w:val="22"/>
          <w:szCs w:val="22"/>
        </w:rPr>
        <w:t>8</w:t>
      </w:r>
      <w:r w:rsidR="00247437">
        <w:rPr>
          <w:sz w:val="22"/>
          <w:szCs w:val="22"/>
        </w:rPr>
        <w:t>116</w:t>
      </w:r>
      <w:bookmarkStart w:id="0" w:name="_GoBack"/>
      <w:bookmarkEnd w:id="0"/>
    </w:p>
    <w:p w14:paraId="3DBE85C9" w14:textId="77777777" w:rsidR="00FE1C61" w:rsidRPr="00FE1C61" w:rsidRDefault="00FE1C61" w:rsidP="00FE1C61"/>
    <w:p w14:paraId="731F052F" w14:textId="77777777" w:rsidR="008238C4" w:rsidRPr="00561089" w:rsidRDefault="008238C4">
      <w:pPr>
        <w:rPr>
          <w:rFonts w:eastAsia="Calibri"/>
          <w:sz w:val="22"/>
        </w:rPr>
      </w:pPr>
      <w:r w:rsidRPr="00561089">
        <w:rPr>
          <w:sz w:val="22"/>
        </w:rPr>
        <w:br w:type="page"/>
      </w:r>
    </w:p>
    <w:p w14:paraId="19AD6E76" w14:textId="7C95D37B" w:rsidR="00C219E0" w:rsidRPr="00CC3BE6" w:rsidRDefault="00C219E0" w:rsidP="00C219E0">
      <w:pPr>
        <w:pStyle w:val="Authornames"/>
        <w:rPr>
          <w:b/>
          <w:bCs/>
        </w:rPr>
      </w:pPr>
      <w:r w:rsidRPr="00CC3BE6">
        <w:rPr>
          <w:b/>
          <w:bCs/>
        </w:rPr>
        <w:lastRenderedPageBreak/>
        <w:t xml:space="preserve">Monetary and non-monetary </w:t>
      </w:r>
      <w:r>
        <w:rPr>
          <w:b/>
        </w:rPr>
        <w:t>reward</w:t>
      </w:r>
      <w:r w:rsidR="008339C1">
        <w:rPr>
          <w:b/>
        </w:rPr>
        <w:t>s</w:t>
      </w:r>
      <w:r w:rsidRPr="00CC3BE6">
        <w:rPr>
          <w:b/>
          <w:bCs/>
        </w:rPr>
        <w:t xml:space="preserve"> reduce attentional capture by emotional distractors</w:t>
      </w:r>
      <w:r>
        <w:rPr>
          <w:b/>
        </w:rPr>
        <w:t xml:space="preserve">. </w:t>
      </w:r>
    </w:p>
    <w:p w14:paraId="591D129F" w14:textId="77777777" w:rsidR="00C219E0" w:rsidRDefault="00C219E0" w:rsidP="005A6A9F">
      <w:pPr>
        <w:pStyle w:val="Newparagraph"/>
        <w:spacing w:line="360" w:lineRule="auto"/>
        <w:ind w:firstLine="0"/>
        <w:rPr>
          <w:rFonts w:ascii="Times New Roman" w:hAnsi="Times New Roman"/>
          <w:sz w:val="22"/>
          <w:szCs w:val="22"/>
        </w:rPr>
      </w:pPr>
    </w:p>
    <w:p w14:paraId="2C481A5A" w14:textId="4F8AD6CC" w:rsidR="005A6A9F" w:rsidRPr="000F5E15" w:rsidRDefault="00A2288B" w:rsidP="00C219E0">
      <w:pPr>
        <w:pStyle w:val="Newparagraph"/>
        <w:spacing w:line="360" w:lineRule="auto"/>
        <w:ind w:left="720" w:firstLine="0"/>
        <w:rPr>
          <w:rFonts w:ascii="Times New Roman" w:hAnsi="Times New Roman"/>
          <w:sz w:val="22"/>
          <w:szCs w:val="22"/>
        </w:rPr>
      </w:pPr>
      <w:r w:rsidRPr="000F5E15">
        <w:rPr>
          <w:rFonts w:ascii="Times New Roman" w:hAnsi="Times New Roman"/>
          <w:sz w:val="22"/>
          <w:szCs w:val="22"/>
        </w:rPr>
        <w:t xml:space="preserve">Irrelevant emotional stimuli often capture attention, disrupting ongoing </w:t>
      </w:r>
      <w:r w:rsidR="0042486F" w:rsidRPr="000F5E15">
        <w:rPr>
          <w:rFonts w:ascii="Times New Roman" w:hAnsi="Times New Roman"/>
          <w:sz w:val="22"/>
          <w:szCs w:val="22"/>
        </w:rPr>
        <w:t xml:space="preserve">cognitive </w:t>
      </w:r>
      <w:r w:rsidRPr="000F5E15">
        <w:rPr>
          <w:rFonts w:ascii="Times New Roman" w:hAnsi="Times New Roman"/>
          <w:sz w:val="22"/>
          <w:szCs w:val="22"/>
        </w:rPr>
        <w:t xml:space="preserve">processes. </w:t>
      </w:r>
      <w:r w:rsidR="000F5E15" w:rsidRPr="000F5E15">
        <w:rPr>
          <w:rFonts w:ascii="Times New Roman" w:hAnsi="Times New Roman"/>
          <w:sz w:val="22"/>
          <w:szCs w:val="22"/>
        </w:rPr>
        <w:t xml:space="preserve">In two experiments, we examined whether availability of rewards (monetary and </w:t>
      </w:r>
      <w:r w:rsidR="00342272">
        <w:rPr>
          <w:rFonts w:ascii="Times New Roman" w:hAnsi="Times New Roman"/>
          <w:sz w:val="22"/>
          <w:szCs w:val="22"/>
        </w:rPr>
        <w:t>non-monetary</w:t>
      </w:r>
      <w:r w:rsidR="000F5E15" w:rsidRPr="000F5E15">
        <w:rPr>
          <w:rFonts w:ascii="Times New Roman" w:hAnsi="Times New Roman"/>
          <w:sz w:val="22"/>
          <w:szCs w:val="22"/>
        </w:rPr>
        <w:t xml:space="preserve">) can prevent this attentional capture. </w:t>
      </w:r>
      <w:r w:rsidR="005A6A9F" w:rsidRPr="000F5E15">
        <w:rPr>
          <w:rFonts w:ascii="Times New Roman" w:hAnsi="Times New Roman"/>
          <w:sz w:val="22"/>
          <w:szCs w:val="22"/>
        </w:rPr>
        <w:t xml:space="preserve">Participants completed a </w:t>
      </w:r>
      <w:r w:rsidR="00A44B35" w:rsidRPr="000F5E15">
        <w:rPr>
          <w:rFonts w:ascii="Times New Roman" w:hAnsi="Times New Roman"/>
          <w:sz w:val="22"/>
          <w:szCs w:val="22"/>
        </w:rPr>
        <w:t xml:space="preserve">central </w:t>
      </w:r>
      <w:r w:rsidR="005A6A9F" w:rsidRPr="000F5E15">
        <w:rPr>
          <w:rFonts w:ascii="Times New Roman" w:hAnsi="Times New Roman"/>
          <w:sz w:val="22"/>
          <w:szCs w:val="22"/>
        </w:rPr>
        <w:t>letter identification task while attempting to ignore negative, positive, and neutral distractor images</w:t>
      </w:r>
      <w:r w:rsidR="00A44B35" w:rsidRPr="000F5E15">
        <w:rPr>
          <w:rFonts w:ascii="Times New Roman" w:hAnsi="Times New Roman"/>
          <w:sz w:val="22"/>
          <w:szCs w:val="22"/>
        </w:rPr>
        <w:t xml:space="preserve"> that appeared above or below the targets on 25% of trials</w:t>
      </w:r>
      <w:r w:rsidR="005A6A9F" w:rsidRPr="000F5E15">
        <w:rPr>
          <w:rFonts w:ascii="Times New Roman" w:hAnsi="Times New Roman"/>
          <w:sz w:val="22"/>
          <w:szCs w:val="22"/>
        </w:rPr>
        <w:t>. Distraction was indexed by slowing on distractor</w:t>
      </w:r>
      <w:r w:rsidR="00772AA4" w:rsidRPr="000F5E15">
        <w:rPr>
          <w:rFonts w:ascii="Times New Roman" w:hAnsi="Times New Roman"/>
          <w:sz w:val="22"/>
          <w:szCs w:val="22"/>
        </w:rPr>
        <w:t>-present</w:t>
      </w:r>
      <w:r w:rsidR="005A6A9F" w:rsidRPr="000F5E15">
        <w:rPr>
          <w:rFonts w:ascii="Times New Roman" w:hAnsi="Times New Roman"/>
          <w:sz w:val="22"/>
          <w:szCs w:val="22"/>
        </w:rPr>
        <w:t xml:space="preserve"> trials. Half the participants completed the task with no performance-contingent reward</w:t>
      </w:r>
      <w:r w:rsidR="00827C5B" w:rsidRPr="000F5E15">
        <w:rPr>
          <w:rFonts w:ascii="Times New Roman" w:hAnsi="Times New Roman"/>
          <w:sz w:val="22"/>
          <w:szCs w:val="22"/>
        </w:rPr>
        <w:t>, while t</w:t>
      </w:r>
      <w:r w:rsidR="005A6A9F" w:rsidRPr="000F5E15">
        <w:rPr>
          <w:rFonts w:ascii="Times New Roman" w:hAnsi="Times New Roman"/>
          <w:sz w:val="22"/>
          <w:szCs w:val="22"/>
        </w:rPr>
        <w:t xml:space="preserve">he other half earned points for fast and accurate performance. In </w:t>
      </w:r>
      <w:r w:rsidR="00772AA4" w:rsidRPr="000F5E15">
        <w:rPr>
          <w:rFonts w:ascii="Times New Roman" w:hAnsi="Times New Roman"/>
          <w:sz w:val="22"/>
          <w:szCs w:val="22"/>
        </w:rPr>
        <w:t>E</w:t>
      </w:r>
      <w:r w:rsidR="005A6A9F" w:rsidRPr="000F5E15">
        <w:rPr>
          <w:rFonts w:ascii="Times New Roman" w:hAnsi="Times New Roman"/>
          <w:sz w:val="22"/>
          <w:szCs w:val="22"/>
        </w:rPr>
        <w:t>xperiment 1, points translated into monetary reward</w:t>
      </w:r>
      <w:r w:rsidR="00772AA4" w:rsidRPr="000F5E15">
        <w:rPr>
          <w:rFonts w:ascii="Times New Roman" w:hAnsi="Times New Roman"/>
          <w:sz w:val="22"/>
          <w:szCs w:val="22"/>
        </w:rPr>
        <w:t>,</w:t>
      </w:r>
      <w:r w:rsidR="00827C5B" w:rsidRPr="000F5E15">
        <w:rPr>
          <w:rFonts w:ascii="Times New Roman" w:hAnsi="Times New Roman"/>
          <w:sz w:val="22"/>
          <w:szCs w:val="22"/>
        </w:rPr>
        <w:t xml:space="preserve"> </w:t>
      </w:r>
      <w:r w:rsidR="00772AA4" w:rsidRPr="000F5E15">
        <w:rPr>
          <w:rFonts w:ascii="Times New Roman" w:hAnsi="Times New Roman"/>
          <w:sz w:val="22"/>
          <w:szCs w:val="22"/>
        </w:rPr>
        <w:t>b</w:t>
      </w:r>
      <w:r w:rsidR="00827C5B" w:rsidRPr="000F5E15">
        <w:rPr>
          <w:rFonts w:ascii="Times New Roman" w:hAnsi="Times New Roman"/>
          <w:sz w:val="22"/>
          <w:szCs w:val="22"/>
        </w:rPr>
        <w:t>ut i</w:t>
      </w:r>
      <w:r w:rsidR="005A6A9F" w:rsidRPr="000F5E15">
        <w:rPr>
          <w:rFonts w:ascii="Times New Roman" w:hAnsi="Times New Roman"/>
          <w:sz w:val="22"/>
          <w:szCs w:val="22"/>
        </w:rPr>
        <w:t xml:space="preserve">n </w:t>
      </w:r>
      <w:r w:rsidR="00772AA4" w:rsidRPr="000F5E15">
        <w:rPr>
          <w:rFonts w:ascii="Times New Roman" w:hAnsi="Times New Roman"/>
          <w:sz w:val="22"/>
          <w:szCs w:val="22"/>
        </w:rPr>
        <w:t>E</w:t>
      </w:r>
      <w:r w:rsidR="005A6A9F" w:rsidRPr="000F5E15">
        <w:rPr>
          <w:rFonts w:ascii="Times New Roman" w:hAnsi="Times New Roman"/>
          <w:sz w:val="22"/>
          <w:szCs w:val="22"/>
        </w:rPr>
        <w:t xml:space="preserve">xperiment 2, points </w:t>
      </w:r>
      <w:r w:rsidR="0096375B" w:rsidRPr="000F5E15">
        <w:rPr>
          <w:rFonts w:ascii="Times New Roman" w:hAnsi="Times New Roman"/>
          <w:sz w:val="22"/>
          <w:szCs w:val="22"/>
        </w:rPr>
        <w:t>had no monetary value</w:t>
      </w:r>
      <w:r w:rsidR="005A6A9F" w:rsidRPr="000F5E15">
        <w:rPr>
          <w:rFonts w:ascii="Times New Roman" w:hAnsi="Times New Roman"/>
          <w:sz w:val="22"/>
          <w:szCs w:val="22"/>
        </w:rPr>
        <w:t xml:space="preserve">. In both experiments, reward reduced </w:t>
      </w:r>
      <w:r w:rsidR="00EB1C56">
        <w:rPr>
          <w:rFonts w:ascii="Times New Roman" w:hAnsi="Times New Roman"/>
          <w:sz w:val="22"/>
          <w:szCs w:val="22"/>
        </w:rPr>
        <w:t>capture by emotional distractors</w:t>
      </w:r>
      <w:r w:rsidR="000F5E15">
        <w:rPr>
          <w:rFonts w:ascii="Times New Roman" w:hAnsi="Times New Roman"/>
          <w:sz w:val="22"/>
          <w:szCs w:val="22"/>
        </w:rPr>
        <w:t xml:space="preserve">, showing that even non-monetary reward can aid attentional control. </w:t>
      </w:r>
      <w:r w:rsidR="0001632B" w:rsidRPr="000F5E15">
        <w:rPr>
          <w:rFonts w:ascii="Times New Roman" w:hAnsi="Times New Roman"/>
          <w:sz w:val="22"/>
          <w:szCs w:val="22"/>
        </w:rPr>
        <w:t>These f</w:t>
      </w:r>
      <w:r w:rsidR="009659C3" w:rsidRPr="000F5E15">
        <w:rPr>
          <w:rFonts w:ascii="Times New Roman" w:hAnsi="Times New Roman"/>
          <w:sz w:val="22"/>
          <w:szCs w:val="22"/>
        </w:rPr>
        <w:t>indings suggest that</w:t>
      </w:r>
      <w:r w:rsidR="00B375AC" w:rsidRPr="000F5E15">
        <w:rPr>
          <w:rFonts w:ascii="Times New Roman" w:hAnsi="Times New Roman"/>
          <w:sz w:val="22"/>
          <w:szCs w:val="22"/>
        </w:rPr>
        <w:t xml:space="preserve"> </w:t>
      </w:r>
      <w:r w:rsidR="009659C3" w:rsidRPr="000F5E15">
        <w:rPr>
          <w:rFonts w:ascii="Times New Roman" w:hAnsi="Times New Roman"/>
          <w:sz w:val="22"/>
          <w:szCs w:val="22"/>
        </w:rPr>
        <w:t>m</w:t>
      </w:r>
      <w:r w:rsidR="005A6A9F" w:rsidRPr="000F5E15">
        <w:rPr>
          <w:rFonts w:ascii="Times New Roman" w:hAnsi="Times New Roman"/>
          <w:sz w:val="22"/>
          <w:szCs w:val="22"/>
        </w:rPr>
        <w:t xml:space="preserve">otivation </w:t>
      </w:r>
      <w:r w:rsidR="000F5E15" w:rsidRPr="000F5E15">
        <w:rPr>
          <w:rFonts w:ascii="Times New Roman" w:hAnsi="Times New Roman"/>
          <w:sz w:val="22"/>
          <w:szCs w:val="22"/>
        </w:rPr>
        <w:t>encourages use of</w:t>
      </w:r>
      <w:r w:rsidR="00EB1C56">
        <w:rPr>
          <w:rFonts w:ascii="Times New Roman" w:hAnsi="Times New Roman"/>
          <w:sz w:val="22"/>
          <w:szCs w:val="22"/>
        </w:rPr>
        <w:t xml:space="preserve"> effective cognitive</w:t>
      </w:r>
      <w:r w:rsidR="000F5E15" w:rsidRPr="000F5E15">
        <w:rPr>
          <w:rFonts w:ascii="Times New Roman" w:hAnsi="Times New Roman"/>
          <w:sz w:val="22"/>
          <w:szCs w:val="22"/>
        </w:rPr>
        <w:t xml:space="preserve"> control mechanisms that </w:t>
      </w:r>
      <w:r w:rsidR="000F5E15">
        <w:rPr>
          <w:rFonts w:ascii="Times New Roman" w:hAnsi="Times New Roman"/>
          <w:sz w:val="22"/>
          <w:szCs w:val="22"/>
        </w:rPr>
        <w:t>effectively prevent attentional capture,</w:t>
      </w:r>
      <w:r w:rsidR="000F5E15" w:rsidRPr="000F5E15">
        <w:rPr>
          <w:rFonts w:ascii="Times New Roman" w:hAnsi="Times New Roman"/>
          <w:sz w:val="22"/>
          <w:szCs w:val="22"/>
        </w:rPr>
        <w:t xml:space="preserve"> even when distractors are emotional</w:t>
      </w:r>
      <w:r w:rsidR="009659C3" w:rsidRPr="000F5E15">
        <w:rPr>
          <w:rFonts w:ascii="Times New Roman" w:hAnsi="Times New Roman"/>
          <w:sz w:val="22"/>
          <w:szCs w:val="22"/>
        </w:rPr>
        <w:t>.</w:t>
      </w:r>
      <w:r w:rsidR="005A6A9F" w:rsidRPr="000F5E15">
        <w:rPr>
          <w:rFonts w:ascii="Times New Roman" w:hAnsi="Times New Roman"/>
          <w:sz w:val="22"/>
          <w:szCs w:val="22"/>
        </w:rPr>
        <w:t xml:space="preserve"> </w:t>
      </w:r>
    </w:p>
    <w:p w14:paraId="5CEBA48B" w14:textId="57143DEA" w:rsidR="00BF4E8D" w:rsidRDefault="00BF4E8D" w:rsidP="00BF4E8D">
      <w:pPr>
        <w:pStyle w:val="Newparagraph"/>
        <w:spacing w:line="360" w:lineRule="auto"/>
        <w:ind w:firstLine="0"/>
        <w:rPr>
          <w:rFonts w:ascii="Times New Roman" w:hAnsi="Times New Roman"/>
          <w:sz w:val="22"/>
        </w:rPr>
      </w:pPr>
    </w:p>
    <w:p w14:paraId="3E98168B" w14:textId="77777777" w:rsidR="00BF4E8D" w:rsidRPr="00BF4E8D" w:rsidRDefault="00BF4E8D" w:rsidP="00BF4E8D">
      <w:pPr>
        <w:pStyle w:val="Newparagraph"/>
        <w:spacing w:line="360" w:lineRule="auto"/>
        <w:ind w:firstLine="0"/>
        <w:rPr>
          <w:rFonts w:ascii="Times New Roman" w:hAnsi="Times New Roman"/>
          <w:sz w:val="22"/>
        </w:rPr>
      </w:pPr>
    </w:p>
    <w:p w14:paraId="3FAB0BD9" w14:textId="163E9614" w:rsidR="008238C4" w:rsidRPr="00C219E0" w:rsidRDefault="008238C4" w:rsidP="008238C4">
      <w:pPr>
        <w:pStyle w:val="Newparagraph"/>
        <w:spacing w:line="360" w:lineRule="auto"/>
        <w:ind w:firstLine="0"/>
        <w:rPr>
          <w:rFonts w:ascii="Times New Roman" w:hAnsi="Times New Roman"/>
          <w:bCs/>
        </w:rPr>
      </w:pPr>
      <w:r w:rsidRPr="00C219E0">
        <w:rPr>
          <w:rFonts w:ascii="Times New Roman" w:hAnsi="Times New Roman"/>
          <w:bCs/>
        </w:rPr>
        <w:t>Keywords: motivation</w:t>
      </w:r>
      <w:r w:rsidR="00C219E0">
        <w:rPr>
          <w:rFonts w:ascii="Times New Roman" w:hAnsi="Times New Roman"/>
          <w:bCs/>
        </w:rPr>
        <w:t>;</w:t>
      </w:r>
      <w:r w:rsidRPr="00C219E0">
        <w:rPr>
          <w:rFonts w:ascii="Times New Roman" w:hAnsi="Times New Roman"/>
          <w:bCs/>
        </w:rPr>
        <w:t xml:space="preserve"> reward</w:t>
      </w:r>
      <w:r w:rsidR="00C219E0">
        <w:rPr>
          <w:rFonts w:ascii="Times New Roman" w:hAnsi="Times New Roman"/>
          <w:bCs/>
        </w:rPr>
        <w:t>;</w:t>
      </w:r>
      <w:r w:rsidRPr="00C219E0">
        <w:rPr>
          <w:rFonts w:ascii="Times New Roman" w:hAnsi="Times New Roman"/>
          <w:bCs/>
        </w:rPr>
        <w:t xml:space="preserve"> cognitive control</w:t>
      </w:r>
      <w:r w:rsidR="00C219E0">
        <w:rPr>
          <w:rFonts w:ascii="Times New Roman" w:hAnsi="Times New Roman"/>
          <w:bCs/>
        </w:rPr>
        <w:t>;</w:t>
      </w:r>
      <w:r w:rsidRPr="00C219E0">
        <w:rPr>
          <w:rFonts w:ascii="Times New Roman" w:hAnsi="Times New Roman"/>
          <w:bCs/>
        </w:rPr>
        <w:t xml:space="preserve"> emotion</w:t>
      </w:r>
      <w:r w:rsidR="00C219E0">
        <w:rPr>
          <w:rFonts w:ascii="Times New Roman" w:hAnsi="Times New Roman"/>
          <w:bCs/>
        </w:rPr>
        <w:t>;</w:t>
      </w:r>
      <w:r w:rsidRPr="00C219E0">
        <w:rPr>
          <w:rFonts w:ascii="Times New Roman" w:hAnsi="Times New Roman"/>
          <w:bCs/>
        </w:rPr>
        <w:t xml:space="preserve"> distraction</w:t>
      </w:r>
    </w:p>
    <w:p w14:paraId="46C1EFD2" w14:textId="77777777" w:rsidR="0054610F" w:rsidRPr="00561089" w:rsidRDefault="0054610F">
      <w:pPr>
        <w:rPr>
          <w:rFonts w:eastAsia="Calibri"/>
          <w:sz w:val="22"/>
        </w:rPr>
      </w:pPr>
      <w:r w:rsidRPr="00561089">
        <w:rPr>
          <w:sz w:val="22"/>
        </w:rPr>
        <w:br w:type="page"/>
      </w:r>
    </w:p>
    <w:p w14:paraId="4776606B" w14:textId="0B45DCB6" w:rsidR="004E7480" w:rsidRDefault="004E7480" w:rsidP="00C219E0">
      <w:pPr>
        <w:pStyle w:val="Newparagraph"/>
        <w:spacing w:line="480" w:lineRule="auto"/>
        <w:ind w:firstLine="0"/>
        <w:rPr>
          <w:rFonts w:ascii="Times New Roman" w:hAnsi="Times New Roman"/>
        </w:rPr>
      </w:pPr>
      <w:r w:rsidRPr="004E7480">
        <w:rPr>
          <w:rFonts w:ascii="Times New Roman" w:hAnsi="Times New Roman"/>
        </w:rPr>
        <w:lastRenderedPageBreak/>
        <w:t xml:space="preserve">At any moment, a multitude of sensory </w:t>
      </w:r>
      <w:r w:rsidR="00B120C4">
        <w:rPr>
          <w:rFonts w:ascii="Times New Roman" w:hAnsi="Times New Roman"/>
        </w:rPr>
        <w:t>signals</w:t>
      </w:r>
      <w:r w:rsidRPr="004E7480">
        <w:rPr>
          <w:rFonts w:ascii="Times New Roman" w:hAnsi="Times New Roman"/>
        </w:rPr>
        <w:t xml:space="preserve"> compete for awareness</w:t>
      </w:r>
      <w:r>
        <w:rPr>
          <w:rFonts w:ascii="Times New Roman" w:hAnsi="Times New Roman"/>
        </w:rPr>
        <w:t xml:space="preserve"> </w:t>
      </w:r>
      <w:r w:rsidRPr="00561089">
        <w:rPr>
          <w:rFonts w:ascii="Times New Roman" w:hAnsi="Times New Roman"/>
        </w:rPr>
        <w:fldChar w:fldCharType="begin"/>
      </w:r>
      <w:r w:rsidRPr="00561089">
        <w:rPr>
          <w:rFonts w:ascii="Times New Roman" w:hAnsi="Times New Roman"/>
        </w:rPr>
        <w:instrText xml:space="preserve"> ADDIN ZOTERO_ITEM CSL_CITATION {"citationID":"4VafZnBA","properties":{"formattedCitation":"(Desimone &amp; Duncan, 1995)","plainCitation":"(Desimone &amp; Duncan, 1995)","noteIndex":0},"citationItems":[{"id":719,"uris":["http://zotero.org/users/4499326/items/TSTNMZ2X"],"uri":["http://zotero.org/users/4499326/items/TSTNMZ2X"],"itemData":{"id":719,"type":"article-journal","title":"Neural Mechanisms of Selective Visual Attention","container-title":"Annual Review of Neuroscience","page":"193-222","volume":"18","issue":"1","source":"Annual Reviews","DOI":"10.1146/annurev.ne.18.030195.001205","note":"PMID: 7605061","author":[{"family":"Desimone","given":"Robert"},{"family":"Duncan","given":"John"}],"issued":{"date-parts":[["1995"]]}}}],"schema":"https://github.com/citation-style-language/schema/raw/master/csl-citation.json"} </w:instrText>
      </w:r>
      <w:r w:rsidRPr="00561089">
        <w:rPr>
          <w:rFonts w:ascii="Times New Roman" w:hAnsi="Times New Roman"/>
        </w:rPr>
        <w:fldChar w:fldCharType="separate"/>
      </w:r>
      <w:r w:rsidRPr="00561089">
        <w:rPr>
          <w:rFonts w:ascii="Times New Roman" w:hAnsi="Times New Roman"/>
          <w:noProof/>
        </w:rPr>
        <w:t>(Desimone &amp; Duncan, 1995)</w:t>
      </w:r>
      <w:r w:rsidRPr="00561089">
        <w:rPr>
          <w:rFonts w:ascii="Times New Roman" w:hAnsi="Times New Roman"/>
        </w:rPr>
        <w:fldChar w:fldCharType="end"/>
      </w:r>
      <w:r w:rsidRPr="004E7480">
        <w:rPr>
          <w:rFonts w:ascii="Times New Roman" w:hAnsi="Times New Roman"/>
        </w:rPr>
        <w:t xml:space="preserve">. Stimuli that </w:t>
      </w:r>
      <w:r w:rsidR="00040A2F">
        <w:rPr>
          <w:rFonts w:ascii="Times New Roman" w:hAnsi="Times New Roman"/>
        </w:rPr>
        <w:t>elicit</w:t>
      </w:r>
      <w:r w:rsidRPr="004E7480">
        <w:rPr>
          <w:rFonts w:ascii="Times New Roman" w:hAnsi="Times New Roman"/>
        </w:rPr>
        <w:t xml:space="preserve"> emotions are particularly effective at capturing</w:t>
      </w:r>
      <w:r w:rsidR="009A02C6">
        <w:rPr>
          <w:rFonts w:ascii="Times New Roman" w:hAnsi="Times New Roman"/>
        </w:rPr>
        <w:t xml:space="preserve"> peoples’</w:t>
      </w:r>
      <w:r w:rsidRPr="004E7480">
        <w:rPr>
          <w:rFonts w:ascii="Times New Roman" w:hAnsi="Times New Roman"/>
        </w:rPr>
        <w:t xml:space="preserve"> attention</w:t>
      </w:r>
      <w:r>
        <w:rPr>
          <w:rFonts w:ascii="Times New Roman" w:hAnsi="Times New Roman"/>
        </w:rPr>
        <w:t xml:space="preserve"> </w:t>
      </w:r>
      <w:r w:rsidRPr="00561089">
        <w:rPr>
          <w:rFonts w:ascii="Times New Roman" w:hAnsi="Times New Roman"/>
        </w:rPr>
        <w:fldChar w:fldCharType="begin"/>
      </w:r>
      <w:r w:rsidR="00F04D46">
        <w:rPr>
          <w:rFonts w:ascii="Times New Roman" w:hAnsi="Times New Roman"/>
        </w:rPr>
        <w:instrText xml:space="preserve"> ADDIN ZOTERO_ITEM CSL_CITATION {"citationID":"PBN4zic1","properties":{"formattedCitation":"(Dolcos et al., 2019; Okon-Singer, Lichtenstein-Vidne, &amp; Cohen, 2013; Pourtois, Schettino, &amp; Vuilleumier, 2013; Vuilleumier, 2015; Yiend, 2010)","plainCitation":"(Dolcos et al., 2019; Okon-Singer, Lichtenstein-Vidne, &amp; Cohen, 2013; Pourtois, Schettino, &amp; Vuilleumier, 2013; Vuilleumier, 2015; Yiend, 2010)","noteIndex":0},"citationItems":[{"id":2200,"uris":["http://zotero.org/users/4499326/items/QHJMITM2"],"uri":["http://zotero.org/users/4499326/items/QHJMITM2"],"itemData":{"id":2200,"type":"article-journal","title":"Neural Correlates of Emotion-Attention Interactions: From Perception, Learning and Memory to Individual Differences and Training Interventions","container-title":"Neuroscience &amp; Biobehavioral Reviews","source":"ScienceDirect","abstract":"Due to their ability to capture attention, emotional stimuli tend to benefit from enhanced perceptual processing, which can be helpful when such stimuli are task-relevant but hindering when they are task-irrelevant. Altered emotion-attention interactions have been associated with symptoms of affective disturbances, and emerging research focuses on improving emotion-attention interactions to prevent or treat affective disorders. In line with Human Affectome Project’s emphasis on linguistic components, we also analyzed the language used to describe attention-related aspects of emotion, and highlighted terms related to domains such as conscious awareness, motivational effects of attention, social attention, and emotion regulation. These terms were discussed within a broader review of available evidence regarding the neural correlates of (1) Emotion-Attention Interactions in Perception, (2) Emotion-Attention Interactions in Learning and Memory, (3) Individual Differences in Emotion-Attention Interactions, and (4) Training and Interventions to Optimize Emotion-Attention Interactions. This comprehensive approach enabled an integrative overview of the current knowledge regarding the mechanisms of emotion-attention interactions at multiple levels of analysis, and identification of emerging directions for future investigations.","URL":"http://www.sciencedirect.com/science/article/pii/S0149763418310005","DOI":"10.1016/j.neubiorev.2019.08.017","ISSN":"0149-7634","title-short":"Neural Correlates of Emotion-Attention Interactions","journalAbbreviation":"Neuroscience &amp; Biobehavioral Reviews","author":[{"family":"Dolcos","given":"Florin"},{"family":"Katsumi","given":"Yuta"},{"family":"Moore","given":"Matthew"},{"family":"Berggren","given":"Nick"},{"family":"Gelder","given":"Beatrice","non-dropping-particle":"de"},{"family":"Derakshan","given":"Nazanin"},{"family":"Hamm","given":"Alfons O."},{"family":"Koster","given":"Ernst H. W."},{"family":"Ladouceur","given":"Cecile D."},{"family":"Okon-Singer","given":"Hadas"},{"family":"Pegna","given":"Alan J."},{"family":"Richter","given":"Thalia"},{"family":"Schweizer","given":"Susanne"},{"family":"Van den Stock","given":"Jan"},{"family":"Ventura-Bort","given":"Carlos"},{"family":"Weymar","given":"Mathias"},{"family":"Dolcos","given":"Sanda"}],"issued":{"date-parts":[["2019",8,22]]},"accessed":{"date-parts":[["2019",8,26]]}}},{"id":368,"uris":["http://zotero.org/users/4499326/items/55TW4BN5"],"uri":["http://zotero.org/users/4499326/items/55TW4BN5"],"itemData":{"id":368,"type":"article-journal","title":"Dynamic modulation of emotional processing","container-title":"Biological Psychology","page":"480-491","volume":"92","issue":"3","source":"Crossref","abstract":"Recent ﬁndings suggest the processing of emotional stimuli is prioritized compared to neutral stimuli; however, it is not necessarily automatic and depends on several modulating factors. The current paper highlights three major factors that affect the reactions to emotional stimuli: (i) stimulus properties, (ii) task demands and attention, and (iii) individual characteristics. The evidence reviewed here suggests that individual characteristics shape the structure, function and connectivity within a neural network that is involved in the reactions to emotional stimuli. This neural network includes regions related to emotion and attention, in line with evidence for reciprocal connections between these two processes. Activation in this network further depends on the emotional value of a certain item, as well as physical features of the stimulus. This integrative view can lead to better understanding of the underlying mechanisms of emotional reactions, as well as better therapeutic approaches.","DOI":"10.1016/j.biopsycho.2012.05.010","ISSN":"03010511","language":"en","author":[{"family":"Okon-Singer","given":"Hadas"},{"family":"Lichtenstein-Vidne","given":"Limor"},{"family":"Cohen","given":"Noga"}],"issued":{"date-parts":[["2013",3]]}}},{"id":970,"uris":["http://zotero.org/users/4499326/items/MTGXSDE8"],"uri":["http://zotero.org/users/4499326/items/MTGXSDE8"],"itemData":{"id":970,"type":"article-journal","title":"Brain mechanisms for emotional influences on perception and attention: What is magic and what is not","container-title":"Biological Psychology","page":"492-512","volume":"92","issue":"3","source":"Crossref","DOI":"10.1016/j.biopsycho.2012.02.007","ISSN":"03010511","title-short":"Brain mechanisms for emotional influences on perception and attention","language":"en","author":[{"family":"Pourtois","given":"Gilles"},{"family":"Schettino","given":"Antonio"},{"family":"Vuilleumier","given":"Patrik"}],"issued":{"date-parts":[["2013",3]]}}},{"id":567,"uris":["http://zotero.org/users/4499326/items/RSVKVDHD"],"uri":["http://zotero.org/users/4499326/items/RSVKVDHD"],"itemData":{"id":567,"type":"article-journal","title":"Affective and motivational control of vision","container-title":"Current Opinion in Neurology","page":"29","volume":"28","issue":"1","source":"journals.lww.com","abstract":"Purpose of review It is increasingly recognized that affective values associated with visual stimuli can influence visual perception, attention, and eye movements. Recent research has begun to uncover the brain mechanisms mediating these phenomena. The present review summarizes the main paradigms and findings demonstrating emotional and motivational influences on visual processing.\n        Recent findings Several pathways have been identified for enhancing neural responses of cortical visual areas to stimuli with intrinsic emotional value (e.g., facial expressions, social scenes, and others), including projections from the amygdala and ascending modulatory neurotransmitter systems from the brainstem. These pathways can guide attention and gaze to emotionally salient information with either negative (threatening) or positive (rewarding) associations. In addition, abundant research in recent years suggests that probabilistic reward learning can lead to powerful biases in visual attention and saccade control through subcortical pathways connecting visual areas with basal ganglia and superior colliculus. Time-resolved neuroimaging using electroencephalography or magnetoencephalography has begun to tackle the time course of these effects, and can now be complemented by neuroimaging and neurophysiology recordings in monkey.\n        Summary These findings have implications for understanding and assessing affective biases in perception and attention in patients with psychiatric disorders, such as phobias, depression, and addiction, but also open new avenues for rehabilitation in neurological patients with attention disorders.","DOI":"10.1097/WCO.0000000000000159","ISSN":"1350-7540","language":"en-US","author":[{"family":"Vuilleumier","given":"Patrik"}],"issued":{"date-parts":[["2015",2]]}}},{"id":964,"uris":["http://zotero.org/users/4499326/items/EC5SAM6T"],"uri":["http://zotero.org/users/4499326/items/EC5SAM6T"],"itemData":{"id":964,"type":"article-journal","title":"The effects of emotion on attention: A review of attentional processing of emotional information","container-title":"Cognition and Emotion","page":"3-47","volume":"24","issue":"1","source":"Taylor and Francis+NEJM","abstract":"This review considers evidence from cognitive experimental investigations of attentional processing of emotional information. The review contrasts findings from the general population with those from populations selected for clinical disorder or vulnerability to it. Concepts critical for appreciation of this literature are presented and major cognitive theories are summarised, evaluated and compared. Empirical data are organised by type of attentional function, covering filtering (dichotic listening, emotional Stroop), search (visual search), cuing (attentional probe, spatial cuing) and multiple task (RSVP) paradigms. Conclusions are that, consistent with current models, differences in an “evaluative system” appear to lie at the heart of the phenomena reviewed and attentional biases to emotional material reflect the responsiveness of this system. If so, desensitising its over-reactivity would be the best approach to ameliorating the negative consequences of attentional biases in psychopathology. To do so requires greater understanding of how and on what basis the “evaluation” is conducted. A possible way forward is suggested.","DOI":"10.1080/02699930903205698","ISSN":"0269-9931","title-short":"The effects of emotion on attention","author":[{"family":"Yiend","given":"Jenny"}],"issued":{"date-parts":[["2010",1,1]]}}}],"schema":"https://github.com/citation-style-language/schema/raw/master/csl-citation.json"} </w:instrText>
      </w:r>
      <w:r w:rsidRPr="00561089">
        <w:rPr>
          <w:rFonts w:ascii="Times New Roman" w:hAnsi="Times New Roman"/>
        </w:rPr>
        <w:fldChar w:fldCharType="separate"/>
      </w:r>
      <w:r w:rsidR="00F04D46">
        <w:rPr>
          <w:rFonts w:ascii="Times New Roman" w:hAnsi="Times New Roman"/>
          <w:noProof/>
        </w:rPr>
        <w:t>(Dolcos et al., 2019; Okon-Singer, Lichtenstein-Vidne, &amp; Cohen, 2013; Pourtois, Schettino, &amp; Vuilleumier, 2013; Vuilleumier, 2015; Yiend, 2010)</w:t>
      </w:r>
      <w:r w:rsidRPr="00561089">
        <w:rPr>
          <w:rFonts w:ascii="Times New Roman" w:hAnsi="Times New Roman"/>
        </w:rPr>
        <w:fldChar w:fldCharType="end"/>
      </w:r>
      <w:r w:rsidRPr="004E7480">
        <w:rPr>
          <w:rFonts w:ascii="Times New Roman" w:hAnsi="Times New Roman"/>
        </w:rPr>
        <w:t xml:space="preserve">. </w:t>
      </w:r>
      <w:r w:rsidR="00040A2F">
        <w:rPr>
          <w:rFonts w:ascii="Times New Roman" w:hAnsi="Times New Roman"/>
        </w:rPr>
        <w:t>These e</w:t>
      </w:r>
      <w:r w:rsidRPr="004E7480">
        <w:rPr>
          <w:rFonts w:ascii="Times New Roman" w:hAnsi="Times New Roman"/>
        </w:rPr>
        <w:t xml:space="preserve">motional stimuli are often relevant to biologically-determined </w:t>
      </w:r>
      <w:r w:rsidR="00711E0A">
        <w:rPr>
          <w:rFonts w:ascii="Times New Roman" w:hAnsi="Times New Roman"/>
        </w:rPr>
        <w:t xml:space="preserve">survival </w:t>
      </w:r>
      <w:r w:rsidRPr="004E7480">
        <w:rPr>
          <w:rFonts w:ascii="Times New Roman" w:hAnsi="Times New Roman"/>
        </w:rPr>
        <w:t>goals</w:t>
      </w:r>
      <w:r w:rsidR="008F75F5">
        <w:rPr>
          <w:rFonts w:ascii="Times New Roman" w:hAnsi="Times New Roman"/>
        </w:rPr>
        <w:t xml:space="preserve">, and </w:t>
      </w:r>
      <w:r w:rsidR="009659C3">
        <w:rPr>
          <w:rFonts w:ascii="Times New Roman" w:hAnsi="Times New Roman"/>
        </w:rPr>
        <w:t>therefore</w:t>
      </w:r>
      <w:r w:rsidR="005A6A9F">
        <w:rPr>
          <w:rFonts w:ascii="Times New Roman" w:hAnsi="Times New Roman"/>
        </w:rPr>
        <w:t xml:space="preserve"> </w:t>
      </w:r>
      <w:r w:rsidR="007A2AE6">
        <w:rPr>
          <w:rFonts w:ascii="Times New Roman" w:hAnsi="Times New Roman"/>
        </w:rPr>
        <w:t xml:space="preserve">usually </w:t>
      </w:r>
      <w:r w:rsidR="008F75F5">
        <w:rPr>
          <w:rFonts w:ascii="Times New Roman" w:hAnsi="Times New Roman"/>
        </w:rPr>
        <w:t>guide behaviour</w:t>
      </w:r>
      <w:r w:rsidR="00250067">
        <w:rPr>
          <w:rFonts w:ascii="Times New Roman" w:hAnsi="Times New Roman"/>
        </w:rPr>
        <w:t xml:space="preserve"> adaptively</w:t>
      </w:r>
      <w:r w:rsidR="008F75F5">
        <w:rPr>
          <w:rFonts w:ascii="Times New Roman" w:hAnsi="Times New Roman"/>
        </w:rPr>
        <w:t xml:space="preserve"> </w:t>
      </w:r>
      <w:r w:rsidR="008F75F5" w:rsidRPr="00561089">
        <w:rPr>
          <w:rFonts w:ascii="Times New Roman" w:hAnsi="Times New Roman"/>
        </w:rPr>
        <w:fldChar w:fldCharType="begin"/>
      </w:r>
      <w:r w:rsidR="008F75F5" w:rsidRPr="00561089">
        <w:rPr>
          <w:rFonts w:ascii="Times New Roman" w:hAnsi="Times New Roman"/>
        </w:rPr>
        <w:instrText xml:space="preserve"> ADDIN ZOTERO_ITEM CSL_CITATION {"citationID":"DyuYt8iT","properties":{"formattedCitation":"(Lang &amp; Bradley, 2010; LeDoux, 2012; Rolls, 2000)","plainCitation":"(Lang &amp; Bradley, 2010; LeDoux, 2012; Rolls, 2000)","noteIndex":0},"citationItems":[{"id":1183,"uris":["http://zotero.org/users/4499326/items/PVYZNIYP"],"uri":["http://zotero.org/users/4499326/items/PVYZNIYP"],"itemData":{"id":1183,"type":"article-journal","title":"Emotion and the motivational brain","container-title":"Biological psychology","page":"437-450","volume":"84","issue":"3","source":"PubMed Central","abstract":"Psychophysiological and neuroscience studies of emotional processing undertaken by investigators at the University of Florida Laboratory of the Center for the Study of Emotion and Attention (CSEA) are reviewed, with a focus on reflex reactions, neural structures and functional circuits that mediate emotional expression. The theoretical view shared among the investigators is that expressed emotions are founded on motivational circuits in the brain that developed early in evolutionary history to ensure the survival of individuals and their progeny. These circuits react to appetitive and aversive environmental and memorial cues, mediating appetitive and defensive reflexes that tune sensory systems and mobilize the organism for action and underly negative and positive affects. The research reviewed here assesses the reflex physiology of emotion, both autonomic and somatic, studying affects evoked in picture perception, memory imagery, and in the context of tangible reward and punishment, and using the electroencephalograph (EEG) and functional magnetic resonance imaging (fMRI), explores the brain’s motivational circuits that determine human emotion.","DOI":"10.1016/j.biopsycho.2009.10.007","ISSN":"0301-0511","note":"PMID: 19879918\nPMCID: PMC3612949","journalAbbreviation":"Biol Psychol","author":[{"family":"Lang","given":"Peter J."},{"family":"Bradley","given":"Margaret M."}],"issued":{"date-parts":[["2010",7]]}}},{"id":310,"uris":["http://zotero.org/users/4499326/items/KDNTQEZM"],"uri":["http://zotero.org/users/4499326/items/KDNTQEZM"],"itemData":{"id":310,"type":"article-journal","title":"Rethinking the Emotional Brain","container-title":"Neuron","page":"653-676","volume":"73","issue":"4","source":"Crossref","DOI":"10.1016/j.neuron.2012.02.004","ISSN":"08966273","language":"en","author":[{"family":"LeDoux","given":"Joseph"}],"issued":{"date-parts":[["2012",2]]}}},{"id":1217,"uris":["http://zotero.org/users/4499326/items/N5VRA5LU"],"uri":["http://zotero.org/users/4499326/items/N5VRA5LU"],"itemData":{"id":1217,"type":"article-journal","title":"On The brain and emotion","container-title":"Behavioral and Brain Sciences","page":"219-228","volume":"23","issue":"2","source":"Cambridge Core","abstract":"There are many advantages to defining emotions as states elicited by reinforcers, with the states having a set of different functions. This approach leads towards an understanding of the nature of emotion, of its evolutionary adaptive value, and of many principles of brain design. It also leads towards a foundation for many of the processes that underlie evolutionary psychology and behavioral ecology. It is shown that recent as well as previous evidence implicates the amygdala and orbitofrontal cortex in positive as well as negative emotions. The issue of why emotional states feel like something is part of the much larger problem of phenomenal consciousness. It is argued that thinking about one's own thoughts would have adaptive value by enabling first order linguistic thoughts to be corrected. It is suggested that reflecting on and correcting one's own thoughts and plans would feel like something, and that phenomenal consciousness may occur when this type of monitoring process is taking place.","DOI":"10.1017/S0140525X00512424","ISSN":"1469-1825, 0140-525X","language":"en","author":[{"family":"Rolls","given":"Edmund T."}],"issued":{"date-parts":[["2000",4]]}}}],"schema":"https://github.com/citation-style-language/schema/raw/master/csl-citation.json"} </w:instrText>
      </w:r>
      <w:r w:rsidR="008F75F5" w:rsidRPr="00561089">
        <w:rPr>
          <w:rFonts w:ascii="Times New Roman" w:hAnsi="Times New Roman"/>
        </w:rPr>
        <w:fldChar w:fldCharType="separate"/>
      </w:r>
      <w:r w:rsidR="008F75F5" w:rsidRPr="00561089">
        <w:rPr>
          <w:rFonts w:ascii="Times New Roman" w:hAnsi="Times New Roman"/>
          <w:noProof/>
        </w:rPr>
        <w:t>(Lang &amp; Bradley, 2010; LeDoux, 2012; Rolls, 2000)</w:t>
      </w:r>
      <w:r w:rsidR="008F75F5" w:rsidRPr="00561089">
        <w:rPr>
          <w:rFonts w:ascii="Times New Roman" w:hAnsi="Times New Roman"/>
        </w:rPr>
        <w:fldChar w:fldCharType="end"/>
      </w:r>
      <w:r w:rsidRPr="004E7480">
        <w:rPr>
          <w:rFonts w:ascii="Times New Roman" w:hAnsi="Times New Roman"/>
        </w:rPr>
        <w:t xml:space="preserve">. But emotional stimuli can </w:t>
      </w:r>
      <w:r w:rsidR="00040A2F">
        <w:rPr>
          <w:rFonts w:ascii="Times New Roman" w:hAnsi="Times New Roman"/>
        </w:rPr>
        <w:t xml:space="preserve">also </w:t>
      </w:r>
      <w:r w:rsidRPr="004E7480">
        <w:rPr>
          <w:rFonts w:ascii="Times New Roman" w:hAnsi="Times New Roman"/>
        </w:rPr>
        <w:t xml:space="preserve">distract </w:t>
      </w:r>
      <w:r w:rsidR="009A02C6">
        <w:rPr>
          <w:rFonts w:ascii="Times New Roman" w:hAnsi="Times New Roman"/>
        </w:rPr>
        <w:t>people</w:t>
      </w:r>
      <w:r w:rsidR="009A02C6" w:rsidRPr="004E7480">
        <w:rPr>
          <w:rFonts w:ascii="Times New Roman" w:hAnsi="Times New Roman"/>
        </w:rPr>
        <w:t xml:space="preserve"> </w:t>
      </w:r>
      <w:r w:rsidRPr="004E7480">
        <w:rPr>
          <w:rFonts w:ascii="Times New Roman" w:hAnsi="Times New Roman"/>
        </w:rPr>
        <w:t>from achieving more mundane daily goals</w:t>
      </w:r>
      <w:r>
        <w:rPr>
          <w:rFonts w:ascii="Times New Roman" w:hAnsi="Times New Roman"/>
        </w:rPr>
        <w:t xml:space="preserve"> </w:t>
      </w:r>
      <w:r w:rsidRPr="00561089">
        <w:rPr>
          <w:rFonts w:ascii="Times New Roman" w:hAnsi="Times New Roman"/>
        </w:rPr>
        <w:fldChar w:fldCharType="begin"/>
      </w:r>
      <w:r w:rsidR="00F948FE">
        <w:rPr>
          <w:rFonts w:ascii="Times New Roman" w:hAnsi="Times New Roman"/>
        </w:rPr>
        <w:instrText xml:space="preserve"> ADDIN ZOTERO_ITEM CSL_CITATION {"citationID":"XRIP2TeV","properties":{"formattedCitation":"(Grimshaw, Kranz, Carmel, Moody, &amp; Devue, 2018; Gupta, Hur, &amp; Lavie, 2016; Most, Chun, Widders, &amp; Zald, 2005; Okon-Singer, Tzelgov, &amp; Henik, 2007; Padmala &amp; Pessoa, 2014)","plainCitation":"(Grimshaw, Kranz, Carmel, Moody, &amp; Devue, 2018; Gupta, Hur, &amp; Lavie, 2016; Most, Chun, Widders, &amp; Zald, 2005; Okon-Singer, Tzelgov, &amp; Henik, 2007; Padmala &amp; Pessoa, 2014)","noteIndex":0},"citationItems":[{"id":756,"uris":["http://zotero.org/users/4499326/items/2UCWKXQ3"],"uri":["http://zotero.org/users/4499326/items/2UCWKXQ3"],"itemData":{"id":756,"type":"article-journal","title":"Contrasting reactive and proactive control of emotional distraction","container-title":"Emotion","page":"26-38","volume":"18","issue":"1","source":"APA PsycNET","abstract":"Attending to emotional stimuli is often beneficial, because they provide important social and environmental cues. Sometimes, however, current goals require that we ignore them. To what extent can we control emotional distraction? Here we show that the ability to ignore emotional distractions depends on the type of cognitive control that is engaged. Participants completed a simple perceptual task at fixation while irrelevant images appeared peripherally. In 2 experiments, we manipulated the proportion of trials in which images appeared, to encourage use of either reactive control (rare distractors) or proactive control (frequent distractors). Under reactive control, both negative and positive images were more distracting than neutral images, even though they were irrelevant and appeared in unattended locations. However, under proactive control, distraction by both emotional and neutral images was eliminated. Proactive control was triggered by the meaning, and not the location, of distracting images. Our findings argue against simple bottom-up or top-down explanations of emotional distraction, and instead show how the flexible use of cognitive control supports adaptive processing of emotional distractors. (PsycINFO Database Record (c) 2018 APA, all rights reserved)","DOI":"10.1037/emo0000337","ISSN":"1931-1516(Electronic),1528-3542(Print)","author":[{"family":"Grimshaw","given":"Gina M."},{"family":"Kranz","given":"Laura S."},{"family":"Carmel","given":"David"},{"family":"Moody","given":"Rosie E."},{"family":"Devue","given":"Christel"}],"issued":{"date-parts":[["2018"]]}}},{"id":1265,"uris":["http://zotero.org/users/4499326/items/Z2ZN7NXM"],"uri":["http://zotero.org/users/4499326/items/Z2ZN7NXM"],"itemData":{"id":1265,"type":"article-journal","title":"Distracted by Pleasure: Effects of Positive Versus Negative Valence on Emotional Capture Under Load","container-title":"Emotion","page":"328-337","volume":"16","issue":"3","source":"insights.ovid.com","abstract":"&lt;p&gt;We report 3 experiments examining the effects of positive versus negative valence and perceptual load in determining attention capture by irrelevant emotional distractors. Participants performed a letter search task searching for 1 of 2 target letters (X or N) in conditions of either low perceptual load (circular nontarget letters) or high perceptual load (angular nontarget letters that are similar to the target letters). On 25% of the trials an irrelevant emotional distractor was presented at the display center and participants were instructed to ignore it. The distractor stimulus was either positive or negative and was selected from 3 different classes: IAPS pictures of erotica or mutilated bodies (Experiment 1), happy or angry faces (Experiment 2), and faces associated with gain or loss in a prior value-learning phase involving a betting game (Experiment 3). The results showed a consistent pattern of interaction of load and valence across the 3 experiments. Irrelevant emotional distractors produced interference effects on search reaction time (RT) in conditions of low load, with no difference between negative and positive valence. High perceptual load, however, consistently reduced interference from the negative-valence distractors, but had no effect on the positive-valence distractors. As these results were consistently found across 3 different categories of emotional distractors, they suggest the general conclusion that attentional capture by irrelevant emotional distractors depends on both their valence and the level of perceptual load in the task and highlight the special status of distractors associated with pleasure.&lt;/p&gt;","DOI":"10.1037/emo0000112","ISSN":"1528-3542","note":"PMID: 00130470-201604000-00006","title-short":"Distracted by Pleasure","language":"ENGLISH","author":[{"family":"Gupta","given":"Rashmi"},{"family":"Hur","given":"Young-jin"},{"family":"Lavie","given":"Nilli"}],"issued":{"date-parts":[["2016",4,1]]}}},{"id":462,"uris":["http://zotero.org/users/4499326/items/VHMIB32R"],"uri":["http://zotero.org/users/4499326/items/VHMIB32R"],"itemData":{"id":462,"type":"article-journal","title":"Attentional rubbernecking: Cognitive control and personality in emotion-induced blindness","container-title":"Psychonomic Bulletin &amp; Review","page":"654-661","volume":"12","issue":"4","source":"Crossref","DOI":"10.3758/BF03196754","ISSN":"1069-9384, 1531-5320","title-short":"Attentional rubbernecking","language":"en","author":[{"family":"Most","given":"Steven B."},{"family":"Chun","given":"Marvin M."},{"family":"Widders","given":"David M."},{"family":"Zald","given":"David H."}],"issued":{"date-parts":[["2005",8]]}}},{"id":801,"uris":["http://zotero.org/users/4499326/items/ZY7EXX65"],"uri":["http://zotero.org/users/4499326/items/ZY7EXX65"],"itemData":{"id":801,"type":"article-journal","title":"Distinguishing between automaticity and attention in the processing of emotionally significant stimuli","container-title":"Emotion (Washington, D.C.)","page":"147-157","volume":"7","issue":"1","source":"PubMed","abstract":"There is contradicting evidence as to whether irrelevant but significant emotional stimuli can be processed outside the focus of attention. In the current study, participants were asked to ignore emotional and neutral pictures while performing a competing task. In Experiment 1, orienting of attention to distracting pictures was manipulated via a peripheral cue. In Experiment 2, attentional load was varied, either leaving spare attention to process the distracting pictures or, alternatively, depleting attentional resources. Although all pictures were task irrelevant, negative pictures were found to interfere more with performance in comparison to neutral pictures. This finding suggests that processing of negative stimuli is automatic in the sense that it does not require execution of conscious monitoring. However, interference occurred only when sufficient attention was available for picture processing. Hence, processing of negative pictures was dependent on sufficient attentional resources. This suggests that processing of emotionally significant stimuli is automatic yet requires attention.","DOI":"10.1037/1528-3542.7.1.147","ISSN":"1528-3542","note":"PMID: 17352570","journalAbbreviation":"Emotion","language":"eng","author":[{"family":"Okon-Singer","given":"Hadas"},{"family":"Tzelgov","given":"Joseph"},{"family":"Henik","given":"Avishai"}],"issued":{"date-parts":[["2007",2]]}}},{"id":1167,"uris":["http://zotero.org/users/4499326/items/J6GZNX6B"],"uri":["http://zotero.org/users/4499326/items/J6GZNX6B"],"itemData":{"id":1167,"type":"article-journal","title":"Motivation versus aversive processing during perception","container-title":"Emotion (Washington, D.C.)","page":"450-454","volume":"14","issue":"3","source":"PubMed Central","abstract":"Reward facilitates performance and boosts cognitive performance across many tasks. At the same time, negative affective stimuli interfere with performance when they are not relevant to the task at hand. Yet, the investigation of how reward and negative stimuli impact perception and cognition has taken place in a manner that is largely independent of each other. How reward and negative emotion simultaneously contribute to behavioral performance is currently poorly understood. The aim of the present study was to investigate how the simultaneous manipulation of positive motivational processing (here manipulated via reward) and aversive processing (here manipulated via negative picture viewing) influence behavior during a perceptual task. We tested two competing hypothesis about the impact of reward on negative picture viewing. On the one hand, suggestions about the automaticity of emotional processing predict that negative picture interference would be relatively immune to reward. On the contrary, if affective visual processing is not obligatory as we have argued in the past, reward may counteract the deleterious effect of more potent negative pictures. We found that reward counteracted the effect of potent, negative distractors during a visual discrimination task. Thus, when sufficiently motivated, participants were able to reduce the deleterious impact of bodily mutilation stimuli.","DOI":"10.1037/a0036112","ISSN":"1528-3542","note":"PMID: 24708503\nPMCID: PMC4110899","journalAbbreviation":"Emotion","author":[{"family":"Padmala","given":"Srikanth"},{"family":"Pessoa","given":"Luiz"}],"issued":{"date-parts":[["2014",6]]}}}],"schema":"https://github.com/citation-style-language/schema/raw/master/csl-citation.json"} </w:instrText>
      </w:r>
      <w:r w:rsidRPr="00561089">
        <w:rPr>
          <w:rFonts w:ascii="Times New Roman" w:hAnsi="Times New Roman"/>
        </w:rPr>
        <w:fldChar w:fldCharType="separate"/>
      </w:r>
      <w:r w:rsidR="00F948FE">
        <w:rPr>
          <w:rFonts w:ascii="Times New Roman" w:hAnsi="Times New Roman"/>
          <w:lang w:val="en-US"/>
        </w:rPr>
        <w:t>(Grimshaw, Kranz, Carmel, Moody, &amp; Devue, 2018; Gupta, Hur, &amp; Lavie, 2016; Most, Chun, Widders, &amp; Zald, 2005; Okon-Singer, Tzelgov, &amp; Henik, 2007; Padmala &amp; Pessoa, 2014)</w:t>
      </w:r>
      <w:r w:rsidRPr="00561089">
        <w:rPr>
          <w:rFonts w:ascii="Times New Roman" w:hAnsi="Times New Roman"/>
        </w:rPr>
        <w:fldChar w:fldCharType="end"/>
      </w:r>
      <w:r w:rsidR="008431EB">
        <w:rPr>
          <w:rFonts w:ascii="Times New Roman" w:hAnsi="Times New Roman"/>
        </w:rPr>
        <w:t>:</w:t>
      </w:r>
      <w:r w:rsidRPr="004E7480">
        <w:rPr>
          <w:rFonts w:ascii="Times New Roman" w:hAnsi="Times New Roman"/>
        </w:rPr>
        <w:t xml:space="preserve"> </w:t>
      </w:r>
      <w:r w:rsidR="00040A2F">
        <w:rPr>
          <w:rFonts w:ascii="Times New Roman" w:hAnsi="Times New Roman"/>
        </w:rPr>
        <w:t>s</w:t>
      </w:r>
      <w:r w:rsidRPr="004E7480">
        <w:rPr>
          <w:rFonts w:ascii="Times New Roman" w:hAnsi="Times New Roman"/>
        </w:rPr>
        <w:t xml:space="preserve">ocial media notifications </w:t>
      </w:r>
      <w:r w:rsidR="005A6A9F">
        <w:rPr>
          <w:rFonts w:ascii="Times New Roman" w:hAnsi="Times New Roman"/>
        </w:rPr>
        <w:t>divert attention from</w:t>
      </w:r>
      <w:r w:rsidRPr="004E7480">
        <w:rPr>
          <w:rFonts w:ascii="Times New Roman" w:hAnsi="Times New Roman"/>
        </w:rPr>
        <w:t xml:space="preserve"> work</w:t>
      </w:r>
      <w:r w:rsidR="00250067">
        <w:rPr>
          <w:rFonts w:ascii="Times New Roman" w:hAnsi="Times New Roman"/>
        </w:rPr>
        <w:t>;</w:t>
      </w:r>
      <w:r w:rsidRPr="004E7480">
        <w:rPr>
          <w:rFonts w:ascii="Times New Roman" w:hAnsi="Times New Roman"/>
        </w:rPr>
        <w:t xml:space="preserve"> </w:t>
      </w:r>
      <w:r w:rsidR="00250067">
        <w:rPr>
          <w:rFonts w:ascii="Times New Roman" w:hAnsi="Times New Roman"/>
        </w:rPr>
        <w:t>t</w:t>
      </w:r>
      <w:r w:rsidR="007A2AE6">
        <w:rPr>
          <w:rFonts w:ascii="Times New Roman" w:hAnsi="Times New Roman"/>
        </w:rPr>
        <w:t xml:space="preserve">emptations like wine and chocolate </w:t>
      </w:r>
      <w:r w:rsidR="00AF466E">
        <w:rPr>
          <w:rFonts w:ascii="Times New Roman" w:hAnsi="Times New Roman"/>
        </w:rPr>
        <w:t>undermine</w:t>
      </w:r>
      <w:r w:rsidR="007A2AE6">
        <w:rPr>
          <w:rFonts w:ascii="Times New Roman" w:hAnsi="Times New Roman"/>
        </w:rPr>
        <w:t xml:space="preserve"> healthy choices</w:t>
      </w:r>
      <w:r w:rsidR="00250067">
        <w:rPr>
          <w:rFonts w:ascii="Times New Roman" w:hAnsi="Times New Roman"/>
        </w:rPr>
        <w:t>;</w:t>
      </w:r>
      <w:r w:rsidR="007A2AE6">
        <w:rPr>
          <w:rFonts w:ascii="Times New Roman" w:hAnsi="Times New Roman"/>
        </w:rPr>
        <w:t xml:space="preserve"> </w:t>
      </w:r>
      <w:r w:rsidR="00250067">
        <w:rPr>
          <w:rFonts w:ascii="Times New Roman" w:hAnsi="Times New Roman"/>
        </w:rPr>
        <w:t>a</w:t>
      </w:r>
      <w:r w:rsidR="007A2AE6" w:rsidRPr="004E7480">
        <w:rPr>
          <w:rFonts w:ascii="Times New Roman" w:hAnsi="Times New Roman"/>
        </w:rPr>
        <w:t xml:space="preserve">nxious thoughts make it difficult to focus. </w:t>
      </w:r>
      <w:r w:rsidR="000B0E2E">
        <w:rPr>
          <w:rFonts w:ascii="Times New Roman" w:hAnsi="Times New Roman"/>
        </w:rPr>
        <w:t>C</w:t>
      </w:r>
      <w:r w:rsidR="00364ADF" w:rsidRPr="00364ADF">
        <w:rPr>
          <w:rFonts w:ascii="Times New Roman" w:hAnsi="Times New Roman"/>
        </w:rPr>
        <w:t xml:space="preserve">an </w:t>
      </w:r>
      <w:r w:rsidR="000F5E15">
        <w:rPr>
          <w:rFonts w:ascii="Times New Roman" w:hAnsi="Times New Roman"/>
        </w:rPr>
        <w:t xml:space="preserve">motivation </w:t>
      </w:r>
      <w:r w:rsidR="009A02C6">
        <w:rPr>
          <w:rFonts w:ascii="Times New Roman" w:hAnsi="Times New Roman"/>
        </w:rPr>
        <w:t>act as a</w:t>
      </w:r>
      <w:r w:rsidR="000F5E15" w:rsidRPr="00364ADF">
        <w:rPr>
          <w:rFonts w:ascii="Times New Roman" w:hAnsi="Times New Roman"/>
        </w:rPr>
        <w:t xml:space="preserve"> </w:t>
      </w:r>
      <w:r w:rsidR="00364ADF" w:rsidRPr="00364ADF">
        <w:rPr>
          <w:rFonts w:ascii="Times New Roman" w:hAnsi="Times New Roman"/>
        </w:rPr>
        <w:t xml:space="preserve">shield against such distractions? </w:t>
      </w:r>
    </w:p>
    <w:p w14:paraId="2135289C" w14:textId="79EF0251" w:rsidR="001B7ED4" w:rsidRDefault="00F8111F" w:rsidP="00964CD5">
      <w:pPr>
        <w:pStyle w:val="Newparagraph"/>
        <w:spacing w:line="480" w:lineRule="auto"/>
        <w:rPr>
          <w:rFonts w:ascii="Times New Roman" w:hAnsi="Times New Roman"/>
        </w:rPr>
      </w:pPr>
      <w:r w:rsidRPr="00F8111F">
        <w:rPr>
          <w:rFonts w:ascii="Times New Roman" w:hAnsi="Times New Roman"/>
        </w:rPr>
        <w:t>The ability to focus on goal-relevant information while filtering ou</w:t>
      </w:r>
      <w:r w:rsidR="009D0713">
        <w:rPr>
          <w:rFonts w:ascii="Times New Roman" w:hAnsi="Times New Roman"/>
        </w:rPr>
        <w:t>t</w:t>
      </w:r>
      <w:r w:rsidRPr="00F8111F">
        <w:rPr>
          <w:rFonts w:ascii="Times New Roman" w:hAnsi="Times New Roman"/>
        </w:rPr>
        <w:t xml:space="preserve"> irrelevant distractions depends on the use of cognitive contro</w:t>
      </w:r>
      <w:r>
        <w:rPr>
          <w:rFonts w:ascii="Times New Roman" w:hAnsi="Times New Roman"/>
        </w:rPr>
        <w:t xml:space="preserve">l </w:t>
      </w:r>
      <w:r w:rsidR="001B7ED4" w:rsidRPr="00561089">
        <w:rPr>
          <w:rFonts w:ascii="Times New Roman" w:hAnsi="Times New Roman"/>
        </w:rPr>
        <w:fldChar w:fldCharType="begin"/>
      </w:r>
      <w:r w:rsidR="00F04D46">
        <w:rPr>
          <w:rFonts w:ascii="Times New Roman" w:hAnsi="Times New Roman"/>
        </w:rPr>
        <w:instrText xml:space="preserve"> ADDIN ZOTERO_ITEM CSL_CITATION {"citationID":"gqr7ZIE2","properties":{"formattedCitation":"(J. D. Cohen, 2017; Gratton, Cooper, Fabiani, Carter, &amp; Karayanidis, 2018; Miller, 2000)","plainCitation":"(J. D. Cohen, 2017; Gratton, Cooper, Fabiani, Carter, &amp; Karayanidis, 2018; Miller, 2000)","noteIndex":0},"citationItems":[{"id":524,"uris":["http://zotero.org/users/4499326/items/TRYW9U56"],"uri":["http://zotero.org/users/4499326/items/TRYW9U56"],"itemData":{"id":524,"type":"chapter","title":"Cognitive Control","container-title":"The Wiley Handbook of Cognitive Control","publisher":"Wiley-Blackwell","page":"1-28","source":"Wiley Online Library","abstract":"This chapter reviews the original formulations of the distinction between controlled and automatic processing. This review is intended to be useful in at least two ways: as a guide to the central constructs and most pressing issues concerning cognitive control for those who are new to this area of research; and as an inventory of challenges that a satisfying account of cognitive control must address for those who are familiar with the area. The chapter discusses the issues into three broad categories: core, defining features of cognitive control; the relationship of cognitive control to other closely related constructs in psychology; and ways in which the understanding of cognitive control may be informed by theoretical approaches that have proved valuable in other areas such as computer science. The construct of cognitive control has been inextricably intertwined with several others in the psychological literature. Several of these stand out: executive function, intelligence, volition, attention, working memory, and inhibition.","URL":"http://onlinelibrary.wiley.com/doi/abs/10.1002/9781118920497.ch1","ISBN":"978-1-118-92049-7","note":"DOI: 10.1002/9781118920497.ch1","language":"en","author":[{"family":"Cohen","given":"Jonathan D."}],"issued":{"date-parts":[["2017"]]},"accessed":{"date-parts":[["2018",6,14]]}}},{"id":1210,"uris":["http://zotero.org/users/4499326/items/CCFKYLXE"],"uri":["http://zotero.org/users/4499326/items/CCFKYLXE"],"itemData":{"id":1210,"type":"article-journal","title":"Dynamics of cognitive control: Theoretical bases, paradigms, and a view for the future","container-title":"Psychophysiology","page":"e13016","volume":"55","issue":"3","source":"Wiley Online Library","abstract":"Cognitive control (with the closely related concepts of attention control and executive function) encompasses the collection of processes that are involved in generating and maintaining appropriate task goals and suppressing task goals that are no longer relevant, as well as the way in which current goal representations are used to modify attentional biases to improve task performance. Here, we provide a comprehensive but nonexhaustive review of this complex literature, with an emphasis on the contributions made by techniques for studying human brain function. The review is divided into five sections: (a) overview and historical perspective of cognitive control, its subcomponent processes, and its neural substrate; (b) most common types of tasks used to assess and/or manipulate the level of control; (c) main research findings obtained with various imaging methodologies, with a focus on ERP data, and briefer overviews of oscillatory (event-related spectral perturbations) and fMRI data; (d) major theories of cognitive control; and (e) discussion of open questions regarding how to integrate the various dimensions of control, as well as the faster versus slower temporal dynamics informing this complex and multifaceted concept.","DOI":"10.1111/psyp.13016","ISSN":"1469-8986","title-short":"Dynamics of cognitive control","language":"en","author":[{"family":"Gratton","given":"Gabriele"},{"family":"Cooper","given":"Patrick"},{"family":"Fabiani","given":"Monica"},{"family":"Carter","given":"Cameron S."},{"family":"Karayanidis","given":"Frini"}],"issued":{"date-parts":[["2018"]]}}},{"id":1303,"uris":["http://zotero.org/users/4499326/items/UPL6CWC5"],"uri":["http://zotero.org/users/4499326/items/UPL6CWC5"],"itemData":{"id":1303,"type":"article-journal","title":"The prefontral cortex and cognitive control","container-title":"Nature Reviews Neuroscience","page":"59-65","volume":"1","issue":"1","source":"www.nature.com","abstract":"One of the enduring mysteries of brain function concerns the process of cognitive control. How does complex and seemingly wilful behaviour emerge from interactions between millions of neurons? This has long been suspected to depend on the prefrontal cortex — the neocortex at the anterior end of the brain — but now we are beginning to uncover its neural basis. Nearly all intended behaviour is learned and so depends on a cognitive system that can acquire and implement the ‘rules of the game’ needed to achieve a given goal in a given situation. Studies indicate that the prefrontal cortex is central in this process. It provides an infrastructure for synthesizing a diverse range of information that lays the foundation for the complex forms of behaviour observed in primates.","DOI":"10.1038/35036228","ISSN":"1471-0048","language":"en","author":[{"family":"Miller","given":"Earl K."}],"issued":{"date-parts":[["2000",10]]}}}],"schema":"https://github.com/citation-style-language/schema/raw/master/csl-citation.json"} </w:instrText>
      </w:r>
      <w:r w:rsidR="001B7ED4" w:rsidRPr="00561089">
        <w:rPr>
          <w:rFonts w:ascii="Times New Roman" w:hAnsi="Times New Roman"/>
        </w:rPr>
        <w:fldChar w:fldCharType="separate"/>
      </w:r>
      <w:r w:rsidR="00F04D46">
        <w:rPr>
          <w:rFonts w:ascii="Times New Roman" w:hAnsi="Times New Roman"/>
          <w:noProof/>
        </w:rPr>
        <w:t>(Cohen, 2017; Gratton, Cooper, Fabiani, Carter, &amp; Karayanidis, 2018; Miller, 2000)</w:t>
      </w:r>
      <w:r w:rsidR="001B7ED4" w:rsidRPr="00561089">
        <w:rPr>
          <w:rFonts w:ascii="Times New Roman" w:hAnsi="Times New Roman"/>
        </w:rPr>
        <w:fldChar w:fldCharType="end"/>
      </w:r>
      <w:r w:rsidR="001B7ED4" w:rsidRPr="001B7ED4">
        <w:rPr>
          <w:rFonts w:ascii="Times New Roman" w:hAnsi="Times New Roman"/>
        </w:rPr>
        <w:t>. According to the Dual Mechanisms of Control (DMC) framework</w:t>
      </w:r>
      <w:r w:rsidR="001B7ED4">
        <w:rPr>
          <w:rFonts w:ascii="Times New Roman" w:hAnsi="Times New Roman"/>
        </w:rPr>
        <w:t xml:space="preserve"> </w:t>
      </w:r>
      <w:r w:rsidR="001B7ED4" w:rsidRPr="00561089">
        <w:rPr>
          <w:rFonts w:ascii="Times New Roman" w:hAnsi="Times New Roman"/>
        </w:rPr>
        <w:fldChar w:fldCharType="begin"/>
      </w:r>
      <w:r w:rsidR="001B7ED4">
        <w:rPr>
          <w:rFonts w:ascii="Times New Roman" w:hAnsi="Times New Roman"/>
        </w:rPr>
        <w:instrText xml:space="preserve"> ADDIN ZOTERO_ITEM CSL_CITATION {"citationID":"PBPansub","properties":{"formattedCitation":"(Braver, 2012; Braver, Gray, &amp; Burgess, 2007)","plainCitation":"(Braver, 2012; Braver, Gray, &amp; Burgess, 2007)","noteIndex":0},"citationItems":[{"id":1586,"uris":["http://zotero.org/users/4499326/items/7CIU8WVU"],"uri":["http://zotero.org/users/4499326/items/7CIU8WVU"],"itemData":{"id":1586,"type":"article-journal","title":"The variable nature of cognitive control: a dual mechanisms framework","container-title":"Trends in Cognitive Sciences","page":"106-113","volume":"16","issue":"2","source":"Crossref","DOI":"10.1016/j.tics.2011.12.010","ISSN":"13646613","title-short":"The variable nature of cognitive control","language":"en","author":[{"family":"Braver","given":"Todd S."}],"issued":{"date-parts":[["2012",2]]}}},{"id":1316,"uris":["http://zotero.org/users/4499326/items/JZSI28HQ"],"uri":["http://zotero.org/users/4499326/items/JZSI28HQ"],"itemData":{"id":1316,"type":"chapter","title":"Explaining the many varieties of working memory variation: Dual mechanisms of cognitive control","container-title":"Variation in working memory","publisher":"Oxford University Press","publisher-place":"New York, NY, US","page":"76-106","source":"APA PsycNET","event-place":"New York, NY, US","abstract":"In this chapter, we put forth a theory of cognitive control in working memory (WM) that attempts to explain this variability. Our central hypothesis is that cognitive control operates via two distinct operating modes: proactive control and reactive control. We will present arguments suggesting that these two modes are dissociable on a number of dimensions, such as computational properties, neural substrates, temporal dynamics, and consequences for information processing. We will suggest that although most formulations of cognitive control in WM only consider proactive control, reactive control mechanisms may be more dominant. We will further suggest that by distinguishing between these two modes we will be able to (1) resolve some of the apparent inconsistencies in the existing WM literature; (2) understand how and why the impact of cognitive control processes in WM can vary so strongly within individuals across time and task situations; (3) gain insight into the nature of cognitive control impairments found in healthy aging (and possibly in other populations suffering from neuropsychiatric disorders); (4) understand some of the critical underlying mechanisms related to individual differences in WM function; and (5) account for potentially surprising data indicating that putatively \"noncognitive\" variables such as mood states and personality traits (e.g., extraversion, neuroticism) may also influence WM function. The general theoretical framework that we advance here for understanding the sources of variation that affect WM and cognitive control is termed the dual mechanisms of control, or DMC account. It is worth noting that, although we have been developing this framework for several years now, this chapter marks the first comprehensive treatment of the theory and its empirical support. As such, we combine discussion of both published and not-yet-published experimental data in the sections below, to better make the case for how the DMC theory provides a fully integrated account of a variety of cognitive-control phenomena. Moreover, before turning to experimental findings, we first provide important theoretical background that motivated the development of this new theory. (PsycINFO Database Record (c) 2016 APA, all rights reserved)","ISBN":"978-0-19-516863-1","title-short":"Explaining the many varieties of working memory variation","author":[{"family":"Braver","given":"Todd S."},{"family":"Gray","given":"Jeremy R."},{"family":"Burgess","given":"Gregory C."}],"issued":{"date-parts":[["2007"]]}}}],"schema":"https://github.com/citation-style-language/schema/raw/master/csl-citation.json"} </w:instrText>
      </w:r>
      <w:r w:rsidR="001B7ED4" w:rsidRPr="00561089">
        <w:rPr>
          <w:rFonts w:ascii="Times New Roman" w:hAnsi="Times New Roman"/>
        </w:rPr>
        <w:fldChar w:fldCharType="separate"/>
      </w:r>
      <w:r w:rsidR="001B7ED4" w:rsidRPr="00561089">
        <w:rPr>
          <w:rFonts w:ascii="Times New Roman" w:hAnsi="Times New Roman"/>
          <w:noProof/>
        </w:rPr>
        <w:t>(Braver, 2012; Braver, Gray, &amp; Burgess, 2007)</w:t>
      </w:r>
      <w:r w:rsidR="001B7ED4" w:rsidRPr="00561089">
        <w:rPr>
          <w:rFonts w:ascii="Times New Roman" w:hAnsi="Times New Roman"/>
        </w:rPr>
        <w:fldChar w:fldCharType="end"/>
      </w:r>
      <w:r w:rsidR="001B7ED4" w:rsidRPr="001B7ED4">
        <w:rPr>
          <w:rFonts w:ascii="Times New Roman" w:hAnsi="Times New Roman"/>
        </w:rPr>
        <w:t xml:space="preserve">, </w:t>
      </w:r>
      <w:r w:rsidR="009A02C6">
        <w:rPr>
          <w:rFonts w:ascii="Times New Roman" w:hAnsi="Times New Roman"/>
        </w:rPr>
        <w:t>people tend to</w:t>
      </w:r>
      <w:r w:rsidR="009A02C6" w:rsidRPr="001B7ED4">
        <w:rPr>
          <w:rFonts w:ascii="Times New Roman" w:hAnsi="Times New Roman"/>
        </w:rPr>
        <w:t xml:space="preserve"> </w:t>
      </w:r>
      <w:r w:rsidR="001B7ED4" w:rsidRPr="001B7ED4">
        <w:rPr>
          <w:rFonts w:ascii="Times New Roman" w:hAnsi="Times New Roman"/>
        </w:rPr>
        <w:t>flexibly shift between two control strategies</w:t>
      </w:r>
      <w:r w:rsidR="00250067">
        <w:rPr>
          <w:rFonts w:ascii="Times New Roman" w:hAnsi="Times New Roman"/>
        </w:rPr>
        <w:t xml:space="preserve"> – each comprising a constellation of mechanism</w:t>
      </w:r>
      <w:r w:rsidR="00B120C4">
        <w:rPr>
          <w:rFonts w:ascii="Times New Roman" w:hAnsi="Times New Roman"/>
        </w:rPr>
        <w:t>s</w:t>
      </w:r>
      <w:r w:rsidR="005961D9">
        <w:rPr>
          <w:rFonts w:ascii="Times New Roman" w:hAnsi="Times New Roman"/>
        </w:rPr>
        <w:t xml:space="preserve"> – </w:t>
      </w:r>
      <w:r w:rsidR="001B7ED4">
        <w:rPr>
          <w:rFonts w:ascii="Times New Roman" w:hAnsi="Times New Roman"/>
        </w:rPr>
        <w:t>depending on the context</w:t>
      </w:r>
      <w:r w:rsidR="00D66745">
        <w:rPr>
          <w:rFonts w:ascii="Times New Roman" w:hAnsi="Times New Roman"/>
        </w:rPr>
        <w:t>.</w:t>
      </w:r>
      <w:r w:rsidR="001B7ED4" w:rsidRPr="001B7ED4">
        <w:rPr>
          <w:rFonts w:ascii="Times New Roman" w:hAnsi="Times New Roman"/>
        </w:rPr>
        <w:t xml:space="preserve"> </w:t>
      </w:r>
      <w:r w:rsidR="00D66745">
        <w:rPr>
          <w:rFonts w:ascii="Times New Roman" w:hAnsi="Times New Roman"/>
        </w:rPr>
        <w:t>R</w:t>
      </w:r>
      <w:r w:rsidR="00342272" w:rsidRPr="001B7ED4">
        <w:rPr>
          <w:rFonts w:ascii="Times New Roman" w:hAnsi="Times New Roman"/>
        </w:rPr>
        <w:t xml:space="preserve">eactive </w:t>
      </w:r>
      <w:r w:rsidR="001B7ED4" w:rsidRPr="001B7ED4">
        <w:rPr>
          <w:rFonts w:ascii="Times New Roman" w:hAnsi="Times New Roman"/>
        </w:rPr>
        <w:t>control mechanisms detect and resolve distraction after it has occurred</w:t>
      </w:r>
      <w:r w:rsidR="00250067">
        <w:rPr>
          <w:rFonts w:ascii="Times New Roman" w:hAnsi="Times New Roman"/>
        </w:rPr>
        <w:t>, returning</w:t>
      </w:r>
      <w:r w:rsidR="009A02C6">
        <w:rPr>
          <w:rFonts w:ascii="Times New Roman" w:hAnsi="Times New Roman"/>
        </w:rPr>
        <w:t xml:space="preserve"> attention</w:t>
      </w:r>
      <w:r w:rsidR="00250067">
        <w:rPr>
          <w:rFonts w:ascii="Times New Roman" w:hAnsi="Times New Roman"/>
        </w:rPr>
        <w:t xml:space="preserve"> to </w:t>
      </w:r>
      <w:r w:rsidR="00C57079">
        <w:rPr>
          <w:rFonts w:ascii="Times New Roman" w:hAnsi="Times New Roman"/>
        </w:rPr>
        <w:t xml:space="preserve">the </w:t>
      </w:r>
      <w:r w:rsidR="00250067">
        <w:rPr>
          <w:rFonts w:ascii="Times New Roman" w:hAnsi="Times New Roman"/>
        </w:rPr>
        <w:t>goal</w:t>
      </w:r>
      <w:r w:rsidR="0042486F">
        <w:rPr>
          <w:rFonts w:ascii="Times New Roman" w:hAnsi="Times New Roman"/>
        </w:rPr>
        <w:t>;</w:t>
      </w:r>
      <w:r w:rsidR="001B7ED4" w:rsidRPr="001B7ED4">
        <w:rPr>
          <w:rFonts w:ascii="Times New Roman" w:hAnsi="Times New Roman"/>
        </w:rPr>
        <w:t xml:space="preserve"> </w:t>
      </w:r>
      <w:r w:rsidR="0042486F">
        <w:rPr>
          <w:rFonts w:ascii="Times New Roman" w:hAnsi="Times New Roman"/>
        </w:rPr>
        <w:t>i</w:t>
      </w:r>
      <w:r w:rsidR="001B7ED4" w:rsidRPr="001B7ED4">
        <w:rPr>
          <w:rFonts w:ascii="Times New Roman" w:hAnsi="Times New Roman"/>
        </w:rPr>
        <w:t xml:space="preserve">n contrast, proactive control mechanisms anticipate </w:t>
      </w:r>
      <w:r w:rsidR="00250067">
        <w:rPr>
          <w:rFonts w:ascii="Times New Roman" w:hAnsi="Times New Roman"/>
        </w:rPr>
        <w:t xml:space="preserve">and prevent </w:t>
      </w:r>
      <w:r w:rsidR="001B7ED4" w:rsidRPr="001B7ED4">
        <w:rPr>
          <w:rFonts w:ascii="Times New Roman" w:hAnsi="Times New Roman"/>
        </w:rPr>
        <w:t xml:space="preserve">distraction before it </w:t>
      </w:r>
      <w:r w:rsidR="00250067">
        <w:rPr>
          <w:rFonts w:ascii="Times New Roman" w:hAnsi="Times New Roman"/>
        </w:rPr>
        <w:t xml:space="preserve">can </w:t>
      </w:r>
      <w:r w:rsidR="001B7ED4" w:rsidRPr="001B7ED4">
        <w:rPr>
          <w:rFonts w:ascii="Times New Roman" w:hAnsi="Times New Roman"/>
        </w:rPr>
        <w:t xml:space="preserve">occur. </w:t>
      </w:r>
      <w:r w:rsidR="00250067">
        <w:rPr>
          <w:rFonts w:ascii="Times New Roman" w:hAnsi="Times New Roman"/>
        </w:rPr>
        <w:t>A key premise of the DMC framework is that p</w:t>
      </w:r>
      <w:r w:rsidR="001B7ED4" w:rsidRPr="001B7ED4">
        <w:rPr>
          <w:rFonts w:ascii="Times New Roman" w:hAnsi="Times New Roman"/>
        </w:rPr>
        <w:t xml:space="preserve">roactive control is a more effective shield against distraction, but requires greater effort. </w:t>
      </w:r>
      <w:r w:rsidR="009A02C6">
        <w:rPr>
          <w:rFonts w:ascii="Times New Roman" w:hAnsi="Times New Roman"/>
        </w:rPr>
        <w:t>A</w:t>
      </w:r>
      <w:r w:rsidR="00250067">
        <w:rPr>
          <w:rFonts w:ascii="Times New Roman" w:hAnsi="Times New Roman"/>
        </w:rPr>
        <w:t xml:space="preserve"> </w:t>
      </w:r>
      <w:r w:rsidR="001B7ED4" w:rsidRPr="001B7ED4">
        <w:rPr>
          <w:rFonts w:ascii="Times New Roman" w:hAnsi="Times New Roman"/>
        </w:rPr>
        <w:t>shift to proactive control</w:t>
      </w:r>
      <w:r w:rsidR="009A02C6">
        <w:rPr>
          <w:rFonts w:ascii="Times New Roman" w:hAnsi="Times New Roman"/>
        </w:rPr>
        <w:t xml:space="preserve"> therefore occurs</w:t>
      </w:r>
      <w:r w:rsidR="001B7ED4" w:rsidRPr="001B7ED4">
        <w:rPr>
          <w:rFonts w:ascii="Times New Roman" w:hAnsi="Times New Roman"/>
        </w:rPr>
        <w:t xml:space="preserve"> </w:t>
      </w:r>
      <w:r w:rsidR="00250067">
        <w:rPr>
          <w:rFonts w:ascii="Times New Roman" w:hAnsi="Times New Roman"/>
        </w:rPr>
        <w:t xml:space="preserve">only </w:t>
      </w:r>
      <w:r w:rsidR="001B7ED4" w:rsidRPr="001B7ED4">
        <w:rPr>
          <w:rFonts w:ascii="Times New Roman" w:hAnsi="Times New Roman"/>
        </w:rPr>
        <w:t>when the perceived benefits outweigh the costs</w:t>
      </w:r>
      <w:r w:rsidR="001B7ED4">
        <w:rPr>
          <w:rFonts w:ascii="Times New Roman" w:hAnsi="Times New Roman"/>
        </w:rPr>
        <w:t xml:space="preserve"> </w:t>
      </w:r>
      <w:r w:rsidR="001B7ED4" w:rsidRPr="00561089">
        <w:rPr>
          <w:rFonts w:ascii="Times New Roman" w:hAnsi="Times New Roman"/>
        </w:rPr>
        <w:fldChar w:fldCharType="begin"/>
      </w:r>
      <w:r w:rsidR="001B7ED4">
        <w:rPr>
          <w:rFonts w:ascii="Times New Roman" w:hAnsi="Times New Roman"/>
        </w:rPr>
        <w:instrText xml:space="preserve"> ADDIN ZOTERO_ITEM CSL_CITATION {"citationID":"wbCN6lVy","properties":{"formattedCitation":"(Botvinick &amp; Braver, 2015; Kool, Shenhav, &amp; Botvinick, 2017; Shenhav, 2017)","plainCitation":"(Botvinick &amp; Braver, 2015; Kool, Shenhav, &amp; Botvinick, 2017; Shenhav, 2017)","noteIndex":0},"citationItems":[{"id":1305,"uris":["http://zotero.org/users/4499326/items/8RFRKIZS"],"uri":["http://zotero.org/users/4499326/items/8RFRKIZS"],"itemData":{"id":1305,"type":"article-journal","title":"Motivation and Cognitive Control: From Behavior to Neural Mechanism","container-title":"Annual Review of Psychology","page":"83-113","volume":"66","issue":"1","source":"Annual Reviews","abstract":"Research on cognitive control and executive function has long recognized the relevance of motivational factors. Recently, however, the topic has come increasingly to center stage, with a surge of new studies examining the interface of motivation and cognitive control. In the present article we survey research situated at this interface, considering work from cognitive and social psychology and behavioral economics, but with a particular focus on neuroscience research. We organize existing findings into three core areas, considering them in the light of currently vying theoretical perspectives. Based on the accumulated evidence, we advocate for a view of control function that treats it as a domain of reward-based decision making. More broadly, we argue that neuroscientific evidence plays a critical role in understanding the mechanisms by which motivation and cognitive control interact. Opportunities for further cross-fertilization between behavioral and neuroscientific research are highlighted.","DOI":"10.1146/annurev-psych-010814-015044","note":"PMID: 25251491","title-short":"Motivation and Cognitive Control","author":[{"family":"Botvinick","given":"Matthew"},{"family":"Braver","given":"Todd"}],"issued":{"date-parts":[["2015"]]}}},{"id":529,"uris":["http://zotero.org/users/4499326/items/8BDQEQHN"],"uri":["http://zotero.org/users/4499326/items/8BDQEQHN"],"itemData":{"id":529,"type":"chapter","title":"Cognitive Control as Cost-Benefit Decision Making","container-title":"The Wiley Handbook of Cognitive Control","publisher":"Wiley-Blackwell","page":"167-189","source":"Wiley Online Library","abstract":"This chapter reviews a number of important domains that encompass the intersection between decision making and cognitive control. It explains a decision-making framework that proposes a set of computational and neural mechanisms by which the costs and benefits of control are integrated in order to decide whether and how cognitive control should be deployed. According to the expected value of control (EVC) framework, describing the mechanisms for control requires delineating three distinct functions related to control: monitoring, specification, and regulation. Importantly, feedback-related signals in the dorsal anterior cingulate cortex (dACC) have properties that suggest that they are in some way tied to control requirements rather than simply being part of an all-purpose mechanism for learning about states in the environment. dACC lesions have more generally been found to impair behavioural adjustment to recent reversals in reinforcement and to produce motivational deficits such as global response slowing and reduced willingness to overcome effortful obstacles.","URL":"http://onlinelibrary.wiley.com/doi/abs/10.1002/9781118920497.ch10","ISBN":"978-1-118-92049-7","note":"DOI: 10.1002/9781118920497.ch10","language":"en","author":[{"family":"Kool","given":"Wouter"},{"family":"Shenhav","given":"Amitai"},{"family":"Botvinick","given":"Matthew M."}],"issued":{"date-parts":[["2017"]]},"accessed":{"date-parts":[["2018",6,14]]}}},{"id":819,"uris":["http://zotero.org/users/4499326/items/H53WVQPR"],"uri":["http://zotero.org/users/4499326/items/H53WVQPR"],"itemData":{"id":819,"type":"article-journal","title":"The Perils of Losing Control: Why Self-Control Is Not Just Another Value-Based Decision","container-title":"Psychological Inquiry","page":"148-152","volume":"28","issue":"2-3","source":"Taylor and Francis+NEJM","DOI":"10.1080/1047840X.2017.1337407","ISSN":"1047-840X","title-short":"The Perils of Losing Control","author":[{"family":"Shenhav","given":"Amitai"}],"issued":{"date-parts":[["2017",7,3]]}}}],"schema":"https://github.com/citation-style-language/schema/raw/master/csl-citation.json"} </w:instrText>
      </w:r>
      <w:r w:rsidR="001B7ED4" w:rsidRPr="00561089">
        <w:rPr>
          <w:rFonts w:ascii="Times New Roman" w:hAnsi="Times New Roman"/>
        </w:rPr>
        <w:fldChar w:fldCharType="separate"/>
      </w:r>
      <w:r w:rsidR="001B7ED4">
        <w:rPr>
          <w:rFonts w:ascii="Times New Roman" w:hAnsi="Times New Roman"/>
          <w:noProof/>
        </w:rPr>
        <w:t>(Botvinick &amp; Braver, 2015; Kool, Shenhav, &amp; Botvinick, 2017; Shenhav, 2017)</w:t>
      </w:r>
      <w:r w:rsidR="001B7ED4" w:rsidRPr="00561089">
        <w:rPr>
          <w:rFonts w:ascii="Times New Roman" w:hAnsi="Times New Roman"/>
        </w:rPr>
        <w:fldChar w:fldCharType="end"/>
      </w:r>
      <w:r w:rsidR="001B7ED4" w:rsidRPr="001B7ED4">
        <w:rPr>
          <w:rFonts w:ascii="Times New Roman" w:hAnsi="Times New Roman"/>
        </w:rPr>
        <w:t xml:space="preserve">. </w:t>
      </w:r>
    </w:p>
    <w:p w14:paraId="56FE689C" w14:textId="7C6BCAE4" w:rsidR="009D0713" w:rsidRDefault="00A2288B" w:rsidP="00F04D46">
      <w:pPr>
        <w:pStyle w:val="Newparagraph"/>
        <w:spacing w:line="480" w:lineRule="auto"/>
        <w:rPr>
          <w:rFonts w:ascii="Times New Roman" w:hAnsi="Times New Roman"/>
        </w:rPr>
      </w:pPr>
      <w:r>
        <w:rPr>
          <w:rFonts w:ascii="Times New Roman" w:hAnsi="Times New Roman"/>
        </w:rPr>
        <w:lastRenderedPageBreak/>
        <w:t>As predicted by</w:t>
      </w:r>
      <w:r w:rsidR="00B120C4" w:rsidRPr="00B120C4">
        <w:rPr>
          <w:rFonts w:ascii="Times New Roman" w:hAnsi="Times New Roman"/>
        </w:rPr>
        <w:t xml:space="preserve"> the DMC</w:t>
      </w:r>
      <w:r w:rsidR="00B120C4">
        <w:rPr>
          <w:rFonts w:ascii="Times New Roman" w:hAnsi="Times New Roman"/>
        </w:rPr>
        <w:t xml:space="preserve"> framework</w:t>
      </w:r>
      <w:r w:rsidR="00B120C4" w:rsidRPr="00B120C4">
        <w:rPr>
          <w:rFonts w:ascii="Times New Roman" w:hAnsi="Times New Roman"/>
        </w:rPr>
        <w:t>, high task motivation encourages a shift to proactive control</w:t>
      </w:r>
      <w:r w:rsidR="003A695F">
        <w:rPr>
          <w:rFonts w:ascii="Times New Roman" w:hAnsi="Times New Roman"/>
        </w:rPr>
        <w:t xml:space="preserve"> in</w:t>
      </w:r>
      <w:r w:rsidR="0099383D">
        <w:rPr>
          <w:rFonts w:ascii="Times New Roman" w:hAnsi="Times New Roman"/>
        </w:rPr>
        <w:t xml:space="preserve"> </w:t>
      </w:r>
      <w:r w:rsidR="00B120C4" w:rsidRPr="00B120C4">
        <w:rPr>
          <w:rFonts w:ascii="Times New Roman" w:hAnsi="Times New Roman"/>
        </w:rPr>
        <w:t>non-emotional contexts</w:t>
      </w:r>
      <w:r w:rsidR="00B120C4">
        <w:rPr>
          <w:rFonts w:ascii="Times New Roman" w:hAnsi="Times New Roman"/>
        </w:rPr>
        <w:t xml:space="preserve"> </w:t>
      </w:r>
      <w:r w:rsidR="00B120C4" w:rsidRPr="00561089">
        <w:rPr>
          <w:rFonts w:ascii="Times New Roman" w:hAnsi="Times New Roman"/>
        </w:rPr>
        <w:fldChar w:fldCharType="begin"/>
      </w:r>
      <w:r w:rsidR="00F948FE">
        <w:rPr>
          <w:rFonts w:ascii="Times New Roman" w:hAnsi="Times New Roman"/>
        </w:rPr>
        <w:instrText xml:space="preserve"> ADDIN ZOTERO_ITEM CSL_CITATION {"citationID":"iRXbjBcm","properties":{"formattedCitation":"(Chiew &amp; Braver, 2014; Etzel, Cole, Zacks, Kay, &amp; Braver, 2016; Padmala &amp; Pessoa, 2011; van den Berg, Krebs, Lorist, &amp; Woldorff, 2014)","plainCitation":"(Chiew &amp; Braver, 2014; Etzel, Cole, Zacks, Kay, &amp; Braver, 2016; Padmala &amp; Pessoa, 2011; van den Berg, Krebs, Lorist, &amp; Woldorff, 2014)","noteIndex":0},"citationItems":[{"id":1542,"uris":["http://zotero.org/users/4499326/items/H5C6IMUB"],"uri":["http://zotero.org/users/4499326/items/H5C6IMUB"],"itemData":{"id":1542,"type":"article-journal","title":"Dissociable influences of reward motivation and positive emotion on cognitive control","container-title":"Cognitive, Affective, &amp; Behavioral Neuroscience","page":"509-529","volume":"14","issue":"2","source":"Crossref","DOI":"10.3758/s13415-014-0280-0","ISSN":"1530-7026, 1531-135X","language":"en","author":[{"family":"Chiew","given":"Kimberly S."},{"family":"Braver","given":"Todd S."}],"issued":{"date-parts":[["2014",6]]}}},{"id":761,"uris":["http://zotero.org/users/4499326/items/JPKGBKVK"],"uri":["http://zotero.org/users/4499326/items/JPKGBKVK"],"itemData":{"id":761,"type":"article-journal","title":"Reward Motivation Enhances Task Coding in Frontoparietal Cortex","container-title":"Cerebral Cortex","page":"1647-1659","volume":"26","issue":"4","source":"academic.oup.com","abstract":"Abstract.  Reward motivation often enhances task performance, but the neural mechanisms underlying such cognitive enhancement remain unclear. Here, we used a mu","DOI":"10.1093/cercor/bhu327","ISSN":"1047-3211","journalAbbreviation":"Cereb Cortex","language":"en","author":[{"family":"Etzel","given":"Joset A."},{"family":"Cole","given":"Michael W."},{"family":"Zacks","given":"Jeffrey M."},{"family":"Kay","given":"Kendrick N."},{"family":"Braver","given":"Todd S."}],"issued":{"date-parts":[["2016",4,1]]}}},{"id":1013,"uris":["http://zotero.org/users/4499326/items/YKGXNM9B"],"uri":["http://zotero.org/users/4499326/items/YKGXNM9B"],"itemData":{"id":1013,"type":"article-journal","title":"Reward Reduces Conflict by Enhancing Attentional Control and Biasing Visual Cortical Processing","container-title":"Journal of Cognitive Neuroscience","page":"3419-3432","volume":"23","issue":"11","source":"MIT Press Journals","abstract":"How does motivation interact with cognitive control during challenging behavioral conditions? Here, we investigated the interactions between motivation and cognition during a response conflict task and tested a specific model of the effect of reward on cognitive processing. Behaviorally, participants exhibited reduced conflict during the reward versus no-reward condition. Brain imaging results revealed that a group of subcortical and fronto-parietal regions was robustly influenced by reward at cue processing and, importantly, that cue-related responses in fronto-parietal attentional regions were predictive of reduced conflict-related signals in the medial pFC (MPFC)/ACC during the upcoming target phase. Path analysis revealed that the relationship between cue responses in the right intraparietal sulcus (IPS) and interference-related responses in the MPFC during the subsequent target phase was mediated via signals in the left fusiform gyrus, which we linked to distractor-related processing. Finally, reward increased functional connectivity between the right IPS and both bilateral putamen and bilateral nucleus accumbens during the cue phase, a relationship that covaried with across-individual sensitivity to reward in the case of the right nucleus accumbens. Taken together, our findings are consistent with a model in which motivationally salient cues are employed to upregulate top–down control processes that bias the selection of visual information, thereby leading to more efficient stimulus processing during conflict conditions.","DOI":"10.1162/jocn_a_00011","ISSN":"0898-929X","journalAbbreviation":"Journal of Cognitive Neuroscience","author":[{"family":"Padmala","given":"Srikanth"},{"family":"Pessoa","given":"Luiz"}],"issued":{"date-parts":[["2011",3,31]]}}},{"id":554,"uris":["http://zotero.org/users/4499326/items/YDR9SMVL"],"uri":["http://zotero.org/users/4499326/items/YDR9SMVL"],"itemData":{"id":554,"type":"article-journal","title":"Utilization of reward-prospect enhances preparatory attention and reduces stimulus conflict","container-title":"Cognitive, Affective &amp; Behavioral Neuroscience","page":"561-577","volume":"14","issue":"2","source":"PubMed","abstract":"The prospect of gaining money is an incentive widely at play in the real world. Such monetary motivation might have particularly strong influence when the cognitive system is challenged, such as when needing to process conflicting stimulus inputs. Here, we employed manipulations of reward-prospect and attentional-preparation levels in a cued-Stroop stimulus conflict task, along with the high temporal resolution of electrical brain recordings, to provide insight into the mechanisms by which reward-prospect and attention interact and modulate cognitive task performance. In this task, the cue indicated whether or not the participant needed to prepare for an upcoming Stroop stimulus and, if so, whether there was the potential for monetary reward (dependent on performance on that trial). Both cued attention and cued reward-prospect enhanced preparatory neural activity, as reflected by increases</w:instrText>
      </w:r>
      <w:r w:rsidR="00F948FE" w:rsidRPr="001C375C">
        <w:rPr>
          <w:rFonts w:ascii="Times New Roman" w:hAnsi="Times New Roman"/>
        </w:rPr>
        <w:instrText xml:space="preserve"> in the hallmark attention-related negative-polarity ERP slow wave (contingent negative variation [CNV]) and reductions in oscillatory Alpha activity, which was followed by enhanced processing of the subsequent Stroop stimulus. In addition, similar modulations of preparatory neural activity (larger CNVs and reduced Alpha) predicted shorter versus longer response times (RTs) to the subsequent target stimulus, consistent with such modulations reflecting trial-to-trial variations in attention. Particularly striking were the individual differences in the utilization of reward-prospect information. In particular, the size of the reward effects on the preparatory neural activity correlated across participants with the degree to which reward-prospect both facilitated overall task performance (shorter RTs) and reduced conflict-related behavioral interference. Thus, the prospect of reward appears to recruit attentional preparation circuits to enhance processing of task-relevant target information.","DOI":"10.3758/s13415-014-0281-z","ISSN":"1531-135X","note":"PMID: 24820263\nPMCID: PMC4412026","journalAbbreviation":"Cogn Affect Behav Neurosci","language":"eng","author":[{"family":"Berg","given":"Berry","non-dropping-particle":"van den"},{"family":"Krebs","given":"Ruth M."},{"family":"Lorist","given":"Monicque M."},{"family":"Woldorff","given":"Marty G."}],"issued":{"date-parts":[["2014",6]]}}}],"schema":"https://github.com/citation-style-language/schema/raw/master/csl-citation.json"} </w:instrText>
      </w:r>
      <w:r w:rsidR="00B120C4" w:rsidRPr="00561089">
        <w:rPr>
          <w:rFonts w:ascii="Times New Roman" w:hAnsi="Times New Roman"/>
        </w:rPr>
        <w:fldChar w:fldCharType="separate"/>
      </w:r>
      <w:r w:rsidR="00F948FE" w:rsidRPr="001C375C">
        <w:rPr>
          <w:rFonts w:ascii="Times New Roman" w:hAnsi="Times New Roman"/>
          <w:noProof/>
        </w:rPr>
        <w:t>(</w:t>
      </w:r>
      <w:r w:rsidR="00EB1C56" w:rsidRPr="001C375C">
        <w:rPr>
          <w:rFonts w:ascii="Times New Roman" w:hAnsi="Times New Roman"/>
          <w:noProof/>
        </w:rPr>
        <w:t xml:space="preserve">Botvinick &amp; Braver, 2015; </w:t>
      </w:r>
      <w:r w:rsidR="00F948FE" w:rsidRPr="001C375C">
        <w:rPr>
          <w:rFonts w:ascii="Times New Roman" w:hAnsi="Times New Roman"/>
          <w:noProof/>
        </w:rPr>
        <w:t>Chiew &amp; Braver, 2014; Etzel, Cole, Zacks, Kay, &amp; Braver, 2016; Padmala &amp; Pessoa, 2011; van den Berg, Krebs, Lorist, &amp; Woldorff, 2014</w:t>
      </w:r>
      <w:r w:rsidR="00EB1C56" w:rsidRPr="001C375C">
        <w:rPr>
          <w:rFonts w:ascii="Times New Roman" w:hAnsi="Times New Roman"/>
          <w:noProof/>
        </w:rPr>
        <w:t>; Yee &amp; Braver, 2018</w:t>
      </w:r>
      <w:r w:rsidR="00F948FE" w:rsidRPr="001C375C">
        <w:rPr>
          <w:rFonts w:ascii="Times New Roman" w:hAnsi="Times New Roman"/>
          <w:noProof/>
        </w:rPr>
        <w:t>)</w:t>
      </w:r>
      <w:r w:rsidR="00B120C4" w:rsidRPr="00561089">
        <w:rPr>
          <w:rFonts w:ascii="Times New Roman" w:hAnsi="Times New Roman"/>
        </w:rPr>
        <w:fldChar w:fldCharType="end"/>
      </w:r>
      <w:r w:rsidR="00B120C4" w:rsidRPr="001C375C">
        <w:rPr>
          <w:rFonts w:ascii="Times New Roman" w:hAnsi="Times New Roman"/>
        </w:rPr>
        <w:t>.</w:t>
      </w:r>
      <w:r w:rsidR="009D0713" w:rsidRPr="001C375C">
        <w:rPr>
          <w:rFonts w:ascii="Times New Roman" w:hAnsi="Times New Roman"/>
        </w:rPr>
        <w:t xml:space="preserve"> </w:t>
      </w:r>
      <w:r w:rsidR="009A02C6">
        <w:rPr>
          <w:rFonts w:ascii="Times New Roman" w:hAnsi="Times New Roman"/>
        </w:rPr>
        <w:t>Less is known</w:t>
      </w:r>
      <w:r w:rsidR="00F8111F" w:rsidRPr="00EB1C56">
        <w:rPr>
          <w:rFonts w:ascii="Times New Roman" w:hAnsi="Times New Roman"/>
        </w:rPr>
        <w:t xml:space="preserve">, however, about how motivation influences control when distractors are emotional. </w:t>
      </w:r>
      <w:r w:rsidR="00354DA5" w:rsidRPr="00354DA5">
        <w:rPr>
          <w:rFonts w:ascii="Times New Roman" w:hAnsi="Times New Roman"/>
        </w:rPr>
        <w:t xml:space="preserve">Biased attention to emotional stimuli occurs via both salience-driven </w:t>
      </w:r>
      <w:r w:rsidR="00F04D46">
        <w:rPr>
          <w:rFonts w:ascii="Times New Roman" w:hAnsi="Times New Roman"/>
        </w:rPr>
        <w:fldChar w:fldCharType="begin"/>
      </w:r>
      <w:r w:rsidR="00F04D46">
        <w:rPr>
          <w:rFonts w:ascii="Times New Roman" w:hAnsi="Times New Roman"/>
        </w:rPr>
        <w:instrText xml:space="preserve"> ADDIN ZOTERO_ITEM CSL_CITATION {"citationID":"wY5a8AVj","properties":{"formattedCitation":"(Carreti\\uc0\\u233{}, 2014; Mulckhuyse, 2018; Ohman, Flykt, &amp; Esteves, 2001)","plainCitation":"(Carretié, 2014; Mulckhuyse, 2018; Ohman, Flykt, &amp; Esteves, 2001)","noteIndex":0},"citationItems":[{"id":393,"uris":["http://zotero.org/users/4499326/items/T3WD5VUS"],"uri":["http://zotero.org/users/4499326/items/T3WD5VUS"],"itemData":{"id":393,"type":"article-journal","title":"Exogenous (automatic) attention to emotional stimuli: a review","container-title":"Cognitive, Affective, &amp; Behavioral Neuroscience","page":"1228-1258","volume":"14","issue":"4","source":"link.springer.com","abstract":"Current knowledge on the architecture of exogenous attention (also called automatic, bottom-up, or stimulus-driven attention, among other terms) has been mainly obtained from studies employing neutral, anodyne stimuli. Since, from an evolutionary perspective, exogenous attention can be understood as an adaptive tool for rapidly detecting salient events, reorienting processing resources to them, and enhancing processing mechanisms, emotional events (which are, by definition, salient for the individual) would seem crucial to a comprehensive understanding of this process. This review, focusing on the visual modality, describes 55 experiments in which both emotional and neutral irrelevant distractors are presented at the same time as ongoing task targets. Qualitative and, when possible, meta-analytic descriptions of results are provided. The most conspicuous result is that, as confirmed by behavioral and/or neural indices, emotional distractors capture exogenous attention to a significantly greater extent than do neutral distractors. The modulatory effects of the nature of distractors capturing attention, of the ongoing task characteristics, and of individual differences, previously proposed as mediating factors, are also described. Additionally, studies reviewed here provide temporal and spatial information—partially absent in traditional cognitive models—on the neural basis of preattention/evaluation, reorienting, and sensory amplification, the main subprocesses involved in exogenous attention. A model integrating these different levels of information is proposed. The present review, which reveals that there are several key issues for which experimental data are surprisingly scarce, confirms the relevance of including emotional distractors in studies on exogenous attention.","DOI":"10.3758/s13415-014-0270-2","ISSN":"1530-7026, 1531-135X","title-short":"Exogenous (automatic) attention to emotional stimuli","journalAbbreviation":"Cogn Affect Behav Neurosci","language":"en","author":[{"family":"Carretié","given":"Luis"}],"issued":{"date-parts":[["2014",12,1]]}}},{"id":240,"uris":["http://zotero.org/users/4499326/items/59NXMGMW"],"uri":["http://zotero.org/users/4499326/items/59NXMGMW"],"itemData":{"id":240,"type":"article-journal","title":"The influence of emotional stimuli on the oculomotor system: A review of the literature","container-title":"Cognitive, Affective, &amp; Behavioral Neuroscience","source":"Crossref","abstract":"In the past decade, more and more research has been investigating oculomotor behavior in relation to attentional selection of emotional stimuli. Whereas previous research on covert emotional attention demonstrates contradictory results, research on overt attention clearly shows the influence of emotional stimuli on attentional selection. The current review highlights studies that have used eye-movement behavior as the primary outcome measure in healthy populations and focusses on the evidence that emotional stimuli—in particular, threatening stimuli—affect temporal and spatial dynamics of oculomotor programming. The most prominent results from these studies indicate that attentional selection of threatening stimuli is under bottom-up control. Moreover, threatening stimuli seem to have the greatest impact on oculomotor behavior through biased processing via the magnocellular pathway. This is consistent with an evolutionary account of threat processing, which claims a pivotal role for a subcortical network including pulvinar, superior colliculus, and amygdala. Additionally, I suggest a neurobiological model that considers possible mechanisms by which emotional stimuli could affect oculomotor behavior. The present review confirms the relevance of eye-movement measurements in relation to researching emotion in order to elucidate processes involved in emotional modulation of visual and attentional selection.","URL":"http://link.springer.com/10.3758/s13415-018-0590-8","DOI":"10.3758/s13415-018-0590-8","ISSN":"1530-7026, 1531-135X","title-short":"The influence of emotional stimuli on the oculomotor system","language":"en","author":[{"family":"Mulckhuyse","given":"Manon"}],"issued":{"date-parts":[["2018",4,9]]},"accessed":{"date-parts":[["2018",4,26]]}}},{"id":863,"uris":["http://zotero.org/users/4499326/items/BMR8U5TC"],"uri":["http://zotero.org/users/4499326/items/BMR8U5TC"],"itemData":{"id":863,"type":"webpage","title":"Emotion drives attention: detecting the snake in the grass.","container-title":"undefined","abstract":"Participants searched for discrepant fear-relevant pictures (snakes or spiders) in grid-pattern arrays of fear-irrelevant pictures belonging to the same category (flowers or mushrooms) and vice versa. Fear-relevant pictures were found more quickly than fear-irrelevant ones. Fear-relevant, but not fear-irrelevant, search was unaffected by the location of the target in the display and by the number of distractors, which suggests parallel search for fear-relevant targets and serial search for fear-irrelevant targets. Participants specifically fearful of snakes but not spiders (or vice versa) showed facilitated search for the feared objects but did not differ from controls in search for nonfeared fear-relevant or fear-irrelevant, targets. Thus, evolutionary relevant threatening stimuli were effective in capturing attention, and this effect was further facilitated if the stimulus was emotionally provocative.","URL":"/paper/Emotion-drives-attention%3A-detecting-the-snake-in-Ohman-Flykt/2526bcef3b0631a2b6972bfac7182b146c06018f","title-short":"Emotion drives attention","author":[{"family":"Ohman","given":"Arne"},{"family":"Flykt","given":"Anders"},{"family":"Esteves","given":"Francisco Madeira"}],"issued":{"date-parts":[["2001"]]},"accessed":{"date-parts":[["2018",9,10]]}}}],"schema":"https://github.com/citation-style-language/schema/raw/master/csl-citation.json"} </w:instrText>
      </w:r>
      <w:r w:rsidR="00F04D46">
        <w:rPr>
          <w:rFonts w:ascii="Times New Roman" w:hAnsi="Times New Roman"/>
        </w:rPr>
        <w:fldChar w:fldCharType="separate"/>
      </w:r>
      <w:r w:rsidR="00F04D46" w:rsidRPr="00F04D46">
        <w:rPr>
          <w:rFonts w:ascii="Times New Roman" w:hAnsi="Times New Roman"/>
          <w:lang w:val="en-GB"/>
        </w:rPr>
        <w:t xml:space="preserve">(Carretié, 2014; Mulckhuyse, 2018; </w:t>
      </w:r>
      <w:r w:rsidR="00136990">
        <w:rPr>
          <w:rFonts w:ascii="Times New Roman" w:hAnsi="Times New Roman"/>
          <w:lang w:val="en-GB"/>
        </w:rPr>
        <w:t>Ö</w:t>
      </w:r>
      <w:r w:rsidR="00F04D46" w:rsidRPr="00F04D46">
        <w:rPr>
          <w:rFonts w:ascii="Times New Roman" w:hAnsi="Times New Roman"/>
          <w:lang w:val="en-GB"/>
        </w:rPr>
        <w:t>hman, Flykt, &amp; Esteves, 2001)</w:t>
      </w:r>
      <w:r w:rsidR="00F04D46">
        <w:rPr>
          <w:rFonts w:ascii="Times New Roman" w:hAnsi="Times New Roman"/>
        </w:rPr>
        <w:fldChar w:fldCharType="end"/>
      </w:r>
      <w:r w:rsidR="00F04D46">
        <w:rPr>
          <w:rFonts w:ascii="Times New Roman" w:hAnsi="Times New Roman"/>
        </w:rPr>
        <w:t xml:space="preserve"> </w:t>
      </w:r>
      <w:r w:rsidR="00354DA5" w:rsidRPr="00354DA5">
        <w:rPr>
          <w:rFonts w:ascii="Times New Roman" w:hAnsi="Times New Roman"/>
        </w:rPr>
        <w:t xml:space="preserve">and goal-driven mechanisms </w:t>
      </w:r>
      <w:r w:rsidR="00F04D46">
        <w:rPr>
          <w:rFonts w:ascii="Times New Roman" w:hAnsi="Times New Roman"/>
        </w:rPr>
        <w:fldChar w:fldCharType="begin"/>
      </w:r>
      <w:r w:rsidR="00F04D46">
        <w:rPr>
          <w:rFonts w:ascii="Times New Roman" w:hAnsi="Times New Roman"/>
        </w:rPr>
        <w:instrText xml:space="preserve"> ADDIN ZOTERO_ITEM CSL_CITATION {"citationID":"k06iGtVf","properties":{"formattedCitation":"(Brown, Berggren, &amp; Forster, 2018; Mohanty &amp; Sussman, 2013)","plainCitation":"(Brown, Berggren, &amp; Forster, 2018; Mohanty &amp; Sussman, 2013)","noteIndex":0},"citationItems":[{"id":1178,"uris":["http://zotero.org/users/4499326/items/WL6TD89M"],"uri":["http://zotero.org/users/4499326/items/WL6TD89M"],"itemData":{"id":1178,"type":"article-journal","title":"Testing a goal-driven account of involuntary attentional capture by threat","container-title":"Emotion","source":"sro.sussex.ac.uk","abstract":"Attention has long been characterised within prominent models as reflecting a competition between goal-driven and stimulus-driven processes. It remains unclear, however, how involuntary attentional capture by affective stimuli, such as threat-laden content, fits into such models. While such effects were traditionally held to reflect stimulus-driven processes, recent research has increasingly implicated a critical role of goal-driven processes. Here we test an alternative goal-driven account of involuntary attentional capture by threat, using an experimental manipulation of goal-driven attention. To this end we combined the classic ‘contingent capture’ and ‘emotion-induced blink’ (EIB) paradigms in an RSVP task with both positive or threatening target search goals. Across six experiments, positive and threat distractors were presented in peripheral, parafoveal, and central locations. Across all distractor locations, we found that involuntary attentional capture by irrelevant threatening distractors could be induced via the adoption of a search goal for a threatening category; adopting a goal for a positive category conversely led to capture only by positive stimuli. Our findings provide direct experimental evidence for a causal role of voluntary goals in involuntary capture by irrelevant threat stimuli, and hence demonstrate the plausibility of a top-down account of this phenomenon. We discuss the implications of these findings in relation to current cognitive models of attention and clinical disorders.","URL":"http://sro.sussex.ac.uk/80239/","ISSN":"1528-3542","language":"en","author":[{"family":"Brown","given":"Chris R. H."},{"family":"Berggren","given":"Nick"},{"family":"Forster","given":"Sophie"}],"issued":{"date-parts":[["2018",11,11]]},"accessed":{"date-parts":[["2018",12,6]]}}},{"id":311,"uris":["http://zotero.org/users/4499326/items/57CQ3HN5"],"uri":["http://zotero.org/users/4499326/items/57CQ3HN5"],"itemData":{"id":311,"type":"article-journal","title":"Top-down modulation of attention by emotion","container-title":"Frontiers in Human Neuroscience","volume":"7","source":"Frontiers","abstract":"Top-down modulation of attention by emotion","URL":"https://www.frontiersin.org/articles/10.3389/fnhum.2013.00102/full","DOI":"10.3389/fnhum.2013.00102","ISSN":"1662-5161","journalAbbreviation":"Front. Hum. Neurosci.","language":"English","author":[{"family":"Mohanty","given":"Aprajita"},{"family":"Sussman","given":"Tamara J."}],"issued":{"date-parts":[["2013"]]},"accessed":{"date-parts":[["2018",5,16]]}}}],"schema":"https://github.com/citation-style-language/schema/raw/master/csl-citation.json"} </w:instrText>
      </w:r>
      <w:r w:rsidR="00F04D46">
        <w:rPr>
          <w:rFonts w:ascii="Times New Roman" w:hAnsi="Times New Roman"/>
        </w:rPr>
        <w:fldChar w:fldCharType="separate"/>
      </w:r>
      <w:r w:rsidR="00F04D46">
        <w:rPr>
          <w:rFonts w:ascii="Times New Roman" w:hAnsi="Times New Roman"/>
          <w:noProof/>
        </w:rPr>
        <w:t>(Brown, Berggren, &amp; Forster, 201</w:t>
      </w:r>
      <w:r w:rsidR="00AE4716">
        <w:rPr>
          <w:rFonts w:ascii="Times New Roman" w:hAnsi="Times New Roman"/>
          <w:noProof/>
        </w:rPr>
        <w:t>9</w:t>
      </w:r>
      <w:r w:rsidR="00F04D46">
        <w:rPr>
          <w:rFonts w:ascii="Times New Roman" w:hAnsi="Times New Roman"/>
          <w:noProof/>
        </w:rPr>
        <w:t>; Mohanty &amp; Sussman, 2013)</w:t>
      </w:r>
      <w:r w:rsidR="00F04D46">
        <w:rPr>
          <w:rFonts w:ascii="Times New Roman" w:hAnsi="Times New Roman"/>
        </w:rPr>
        <w:fldChar w:fldCharType="end"/>
      </w:r>
      <w:r w:rsidR="00DC71EB">
        <w:rPr>
          <w:rFonts w:ascii="Times New Roman" w:hAnsi="Times New Roman"/>
        </w:rPr>
        <w:t>,</w:t>
      </w:r>
      <w:r w:rsidR="00354DA5" w:rsidRPr="00354DA5">
        <w:rPr>
          <w:rFonts w:ascii="Times New Roman" w:hAnsi="Times New Roman"/>
        </w:rPr>
        <w:t xml:space="preserve"> </w:t>
      </w:r>
      <w:r w:rsidR="00DC71EB">
        <w:rPr>
          <w:rFonts w:ascii="Times New Roman" w:hAnsi="Times New Roman"/>
        </w:rPr>
        <w:t>a</w:t>
      </w:r>
      <w:r w:rsidR="008F75F5">
        <w:rPr>
          <w:rFonts w:ascii="Times New Roman" w:hAnsi="Times New Roman"/>
        </w:rPr>
        <w:t>nd t</w:t>
      </w:r>
      <w:r w:rsidR="00354DA5" w:rsidRPr="00354DA5">
        <w:rPr>
          <w:rFonts w:ascii="Times New Roman" w:hAnsi="Times New Roman"/>
        </w:rPr>
        <w:t xml:space="preserve">here may even be specific neural pathways dedicated to emotional attention </w:t>
      </w:r>
      <w:r w:rsidR="00F04D46">
        <w:rPr>
          <w:rFonts w:ascii="Times New Roman" w:hAnsi="Times New Roman"/>
        </w:rPr>
        <w:fldChar w:fldCharType="begin"/>
      </w:r>
      <w:r w:rsidR="00F04D46">
        <w:rPr>
          <w:rFonts w:ascii="Times New Roman" w:hAnsi="Times New Roman"/>
        </w:rPr>
        <w:instrText xml:space="preserve"> ADDIN ZOTERO_ITEM CSL_CITATION {"citationID":"joNvh2pL","properties":{"formattedCitation":"(Pourtois et al., 2013; Vuilleumier, 2015)","plainCitation":"(Pourtois et al., 2013; Vuilleumier, 2015)","noteIndex":0},"citationItems":[{"id":970,"uris":["http://zotero.org/users/4499326/items/MTGXSDE8"],"uri":["http://zotero.org/users/4499326/items/MTGXSDE8"],"itemData":{"id":970,"type":"article-journal","title":"Brain mechanisms for emotional influences on perception and attention: What is magic and what is not","container-title":"Biological Psychology","page":"492-512","volume":"92","issue":"3","source":"Crossref","DOI":"10.1016/j.biopsycho.2012.02.007","ISSN":"03010511","title-short":"Brain mechanisms for emotional influences on perception and attention","language":"en","author":[{"family":"Pourtois","given":"Gilles"},{"family":"Schettino","given":"Antonio"},{"family":"Vuilleumier","given":"Patrik"}],"issued":{"date-parts":[["2013",3]]}}},{"id":567,"uris":["http://zotero.org/users/4499326/items/RSVKVDHD"],"uri":["http://zotero.org/users/4499326/items/RSVKVDHD"],"itemData":{"id":567,"type":"article-journal","title":"Affective and motivational control of vision","container-title":"Current Opinion in Neurology","page":"29","volume":"28","issue":"1","source":"journals.lww.com","abstract":"Purpose of review It is increasingly recognized that affective values associated with visual stimuli can influence visual perception, attention, and eye movements. Recent research has begun to uncover the brain mechanisms mediating these phenomena. The present review summarizes the main paradigms and findings demonstrating emotional and motivational influences on visual processing.\n        Recent findings Several pathways have been identified for enhancing neural responses of cortical visual areas to stimuli with intrinsic emotional value (e.g., facial expressions, social scenes, and others), including projections from the amygdala and ascending modulatory neurotransmitter systems from the brainstem. These pathways can guide attention and gaze to emotionally salient information with either negative (threatening) or positive (rewarding) associations. In addition, abundant research in recent years suggests that probabilistic reward learning can lead to powerful biases in visual attention and saccade control through subcortical pathways connecting visual areas with basal ganglia and superior colliculus. Time-resolved neuroimaging using electroencephalography or magnetoencephalography has begun to tackle the time course of these effects, and can now be complemented by neuroimaging and neurophysiology recordings in monkey.\n        Summary These findings have implications for understanding and assessing affective biases in perception and attention in patients with psychiatric disorders, such as phobias, depression, and addiction, but also open new avenues for rehabilitation in neurological patients with attention disorders.","DOI":"10.1097/WCO.0000000000000159","ISSN":"1350-7540","language":"en-US","author":[{"family":"Vuilleumier","given":"Patrik"}],"issued":{"date-parts":[["2015",2]]}}}],"schema":"https://github.com/citation-style-language/schema/raw/master/csl-citation.json"} </w:instrText>
      </w:r>
      <w:r w:rsidR="00F04D46">
        <w:rPr>
          <w:rFonts w:ascii="Times New Roman" w:hAnsi="Times New Roman"/>
        </w:rPr>
        <w:fldChar w:fldCharType="separate"/>
      </w:r>
      <w:r w:rsidR="00F04D46">
        <w:rPr>
          <w:rFonts w:ascii="Times New Roman" w:hAnsi="Times New Roman"/>
          <w:noProof/>
        </w:rPr>
        <w:t>(Pourtois et al., 2013; Vuilleumier, 2015)</w:t>
      </w:r>
      <w:r w:rsidR="00F04D46">
        <w:rPr>
          <w:rFonts w:ascii="Times New Roman" w:hAnsi="Times New Roman"/>
        </w:rPr>
        <w:fldChar w:fldCharType="end"/>
      </w:r>
      <w:r w:rsidR="00354DA5" w:rsidRPr="00354DA5">
        <w:rPr>
          <w:rFonts w:ascii="Times New Roman" w:hAnsi="Times New Roman"/>
        </w:rPr>
        <w:t>. Moreover, responding to emotional stimuli is often crucial for survival (</w:t>
      </w:r>
      <w:r w:rsidR="00040A2F">
        <w:rPr>
          <w:rFonts w:ascii="Times New Roman" w:hAnsi="Times New Roman"/>
        </w:rPr>
        <w:t>LeDoux, 2012</w:t>
      </w:r>
      <w:r w:rsidR="00354DA5" w:rsidRPr="00354DA5">
        <w:rPr>
          <w:rFonts w:ascii="Times New Roman" w:hAnsi="Times New Roman"/>
        </w:rPr>
        <w:t>)</w:t>
      </w:r>
      <w:r w:rsidR="00B36201">
        <w:rPr>
          <w:rFonts w:ascii="Times New Roman" w:hAnsi="Times New Roman"/>
        </w:rPr>
        <w:t xml:space="preserve">, and so </w:t>
      </w:r>
      <w:r w:rsidR="00354DA5" w:rsidRPr="00354DA5">
        <w:rPr>
          <w:rFonts w:ascii="Times New Roman" w:hAnsi="Times New Roman"/>
        </w:rPr>
        <w:t>ignoring unexpected emotional stimuli could be dangerous</w:t>
      </w:r>
      <w:r w:rsidR="008F75F5">
        <w:rPr>
          <w:rFonts w:ascii="Times New Roman" w:hAnsi="Times New Roman"/>
        </w:rPr>
        <w:t xml:space="preserve"> or costly</w:t>
      </w:r>
      <w:r w:rsidR="00354DA5" w:rsidRPr="00354DA5">
        <w:rPr>
          <w:rFonts w:ascii="Times New Roman" w:hAnsi="Times New Roman"/>
        </w:rPr>
        <w:t xml:space="preserve">. </w:t>
      </w:r>
      <w:r w:rsidR="009D0713">
        <w:rPr>
          <w:rFonts w:ascii="Times New Roman" w:hAnsi="Times New Roman"/>
        </w:rPr>
        <w:t xml:space="preserve">Given the special status of emotional stimuli, emotional distractions </w:t>
      </w:r>
      <w:r w:rsidR="009A02C6">
        <w:rPr>
          <w:rFonts w:ascii="Times New Roman" w:hAnsi="Times New Roman"/>
        </w:rPr>
        <w:t xml:space="preserve">may be filtered </w:t>
      </w:r>
      <w:r w:rsidR="009D0713">
        <w:rPr>
          <w:rFonts w:ascii="Times New Roman" w:hAnsi="Times New Roman"/>
        </w:rPr>
        <w:t xml:space="preserve">via different control mechanisms than non-emotional ones. The same mechanisms that encourage proactive control in non-emotional contexts may therefore be ineffective against emotional distractions. </w:t>
      </w:r>
    </w:p>
    <w:p w14:paraId="218F694C" w14:textId="75F4820C" w:rsidR="00040A2F" w:rsidRDefault="00DB5D51" w:rsidP="00F04D46">
      <w:pPr>
        <w:pStyle w:val="Newparagraph"/>
        <w:spacing w:line="480" w:lineRule="auto"/>
        <w:rPr>
          <w:rFonts w:ascii="Times New Roman" w:hAnsi="Times New Roman"/>
        </w:rPr>
      </w:pPr>
      <w:r>
        <w:rPr>
          <w:rFonts w:ascii="Times New Roman" w:hAnsi="Times New Roman"/>
        </w:rPr>
        <w:t>D</w:t>
      </w:r>
      <w:r w:rsidR="00354DA5" w:rsidRPr="00354DA5">
        <w:rPr>
          <w:rFonts w:ascii="Times New Roman" w:hAnsi="Times New Roman"/>
        </w:rPr>
        <w:t xml:space="preserve">espite </w:t>
      </w:r>
      <w:r w:rsidR="00C57079">
        <w:rPr>
          <w:rFonts w:ascii="Times New Roman" w:hAnsi="Times New Roman"/>
        </w:rPr>
        <w:t xml:space="preserve">these </w:t>
      </w:r>
      <w:r w:rsidR="00354DA5" w:rsidRPr="00354DA5">
        <w:rPr>
          <w:rFonts w:ascii="Times New Roman" w:hAnsi="Times New Roman"/>
        </w:rPr>
        <w:t xml:space="preserve">strong </w:t>
      </w:r>
      <w:r w:rsidR="00366C87">
        <w:rPr>
          <w:rFonts w:ascii="Times New Roman" w:hAnsi="Times New Roman"/>
        </w:rPr>
        <w:t xml:space="preserve">perceptual </w:t>
      </w:r>
      <w:r w:rsidR="00354DA5" w:rsidRPr="00354DA5">
        <w:rPr>
          <w:rFonts w:ascii="Times New Roman" w:hAnsi="Times New Roman"/>
        </w:rPr>
        <w:t xml:space="preserve">biases, </w:t>
      </w:r>
      <w:r w:rsidR="0098407B">
        <w:rPr>
          <w:rFonts w:ascii="Times New Roman" w:hAnsi="Times New Roman"/>
        </w:rPr>
        <w:t xml:space="preserve">empirical evidence shows that </w:t>
      </w:r>
      <w:r w:rsidR="009A02C6">
        <w:rPr>
          <w:rFonts w:ascii="Times New Roman" w:hAnsi="Times New Roman"/>
        </w:rPr>
        <w:t>people</w:t>
      </w:r>
      <w:r w:rsidR="0098407B">
        <w:rPr>
          <w:rFonts w:ascii="Times New Roman" w:hAnsi="Times New Roman"/>
        </w:rPr>
        <w:t xml:space="preserve"> can sometimes ignore emotional distractors</w:t>
      </w:r>
      <w:r w:rsidR="00354DA5" w:rsidRPr="00354DA5">
        <w:rPr>
          <w:rFonts w:ascii="Times New Roman" w:hAnsi="Times New Roman"/>
        </w:rPr>
        <w:t xml:space="preserve">. For example, </w:t>
      </w:r>
      <w:r>
        <w:rPr>
          <w:rFonts w:ascii="Times New Roman" w:hAnsi="Times New Roman"/>
        </w:rPr>
        <w:t xml:space="preserve">emotional distraction can be reduced or eliminated by </w:t>
      </w:r>
      <w:r w:rsidR="00354DA5" w:rsidRPr="00354DA5">
        <w:rPr>
          <w:rFonts w:ascii="Times New Roman" w:hAnsi="Times New Roman"/>
        </w:rPr>
        <w:t xml:space="preserve">difficult tasks that consume attentional resources </w:t>
      </w:r>
      <w:r w:rsidR="00040A2F">
        <w:rPr>
          <w:rFonts w:ascii="Times New Roman" w:hAnsi="Times New Roman"/>
        </w:rPr>
        <w:t>(e.g.,</w:t>
      </w:r>
      <w:r w:rsidR="00F04D46">
        <w:rPr>
          <w:rFonts w:ascii="Times New Roman" w:hAnsi="Times New Roman"/>
        </w:rPr>
        <w:t xml:space="preserve"> </w:t>
      </w:r>
      <w:r w:rsidR="00F04D46">
        <w:rPr>
          <w:rFonts w:ascii="Times New Roman" w:hAnsi="Times New Roman"/>
        </w:rPr>
        <w:fldChar w:fldCharType="begin"/>
      </w:r>
      <w:r w:rsidR="00F04D46">
        <w:rPr>
          <w:rFonts w:ascii="Times New Roman" w:hAnsi="Times New Roman"/>
        </w:rPr>
        <w:instrText xml:space="preserve"> ADDIN ZOTERO_ITEM CSL_CITATION {"citationID":"xoVvvbrm","properties":{"formattedCitation":"(Gupta et al., 2016; Okon-Singer et al., 2007)","plainCitation":"(Gupta et al., 2016; Okon-Singer et al., 2007)","noteIndex":0},"citationItems":[{"id":1265,"uris":["http://zotero.org/users/4499326/items/Z2ZN7NXM"],"uri":["http://zotero.org/users/4499326/items/Z2ZN7NXM"],"itemData":{"id":1265,"type":"article-journal","title":"Distracted by Pleasure: Effects of Positive Versus Negative Valence on Emotional Capture Under Load","container-title":"Emotion","page":"328-337","volume":"16","issue":"3","source":"insights.ovid.com","abstract":"&lt;p&gt;We report 3 experiments examining the effects of positive versus negative valence and perceptual load in determining attention capture by irrelevant emotional distractors. Participants performed a letter search task searching for 1 of 2 target letters (X or N) in conditions of either low perceptual load (circular nontarget letters) or high perceptual load (angular nontarget letters that are similar to the target letters). On 25% of the trials an irrelevant emotional distractor was presented at the display center and participants were instructed to ignore it. The distractor stimulus was either positive or negative and was selected from 3 different classes: IAPS pictures of erotica or mutilated bodies (Experiment 1), happy or angry faces (Experiment 2), and faces associated with gain or loss in a prior value-learning phase involving a betting game (Experiment 3). The results showed a consistent pattern of interaction of load and valence across the 3 experiments. Irrelevant emotional distractors produced interference effects on search reaction time (RT) in conditions of low load, with no difference between negative and positive valence. High perceptual load, however, consistently reduced interference from the negative-valence distractors, but had no effect on the positive-valence distractors. As these results were consistently found across 3 different categories of emotional distractors, they suggest the general conclusion that attentional capture by irrelevant emotional distractors depends on both their valence and the level of perceptual load in the task and highlight the special status of distractors associated with pleasure.&lt;/p&gt;","DOI":"10.1037/emo0000112","ISSN":"1528-3542","note":"PMID: 00130470-201604000-00006","title-short":"Distracted by Pleasure","language":"ENGLISH","author":[{"family":"Gupta","given":"Rashmi"},{"family":"Hur","given":"Young-jin"},{"family":"Lavie","given":"Nilli"}],"issued":{"date-parts":[["2016",4,1]]}}},{"id":801,"uris":["http://zotero.org/users/4499326/items/ZY7EXX65"],"uri":["http://zotero.org/users/4499326/items/ZY7EXX65"],"itemData":{"id":801,"type":"article-journal","title":"Distinguishing between automaticity and attention in the processing of emotionally significant stimuli","container-title":"Emotion (Washington, D.C.)","page":"147-157","volume":"7","issue":"1","source":"PubMed","abstract":"There is contradicting evidence as to whether irrelevant but significant emotional stimuli can be processed outside the focus of attention. In the current study, participants were asked to ignore emotional and neutral pictures while performing a competing task. In Experiment 1, orienting of attention to distracting pictures was manipulated via a peripheral cue. In Experiment 2, attentional load was varied, either leaving spare attention to process the distracting pictures or, alternatively, depleting attentional resources. Although all pictures were task irrelevant, negative pictures were found to interfere more with performance in comparison to neutral pictures. This finding suggests that processing of negative stimuli is automatic in the sense that it does not require execution of conscious monitoring. However, interference occurred only when sufficient attention was available for picture processing. Hence, processing of negative pictures was dependent on sufficient attentional resources. This suggests that processing of emotionally significant stimuli is automatic yet requires attention.","DOI":"10.1037/1528-3542.7.1.147","ISSN":"1528-3542","note":"PMID: 17352570","journalAbbreviation":"Emotion","language":"eng","author":[{"family":"Okon-Singer","given":"Hadas"},{"family":"Tzelgov","given":"Joseph"},{"family":"Henik","given":"Avishai"}],"issued":{"date-parts":[["2007",2]]}}}],"schema":"https://github.com/citation-style-language/schema/raw/master/csl-citation.json"} </w:instrText>
      </w:r>
      <w:r w:rsidR="00F04D46">
        <w:rPr>
          <w:rFonts w:ascii="Times New Roman" w:hAnsi="Times New Roman"/>
        </w:rPr>
        <w:fldChar w:fldCharType="separate"/>
      </w:r>
      <w:r w:rsidR="00F04D46">
        <w:rPr>
          <w:rFonts w:ascii="Times New Roman" w:hAnsi="Times New Roman"/>
          <w:noProof/>
        </w:rPr>
        <w:t>Gupta et al., 2016; Okon-Singer et al., 2007)</w:t>
      </w:r>
      <w:r w:rsidR="00F04D46">
        <w:rPr>
          <w:rFonts w:ascii="Times New Roman" w:hAnsi="Times New Roman"/>
        </w:rPr>
        <w:fldChar w:fldCharType="end"/>
      </w:r>
      <w:r w:rsidR="00F04D46">
        <w:rPr>
          <w:rFonts w:ascii="Times New Roman" w:hAnsi="Times New Roman"/>
        </w:rPr>
        <w:t>,</w:t>
      </w:r>
      <w:r w:rsidR="00040A2F">
        <w:rPr>
          <w:rFonts w:ascii="Times New Roman" w:hAnsi="Times New Roman"/>
        </w:rPr>
        <w:t xml:space="preserve"> </w:t>
      </w:r>
      <w:r>
        <w:rPr>
          <w:rFonts w:ascii="Times New Roman" w:hAnsi="Times New Roman"/>
        </w:rPr>
        <w:t>or by</w:t>
      </w:r>
      <w:r w:rsidR="009659C3">
        <w:rPr>
          <w:rFonts w:ascii="Times New Roman" w:hAnsi="Times New Roman"/>
        </w:rPr>
        <w:t xml:space="preserve"> p</w:t>
      </w:r>
      <w:r w:rsidR="00354DA5" w:rsidRPr="00354DA5">
        <w:rPr>
          <w:rFonts w:ascii="Times New Roman" w:hAnsi="Times New Roman"/>
        </w:rPr>
        <w:t xml:space="preserve">resenting distractors frequently </w:t>
      </w:r>
      <w:r w:rsidR="009D0713">
        <w:rPr>
          <w:rFonts w:ascii="Times New Roman" w:hAnsi="Times New Roman"/>
        </w:rPr>
        <w:t xml:space="preserve">(e.g., </w:t>
      </w:r>
      <w:r w:rsidR="009D0713" w:rsidRPr="00EB1C56">
        <w:rPr>
          <w:rFonts w:ascii="Times New Roman" w:hAnsi="Times New Roman"/>
        </w:rPr>
        <w:fldChar w:fldCharType="begin"/>
      </w:r>
      <w:r w:rsidR="009D0713" w:rsidRPr="00EB1C56">
        <w:rPr>
          <w:rFonts w:ascii="Times New Roman" w:hAnsi="Times New Roman"/>
        </w:rPr>
        <w:instrText xml:space="preserve"> ADDIN ZOTERO_ITEM CSL_CITATION {"citationID":"Ed89QioT","properties":{"formattedCitation":"(Grimshaw et al., 2018)","plainCitation":"(Grimshaw et al., 2018)","noteIndex":0},"citationItems":[{"id":756,"uris":["http://zotero.org/users/4499326/items/2UCWKXQ3"],"uri":["http://zotero.org/users/4499326/items/2UCWKXQ3"],"itemData":{"id":756,"type":"article-journal","title":"Contrasting reactive and proactive control of emotional distraction","container-title":"Emotion","page":"26-38","volume":"18","issue":"1","source":"APA PsycNET","abstract":"Attending to emotional stimuli is often beneficial, because they provide important social and environmental cues. Sometimes, however, current goals require that we ignore them. To what extent can we control emotional distraction? Here we show that the ability to ignore emotional distractions depends on the type of cognitive control that is engaged. Participants completed a simple perceptual task at fixation while irrelevant images appeared peripherally. In 2 experiments, we manipulated the proportion of trials in which images appeared, to encourage use of either reactive control (rare distractors) or proactive control (frequent distractors). Under reactive control, both negative and positive images were more distracting than neutral images, even though they were irrelevant and appeared in unattended locations. However, under proactive control, distraction by both emotional and neutral images was eliminated. Proactive control was triggered by the meaning, and not the location, of distracting images. Our findings argue against simple bottom-up or top-down explanations of emotional distraction, and instead show how the flexible use of cognitive control supports adaptive processing of emotional distractors. (PsycINFO Database Record (c) 2018 APA, all rights reserved)","DOI":"10.1037/emo0000337","ISSN":"1931-1516(Electronic),1528-3542(Print)","author":[{"family":"Grimshaw","given":"Gina M."},{"family":"Kranz","given":"Laura S."},{"family":"Carmel","given":"David"},{"family":"Moody","given":"Rosie E."},{"family":"Devue","given":"Christel"}],"issued":{"date-parts":[["2018"]]}}}],"schema":"https://github.com/citation-style-language/schema/raw/master/csl-citation.json"} </w:instrText>
      </w:r>
      <w:r w:rsidR="009D0713" w:rsidRPr="00EB1C56">
        <w:rPr>
          <w:rFonts w:ascii="Times New Roman" w:hAnsi="Times New Roman"/>
        </w:rPr>
        <w:fldChar w:fldCharType="separate"/>
      </w:r>
      <w:r w:rsidR="009D0713" w:rsidRPr="00EB1C56">
        <w:rPr>
          <w:rFonts w:ascii="Times New Roman" w:hAnsi="Times New Roman"/>
          <w:noProof/>
        </w:rPr>
        <w:t>Grimshaw et al., 2018</w:t>
      </w:r>
      <w:r w:rsidR="00EB1C56" w:rsidRPr="00EB1C56">
        <w:rPr>
          <w:rFonts w:ascii="Times New Roman" w:hAnsi="Times New Roman"/>
          <w:noProof/>
        </w:rPr>
        <w:t xml:space="preserve">; </w:t>
      </w:r>
      <w:r w:rsidR="00EB1C56" w:rsidRPr="001C375C">
        <w:rPr>
          <w:rFonts w:ascii="Times New Roman" w:hAnsi="Times New Roman"/>
        </w:rPr>
        <w:t>Schmidts, Foerster, Kleinsorge, &amp; Kunde, 2020</w:t>
      </w:r>
      <w:r w:rsidR="009D0713" w:rsidRPr="00EB1C56">
        <w:rPr>
          <w:rFonts w:ascii="Times New Roman" w:hAnsi="Times New Roman"/>
          <w:noProof/>
        </w:rPr>
        <w:t>)</w:t>
      </w:r>
      <w:r w:rsidR="009D0713" w:rsidRPr="00EB1C56">
        <w:rPr>
          <w:rFonts w:ascii="Times New Roman" w:hAnsi="Times New Roman"/>
        </w:rPr>
        <w:fldChar w:fldCharType="end"/>
      </w:r>
      <w:r w:rsidR="00354DA5" w:rsidRPr="00EB1C56">
        <w:rPr>
          <w:rFonts w:ascii="Times New Roman" w:hAnsi="Times New Roman"/>
        </w:rPr>
        <w:t>. A small b</w:t>
      </w:r>
      <w:r w:rsidR="00354DA5" w:rsidRPr="00354DA5">
        <w:rPr>
          <w:rFonts w:ascii="Times New Roman" w:hAnsi="Times New Roman"/>
        </w:rPr>
        <w:t xml:space="preserve">ut growing body of evidence shows that </w:t>
      </w:r>
      <w:r w:rsidR="008F75F5">
        <w:rPr>
          <w:rFonts w:ascii="Times New Roman" w:hAnsi="Times New Roman"/>
        </w:rPr>
        <w:t xml:space="preserve">increasing </w:t>
      </w:r>
      <w:r w:rsidR="00354DA5" w:rsidRPr="00354DA5">
        <w:rPr>
          <w:rFonts w:ascii="Times New Roman" w:hAnsi="Times New Roman"/>
        </w:rPr>
        <w:t xml:space="preserve">task motivation can </w:t>
      </w:r>
      <w:r w:rsidR="0098407B">
        <w:rPr>
          <w:rFonts w:ascii="Times New Roman" w:hAnsi="Times New Roman"/>
        </w:rPr>
        <w:t xml:space="preserve">also </w:t>
      </w:r>
      <w:r w:rsidR="00354DA5" w:rsidRPr="00354DA5">
        <w:rPr>
          <w:rFonts w:ascii="Times New Roman" w:hAnsi="Times New Roman"/>
        </w:rPr>
        <w:t xml:space="preserve">reduce </w:t>
      </w:r>
      <w:r w:rsidR="0098407B">
        <w:rPr>
          <w:rFonts w:ascii="Times New Roman" w:hAnsi="Times New Roman"/>
        </w:rPr>
        <w:t xml:space="preserve">emotional </w:t>
      </w:r>
      <w:r w:rsidR="00354DA5" w:rsidRPr="00354DA5">
        <w:rPr>
          <w:rFonts w:ascii="Times New Roman" w:hAnsi="Times New Roman"/>
        </w:rPr>
        <w:t>distraction, even by high arousal images</w:t>
      </w:r>
      <w:r w:rsidR="00F04D46">
        <w:rPr>
          <w:rFonts w:ascii="Times New Roman" w:hAnsi="Times New Roman"/>
        </w:rPr>
        <w:t xml:space="preserve"> </w:t>
      </w:r>
      <w:r w:rsidR="00F04D46">
        <w:rPr>
          <w:rFonts w:ascii="Times New Roman" w:hAnsi="Times New Roman"/>
        </w:rPr>
        <w:fldChar w:fldCharType="begin"/>
      </w:r>
      <w:r w:rsidR="00F04D46">
        <w:rPr>
          <w:rFonts w:ascii="Times New Roman" w:hAnsi="Times New Roman"/>
        </w:rPr>
        <w:instrText xml:space="preserve"> ADDIN ZOTERO_ITEM CSL_CITATION {"citationID":"hKx6ptn4","properties":{"formattedCitation":"(Padmala &amp; Pessoa, 2014; Padmala, Sirbu, &amp; Pessoa, 2017; Walsh, Carmel, &amp; Grimshaw, 2019; Walsh, Carmel, Harper, &amp; Grimshaw, 2018)","plainCitation":"(Padmala &amp; Pessoa, 2014; Padmala, Sirbu, &amp; Pessoa, 2017; Walsh, Carmel, &amp; Grimshaw, 2019; Walsh, Carmel, Harper, &amp; Grimshaw, 2018)","noteIndex":0},"citationItems":[{"id":1167,"uris":["http://zotero.org/users/4499326/items/J6GZNX6B"],"uri":["http://zotero.org/users/4499326/items/J6GZNX6B"],"itemData":{"id":1167,"type":"article-journal","title":"Motivation versus aversive processing during perception","container-title":"Emotion (Washington, D.C.)","page":"450-454","volume":"14","issue":"3","source":"PubMed Central","abstract":"Reward facilitates performance and boosts cognitive performance across many tasks. At the same time, negative affective stimuli interfere with performance when they are not relevant to the task at hand. Yet, the investigation of how reward and negative stimuli impact perception and cognition has taken place in a manner that is largely independent of each other. How reward and negative emotion simultaneously contribute to behavioral performance is currently poorly understood. The aim of the present study was to investigate how the simultaneous manipulation of positive motivational processing (here manipulated via reward) and aversive processing (here manipulated via negative picture viewing) influence behavior during a perceptual task. We tested two competing hypothesis about the impact of reward on negative picture viewing. On the one hand, suggestions about the automaticity of emotional processing predict that negative picture interference would be relatively immune to reward. On the contrary, if affective visual processing is not obligatory as we have argued in the past, reward may counteract the deleterious effect of more potent negative pictures. We found that reward counteracted the effect of potent, negative distractors during a visual discrimination task. Thus, when sufficiently motivated, participants were able to reduce the deleterious impact of bodily mutilation stimuli.","DOI":"10.1037/a0036112","ISSN":"1528-3542","note":"PMID: 24708503\nPMCID: PMC4110899","journalAbbreviation":"Emotion","author":[{"family":"Padmala","given":"Srikanth"},{"family":"Pessoa","given":"Luiz"}],"issued":{"date-parts":[["2014",6]]}}},{"id":1150,"uris":["http://zotero.org/users/4499326/items/2HZB9Q2E"],"uri":["http://zotero.org/users/4499326/items/2HZB9Q2E"],"itemData":{"id":1150,"type":"article-journal","title":"Potential reward reduces the adverse impact of negative distractor stimuli","container-title":"Social Cognitive and Affective Neuroscience","page":"1402-1413","volume":"12","issue":"9","source":"PubMed","abstract":"Knowledge about interactions between reward and negative processing is rudimentary. Here, we employed functional MRI to probe how potential reward signaled by advance cues alters aversive distractor processing during perception. Behaviorally, the influence of aversive stimuli on task performance was reduced during the reward compared to no-reward condition. In the brain, at the task phase, paralleling the observed behavioral pattern, we observed significant interactions in the anterior insula and dorsal anterior cingulate cortex, such that responses during the negative (vs neutral) condition were reduced during the reward compared to no-reward condition. Notably, negative distractor processing in the amygdala appeared to be independent of the reward manipulation. During the initial cue phase, we observed increased reward-related responses in the ventral striatum/accumbens, which were correlated with behavioral interference scores at the subsequent task phase, revealing that participants with increased reward-related responses exhibited a greater behavioral benefit of reward in reducing the adverse effect of negative images. Furthermore, during processing of reward (vs no-reward) cues, the ventral striatum exhibited stronger functional connectivity with fronto-parietal regions important for attentional control. Together, our findings contribute to the understanding of how potential reward influences attentional control and reduces negative distractor processing in the human brain.","DOI":"10.1093/scan/nsx067","ISSN":"1749-5024","note":"PMID: 28505380\nPMCID: PMC5629819","journalAbbreviation":"Soc Cogn Affect Neurosci","language":"eng","author":[{"family":"Padmala","given":"Srikanth"},{"family":"Sirbu","given":"Mihai"},{"family":"Pessoa","given":"Luiz"}],"issued":{"date-parts":[["2017"]],"season":"01"}}},{"id":2232,"uris":["http://zotero.org/users/4499326/items/QP3EIHW4"],"uri":["http://zotero.org/users/4499326/items/QP3EIHW4"],"itemData":{"id":2232,"type":"article-journal","title":"Reward elicits cognitive control over emotional distraction: Evidence from pupillometry","container-title":"Cognitive, Affective, &amp; Behavioral Neuroscience","page":"537-554","volume":"19","issue":"3","source":"Springer Link","abstract":"Attention is biased toward emotional stimuli, even when they are irrelevant to current goals. Motivation, elicited by performance-contingent reward, reduces behavioural emotional distraction. In emotionally neutral contexts, reward is thought to encourage use of a proactive cognitive control strategy, altering anticipatory attentional settings to more effectively suppress distractors. The current preregistered study investigates whether a similar proactive shift occurs even when distractors are highly arousing emotional images. We monitored pupil area, an online measure of both cognitive and emotional processing, to examine how reward influences the time course of control. Participants (n = 110) identified a target letter flanking an irrelevant central image. Images were meaningless scrambles on 75% of trials; on the remaining 25%, they were intact positive (erotic), negative (mutilation), or neutral images. Half the participants received financial rewards for fast and accurate performance, while the other half received no performance-contingent reward. Emotional distraction was greater than neutral distraction, and both were attenuated by reward. Consistent with behavioural findings, pupil dilation was greater following emotional than neutral distractors, and dilation to intact distractors (regardless of valence) was decreased by reward. Although reward did not enhance tonic pupil dilation (an index of sustained proactive control), exploratory analyses showed that reward altered the time course of control—eliciting a sharp, rapid, increase in dilation immediately preceding stimulus onset (reflecting dynamic use of anticipatory control), that extended until well after stimulus offset. These findings suggest that reward alters the time course of control by encouraging proactive preparation to rapidly disengage from emotional distractors.","DOI":"10.3758/s13415-018-00669-w","ISSN":"1531-135X","title-short":"Reward elicits cognitive control over emotional distraction","journalAbbreviation":"Cogn Affect Behav Neurosci","language":"en","author":[{"family":"Walsh","given":"Amy T."},{"family":"Carmel","given":"David"},{"family":"Grimshaw","given":"Gina M."}],"issued":{"date-parts":[["2019",6,1]]}}},{"id":1142,"uris":["http://zotero.org/users/4499326/items/FDAFJVS3"],"uri":["http://zotero.org/users/4499326/items/FDAFJVS3"],"itemData":{"id":1142,"type":"article-journal","title":"Motivation enhances control of positive and negative emotional distractions","container-title":"Psychonomic Bulletin &amp; Review","page":"1556-1562","volume":"25","issue":"4","source":"Springer Link","abstract":"Using cognitive control to ignore distractions is essential for successfully achieving our goals. In emotionally-neutral contexts, motivation can reduce interference from irrelevant stimuli by enhancing cognitive control. However, attention is commonly biased towards emotional stimuli, making them potent distractors. Can motivation aid control of emotional distractions, and does it do so similarly for positive and negative stimuli? Here, we examined how task motivation influences control of distraction from positive, negative, and neutral scenes. Participants completed a simple perceptual task while attempting to ignore task-irrelevant images. One group received monetary reward for fast and accurate task performance; another (control) group did not. Overall, both negative (mutilation) and positive (erotic) images caused greater slowing of responses than neutral images of people, but emotional distraction was reduced with reward. Crucially, despite the different motivational directions associated with negative and positive stimuli, reward reduced negative and positive distraction equally. Our findings suggest that motivation may encourage the use of a sustained proactive control strategy that can effectively reduce the impact of emotional distraction.","DOI":"10.3758/s13423-017-1414-5","ISSN":"1531-5320","journalAbbreviation":"Psychon Bull Rev","language":"en","author":[{"family":"Walsh","given":"Amy T."},{"family":"Carmel","given":"David"},{"family":"Harper","given":"David"},{"family":"Grimshaw","given":"Gina M."}],"issued":{"date-parts":[["2018",8,1]]}}}],"schema":"https://github.com/citation-style-language/schema/raw/master/csl-citation.json"} </w:instrText>
      </w:r>
      <w:r w:rsidR="00F04D46">
        <w:rPr>
          <w:rFonts w:ascii="Times New Roman" w:hAnsi="Times New Roman"/>
        </w:rPr>
        <w:fldChar w:fldCharType="separate"/>
      </w:r>
      <w:r w:rsidR="00F04D46">
        <w:rPr>
          <w:rFonts w:ascii="Times New Roman" w:hAnsi="Times New Roman"/>
          <w:noProof/>
        </w:rPr>
        <w:t>(Padmala &amp; Pessoa, 2014; Padmala, Sirbu, &amp; Pessoa, 2017; Walsh, Carmel, &amp; Grimshaw, 2019; Walsh, Carmel, Harper, &amp; Grimshaw, 2018)</w:t>
      </w:r>
      <w:r w:rsidR="00F04D46">
        <w:rPr>
          <w:rFonts w:ascii="Times New Roman" w:hAnsi="Times New Roman"/>
        </w:rPr>
        <w:fldChar w:fldCharType="end"/>
      </w:r>
      <w:r w:rsidR="00F04D46">
        <w:rPr>
          <w:rFonts w:ascii="Times New Roman" w:hAnsi="Times New Roman"/>
        </w:rPr>
        <w:t xml:space="preserve">. </w:t>
      </w:r>
      <w:r w:rsidR="00354DA5" w:rsidRPr="00354DA5">
        <w:rPr>
          <w:rFonts w:ascii="Times New Roman" w:hAnsi="Times New Roman"/>
        </w:rPr>
        <w:t>Motivation is</w:t>
      </w:r>
      <w:r w:rsidR="008F75F5">
        <w:rPr>
          <w:rFonts w:ascii="Times New Roman" w:hAnsi="Times New Roman"/>
        </w:rPr>
        <w:t xml:space="preserve"> </w:t>
      </w:r>
      <w:r w:rsidR="00F8111F">
        <w:rPr>
          <w:rFonts w:ascii="Times New Roman" w:hAnsi="Times New Roman"/>
        </w:rPr>
        <w:t>typically manipulated</w:t>
      </w:r>
      <w:r w:rsidR="00D53246">
        <w:rPr>
          <w:rFonts w:ascii="Times New Roman" w:hAnsi="Times New Roman"/>
        </w:rPr>
        <w:t xml:space="preserve"> by </w:t>
      </w:r>
      <w:r w:rsidR="00354DA5" w:rsidRPr="00354DA5">
        <w:rPr>
          <w:rFonts w:ascii="Times New Roman" w:hAnsi="Times New Roman"/>
        </w:rPr>
        <w:t xml:space="preserve">availability of points </w:t>
      </w:r>
      <w:r w:rsidR="00F70D4D">
        <w:rPr>
          <w:rFonts w:ascii="Times New Roman" w:hAnsi="Times New Roman"/>
        </w:rPr>
        <w:t>that are contingent on</w:t>
      </w:r>
      <w:r w:rsidR="00F70D4D" w:rsidRPr="00354DA5">
        <w:rPr>
          <w:rFonts w:ascii="Times New Roman" w:hAnsi="Times New Roman"/>
        </w:rPr>
        <w:t xml:space="preserve"> </w:t>
      </w:r>
      <w:r w:rsidR="00354DA5" w:rsidRPr="00354DA5">
        <w:rPr>
          <w:rFonts w:ascii="Times New Roman" w:hAnsi="Times New Roman"/>
        </w:rPr>
        <w:t>fast and accurate performance. The points then translate into greater monetary reward</w:t>
      </w:r>
      <w:r w:rsidR="008F75F5">
        <w:rPr>
          <w:rFonts w:ascii="Times New Roman" w:hAnsi="Times New Roman"/>
        </w:rPr>
        <w:t xml:space="preserve"> upon task completion</w:t>
      </w:r>
      <w:r w:rsidR="00354DA5" w:rsidRPr="00354DA5">
        <w:rPr>
          <w:rFonts w:ascii="Times New Roman" w:hAnsi="Times New Roman"/>
        </w:rPr>
        <w:t xml:space="preserve">. For example, in two studies, </w:t>
      </w:r>
      <w:proofErr w:type="spellStart"/>
      <w:r w:rsidR="00354DA5" w:rsidRPr="00354DA5">
        <w:rPr>
          <w:rFonts w:ascii="Times New Roman" w:hAnsi="Times New Roman"/>
        </w:rPr>
        <w:t>Padmala</w:t>
      </w:r>
      <w:proofErr w:type="spellEnd"/>
      <w:r w:rsidR="00354DA5" w:rsidRPr="00354DA5">
        <w:rPr>
          <w:rFonts w:ascii="Times New Roman" w:hAnsi="Times New Roman"/>
        </w:rPr>
        <w:t xml:space="preserve"> and colleagues </w:t>
      </w:r>
      <w:r w:rsidR="00F04D46">
        <w:rPr>
          <w:rFonts w:ascii="Times New Roman" w:hAnsi="Times New Roman"/>
        </w:rPr>
        <w:fldChar w:fldCharType="begin"/>
      </w:r>
      <w:r w:rsidR="00F04D46">
        <w:rPr>
          <w:rFonts w:ascii="Times New Roman" w:hAnsi="Times New Roman"/>
        </w:rPr>
        <w:instrText xml:space="preserve"> ADDIN ZOTERO_ITEM CSL_CITATION {"citationID":"Xfk4sIKS","properties":{"formattedCitation":"(Padmala &amp; Pessoa, 2014; Padmala et al., 2017)","plainCitation":"(Padmala &amp; Pessoa, 2014; Padmala et al., 2017)","noteIndex":0},"citationItems":[{"id":1167,"uris":["http://zotero.org/users/4499326/items/J6GZNX6B"],"uri":["http://zotero.org/users/4499326/items/J6GZNX6B"],"itemData":{"id":1167,"type":"article-journal","title":"Motivation versus aversive processing during perception","container-title":"Emotion (Washington, D.C.)","page":"450-454","volume":"14","issue":"3","source":"PubMed Central","abstract":"Reward facilitates performance and boosts cognitive performance across many tasks. At the same time, negative affective stimuli interfere with performance when they are not relevant to the task at hand. Yet, the investigation of how reward and negative stimuli impact perception and cognition has taken place in a manner that is largely independent of each other. How reward and negative emotion simultaneously contribute to behavioral performance is currently poorly understood. The aim of the present study was to investigate how the simultaneous manipulation of positive motivational processing (here manipulated via reward) and aversive processing (here manipulated via negative picture viewing) influence behavior during a perceptual task. We tested two competing hypothesis about the impact of reward on negative picture viewing. On the one hand, suggestions about the automaticity of emotional processing predict that negative picture interference would be relatively immune to reward. On the contrary, if affective visual processing is not obligatory as we have argued in the past, reward may counteract the deleterious effect of more potent negative pictures. We found that reward counteracted the effect of potent, negative distractors during a visual discrimination task. Thus, when sufficiently motivated, participants were able to reduce the deleterious impact of bodily mutilation stimuli.","DOI":"10.1037/a0036112","ISSN":"1528-3542","note":"PMID: 24708503\nPMCID: PMC4110899","journalAbbreviation":"Emotion","author":[{"family":"Padmala","given":"Srikanth"},{"family":"Pessoa","given":"Luiz"}],"issued":{"date-parts":[["2014",6]]}}},{"id":1150,"uris":["http://zotero.org/users/4499326/items/2HZB9Q2E"],"uri":["http://zotero.org/users/4499326/items/2HZB9Q2E"],"itemData":{"id":1150,"type":"article-journal","title":"Potential reward reduces the adverse impact of negative distractor stimuli","container-title":"Social Cognitive and Affective Neuroscience","page":"1402-1413","volume":"12","issue":"9","source":"PubMed","abstract":"Knowledge about interactions between reward and negative processing is rudimentary. Here, we employed functional MRI to probe how potential reward signaled by advance cues alters aversive distractor processing during perception. Behaviorally, the influence of aversive stimuli on task performance was reduced during the reward compared to no-reward condition. In the brain, at the task phase, paralleling the observed behavioral pattern, we observed significant interactions in the anterior insula and dorsal anterior cingulate cortex, such that responses during the negative (vs neutral) condition were reduced during the reward compared to no-reward condition. Notably, negative distractor processing in the amygdala appeared to be independent of the reward manipulation. During the initial cue phase, we observed increased reward-related responses in the ventral striatum/accumbens, which were correlated with behavioral interference scores at the subsequent task phase, revealing that participants with increased reward-related responses exhibited a greater behavioral benefit of reward in reducing the adverse effect of negative images. Furthermore, during processing of reward (vs no-reward) cues, the ventral striatum exhibited stronger functional connectivity with fronto-parietal regions important for attentional control. Together, our findings contribute to the understanding of how potential reward influences attentional control and reduces negative distractor processing in the human brain.","DOI":"10.1093/scan/nsx067","ISSN":"1749-5024","note":"PMID: 28505380\nPMCID: PMC5629819","journalAbbreviation":"Soc Cogn Affect Neurosci","language":"eng","author":[{"family":"Padmala","given":"Srikanth"},{"family":"Sirbu","given":"Mihai"},{"family":"Pessoa","given":"Luiz"}],"issued":{"date-parts":[["2017"]],"season":"01"}}}],"schema":"https://github.com/citation-style-language/schema/raw/master/csl-citation.json"} </w:instrText>
      </w:r>
      <w:r w:rsidR="00F04D46">
        <w:rPr>
          <w:rFonts w:ascii="Times New Roman" w:hAnsi="Times New Roman"/>
        </w:rPr>
        <w:fldChar w:fldCharType="separate"/>
      </w:r>
      <w:r w:rsidR="00F04D46">
        <w:rPr>
          <w:rFonts w:ascii="Times New Roman" w:hAnsi="Times New Roman"/>
          <w:noProof/>
        </w:rPr>
        <w:t xml:space="preserve">(Padmala &amp; Pessoa, 2014; Padmala et </w:t>
      </w:r>
      <w:r w:rsidR="00F04D46">
        <w:rPr>
          <w:rFonts w:ascii="Times New Roman" w:hAnsi="Times New Roman"/>
          <w:noProof/>
        </w:rPr>
        <w:lastRenderedPageBreak/>
        <w:t>al., 2017)</w:t>
      </w:r>
      <w:r w:rsidR="00F04D46">
        <w:rPr>
          <w:rFonts w:ascii="Times New Roman" w:hAnsi="Times New Roman"/>
        </w:rPr>
        <w:fldChar w:fldCharType="end"/>
      </w:r>
      <w:r w:rsidR="00040A2F">
        <w:rPr>
          <w:rFonts w:ascii="Times New Roman" w:hAnsi="Times New Roman"/>
        </w:rPr>
        <w:t xml:space="preserve"> </w:t>
      </w:r>
      <w:r w:rsidR="00354DA5" w:rsidRPr="00354DA5">
        <w:rPr>
          <w:rFonts w:ascii="Times New Roman" w:hAnsi="Times New Roman"/>
        </w:rPr>
        <w:t>had participants judge the orientation of lines on either side of a central</w:t>
      </w:r>
      <w:r w:rsidR="005A6A9F">
        <w:rPr>
          <w:rFonts w:ascii="Times New Roman" w:hAnsi="Times New Roman"/>
        </w:rPr>
        <w:t>, task-irrelevant</w:t>
      </w:r>
      <w:r w:rsidR="00354DA5" w:rsidRPr="00354DA5">
        <w:rPr>
          <w:rFonts w:ascii="Times New Roman" w:hAnsi="Times New Roman"/>
        </w:rPr>
        <w:t xml:space="preserve"> image</w:t>
      </w:r>
      <w:r w:rsidR="000E21A4">
        <w:rPr>
          <w:rFonts w:ascii="Times New Roman" w:hAnsi="Times New Roman"/>
        </w:rPr>
        <w:t xml:space="preserve"> that could be either negative or neutral</w:t>
      </w:r>
      <w:r w:rsidR="00354DA5" w:rsidRPr="00354DA5">
        <w:rPr>
          <w:rFonts w:ascii="Times New Roman" w:hAnsi="Times New Roman"/>
        </w:rPr>
        <w:t xml:space="preserve">. Cues indicated </w:t>
      </w:r>
      <w:r w:rsidR="005A6A9F">
        <w:rPr>
          <w:rFonts w:ascii="Times New Roman" w:hAnsi="Times New Roman"/>
        </w:rPr>
        <w:t>whether reward was available</w:t>
      </w:r>
      <w:r w:rsidR="00354DA5" w:rsidRPr="00354DA5">
        <w:rPr>
          <w:rFonts w:ascii="Times New Roman" w:hAnsi="Times New Roman"/>
        </w:rPr>
        <w:t xml:space="preserve"> at the beginning of each trial. </w:t>
      </w:r>
      <w:r w:rsidR="00D66745">
        <w:rPr>
          <w:rFonts w:ascii="Times New Roman" w:hAnsi="Times New Roman"/>
        </w:rPr>
        <w:t xml:space="preserve">On unrewarded trials, responses were </w:t>
      </w:r>
      <w:r w:rsidR="00354DA5" w:rsidRPr="00354DA5">
        <w:rPr>
          <w:rFonts w:ascii="Times New Roman" w:hAnsi="Times New Roman"/>
        </w:rPr>
        <w:t>slower on negative relative to neutral distractor trials</w:t>
      </w:r>
      <w:r w:rsidR="00D66745">
        <w:rPr>
          <w:rFonts w:ascii="Times New Roman" w:hAnsi="Times New Roman"/>
        </w:rPr>
        <w:t>, but this difference was eliminated on rewarded trials.</w:t>
      </w:r>
      <w:r w:rsidR="008652F1">
        <w:rPr>
          <w:rFonts w:ascii="Times New Roman" w:hAnsi="Times New Roman"/>
        </w:rPr>
        <w:t xml:space="preserve"> </w:t>
      </w:r>
      <w:r w:rsidR="00354DA5" w:rsidRPr="00354DA5">
        <w:rPr>
          <w:rFonts w:ascii="Times New Roman" w:hAnsi="Times New Roman"/>
        </w:rPr>
        <w:t>Similarly, in two studies</w:t>
      </w:r>
      <w:r w:rsidR="00CB0D34">
        <w:rPr>
          <w:rFonts w:ascii="Times New Roman" w:hAnsi="Times New Roman"/>
        </w:rPr>
        <w:t xml:space="preserve"> </w:t>
      </w:r>
      <w:r w:rsidR="00F04D46">
        <w:rPr>
          <w:rFonts w:ascii="Times New Roman" w:hAnsi="Times New Roman"/>
        </w:rPr>
        <w:fldChar w:fldCharType="begin"/>
      </w:r>
      <w:r w:rsidR="00F04D46">
        <w:rPr>
          <w:rFonts w:ascii="Times New Roman" w:hAnsi="Times New Roman"/>
        </w:rPr>
        <w:instrText xml:space="preserve"> ADDIN ZOTERO_ITEM CSL_CITATION {"citationID":"3o6wbXZB","properties":{"formattedCitation":"(Walsh et al., 2019, 2018)","plainCitation":"(Walsh et al., 2019, 2018)","noteIndex":0},"citationItems":[{"id":2232,"uris":["http://zotero.org/users/4499326/items/QP3EIHW4"],"uri":["http://zotero.org/users/4499326/items/QP3EIHW4"],"itemData":{"id":2232,"type":"article-journal","title":"Reward elicits cognitive control over emotional distraction: Evidence from pupillometry","container-title":"Cognitive, Affective, &amp; Behavioral Neuroscience","page":"537-554","volume":"19","issue":"3","source":"Springer Link","abstract":"Attention is biased toward emotional stimuli, even when they are irrelevant to current goals. Motivation, elicited by performance-contingent reward, reduces behavioural emotional distraction. In emotionally neutral contexts, reward is thought to encourage use of a proactive cognitive control strategy, altering anticipatory attentional settings to more effectively suppress distractors. The current preregistered study investigates whether a similar proactive shift occurs even when distractors are highly arousing emotional images. We monitored pupil area, an online measure of both cognitive and emotional processing, to examine how reward influences the time course of control. Participants (n = 110) identified a target letter flanking an irrelevant central image. Images were meaningless scrambles on 75% of trials; on the remaining 25%, they were intact positive (erotic), negative (mutilation), or neutral images. Half the participants received financial rewards for fast and accurate performance, while the other half received no performance-contingent reward. Emotional distraction was greater than neutral distraction, and both were attenuated by reward. Consistent with behavioural findings, pupil dilation was greater following emotional than neutral distractors, and dilation to intact distractors (regardless of valence) was decreased by reward. Although reward did not enhance tonic pupil dilation (an index of sustained proactive control), exploratory analyses showed that reward altered the time course of control—eliciting a sharp, rapid, increase in dilation immediately preceding stimulus onset (reflecting dynamic use of anticipatory control), that extended until well after stimulus offset. These findings suggest that reward alters the time course of control by encouraging proactive preparation to rapidly disengage from emotional distractors.","DOI":"10.3758/s13415-018-00669-w","ISSN":"1531-135X","title-short":"Reward elicits cognitive control over emotional distraction","journalAbbreviation":"Cogn Affect Behav Neurosci","language":"en","author":[{"family":"Walsh","given":"Amy T."},{"family":"Carmel","given":"David"},{"family":"Grimshaw","given":"Gina M."}],"issued":{"date-parts":[["2019",6,1]]}}},{"id":1142,"uris":["http://zotero.org/users/4499326/items/FDAFJVS3"],"uri":["http://zotero.org/users/4499326/items/FDAFJVS3"],"itemData":{"id":1142,"type":"article-journal","title":"Motivation enhances control of positive and negative emotional distractions","container-title":"Psychonomic Bulletin &amp; Review","page":"1556-1562","volume":"25","issue":"4","source":"Springer Link","abstract":"Using cognitive control to ignore distractions is essential for successfully achieving our goals. In emotionally-neutral contexts, motivation can reduce interference from irrelevant stimuli by enhancing cognitive control. However, attention is commonly biased towards emotional stimuli, making them potent distractors. Can motivation aid control of emotional distractions, and does it do so similarly for positive and negative stimuli? Here, we examined how task motivation influences control of distraction from positive, negative, and neutral scenes. Participants completed a simple perceptual task while attempting to ignore task-irrelevant images. One group received monetary reward for fast and accurate task performance; another (control) group did not. Overall, both negative (mutilation) and positive (erotic) images caused greater slowing of responses than neutral images of people, but emotional distraction was reduced with reward. Crucially, despite the different motivational directions associated with negative and positive stimuli, reward reduced negative and positive distraction equally. Our findings suggest that motivation may encourage the use of a sustained proactive control strategy that can effectively reduce the impact of emotional distraction.","DOI":"10.3758/s13423-017-1414-5","ISSN":"1531-5320","journalAbbreviation":"Psychon Bull Rev","language":"en","author":[{"family":"Walsh","given":"Amy T."},{"family":"Carmel","given":"David"},{"family":"Harper","given":"David"},{"family":"Grimshaw","given":"Gina M."}],"issued":{"date-parts":[["2018",8,1]]}}}],"schema":"https://github.com/citation-style-language/schema/raw/master/csl-citation.json"} </w:instrText>
      </w:r>
      <w:r w:rsidR="00F04D46">
        <w:rPr>
          <w:rFonts w:ascii="Times New Roman" w:hAnsi="Times New Roman"/>
        </w:rPr>
        <w:fldChar w:fldCharType="separate"/>
      </w:r>
      <w:r w:rsidR="00F04D46">
        <w:rPr>
          <w:rFonts w:ascii="Times New Roman" w:hAnsi="Times New Roman"/>
          <w:noProof/>
        </w:rPr>
        <w:t>(Walsh et al., 201</w:t>
      </w:r>
      <w:r w:rsidR="002740C8">
        <w:rPr>
          <w:rFonts w:ascii="Times New Roman" w:hAnsi="Times New Roman"/>
          <w:noProof/>
        </w:rPr>
        <w:t>8;</w:t>
      </w:r>
      <w:r w:rsidR="00F04D46">
        <w:rPr>
          <w:rFonts w:ascii="Times New Roman" w:hAnsi="Times New Roman"/>
          <w:noProof/>
        </w:rPr>
        <w:t xml:space="preserve"> 201</w:t>
      </w:r>
      <w:r w:rsidR="002740C8">
        <w:rPr>
          <w:rFonts w:ascii="Times New Roman" w:hAnsi="Times New Roman"/>
          <w:noProof/>
        </w:rPr>
        <w:t>9</w:t>
      </w:r>
      <w:r w:rsidR="00F04D46">
        <w:rPr>
          <w:rFonts w:ascii="Times New Roman" w:hAnsi="Times New Roman"/>
          <w:noProof/>
        </w:rPr>
        <w:t>)</w:t>
      </w:r>
      <w:r w:rsidR="00F04D46">
        <w:rPr>
          <w:rFonts w:ascii="Times New Roman" w:hAnsi="Times New Roman"/>
        </w:rPr>
        <w:fldChar w:fldCharType="end"/>
      </w:r>
      <w:r w:rsidR="00F04D46">
        <w:rPr>
          <w:rFonts w:ascii="Times New Roman" w:hAnsi="Times New Roman"/>
        </w:rPr>
        <w:t xml:space="preserve">, </w:t>
      </w:r>
      <w:r w:rsidR="00354DA5" w:rsidRPr="00354DA5">
        <w:rPr>
          <w:rFonts w:ascii="Times New Roman" w:hAnsi="Times New Roman"/>
        </w:rPr>
        <w:t xml:space="preserve">we had participants identify </w:t>
      </w:r>
      <w:r w:rsidR="00BB1B19">
        <w:rPr>
          <w:rFonts w:ascii="Times New Roman" w:hAnsi="Times New Roman"/>
        </w:rPr>
        <w:t>a target letter that</w:t>
      </w:r>
      <w:r w:rsidR="00354DA5" w:rsidRPr="00354DA5">
        <w:rPr>
          <w:rFonts w:ascii="Times New Roman" w:hAnsi="Times New Roman"/>
        </w:rPr>
        <w:t xml:space="preserve"> appeared above or below a central </w:t>
      </w:r>
      <w:r w:rsidR="005A6A9F">
        <w:rPr>
          <w:rFonts w:ascii="Times New Roman" w:hAnsi="Times New Roman"/>
        </w:rPr>
        <w:t xml:space="preserve">task-irrelevant </w:t>
      </w:r>
      <w:r w:rsidR="00354DA5" w:rsidRPr="00354DA5">
        <w:rPr>
          <w:rFonts w:ascii="Times New Roman" w:hAnsi="Times New Roman"/>
        </w:rPr>
        <w:t>image</w:t>
      </w:r>
      <w:r w:rsidR="001251EE">
        <w:rPr>
          <w:rFonts w:ascii="Times New Roman" w:hAnsi="Times New Roman"/>
        </w:rPr>
        <w:t xml:space="preserve"> that could be positive, negative, or neutral</w:t>
      </w:r>
      <w:r w:rsidR="005A6A9F">
        <w:rPr>
          <w:rFonts w:ascii="Times New Roman" w:hAnsi="Times New Roman"/>
        </w:rPr>
        <w:t>.</w:t>
      </w:r>
      <w:r w:rsidR="00040A2F">
        <w:rPr>
          <w:rFonts w:ascii="Times New Roman" w:hAnsi="Times New Roman"/>
        </w:rPr>
        <w:t xml:space="preserve"> </w:t>
      </w:r>
      <w:r w:rsidR="00354DA5" w:rsidRPr="00354DA5">
        <w:rPr>
          <w:rFonts w:ascii="Times New Roman" w:hAnsi="Times New Roman"/>
        </w:rPr>
        <w:t xml:space="preserve">Half </w:t>
      </w:r>
      <w:r w:rsidR="00FF6066">
        <w:rPr>
          <w:rFonts w:ascii="Times New Roman" w:hAnsi="Times New Roman"/>
        </w:rPr>
        <w:t xml:space="preserve">of </w:t>
      </w:r>
      <w:r w:rsidR="00354DA5" w:rsidRPr="00354DA5">
        <w:rPr>
          <w:rFonts w:ascii="Times New Roman" w:hAnsi="Times New Roman"/>
        </w:rPr>
        <w:t>the participants completed the task with no reward</w:t>
      </w:r>
      <w:r w:rsidR="0098407B">
        <w:rPr>
          <w:rFonts w:ascii="Times New Roman" w:hAnsi="Times New Roman"/>
        </w:rPr>
        <w:t>;</w:t>
      </w:r>
      <w:r w:rsidR="00354DA5" w:rsidRPr="00354DA5">
        <w:rPr>
          <w:rFonts w:ascii="Times New Roman" w:hAnsi="Times New Roman"/>
        </w:rPr>
        <w:t xml:space="preserve"> </w:t>
      </w:r>
      <w:r w:rsidR="0098407B">
        <w:rPr>
          <w:rFonts w:ascii="Times New Roman" w:hAnsi="Times New Roman"/>
        </w:rPr>
        <w:t>t</w:t>
      </w:r>
      <w:r w:rsidR="005A6A9F">
        <w:rPr>
          <w:rFonts w:ascii="Times New Roman" w:hAnsi="Times New Roman"/>
        </w:rPr>
        <w:t xml:space="preserve">he other half could earn </w:t>
      </w:r>
      <w:r w:rsidR="00F715F2">
        <w:rPr>
          <w:rFonts w:ascii="Times New Roman" w:hAnsi="Times New Roman"/>
        </w:rPr>
        <w:t xml:space="preserve">a </w:t>
      </w:r>
      <w:r w:rsidR="005A6A9F">
        <w:rPr>
          <w:rFonts w:ascii="Times New Roman" w:hAnsi="Times New Roman"/>
        </w:rPr>
        <w:t>reward on e</w:t>
      </w:r>
      <w:r w:rsidR="009439B4">
        <w:rPr>
          <w:rFonts w:ascii="Times New Roman" w:hAnsi="Times New Roman"/>
        </w:rPr>
        <w:t>very</w:t>
      </w:r>
      <w:r w:rsidR="005A6A9F">
        <w:rPr>
          <w:rFonts w:ascii="Times New Roman" w:hAnsi="Times New Roman"/>
        </w:rPr>
        <w:t xml:space="preserve"> trial</w:t>
      </w:r>
      <w:r w:rsidR="00025B3D">
        <w:rPr>
          <w:rFonts w:ascii="Times New Roman" w:hAnsi="Times New Roman"/>
        </w:rPr>
        <w:t xml:space="preserve"> for fast and accurate performance</w:t>
      </w:r>
      <w:r w:rsidR="00354DA5" w:rsidRPr="00354DA5">
        <w:rPr>
          <w:rFonts w:ascii="Times New Roman" w:hAnsi="Times New Roman"/>
        </w:rPr>
        <w:t>. Performance was slower on positive and negative</w:t>
      </w:r>
      <w:r w:rsidR="009659C3">
        <w:rPr>
          <w:rFonts w:ascii="Times New Roman" w:hAnsi="Times New Roman"/>
        </w:rPr>
        <w:t>,</w:t>
      </w:r>
      <w:r w:rsidR="00354DA5" w:rsidRPr="00354DA5">
        <w:rPr>
          <w:rFonts w:ascii="Times New Roman" w:hAnsi="Times New Roman"/>
        </w:rPr>
        <w:t xml:space="preserve"> relative to neutral</w:t>
      </w:r>
      <w:r w:rsidR="0098407B">
        <w:rPr>
          <w:rFonts w:ascii="Times New Roman" w:hAnsi="Times New Roman"/>
        </w:rPr>
        <w:t>,</w:t>
      </w:r>
      <w:r w:rsidR="00354DA5" w:rsidRPr="00354DA5">
        <w:rPr>
          <w:rFonts w:ascii="Times New Roman" w:hAnsi="Times New Roman"/>
        </w:rPr>
        <w:t xml:space="preserve"> distractor trials</w:t>
      </w:r>
      <w:r w:rsidR="00813A7F">
        <w:rPr>
          <w:rFonts w:ascii="Times New Roman" w:hAnsi="Times New Roman"/>
        </w:rPr>
        <w:t>. B</w:t>
      </w:r>
      <w:r w:rsidR="00354DA5" w:rsidRPr="00354DA5">
        <w:rPr>
          <w:rFonts w:ascii="Times New Roman" w:hAnsi="Times New Roman"/>
        </w:rPr>
        <w:t>ut reward</w:t>
      </w:r>
      <w:r w:rsidR="005A6A9F">
        <w:rPr>
          <w:rFonts w:ascii="Times New Roman" w:hAnsi="Times New Roman"/>
        </w:rPr>
        <w:t>ed participants showed</w:t>
      </w:r>
      <w:r w:rsidR="00354DA5" w:rsidRPr="00354DA5">
        <w:rPr>
          <w:rFonts w:ascii="Times New Roman" w:hAnsi="Times New Roman"/>
        </w:rPr>
        <w:t xml:space="preserve"> </w:t>
      </w:r>
      <w:r w:rsidR="005A6A9F">
        <w:rPr>
          <w:rFonts w:ascii="Times New Roman" w:hAnsi="Times New Roman"/>
        </w:rPr>
        <w:t>less</w:t>
      </w:r>
      <w:r w:rsidR="00354DA5" w:rsidRPr="00354DA5">
        <w:rPr>
          <w:rFonts w:ascii="Times New Roman" w:hAnsi="Times New Roman"/>
        </w:rPr>
        <w:t xml:space="preserve"> emotional distraction</w:t>
      </w:r>
      <w:r w:rsidR="008B0F82">
        <w:rPr>
          <w:rFonts w:ascii="Times New Roman" w:hAnsi="Times New Roman"/>
        </w:rPr>
        <w:t>. Findings</w:t>
      </w:r>
      <w:r w:rsidR="00354DA5" w:rsidRPr="00354DA5">
        <w:rPr>
          <w:rFonts w:ascii="Times New Roman" w:hAnsi="Times New Roman"/>
        </w:rPr>
        <w:t xml:space="preserve"> </w:t>
      </w:r>
      <w:r w:rsidR="008B0F82">
        <w:rPr>
          <w:rFonts w:ascii="Times New Roman" w:hAnsi="Times New Roman"/>
        </w:rPr>
        <w:t>extend the</w:t>
      </w:r>
      <w:r w:rsidR="00354DA5" w:rsidRPr="00354DA5">
        <w:rPr>
          <w:rFonts w:ascii="Times New Roman" w:hAnsi="Times New Roman"/>
        </w:rPr>
        <w:t xml:space="preserve"> DMC framework to </w:t>
      </w:r>
      <w:r w:rsidR="008652F1">
        <w:rPr>
          <w:rFonts w:ascii="Times New Roman" w:hAnsi="Times New Roman"/>
        </w:rPr>
        <w:t>emotional contexts</w:t>
      </w:r>
      <w:r w:rsidR="008B0F82">
        <w:rPr>
          <w:rFonts w:ascii="Times New Roman" w:hAnsi="Times New Roman"/>
        </w:rPr>
        <w:t>, suggesting that proactive control can effectively guard against potent emotional distractions.</w:t>
      </w:r>
    </w:p>
    <w:p w14:paraId="592E2BBC" w14:textId="61659CD0" w:rsidR="009659C3" w:rsidRDefault="005A6A9F" w:rsidP="00F04D46">
      <w:pPr>
        <w:spacing w:line="480" w:lineRule="auto"/>
        <w:ind w:firstLine="720"/>
      </w:pPr>
      <w:r>
        <w:t>In t</w:t>
      </w:r>
      <w:r w:rsidR="00D661DA" w:rsidRPr="00D661DA">
        <w:t xml:space="preserve">he four studies described </w:t>
      </w:r>
      <w:r w:rsidR="008652F1">
        <w:t>thus far</w:t>
      </w:r>
      <w:r>
        <w:t>, participants responded to peripheral target stimuli</w:t>
      </w:r>
      <w:r w:rsidR="009659C3">
        <w:t xml:space="preserve"> that appeared above, below, or </w:t>
      </w:r>
      <w:r w:rsidR="006B35A6">
        <w:t xml:space="preserve">to </w:t>
      </w:r>
      <w:r w:rsidR="009659C3">
        <w:t>either side of</w:t>
      </w:r>
      <w:r w:rsidR="0042486F">
        <w:t>,</w:t>
      </w:r>
      <w:r w:rsidR="006B35A6">
        <w:t xml:space="preserve"> </w:t>
      </w:r>
      <w:r w:rsidR="00730D18">
        <w:t xml:space="preserve">central </w:t>
      </w:r>
      <w:r w:rsidR="00B01FC5">
        <w:t xml:space="preserve">fixated </w:t>
      </w:r>
      <w:r>
        <w:t>distractors</w:t>
      </w:r>
      <w:r w:rsidR="00B01FC5">
        <w:t xml:space="preserve"> </w:t>
      </w:r>
      <w:r w:rsidR="00D661DA" w:rsidRPr="00561089">
        <w:t>(</w:t>
      </w:r>
      <w:proofErr w:type="spellStart"/>
      <w:r w:rsidR="00D661DA" w:rsidRPr="00561089">
        <w:t>Padmala</w:t>
      </w:r>
      <w:proofErr w:type="spellEnd"/>
      <w:r w:rsidR="00D661DA" w:rsidRPr="00561089">
        <w:t xml:space="preserve"> &amp; Pessoa, 2014; </w:t>
      </w:r>
      <w:proofErr w:type="spellStart"/>
      <w:r w:rsidR="00D661DA" w:rsidRPr="00561089">
        <w:t>Padmala</w:t>
      </w:r>
      <w:proofErr w:type="spellEnd"/>
      <w:r w:rsidR="00D661DA" w:rsidRPr="00561089">
        <w:t xml:space="preserve"> et al., 2017; Walsh </w:t>
      </w:r>
      <w:r w:rsidR="00C03E75">
        <w:t>et al., 2018; 2019</w:t>
      </w:r>
      <w:r w:rsidR="0024061B">
        <w:t xml:space="preserve">). </w:t>
      </w:r>
      <w:r w:rsidR="00D661DA" w:rsidRPr="00D661DA">
        <w:t xml:space="preserve">But in real life, distractors often </w:t>
      </w:r>
      <w:r>
        <w:t>capture attention from</w:t>
      </w:r>
      <w:r w:rsidR="00D661DA" w:rsidRPr="00D661DA">
        <w:t xml:space="preserve"> outside our current gaze</w:t>
      </w:r>
      <w:r>
        <w:t xml:space="preserve"> location</w:t>
      </w:r>
      <w:r w:rsidR="00D661DA" w:rsidRPr="00D661DA">
        <w:t>.</w:t>
      </w:r>
      <w:r w:rsidR="00233894">
        <w:t xml:space="preserve"> </w:t>
      </w:r>
      <w:r w:rsidR="0045317A">
        <w:t xml:space="preserve">Foveal vision (at fixation) is known to </w:t>
      </w:r>
      <w:r w:rsidR="00823203">
        <w:t xml:space="preserve">have greater spatial resolution </w:t>
      </w:r>
      <w:r w:rsidR="00F04D46">
        <w:fldChar w:fldCharType="begin"/>
      </w:r>
      <w:r w:rsidR="00F04D46">
        <w:instrText xml:space="preserve"> ADDIN ZOTERO_ITEM CSL_CITATION {"citationID":"xoKGlVo0","properties":{"formattedCitation":"(Berardi &amp; Fiorentini, 1991)","plainCitation":"(Berardi &amp; Fiorentini, 1991)","noteIndex":0},"citationItems":[{"id":2229,"uris":["http://zotero.org/users/4499326/items/E6IP7F2P"],"uri":["http://zotero.org/users/4499326/items/E6IP7F2P"],"itemData":{"id":2229,"type":"article-journal","title":"Visual field asymmetries in pattern discrimination: A sign of asymmetry in cortical visual field representation?","container-title":"Vision Research","page":"1831-1836","volume":"31","issue":"10","source":"ScienceDirect","abstract":"A visual field asymmetry is described relative to the discrimination of mirror symmetric bars with ramp-like luminance profiles. Along the vertical meridian the discrimination is better performed for patterns oriented parallel to the meridian than for patterns oriented orthogonally at all eccentricities tested (2–8 deg). Along the horizontal meridian, the preference for radially oriented stimuli is present at 2 deg from the fovea, but vanishes at larger eccentricities. The meridional asymmetry thus revealed psychophysically may reflect asymmetries in the representation of the vertical and horizontal meridians in the human visual cortex.","DOI":"10.1016/0042-6989(91)90030-9","ISSN":"0042-6989","title-short":"Visual field asymmetries in pattern discrimination","journalAbbreviation":"Vision Research","author":[{"family":"Berardi","given":"Nicoletta"},{"family":"Fiorentini","given":"Adriana"}],"issued":{"date-parts":[["1991",1,1]]}}}],"schema":"https://github.com/citation-style-language/schema/raw/master/csl-citation.json"} </w:instrText>
      </w:r>
      <w:r w:rsidR="00F04D46">
        <w:fldChar w:fldCharType="separate"/>
      </w:r>
      <w:r w:rsidR="00F04D46">
        <w:rPr>
          <w:noProof/>
        </w:rPr>
        <w:t>(Berardi &amp; Fiorentini, 1991)</w:t>
      </w:r>
      <w:r w:rsidR="00F04D46">
        <w:fldChar w:fldCharType="end"/>
      </w:r>
      <w:r w:rsidR="00F04D46">
        <w:t xml:space="preserve">, </w:t>
      </w:r>
      <w:r w:rsidR="00823203">
        <w:t xml:space="preserve">but lower temporal resolution </w:t>
      </w:r>
      <w:r w:rsidR="00F04D46">
        <w:fldChar w:fldCharType="begin"/>
      </w:r>
      <w:r w:rsidR="00F04D46">
        <w:instrText xml:space="preserve"> ADDIN ZOTERO_ITEM CSL_CITATION {"citationID":"91oI5aWM","properties":{"formattedCitation":"(Carrasco, McElree, Denisova, &amp; Giordano, 2003)","plainCitation":"(Carrasco, McElree, Denisova, &amp; Giordano, 2003)","noteIndex":0},"citationItems":[{"id":2233,"uris":["http://zotero.org/users/4499326/items/PLDMC7YQ"],"uri":["http://zotero.org/users/4499326/items/PLDMC7YQ"],"itemData":{"id":2233,"type":"article-journal","title":"Speed of visual processing increases with eccentricity","container-title":"Nature Neuroscience","page":"699-700","volume":"6","issue":"7","source":"www.nature.com","abstract":"The visual system has a duplex design to meet conflicting environmental demands: the fovea has the resolution required to process fine spatial information, but the periphery is more sensitive to temporal properties1,2,3. To investigate whether the periphery's sensitivity is partly due to the speed with which information is processed, we measured the full timecourse of visual information processing by deriving joint measures of discriminability and speed, and found that speed of information processing varies with eccentricity: processing was faster when same-size stimuli appeared at 9° than 4° eccentricity, and this difference was attenuated when the 9° stimuli were magnified to equate cortical representation size. At the same eccentricity, larger stimuli are processed more slowly. These temporal differences are greater than expected from neurophysiological constraints4,5,6.","DOI":"10.1038/nn1079","ISSN":"1546-1726","journalAbbreviation":"Nat Neurosci","language":"en","author":[{"family":"Carrasco","given":"Marisa"},{"family":"McElree","given":"Brian"},{"family":"Denisova","given":"Kristina"},{"family":"Giordano","given":"Anna Marie"}],"issued":{"date-parts":[["2003",7]]}}}],"schema":"https://github.com/citation-style-language/schema/raw/master/csl-citation.json"} </w:instrText>
      </w:r>
      <w:r w:rsidR="00F04D46">
        <w:fldChar w:fldCharType="separate"/>
      </w:r>
      <w:r w:rsidR="00F04D46">
        <w:rPr>
          <w:noProof/>
        </w:rPr>
        <w:t>(Carrasco, McElree, Denisova, &amp; Giordano, 2003)</w:t>
      </w:r>
      <w:r w:rsidR="00F04D46">
        <w:fldChar w:fldCharType="end"/>
      </w:r>
      <w:r w:rsidR="00F04D46">
        <w:t xml:space="preserve"> </w:t>
      </w:r>
      <w:r w:rsidR="00823203">
        <w:t xml:space="preserve">than peripheral vision, </w:t>
      </w:r>
      <w:r w:rsidR="0045317A">
        <w:t>and the</w:t>
      </w:r>
      <w:r w:rsidR="00482078">
        <w:t xml:space="preserve"> two</w:t>
      </w:r>
      <w:r w:rsidR="0045317A">
        <w:t xml:space="preserve"> are supported by at least partly separable neural </w:t>
      </w:r>
      <w:r w:rsidR="00277D36">
        <w:t xml:space="preserve">substrates </w:t>
      </w:r>
      <w:r w:rsidR="00F04D46">
        <w:fldChar w:fldCharType="begin"/>
      </w:r>
      <w:r w:rsidR="00F04D46">
        <w:instrText xml:space="preserve"> ADDIN ZOTERO_ITEM CSL_CITATION {"citationID":"FKwTdgAW","properties":{"formattedCitation":"(Azzopardi &amp; Cowey, 1993)","plainCitation":"(Azzopardi &amp; Cowey, 1993)","noteIndex":0},"citationItems":[{"id":2236,"uris":["http://zotero.org/users/4499326/items/4TKKXCGE"],"uri":["http://zotero.org/users/4499326/items/4TKKXCGE"],"itemData":{"id":2236,"type":"article-journal","title":"Preferential representation of the fovea in the primary visual cortex","container-title":"Nature","page":"719-721","volume":"361","issue":"6414","source":"www.nature.com","abstract":"THE retinal fovea, which corresponds to the central degree or so of vision, is spatially over-represented in the visual cortex. It is about 0.01% of retina area, but at least 8% of the striate cortex1–3. Does this simply reflect an equivalently uneven distribution of ganglion cells in the retina4–7, or is the cortical representation of the fovea preferentially expanded8–13? The answer hinges on the resolution of long-standing discrepancies between the retinal and cortical magnification factors. We approached the problem in a different way, using a retrograde transneuronal tracer from cortex to retina to relate directly the number of ganglion cells projecting to marked areas of striate cortex. We report here that ganglion cells near the fovea were allocated 3.3 to 5.9 times more cortical tissue than more peripheral ones, and conclude that the cortical representation of the most central retina is much greater than expected from the density of its ganglion cells.","DOI":"10.1038/361719a0","ISSN":"1476-4687","journalAbbreviation":"Nature","language":"en","author":[{"family":"Azzopardi","given":"P."},{"family":"Cowey","given":"A."}],"issued":{"date-parts":[["1993",2]]}}}],"schema":"https://github.com/citation-style-language/schema/raw/master/csl-citation.json"} </w:instrText>
      </w:r>
      <w:r w:rsidR="00F04D46">
        <w:fldChar w:fldCharType="separate"/>
      </w:r>
      <w:r w:rsidR="00F04D46">
        <w:rPr>
          <w:noProof/>
        </w:rPr>
        <w:t>(Azzopardi &amp; Cowey, 1993)</w:t>
      </w:r>
      <w:r w:rsidR="00F04D46">
        <w:fldChar w:fldCharType="end"/>
      </w:r>
      <w:r w:rsidR="00823203">
        <w:t>.</w:t>
      </w:r>
      <w:r w:rsidR="0045317A">
        <w:t xml:space="preserve"> Although </w:t>
      </w:r>
      <w:r w:rsidR="002F1D16">
        <w:t>it is possible to</w:t>
      </w:r>
      <w:r w:rsidR="0045317A">
        <w:t xml:space="preserve"> covertly </w:t>
      </w:r>
      <w:r w:rsidR="002F1D16">
        <w:t>attend</w:t>
      </w:r>
      <w:r w:rsidR="0045317A">
        <w:t xml:space="preserve"> </w:t>
      </w:r>
      <w:r w:rsidR="002F1D16">
        <w:t>to locations outside of</w:t>
      </w:r>
      <w:r w:rsidR="0045317A">
        <w:t xml:space="preserve"> fixation</w:t>
      </w:r>
      <w:r w:rsidR="00F04D46">
        <w:t xml:space="preserve"> </w:t>
      </w:r>
      <w:r w:rsidR="00F04D46">
        <w:fldChar w:fldCharType="begin"/>
      </w:r>
      <w:r w:rsidR="00F04D46">
        <w:instrText xml:space="preserve"> ADDIN ZOTERO_ITEM CSL_CITATION {"citationID":"MpKY5cME","properties":{"formattedCitation":"(Posner, 1980)","plainCitation":"(Posner, 1980)","noteIndex":0},"citationItems":[{"id":1360,"uris":["http://zotero.org/users/4499326/items/NPARXUNX"],"uri":["http://zotero.org/users/4499326/items/NPARXUNX"],"itemData":{"id":1360,"type":"article-journal","title":"Orienting of attention","container-title":"Quarterly Journal of Experimental Psychology","page":"3-25","volume":"32","issue":"1","source":"Taylor and Francis+NEJM","abstract":"Bartlett viewed thinking as a high level skill exhibiting ballistic properties that he called its “point of no return”. This paper explores one aspect of cognition through the use of a simple model task in which human subjects are asked to commit attention to a position in visual space other than fixation. This instruction is executed by orienting a covert (attentional) mechanism that seems sufficiently time locked to external events that its trajectory can be traced across the visual field in terms of momentary changes in the efficiency of detecting stimuli. A comparison of results obtained with alert monkeys, brain injured and normal human subjects shows the relationship of this covert system to saccadic eye movements and to various brain systems controlling perception and motion. In accordance with Bartlett's insight, the possibility is explored that similar principles apply to orienting of attention toward sensory input and orienting to the semantic structures used in thinking.","DOI":"10.1080/00335558008248231","ISSN":"0033-555X","note":"PMID: 7367577","author":[{"family":"Posner","given":"Michael I."}],"issued":{"date-parts":[["1980",2,1]]}}}],"schema":"https://github.com/citation-style-language/schema/raw/master/csl-citation.json"} </w:instrText>
      </w:r>
      <w:r w:rsidR="00F04D46">
        <w:fldChar w:fldCharType="separate"/>
      </w:r>
      <w:r w:rsidR="00F04D46">
        <w:rPr>
          <w:noProof/>
        </w:rPr>
        <w:t>(Posner, 1980)</w:t>
      </w:r>
      <w:r w:rsidR="00F04D46">
        <w:fldChar w:fldCharType="end"/>
      </w:r>
      <w:r w:rsidR="00F04D46">
        <w:t xml:space="preserve">, </w:t>
      </w:r>
      <w:r w:rsidR="002F1D16">
        <w:t>attention is tightly linked to foveal vision</w:t>
      </w:r>
      <w:r w:rsidR="00F04D46">
        <w:t xml:space="preserve"> </w:t>
      </w:r>
      <w:r w:rsidR="00F04D46">
        <w:fldChar w:fldCharType="begin"/>
      </w:r>
      <w:r w:rsidR="00F04D46">
        <w:instrText xml:space="preserve"> ADDIN ZOTERO_ITEM CSL_CITATION {"citationID":"fgOkHRL0","properties":{"formattedCitation":"(Corbetta et al., 1998)","plainCitation":"(Corbetta et al., 1998)","noteIndex":0},"citationItems":[{"id":2208,"uris":["http://zotero.org/users/4499326/items/4ULVUMMQ"],"uri":["http://zotero.org/users/4499326/items/4ULVUMMQ"],"itemData":{"id":2208,"type":"article-journal","title":"A Common Network of Functional Areas for Attention and Eye Movements","container-title":"Neuron","page":"761-773","volume":"21","issue":"4","source":"ScienceDirect","abstract":"Functional magnetic resonance imaging (fMRI) and surface-based representations of brain activity were used to compare the functional anatomy of two tasks, one involving covert shifts of attention to peripheral visual stimuli, the other involving both attentional and saccadic shifts to the same stimuli. Overlapping regional networks in parietal, frontal, and temporal lobes were active in both tasks. This anatomical overlap is consistent with the hypothesis that attentional and oculomotor processes are tightly integrated at the neural level.","DOI":"10.1016/S0896-6273(00)80593-0","ISSN":"0896-6273","journalAbbreviation":"Neuron","author":[{"family":"Corbetta","given":"Maurizio"},{"family":"Akbudak","given":"Erbil"},{"family":"Conturo","given":"Thomas E"},{"family":"Snyder","given":"Abraham Z"},{"family":"Ollinger","given":"John M"},{"family":"Drury","given":"Heather A"},{"family":"Linenweber","given":"Martin R"},{"family":"Petersen","given":"Steven E"},{"family":"Raichle","given":"Marcus E"},{"family":"Van Essen","given":"David C"},{"family":"Shulman","given":"Gordon L"}],"issued":{"date-parts":[["1998",10,1]]}}}],"schema":"https://github.com/citation-style-language/schema/raw/master/csl-citation.json"} </w:instrText>
      </w:r>
      <w:r w:rsidR="00F04D46">
        <w:fldChar w:fldCharType="separate"/>
      </w:r>
      <w:r w:rsidR="00F04D46">
        <w:rPr>
          <w:noProof/>
        </w:rPr>
        <w:t>(Corbetta et al., 1998)</w:t>
      </w:r>
      <w:r w:rsidR="00F04D46">
        <w:fldChar w:fldCharType="end"/>
      </w:r>
      <w:r w:rsidR="006C794C">
        <w:t>.</w:t>
      </w:r>
      <w:r w:rsidR="00F04D46">
        <w:t xml:space="preserve"> </w:t>
      </w:r>
      <w:r w:rsidR="00AF466E">
        <w:t xml:space="preserve">Greater attention is allocated to central than peripheral distractors, as indicated by both behavioural (Beck &amp; </w:t>
      </w:r>
      <w:proofErr w:type="spellStart"/>
      <w:r w:rsidR="00AF466E">
        <w:t>Lavie</w:t>
      </w:r>
      <w:proofErr w:type="spellEnd"/>
      <w:r w:rsidR="00AF466E">
        <w:t>, 2005) and neural (</w:t>
      </w:r>
      <w:proofErr w:type="spellStart"/>
      <w:r w:rsidR="00AF466E">
        <w:t>Carretie</w:t>
      </w:r>
      <w:proofErr w:type="spellEnd"/>
      <w:r w:rsidR="00AF466E">
        <w:t xml:space="preserve"> et al., 2013) markers. </w:t>
      </w:r>
      <w:r w:rsidR="002F1D16">
        <w:t xml:space="preserve">Because attention functions differently </w:t>
      </w:r>
      <w:r w:rsidR="006C794C">
        <w:t>in peripheral versus central locations</w:t>
      </w:r>
      <w:r w:rsidR="002F1D16">
        <w:t xml:space="preserve">, it is possible that attentional </w:t>
      </w:r>
      <w:r w:rsidR="002F1D16" w:rsidRPr="002F1D16">
        <w:rPr>
          <w:i/>
          <w:iCs/>
        </w:rPr>
        <w:t>control</w:t>
      </w:r>
      <w:r w:rsidR="002F1D16" w:rsidRPr="002F1D16">
        <w:t xml:space="preserve"> </w:t>
      </w:r>
      <w:r w:rsidR="002F1D16">
        <w:t xml:space="preserve">might also function differently for </w:t>
      </w:r>
      <w:r w:rsidR="00507734">
        <w:t xml:space="preserve">central versus peripheral </w:t>
      </w:r>
      <w:r w:rsidR="002F1D16">
        <w:t>distractors</w:t>
      </w:r>
      <w:r w:rsidR="00DD676E">
        <w:t xml:space="preserve">. </w:t>
      </w:r>
      <w:r w:rsidR="00730D18">
        <w:rPr>
          <w:lang w:val="en-AU"/>
        </w:rPr>
        <w:t xml:space="preserve">Thus, the known effects of motivation on </w:t>
      </w:r>
      <w:r w:rsidR="00730D18">
        <w:rPr>
          <w:lang w:val="en-AU"/>
        </w:rPr>
        <w:lastRenderedPageBreak/>
        <w:t xml:space="preserve">the processing of fixated distractors cannot be assumed to generalize to peripheral distraction. </w:t>
      </w:r>
      <w:r w:rsidR="00730D18" w:rsidRPr="00561089">
        <w:rPr>
          <w:lang w:val="en-AU"/>
        </w:rPr>
        <w:t xml:space="preserve"> </w:t>
      </w:r>
      <w:r w:rsidR="001251EE">
        <w:t>Our primary aim here is to</w:t>
      </w:r>
      <w:r w:rsidR="009659C3">
        <w:rPr>
          <w:lang w:val="en-AU"/>
        </w:rPr>
        <w:t xml:space="preserve"> extend previous findings by </w:t>
      </w:r>
      <w:r w:rsidR="0098407B">
        <w:rPr>
          <w:lang w:val="en-AU"/>
        </w:rPr>
        <w:t xml:space="preserve">determining </w:t>
      </w:r>
      <w:r w:rsidR="009659C3">
        <w:rPr>
          <w:lang w:val="en-AU"/>
        </w:rPr>
        <w:t xml:space="preserve">whether motivation can reduce </w:t>
      </w:r>
      <w:r w:rsidR="009659C3" w:rsidRPr="00304284">
        <w:rPr>
          <w:i/>
          <w:iCs/>
          <w:lang w:val="en-AU"/>
        </w:rPr>
        <w:t>attentional capture</w:t>
      </w:r>
      <w:r w:rsidR="009659C3">
        <w:t xml:space="preserve"> </w:t>
      </w:r>
      <w:r w:rsidR="009659C3">
        <w:rPr>
          <w:lang w:val="en-AU"/>
        </w:rPr>
        <w:t xml:space="preserve">by </w:t>
      </w:r>
      <w:r w:rsidR="00BF1375">
        <w:rPr>
          <w:lang w:val="en-AU"/>
        </w:rPr>
        <w:t xml:space="preserve">peripheral </w:t>
      </w:r>
      <w:r w:rsidR="009659C3">
        <w:rPr>
          <w:lang w:val="en-AU"/>
        </w:rPr>
        <w:t xml:space="preserve">emotional </w:t>
      </w:r>
      <w:r w:rsidR="00AF466E">
        <w:rPr>
          <w:lang w:val="en-AU"/>
        </w:rPr>
        <w:t>distractors.</w:t>
      </w:r>
      <w:r w:rsidR="009659C3">
        <w:rPr>
          <w:lang w:val="en-AU"/>
        </w:rPr>
        <w:t xml:space="preserve"> </w:t>
      </w:r>
    </w:p>
    <w:p w14:paraId="57132731" w14:textId="52499E8D" w:rsidR="00B50F08" w:rsidRDefault="00DD676E" w:rsidP="00F04D46">
      <w:pPr>
        <w:spacing w:line="480" w:lineRule="auto"/>
        <w:ind w:firstLine="720"/>
      </w:pPr>
      <w:r>
        <w:t>I</w:t>
      </w:r>
      <w:r w:rsidR="000E0571">
        <w:t>n two experiments,</w:t>
      </w:r>
      <w:r w:rsidR="00C7626D" w:rsidRPr="00561089">
        <w:t xml:space="preserve"> we use </w:t>
      </w:r>
      <w:r w:rsidR="003C5AB9">
        <w:t xml:space="preserve">an </w:t>
      </w:r>
      <w:r w:rsidR="00C7626D" w:rsidRPr="00561089">
        <w:t xml:space="preserve">adapted </w:t>
      </w:r>
      <w:r w:rsidR="003C5AB9">
        <w:t xml:space="preserve">version of the irrelevant distractor paradigm </w:t>
      </w:r>
      <w:r w:rsidR="008652F1">
        <w:t>(</w:t>
      </w:r>
      <w:r w:rsidR="00FB4202" w:rsidRPr="00561089">
        <w:fldChar w:fldCharType="begin"/>
      </w:r>
      <w:r w:rsidR="001918B4">
        <w:instrText xml:space="preserve"> ADDIN ZOTERO_ITEM CSL_CITATION {"citationID":"vSSTOkX1","properties":{"formattedCitation":"(Forster &amp; Lavie, 2008)","plainCitation":"(Forster &amp; Lavie, 2008)","dontUpdate":true,"noteIndex":0},"citationItems":[{"id":1618,"uris":["http://zotero.org/users/4499326/items/DLWMS82D"],"uri":["http://zotero.org/users/4499326/items/DLWMS82D"],"itemData":{"id":1618,"type":"article-journal","title":"Attentional capture by entirely irrelevant distractors","container-title":"Visual Cognition","page":"200-214","volume":"16","issue":"2-3","source":"Crossref","DOI":"10.1080/13506280701465049","ISSN":"1350-6285, 1464-0716","language":"en","author":[{"family":"Forster","given":"Sophie"},{"family":"Lavie","given":"Nilli"}],"issued":{"date-parts":[["2008",2]]}}}],"schema":"https://github.com/citation-style-language/schema/raw/master/csl-citation.json"} </w:instrText>
      </w:r>
      <w:r w:rsidR="00FB4202" w:rsidRPr="00561089">
        <w:fldChar w:fldCharType="separate"/>
      </w:r>
      <w:r w:rsidR="00FB4202" w:rsidRPr="00561089">
        <w:rPr>
          <w:noProof/>
        </w:rPr>
        <w:t>Forster and Lavie</w:t>
      </w:r>
      <w:r w:rsidR="008652F1">
        <w:rPr>
          <w:noProof/>
        </w:rPr>
        <w:t>,</w:t>
      </w:r>
      <w:r w:rsidR="00FB4202" w:rsidRPr="00561089">
        <w:rPr>
          <w:noProof/>
        </w:rPr>
        <w:t xml:space="preserve"> 2008)</w:t>
      </w:r>
      <w:r w:rsidR="00FB4202" w:rsidRPr="00561089">
        <w:fldChar w:fldCharType="end"/>
      </w:r>
      <w:r w:rsidR="00C7626D" w:rsidRPr="00561089">
        <w:t xml:space="preserve">. Participants were instructed to ignore positive, negative, and neutral distractors </w:t>
      </w:r>
      <w:r w:rsidR="00FB4202" w:rsidRPr="00561089">
        <w:t>that</w:t>
      </w:r>
      <w:r w:rsidR="00C7626D" w:rsidRPr="00561089">
        <w:t xml:space="preserve"> were presented </w:t>
      </w:r>
      <w:r w:rsidR="008652F1">
        <w:t xml:space="preserve">on 25% of trials, either </w:t>
      </w:r>
      <w:r w:rsidR="00C7626D" w:rsidRPr="00561089">
        <w:t xml:space="preserve">above or below central letter targets. </w:t>
      </w:r>
      <w:r w:rsidR="00B42F85" w:rsidRPr="00561089">
        <w:t>P</w:t>
      </w:r>
      <w:r w:rsidR="00C7626D" w:rsidRPr="00561089">
        <w:t>articipants were randomly allocated to perform the distraction task with</w:t>
      </w:r>
      <w:r w:rsidR="004B3B6D">
        <w:t xml:space="preserve"> (reward </w:t>
      </w:r>
      <w:r w:rsidR="008E035D">
        <w:t>group</w:t>
      </w:r>
      <w:r w:rsidR="004B3B6D">
        <w:t>)</w:t>
      </w:r>
      <w:r w:rsidR="00C7626D" w:rsidRPr="00561089">
        <w:t xml:space="preserve"> or without</w:t>
      </w:r>
      <w:r w:rsidR="004B3B6D">
        <w:t xml:space="preserve"> (control </w:t>
      </w:r>
      <w:r w:rsidR="008E035D">
        <w:t>group</w:t>
      </w:r>
      <w:r w:rsidR="004B3B6D">
        <w:t>)</w:t>
      </w:r>
      <w:r w:rsidR="00126472">
        <w:t xml:space="preserve"> </w:t>
      </w:r>
      <w:r w:rsidR="00C7626D" w:rsidRPr="00561089">
        <w:t xml:space="preserve">performance-contingent reward. </w:t>
      </w:r>
      <w:r w:rsidR="000E0571">
        <w:t xml:space="preserve">In Experiment 1, participants were rewarded with points that then translated into monetary earnings. In Experiment 2, </w:t>
      </w:r>
      <w:r>
        <w:t>we determined</w:t>
      </w:r>
      <w:r w:rsidR="000E0571">
        <w:t xml:space="preserve"> whether motivation can be elicited by non-monetary reward</w:t>
      </w:r>
      <w:r>
        <w:t xml:space="preserve"> by awarding points that were </w:t>
      </w:r>
      <w:r w:rsidR="0096375B">
        <w:t xml:space="preserve">purely symbolic and </w:t>
      </w:r>
      <w:r w:rsidR="001251EE">
        <w:t>had no</w:t>
      </w:r>
      <w:r w:rsidR="000E0571">
        <w:t xml:space="preserve"> monetary value. </w:t>
      </w:r>
    </w:p>
    <w:p w14:paraId="14D379DD" w14:textId="77777777" w:rsidR="00B50F08" w:rsidRPr="00561089" w:rsidRDefault="00B50F08" w:rsidP="00C219E0">
      <w:pPr>
        <w:spacing w:line="480" w:lineRule="auto"/>
        <w:jc w:val="center"/>
        <w:rPr>
          <w:b/>
        </w:rPr>
      </w:pPr>
      <w:r w:rsidRPr="00561089">
        <w:rPr>
          <w:b/>
        </w:rPr>
        <w:t>Experiment 1</w:t>
      </w:r>
    </w:p>
    <w:p w14:paraId="1EEDCA1E" w14:textId="66A2CD5E" w:rsidR="00C7626D" w:rsidRPr="00561089" w:rsidRDefault="009D0713" w:rsidP="00C219E0">
      <w:pPr>
        <w:spacing w:line="480" w:lineRule="auto"/>
      </w:pPr>
      <w:r>
        <w:t xml:space="preserve">We expected emotional images to be more distracting than neutral images, and for reward to speed responses overall. Our main question, though, was whether motivation </w:t>
      </w:r>
      <w:r w:rsidR="00A174C3">
        <w:t>enhances</w:t>
      </w:r>
      <w:r>
        <w:t xml:space="preserve"> cognitive control to reduce attentional capture by emotional distractors. </w:t>
      </w:r>
      <w:r w:rsidR="002A6EF8">
        <w:t>If so,</w:t>
      </w:r>
      <w:r w:rsidR="00C7626D" w:rsidRPr="00561089">
        <w:t xml:space="preserve"> we </w:t>
      </w:r>
      <w:r w:rsidR="00A355A0">
        <w:t>should find</w:t>
      </w:r>
      <w:r w:rsidR="00A355A0" w:rsidRPr="00561089">
        <w:t xml:space="preserve"> </w:t>
      </w:r>
      <w:r w:rsidR="00C7626D" w:rsidRPr="00561089">
        <w:t>less distraction in the reward group than the control group.</w:t>
      </w:r>
      <w:r w:rsidR="00C249C4" w:rsidRPr="00561089">
        <w:t xml:space="preserve"> </w:t>
      </w:r>
      <w:r w:rsidR="009D3332">
        <w:t>Moreover, if</w:t>
      </w:r>
      <w:r w:rsidR="009D3332" w:rsidRPr="00561089">
        <w:t xml:space="preserve"> </w:t>
      </w:r>
      <w:r w:rsidR="00C249C4" w:rsidRPr="00561089">
        <w:t xml:space="preserve">the mechanisms that control emotional distraction </w:t>
      </w:r>
      <w:r w:rsidR="002A6EF8">
        <w:t>by</w:t>
      </w:r>
      <w:r w:rsidR="00C249C4" w:rsidRPr="00561089">
        <w:t xml:space="preserve"> peripheral images are similar to those that control emotional distraction </w:t>
      </w:r>
      <w:r w:rsidR="002A6EF8">
        <w:t>by</w:t>
      </w:r>
      <w:r w:rsidR="00C249C4" w:rsidRPr="00561089">
        <w:t xml:space="preserve"> central images, reward </w:t>
      </w:r>
      <w:r w:rsidR="00BD521E">
        <w:t>sh</w:t>
      </w:r>
      <w:r w:rsidR="00C249C4" w:rsidRPr="00561089">
        <w:t xml:space="preserve">ould reduce emotional </w:t>
      </w:r>
      <w:r w:rsidR="002A6EF8">
        <w:t xml:space="preserve">distraction </w:t>
      </w:r>
      <w:r w:rsidR="00C249C4" w:rsidRPr="00561089">
        <w:rPr>
          <w:i/>
        </w:rPr>
        <w:t>to a greater extent</w:t>
      </w:r>
      <w:r w:rsidR="00C249C4" w:rsidRPr="00561089">
        <w:t xml:space="preserve"> than neutral distraction</w:t>
      </w:r>
      <w:r w:rsidR="00735431">
        <w:t xml:space="preserve">, as found </w:t>
      </w:r>
      <w:r w:rsidR="000873AA">
        <w:t xml:space="preserve">previously </w:t>
      </w:r>
      <w:r w:rsidR="00735431">
        <w:t xml:space="preserve">for </w:t>
      </w:r>
      <w:r w:rsidR="009D3332">
        <w:t xml:space="preserve">central, </w:t>
      </w:r>
      <w:r w:rsidR="00735431">
        <w:t>fixated distractors (Walsh et al., 2018</w:t>
      </w:r>
      <w:r w:rsidR="0042486F">
        <w:t>;</w:t>
      </w:r>
      <w:r w:rsidR="00735431">
        <w:t xml:space="preserve"> 2019)</w:t>
      </w:r>
      <w:r w:rsidR="002A6EF8">
        <w:t xml:space="preserve">. </w:t>
      </w:r>
    </w:p>
    <w:p w14:paraId="236F9101" w14:textId="77777777" w:rsidR="00C7626D" w:rsidRPr="00561089" w:rsidRDefault="00C7626D" w:rsidP="00561089">
      <w:pPr>
        <w:pStyle w:val="heading10"/>
        <w:spacing w:line="480" w:lineRule="auto"/>
        <w:jc w:val="center"/>
        <w:outlineLvl w:val="0"/>
        <w:rPr>
          <w:rFonts w:ascii="Times New Roman" w:hAnsi="Times New Roman"/>
          <w:sz w:val="24"/>
          <w:szCs w:val="24"/>
        </w:rPr>
      </w:pPr>
      <w:r w:rsidRPr="00561089">
        <w:rPr>
          <w:rFonts w:ascii="Times New Roman" w:hAnsi="Times New Roman"/>
          <w:sz w:val="24"/>
          <w:szCs w:val="24"/>
        </w:rPr>
        <w:t>Method</w:t>
      </w:r>
    </w:p>
    <w:p w14:paraId="0A1A9E5F" w14:textId="77777777" w:rsidR="00C7626D" w:rsidRPr="00C219E0" w:rsidRDefault="00C7626D" w:rsidP="00561089">
      <w:pPr>
        <w:spacing w:line="480" w:lineRule="auto"/>
        <w:rPr>
          <w:b/>
          <w:i/>
          <w:iCs/>
          <w:lang w:val="en-US"/>
        </w:rPr>
      </w:pPr>
      <w:r w:rsidRPr="00C219E0">
        <w:rPr>
          <w:b/>
          <w:i/>
          <w:iCs/>
          <w:lang w:val="en-US"/>
        </w:rPr>
        <w:t>Participants and Sample Size Determination</w:t>
      </w:r>
    </w:p>
    <w:p w14:paraId="3A3A4F2B" w14:textId="399FBDE1" w:rsidR="00C7626D" w:rsidRPr="00561089" w:rsidRDefault="00613B88" w:rsidP="0042486F">
      <w:pPr>
        <w:spacing w:line="480" w:lineRule="auto"/>
      </w:pPr>
      <w:r w:rsidRPr="00561089">
        <w:t>Sixty-six</w:t>
      </w:r>
      <w:r w:rsidR="00C7626D" w:rsidRPr="00561089">
        <w:t xml:space="preserve"> participants were recruited from the community</w:t>
      </w:r>
      <w:r w:rsidR="00B7607F">
        <w:t xml:space="preserve"> in Wellington, New Zealand,</w:t>
      </w:r>
      <w:r w:rsidR="00C7626D" w:rsidRPr="00561089">
        <w:t xml:space="preserve"> via flyers, emails, and social media. All participants were women, to reduce within-group variance, and to allow for use of images that were calibrated for valence and arousal ratings </w:t>
      </w:r>
      <w:r w:rsidR="00B7607F">
        <w:lastRenderedPageBreak/>
        <w:t>that</w:t>
      </w:r>
      <w:r w:rsidR="00C7626D" w:rsidRPr="00561089">
        <w:t xml:space="preserve"> differ across genders. </w:t>
      </w:r>
      <w:r w:rsidR="001251EE">
        <w:t>Following our standard laboratory procedures, o</w:t>
      </w:r>
      <w:r w:rsidR="00C7626D" w:rsidRPr="00561089">
        <w:t xml:space="preserve">ne participant was excluded for achieving less than 75% accuracy overall and </w:t>
      </w:r>
      <w:r w:rsidR="00B7607F">
        <w:t xml:space="preserve">achieving </w:t>
      </w:r>
      <w:r w:rsidR="00C7626D" w:rsidRPr="00561089">
        <w:t>less than 60% accuracy on a single block</w:t>
      </w:r>
      <w:r w:rsidR="00B7607F">
        <w:t xml:space="preserve">. </w:t>
      </w:r>
      <w:r w:rsidR="00C7626D" w:rsidRPr="00561089">
        <w:t xml:space="preserve">Another participant was excluded due to a technical error during data collection. </w:t>
      </w:r>
      <w:r w:rsidR="00390A3C">
        <w:t>The final sample included</w:t>
      </w:r>
      <w:r w:rsidR="00C7626D" w:rsidRPr="00561089">
        <w:t xml:space="preserve"> 64 participants (</w:t>
      </w:r>
      <w:r w:rsidR="002E10D8" w:rsidRPr="002E10D8">
        <w:rPr>
          <w:i/>
          <w:lang w:val="en-US"/>
        </w:rPr>
        <w:t>M</w:t>
      </w:r>
      <w:r w:rsidR="002E10D8">
        <w:rPr>
          <w:lang w:val="en-US"/>
        </w:rPr>
        <w:t xml:space="preserve"> =</w:t>
      </w:r>
      <w:r w:rsidR="00C7626D" w:rsidRPr="00561089">
        <w:rPr>
          <w:lang w:val="en-US"/>
        </w:rPr>
        <w:t xml:space="preserve"> 23; range 18-39 years</w:t>
      </w:r>
      <w:r w:rsidR="00384F25">
        <w:rPr>
          <w:lang w:val="en-US"/>
        </w:rPr>
        <w:t>)</w:t>
      </w:r>
      <w:r w:rsidR="00C7626D" w:rsidRPr="00561089">
        <w:t xml:space="preserve">, who were randomly </w:t>
      </w:r>
      <w:r w:rsidR="00384F25">
        <w:t>assigned to</w:t>
      </w:r>
      <w:r w:rsidR="00C7626D" w:rsidRPr="00561089">
        <w:t xml:space="preserve"> the control and reward groups (</w:t>
      </w:r>
      <w:r w:rsidR="00C7626D" w:rsidRPr="00561089">
        <w:rPr>
          <w:i/>
        </w:rPr>
        <w:t xml:space="preserve">n </w:t>
      </w:r>
      <w:r w:rsidR="00C7626D" w:rsidRPr="00561089">
        <w:t xml:space="preserve">= 32 per group). The effect </w:t>
      </w:r>
      <w:r w:rsidR="00B612AA" w:rsidRPr="00561089">
        <w:t xml:space="preserve">size </w:t>
      </w:r>
      <w:r w:rsidR="00C7626D" w:rsidRPr="00561089">
        <w:t xml:space="preserve">of reward on emotional distraction in </w:t>
      </w:r>
      <w:r w:rsidR="006C05B2" w:rsidRPr="00561089">
        <w:t>Walsh</w:t>
      </w:r>
      <w:r w:rsidR="00F04D46">
        <w:t xml:space="preserve"> et al.</w:t>
      </w:r>
      <w:r w:rsidR="00FD3922" w:rsidRPr="00561089">
        <w:t xml:space="preserve"> </w:t>
      </w:r>
      <w:r w:rsidR="006C05B2" w:rsidRPr="00561089">
        <w:t>(2018)</w:t>
      </w:r>
      <w:r w:rsidR="00C7626D" w:rsidRPr="00561089">
        <w:t xml:space="preserve"> was </w:t>
      </w:r>
      <w:r w:rsidR="00C7626D" w:rsidRPr="00561089">
        <w:rPr>
          <w:i/>
        </w:rPr>
        <w:t>d</w:t>
      </w:r>
      <w:r w:rsidR="00C7626D" w:rsidRPr="00561089">
        <w:rPr>
          <w:i/>
          <w:vertAlign w:val="subscript"/>
        </w:rPr>
        <w:t>s</w:t>
      </w:r>
      <w:r w:rsidR="00C7626D" w:rsidRPr="00561089">
        <w:rPr>
          <w:lang w:val="en-US"/>
        </w:rPr>
        <w:t xml:space="preserve"> = 0.519</w:t>
      </w:r>
      <w:r w:rsidR="00B612AA">
        <w:rPr>
          <w:lang w:val="en-US"/>
        </w:rPr>
        <w:t>;</w:t>
      </w:r>
      <w:r w:rsidR="00C7626D" w:rsidRPr="00561089">
        <w:rPr>
          <w:lang w:val="en-US"/>
        </w:rPr>
        <w:t xml:space="preserve"> </w:t>
      </w:r>
      <w:r w:rsidR="00F04D46">
        <w:rPr>
          <w:lang w:val="en-US"/>
        </w:rPr>
        <w:t xml:space="preserve">and </w:t>
      </w:r>
      <w:r w:rsidR="002E10D8">
        <w:rPr>
          <w:lang w:val="en-US"/>
        </w:rPr>
        <w:t>in</w:t>
      </w:r>
      <w:r w:rsidR="00C7626D" w:rsidRPr="00561089">
        <w:rPr>
          <w:lang w:val="en-US"/>
        </w:rPr>
        <w:t xml:space="preserve"> </w:t>
      </w:r>
      <w:r w:rsidR="006C05B2" w:rsidRPr="00561089">
        <w:t>Walsh</w:t>
      </w:r>
      <w:r w:rsidR="00FD3922" w:rsidRPr="00561089">
        <w:t xml:space="preserve">, </w:t>
      </w:r>
      <w:r w:rsidR="00F04D46">
        <w:t>et al.</w:t>
      </w:r>
      <w:r w:rsidR="00FD3922" w:rsidRPr="00561089">
        <w:t xml:space="preserve"> </w:t>
      </w:r>
      <w:r w:rsidR="006C05B2" w:rsidRPr="00561089">
        <w:t>(201</w:t>
      </w:r>
      <w:r w:rsidR="00F04D46">
        <w:t>9</w:t>
      </w:r>
      <w:r w:rsidR="006C05B2" w:rsidRPr="00561089">
        <w:t>)</w:t>
      </w:r>
      <w:r w:rsidR="00C7626D" w:rsidRPr="00561089">
        <w:rPr>
          <w:lang w:val="en-US"/>
        </w:rPr>
        <w:t xml:space="preserve"> was </w:t>
      </w:r>
      <w:r w:rsidR="00C7626D" w:rsidRPr="00561089">
        <w:rPr>
          <w:i/>
        </w:rPr>
        <w:t>d</w:t>
      </w:r>
      <w:r w:rsidR="00C7626D" w:rsidRPr="00561089">
        <w:rPr>
          <w:i/>
          <w:vertAlign w:val="subscript"/>
        </w:rPr>
        <w:t>s</w:t>
      </w:r>
      <w:r w:rsidR="00C7626D" w:rsidRPr="00561089">
        <w:rPr>
          <w:lang w:val="en-US"/>
        </w:rPr>
        <w:t xml:space="preserve"> = 0.939</w:t>
      </w:r>
      <w:r w:rsidR="0042486F">
        <w:rPr>
          <w:lang w:val="en-US"/>
        </w:rPr>
        <w:t>. W</w:t>
      </w:r>
      <w:r w:rsidR="00B612AA">
        <w:rPr>
          <w:lang w:val="en-US"/>
        </w:rPr>
        <w:t xml:space="preserve">e used </w:t>
      </w:r>
      <w:r w:rsidR="00C7626D" w:rsidRPr="00561089">
        <w:rPr>
          <w:lang w:val="en-US"/>
        </w:rPr>
        <w:t xml:space="preserve">the average </w:t>
      </w:r>
      <w:r w:rsidR="00B612AA">
        <w:rPr>
          <w:lang w:val="en-US"/>
        </w:rPr>
        <w:t>of those effect sizes</w:t>
      </w:r>
      <w:r w:rsidR="00B612AA" w:rsidRPr="00561089">
        <w:rPr>
          <w:lang w:val="en-US"/>
        </w:rPr>
        <w:t xml:space="preserve"> </w:t>
      </w:r>
      <w:r w:rsidR="00B612AA">
        <w:rPr>
          <w:lang w:val="en-US"/>
        </w:rPr>
        <w:t>(</w:t>
      </w:r>
      <w:r w:rsidR="00C7626D" w:rsidRPr="00561089">
        <w:rPr>
          <w:i/>
        </w:rPr>
        <w:t>d</w:t>
      </w:r>
      <w:r w:rsidR="00C7626D" w:rsidRPr="00561089">
        <w:rPr>
          <w:i/>
          <w:vertAlign w:val="subscript"/>
        </w:rPr>
        <w:t>s</w:t>
      </w:r>
      <w:r w:rsidR="00C7626D" w:rsidRPr="00561089">
        <w:rPr>
          <w:lang w:val="en-US"/>
        </w:rPr>
        <w:t xml:space="preserve"> = 0.729</w:t>
      </w:r>
      <w:r w:rsidR="00B612AA">
        <w:rPr>
          <w:lang w:val="en-US"/>
        </w:rPr>
        <w:t xml:space="preserve">) </w:t>
      </w:r>
      <w:r w:rsidR="00AA6709">
        <w:rPr>
          <w:lang w:val="en-US"/>
        </w:rPr>
        <w:t>as the benchmark in</w:t>
      </w:r>
      <w:r w:rsidR="00B612AA">
        <w:t xml:space="preserve"> a</w:t>
      </w:r>
      <w:r w:rsidR="00C7626D" w:rsidRPr="00561089">
        <w:t xml:space="preserve"> sensitivity analysis using G*Power </w:t>
      </w:r>
      <w:r w:rsidR="00FD3922" w:rsidRPr="00561089">
        <w:fldChar w:fldCharType="begin"/>
      </w:r>
      <w:r w:rsidR="001918B4">
        <w:instrText xml:space="preserve"> ADDIN ZOTERO_ITEM CSL_CITATION {"citationID":"2sNfHDVU","properties":{"formattedCitation":"(Faul, Erdfelder, Lang, &amp; Buchner, 2007)","plainCitation":"(Faul, Erdfelder, Lang, &amp; Buchner, 2007)","noteIndex":0},"citationItems":[{"id":1718,"uris":["http://zotero.org/users/4499326/items/3U9C4CS8"],"uri":["http://zotero.org/users/4499326/items/3U9C4CS8"],"itemData":{"id":1718,"type":"article-journal","title":"G*Power 3: A flexible statistical power analysis program for the social, behavioral, and biomedical sciences","container-title":"Behavior Research Methods","page":"175-191","volume":"39","issue":"2","source":"Springer Link","abstract":"G*Power (Erdfelder, Faul, &amp; Buchner, 1996) was designed as a general stand-alone power analysis program for statistical tests commonly used in social and behavioral research. G*Power 3 is a major extension of, and improvement over, the previous versions. It runs on widely used computer platforms (i.e., Windows XP, Windows Vista, and Mac OS X 10.4) and covers many different statistical tests of thet, F, and χ2 test families. In addition, it includes power analyses forz tests and some exact tests. G*Power 3 provides improved effect size calculators and graphic options, supports both distribution-based and design-based input modes, and offers all types of power analyses in which users might be interested. Like its predecessors, G*Power 3 is free.","DOI":"10.3758/BF03193146","ISSN":"1554-3528","title-short":"G*Power 3","journalAbbreviation":"Behavior Research Methods","language":"en","author":[{"family":"Faul","given":"Franz"},{"family":"Erdfelder","given":"Edgar"},{"family":"Lang","given":"Albert-Georg"},{"family":"Buchner","given":"Axel"}],"issued":{"date-parts":[["2007",5,1]]}}}],"schema":"https://github.com/citation-style-language/schema/raw/master/csl-citation.json"} </w:instrText>
      </w:r>
      <w:r w:rsidR="00FD3922" w:rsidRPr="00561089">
        <w:fldChar w:fldCharType="separate"/>
      </w:r>
      <w:r w:rsidR="00FD3922" w:rsidRPr="00561089">
        <w:rPr>
          <w:noProof/>
        </w:rPr>
        <w:t>(Faul, Erdfelder, Lang, &amp; Buchner, 2007)</w:t>
      </w:r>
      <w:r w:rsidR="00FD3922" w:rsidRPr="00561089">
        <w:fldChar w:fldCharType="end"/>
      </w:r>
      <w:r w:rsidR="00B612AA">
        <w:t>, which</w:t>
      </w:r>
      <w:r w:rsidR="00C7626D" w:rsidRPr="00561089">
        <w:t xml:space="preserve"> </w:t>
      </w:r>
      <w:r w:rsidR="00B7607F">
        <w:t>indicate</w:t>
      </w:r>
      <w:r w:rsidR="00B612AA">
        <w:t>d</w:t>
      </w:r>
      <w:r w:rsidR="00C7626D" w:rsidRPr="00561089">
        <w:t xml:space="preserve"> that a sample size of 32 participants per group </w:t>
      </w:r>
      <w:r w:rsidR="00791339">
        <w:t>had a 0.8 probability of</w:t>
      </w:r>
      <w:r w:rsidR="00791339" w:rsidRPr="00561089">
        <w:t xml:space="preserve"> </w:t>
      </w:r>
      <w:r w:rsidR="00C7626D" w:rsidRPr="00561089">
        <w:t>detect</w:t>
      </w:r>
      <w:r w:rsidR="00791339">
        <w:t>ing</w:t>
      </w:r>
      <w:r w:rsidR="00C7626D" w:rsidRPr="00561089">
        <w:t xml:space="preserve"> an effect of reward on distraction greater than </w:t>
      </w:r>
      <w:r w:rsidR="00C7626D" w:rsidRPr="00561089">
        <w:rPr>
          <w:i/>
        </w:rPr>
        <w:t>d</w:t>
      </w:r>
      <w:r w:rsidR="00C7626D" w:rsidRPr="00561089">
        <w:rPr>
          <w:i/>
          <w:vertAlign w:val="subscript"/>
        </w:rPr>
        <w:t>s</w:t>
      </w:r>
      <w:r w:rsidR="00C7626D" w:rsidRPr="00561089">
        <w:t xml:space="preserve"> = 0.711 (alpha = .05, two-tailed). Control participants receive</w:t>
      </w:r>
      <w:r w:rsidR="002E10D8">
        <w:t>d</w:t>
      </w:r>
      <w:r w:rsidR="00C7626D" w:rsidRPr="00561089">
        <w:t xml:space="preserve"> a $15 supermarket voucher for participating. Reward participants understood they could earn between $10 and $20, contingent on performance. </w:t>
      </w:r>
    </w:p>
    <w:p w14:paraId="4C99C6F1" w14:textId="30BA350E" w:rsidR="0068798F" w:rsidRPr="00561089" w:rsidRDefault="0068798F" w:rsidP="00561089">
      <w:pPr>
        <w:pStyle w:val="Paragraph"/>
        <w:spacing w:line="480" w:lineRule="auto"/>
        <w:ind w:firstLine="720"/>
        <w:rPr>
          <w:rFonts w:ascii="Times New Roman" w:hAnsi="Times New Roman"/>
        </w:rPr>
      </w:pPr>
      <w:r w:rsidRPr="00561089">
        <w:rPr>
          <w:rFonts w:ascii="Times New Roman" w:hAnsi="Times New Roman"/>
        </w:rPr>
        <w:t xml:space="preserve">Participants </w:t>
      </w:r>
      <w:r w:rsidR="00575603" w:rsidRPr="00561089">
        <w:rPr>
          <w:rFonts w:ascii="Times New Roman" w:hAnsi="Times New Roman"/>
        </w:rPr>
        <w:t xml:space="preserve">in both experiments </w:t>
      </w:r>
      <w:r w:rsidRPr="00561089">
        <w:rPr>
          <w:rFonts w:ascii="Times New Roman" w:hAnsi="Times New Roman"/>
        </w:rPr>
        <w:t xml:space="preserve">spoke fluent English, had normal or corrected-to-normal vision, and reported no current treatment for depression or anxiety. </w:t>
      </w:r>
      <w:r w:rsidR="00575603" w:rsidRPr="00561089">
        <w:rPr>
          <w:rFonts w:ascii="Times New Roman" w:hAnsi="Times New Roman"/>
        </w:rPr>
        <w:t>Both e</w:t>
      </w:r>
      <w:r w:rsidRPr="00561089">
        <w:rPr>
          <w:rFonts w:ascii="Times New Roman" w:hAnsi="Times New Roman"/>
        </w:rPr>
        <w:t>xperiments were approved by the Victoria University of Wellington Human Ethics Committee, and participants gave informed consent before participating. Analyses were undertaken after all data were collected.</w:t>
      </w:r>
    </w:p>
    <w:p w14:paraId="69FC0859" w14:textId="77777777" w:rsidR="00C7626D" w:rsidRPr="00C219E0" w:rsidRDefault="00C7626D" w:rsidP="00561089">
      <w:pPr>
        <w:pStyle w:val="Newparagraph"/>
        <w:spacing w:line="480" w:lineRule="auto"/>
        <w:ind w:firstLine="0"/>
        <w:rPr>
          <w:rFonts w:ascii="Times New Roman" w:hAnsi="Times New Roman"/>
          <w:b/>
          <w:i/>
          <w:iCs/>
          <w:lang w:val="en-GB"/>
        </w:rPr>
      </w:pPr>
      <w:r w:rsidRPr="00C219E0">
        <w:rPr>
          <w:rFonts w:ascii="Times New Roman" w:hAnsi="Times New Roman"/>
          <w:b/>
          <w:i/>
          <w:iCs/>
          <w:lang w:val="en-GB"/>
        </w:rPr>
        <w:t>Materials</w:t>
      </w:r>
    </w:p>
    <w:p w14:paraId="04D93579" w14:textId="54CBFF24" w:rsidR="00C7626D" w:rsidRPr="00561089" w:rsidRDefault="0068798F" w:rsidP="0042486F">
      <w:pPr>
        <w:pStyle w:val="Newparagraph"/>
        <w:spacing w:line="480" w:lineRule="auto"/>
        <w:ind w:firstLine="0"/>
        <w:rPr>
          <w:rFonts w:ascii="Times New Roman" w:hAnsi="Times New Roman"/>
          <w:lang w:val="en-GB"/>
        </w:rPr>
      </w:pPr>
      <w:r w:rsidRPr="00561089">
        <w:rPr>
          <w:rFonts w:ascii="Times New Roman" w:hAnsi="Times New Roman"/>
          <w:lang w:val="en-GB"/>
        </w:rPr>
        <w:t>P</w:t>
      </w:r>
      <w:r w:rsidR="00C7626D" w:rsidRPr="00561089">
        <w:rPr>
          <w:rFonts w:ascii="Times New Roman" w:hAnsi="Times New Roman"/>
          <w:lang w:val="en-GB"/>
        </w:rPr>
        <w:t xml:space="preserve">articipants were run in groups of one to four </w:t>
      </w:r>
      <w:r w:rsidR="006217E8">
        <w:rPr>
          <w:rFonts w:ascii="Times New Roman" w:hAnsi="Times New Roman"/>
          <w:lang w:val="en-GB"/>
        </w:rPr>
        <w:t xml:space="preserve">(all in the same experimental condition) </w:t>
      </w:r>
      <w:r w:rsidR="00C7626D" w:rsidRPr="00561089">
        <w:rPr>
          <w:rFonts w:ascii="Times New Roman" w:hAnsi="Times New Roman"/>
          <w:lang w:val="en-GB"/>
        </w:rPr>
        <w:t>in a dimly-lit room</w:t>
      </w:r>
      <w:r w:rsidR="0090111D">
        <w:rPr>
          <w:rFonts w:ascii="Times New Roman" w:hAnsi="Times New Roman"/>
          <w:lang w:val="en-GB"/>
        </w:rPr>
        <w:t>, seated</w:t>
      </w:r>
      <w:r w:rsidR="00C7626D" w:rsidRPr="00561089">
        <w:rPr>
          <w:rFonts w:ascii="Times New Roman" w:hAnsi="Times New Roman"/>
          <w:lang w:val="en-GB"/>
        </w:rPr>
        <w:t xml:space="preserve"> in separate booths. The experiment was run using E-Prime 2.0 (Psychology Software Tools, Pittsburgh, PA, USA), on Dell Precision T1700 personal computers with 24” monitors at 1920 × </w:t>
      </w:r>
      <w:r w:rsidR="00460517" w:rsidRPr="00561089">
        <w:rPr>
          <w:rFonts w:ascii="Times New Roman" w:hAnsi="Times New Roman"/>
          <w:lang w:val="en-GB"/>
        </w:rPr>
        <w:t>1080-pixel</w:t>
      </w:r>
      <w:r w:rsidR="00C7626D" w:rsidRPr="00561089">
        <w:rPr>
          <w:rFonts w:ascii="Times New Roman" w:hAnsi="Times New Roman"/>
          <w:lang w:val="en-GB"/>
        </w:rPr>
        <w:t xml:space="preserve"> resolution and a 120 Hz refresh rate. A chin-rest maintained a viewing distance of 57 cm. </w:t>
      </w:r>
    </w:p>
    <w:p w14:paraId="2BB761FD" w14:textId="7E6A74C9" w:rsidR="0068798F" w:rsidRPr="00561089" w:rsidRDefault="0068798F" w:rsidP="00561089">
      <w:pPr>
        <w:pStyle w:val="Newparagraph"/>
        <w:spacing w:line="480" w:lineRule="auto"/>
        <w:rPr>
          <w:rFonts w:ascii="Times New Roman" w:hAnsi="Times New Roman"/>
        </w:rPr>
      </w:pPr>
      <w:r w:rsidRPr="00561089">
        <w:rPr>
          <w:rFonts w:ascii="Times New Roman" w:hAnsi="Times New Roman"/>
          <w:lang w:val="en-GB"/>
        </w:rPr>
        <w:lastRenderedPageBreak/>
        <w:t>Twelve images for each category (negative, neutral, positive) were drawn from the I</w:t>
      </w:r>
      <w:r w:rsidR="00036B05" w:rsidRPr="00561089">
        <w:rPr>
          <w:rFonts w:ascii="Times New Roman" w:hAnsi="Times New Roman"/>
          <w:lang w:val="en-GB"/>
        </w:rPr>
        <w:t xml:space="preserve">nternational </w:t>
      </w:r>
      <w:r w:rsidRPr="00561089">
        <w:rPr>
          <w:rFonts w:ascii="Times New Roman" w:hAnsi="Times New Roman"/>
          <w:lang w:val="en-GB"/>
        </w:rPr>
        <w:t>A</w:t>
      </w:r>
      <w:r w:rsidR="00036B05" w:rsidRPr="00561089">
        <w:rPr>
          <w:rFonts w:ascii="Times New Roman" w:hAnsi="Times New Roman"/>
          <w:lang w:val="en-GB"/>
        </w:rPr>
        <w:t xml:space="preserve">ffective </w:t>
      </w:r>
      <w:r w:rsidRPr="00561089">
        <w:rPr>
          <w:rFonts w:ascii="Times New Roman" w:hAnsi="Times New Roman"/>
          <w:lang w:val="en-GB"/>
        </w:rPr>
        <w:t>P</w:t>
      </w:r>
      <w:r w:rsidR="00036B05" w:rsidRPr="00561089">
        <w:rPr>
          <w:rFonts w:ascii="Times New Roman" w:hAnsi="Times New Roman"/>
          <w:lang w:val="en-GB"/>
        </w:rPr>
        <w:t xml:space="preserve">icture </w:t>
      </w:r>
      <w:r w:rsidRPr="00561089">
        <w:rPr>
          <w:rFonts w:ascii="Times New Roman" w:hAnsi="Times New Roman"/>
          <w:lang w:val="en-GB"/>
        </w:rPr>
        <w:t>S</w:t>
      </w:r>
      <w:r w:rsidR="00036B05" w:rsidRPr="00561089">
        <w:rPr>
          <w:rFonts w:ascii="Times New Roman" w:hAnsi="Times New Roman"/>
          <w:lang w:val="en-GB"/>
        </w:rPr>
        <w:t>ystem</w:t>
      </w:r>
      <w:r w:rsidRPr="00561089">
        <w:rPr>
          <w:rFonts w:ascii="Times New Roman" w:hAnsi="Times New Roman"/>
          <w:lang w:val="en-GB"/>
        </w:rPr>
        <w:t xml:space="preserve"> (</w:t>
      </w:r>
      <w:r w:rsidR="00036B05" w:rsidRPr="00561089">
        <w:rPr>
          <w:rFonts w:ascii="Times New Roman" w:hAnsi="Times New Roman"/>
          <w:lang w:val="en-GB"/>
        </w:rPr>
        <w:t xml:space="preserve">IAPS, </w:t>
      </w:r>
      <w:r w:rsidRPr="00561089">
        <w:rPr>
          <w:rFonts w:ascii="Times New Roman" w:hAnsi="Times New Roman"/>
          <w:lang w:val="en-GB"/>
        </w:rPr>
        <w:t>Lang et al., 2008</w:t>
      </w:r>
      <w:r w:rsidR="00A174C3">
        <w:rPr>
          <w:rFonts w:ascii="Times New Roman" w:hAnsi="Times New Roman"/>
          <w:lang w:val="en-GB"/>
        </w:rPr>
        <w:t xml:space="preserve">; see </w:t>
      </w:r>
      <w:r w:rsidR="00A174C3" w:rsidRPr="00561089">
        <w:rPr>
          <w:rFonts w:ascii="Times New Roman" w:hAnsi="Times New Roman"/>
          <w:lang w:val="en-GB"/>
        </w:rPr>
        <w:t>Table S.1 for mean arousal and valence ratings</w:t>
      </w:r>
      <w:r w:rsidRPr="00561089">
        <w:rPr>
          <w:rFonts w:ascii="Times New Roman" w:hAnsi="Times New Roman"/>
          <w:lang w:val="en-GB"/>
        </w:rPr>
        <w:t>). The positive images (scenes of heterosexual erotic couples) and negative images (scenes of body mutilations) were matched on arousal using normative ratings from women</w:t>
      </w:r>
      <w:r w:rsidR="008E6423">
        <w:rPr>
          <w:rFonts w:ascii="Times New Roman" w:hAnsi="Times New Roman"/>
          <w:lang w:val="en-GB"/>
        </w:rPr>
        <w:t xml:space="preserve"> (Lang et al., 2008)</w:t>
      </w:r>
      <w:r w:rsidRPr="00561089">
        <w:rPr>
          <w:rFonts w:ascii="Times New Roman" w:hAnsi="Times New Roman"/>
          <w:lang w:val="en-GB"/>
        </w:rPr>
        <w:t xml:space="preserve">. The neutral images contained people and therefore had biological and social relevance, but lacked emotional valence, and were rated low in arousal. </w:t>
      </w:r>
      <w:r w:rsidRPr="00561089">
        <w:rPr>
          <w:rFonts w:ascii="Times New Roman" w:hAnsi="Times New Roman"/>
        </w:rPr>
        <w:t xml:space="preserve">All images were matched for luminance using the SHINE MATLAB toolbox </w:t>
      </w:r>
      <w:r w:rsidRPr="00561089">
        <w:rPr>
          <w:rFonts w:ascii="Times New Roman" w:hAnsi="Times New Roman"/>
        </w:rPr>
        <w:fldChar w:fldCharType="begin"/>
      </w:r>
      <w:r w:rsidR="001918B4">
        <w:rPr>
          <w:rFonts w:ascii="Times New Roman" w:hAnsi="Times New Roman"/>
        </w:rPr>
        <w:instrText xml:space="preserve"> ADDIN ZOTERO_ITEM CSL_CITATION {"citationID":"QMIaNCq1","properties":{"formattedCitation":"(Willenbockel et al., 2010)","plainCitation":"(Willenbockel et al., 2010)","noteIndex":0},"citationItems":[{"id":1720,"uris":["http://zotero.org/users/4499326/items/SIKIUNBH"],"uri":["http://zotero.org/users/4499326/items/SIKIUNBH"],"itemData":{"id":1720,"type":"article-journal","title":"Controlling low-level image properties: The SHINE toolbox","container-title":"Behavior Research Methods","page":"671-684","volume":"42","issue":"3","source":"Springer Link","abstract":"Visual perception can be influenced by top-down processes related to the observer’s goals and expectations, as well as by bottom-up processes related to low-level stimulus attributes, such as luminance, contrast, and spatial frequency. When using different physical stimuli across psychological conditions, one faces the problem of disentangling the contributions of low- and high-level factors. Here, we make available the SHINE (spectrum, histogram, and intensity normalization and equalization) toolbox for MATLAB, which we have found useful for controlling a number of image properties separately or simultaneously. The toolbox features functions for specifying the (rotational average of the) Fourier amplitude spectra, for normalizing and scaling mean luminance and contrast, and for exact histogram specification optimized for perceptual visual quality. SHINE can thus be employed for parametrically modifying a number of image properties or for equating them across stimuli to minimize potential low-level confounds in studies on higher level processes.","DOI":"10.3758/BRM.42.3.671","ISSN":"1554-3528","title-short":"Controlling low-level image properties","journalAbbreviation":"Behavior Research Methods","language":"en","author":[{"family":"Willenbockel","given":"Verena"},{"family":"Sadr","given":"Javid"},{"family":"Fiset","given":"Daniel"},{"family":"Horne","given":"Greg O."},{"family":"Gosselin","given":"Frédéric"},{"family":"Tanaka","given":"James W."}],"issued":{"date-parts":[["2010",8,1]]}}}],"schema":"https://github.com/citation-style-language/schema/raw/master/csl-citation.json"} </w:instrText>
      </w:r>
      <w:r w:rsidRPr="00561089">
        <w:rPr>
          <w:rFonts w:ascii="Times New Roman" w:hAnsi="Times New Roman"/>
        </w:rPr>
        <w:fldChar w:fldCharType="separate"/>
      </w:r>
      <w:r w:rsidRPr="00561089">
        <w:rPr>
          <w:rFonts w:ascii="Times New Roman" w:hAnsi="Times New Roman"/>
          <w:noProof/>
        </w:rPr>
        <w:t>(Willenbockel et al., 2010)</w:t>
      </w:r>
      <w:r w:rsidRPr="00561089">
        <w:rPr>
          <w:rFonts w:ascii="Times New Roman" w:hAnsi="Times New Roman"/>
        </w:rPr>
        <w:fldChar w:fldCharType="end"/>
      </w:r>
      <w:r w:rsidR="00613B88" w:rsidRPr="00561089">
        <w:rPr>
          <w:rFonts w:ascii="Times New Roman" w:hAnsi="Times New Roman"/>
        </w:rPr>
        <w:t>.</w:t>
      </w:r>
    </w:p>
    <w:p w14:paraId="3D80BEAC" w14:textId="353D701A" w:rsidR="00C7626D" w:rsidRPr="00561089" w:rsidRDefault="00C7626D" w:rsidP="00561089">
      <w:pPr>
        <w:spacing w:line="480" w:lineRule="auto"/>
        <w:ind w:firstLine="720"/>
      </w:pPr>
      <w:r w:rsidRPr="00561089">
        <w:t xml:space="preserve">Participants </w:t>
      </w:r>
      <w:r w:rsidR="00A174C3">
        <w:t xml:space="preserve">also </w:t>
      </w:r>
      <w:r w:rsidRPr="00561089">
        <w:t xml:space="preserve">completed the Behavioural Activation and Inhibition Scale (BIS/BAS; </w:t>
      </w:r>
      <w:r w:rsidR="00575603" w:rsidRPr="00561089">
        <w:fldChar w:fldCharType="begin"/>
      </w:r>
      <w:r w:rsidR="001918B4">
        <w:instrText xml:space="preserve"> ADDIN ZOTERO_ITEM CSL_CITATION {"citationID":"H5DASIqR","properties":{"formattedCitation":"(Carver &amp; White, 1994)","plainCitation":"(Carver &amp; White, 1994)","noteIndex":0},"citationItems":[{"id":1722,"uris":["http://zotero.org/users/4499326/items/YRD2ZY3V"],"uri":["http://zotero.org/users/4499326/items/YRD2ZY3V"],"itemData":{"id":1722,"type":"article-journal","title":"Behavioral Inhibition, Behavioral Activation, and Affective Responses to Impending Reward and Punishment: The BIS/BAS Scales","container-title":"Journal of Personality and Social Psychology","page":"319-333","volume":"67","issue":"2","source":"miami.pure.elsevier.com","ISSN":"0022-3514","title-short":"Behavioral Inhibition, Behavioral Activation, and Affective Responses to Impending Reward and Punishment","journalAbbreviation":"Journal of personality and social psychology","language":"English","author":[{"family":"Carver","given":"Charles S."},{"family":"White","given":"Teri L."}],"issued":{"date-parts":[["1994",8,1]]}}}],"schema":"https://github.com/citation-style-language/schema/raw/master/csl-citation.json"} </w:instrText>
      </w:r>
      <w:r w:rsidR="00575603" w:rsidRPr="00561089">
        <w:fldChar w:fldCharType="separate"/>
      </w:r>
      <w:r w:rsidR="00575603" w:rsidRPr="00561089">
        <w:rPr>
          <w:noProof/>
        </w:rPr>
        <w:t>(Carver &amp; White, 1994)</w:t>
      </w:r>
      <w:r w:rsidR="00575603" w:rsidRPr="00561089">
        <w:fldChar w:fldCharType="end"/>
      </w:r>
      <w:r w:rsidRPr="00561089">
        <w:t>. Scores on the BAS</w:t>
      </w:r>
      <w:r w:rsidR="00613B88" w:rsidRPr="00561089">
        <w:t>-</w:t>
      </w:r>
      <w:r w:rsidRPr="00561089">
        <w:t xml:space="preserve">drive subscale were used for exploratory analyses </w:t>
      </w:r>
      <w:r w:rsidR="00DD3CB3">
        <w:t>to inform the design of future experiments on the</w:t>
      </w:r>
      <w:r w:rsidRPr="00561089">
        <w:t xml:space="preserve"> influence of </w:t>
      </w:r>
      <w:r w:rsidR="006217E8">
        <w:t xml:space="preserve">individual differences in </w:t>
      </w:r>
      <w:r w:rsidRPr="00561089">
        <w:t>reward sensitivity on performance</w:t>
      </w:r>
      <w:r w:rsidR="00CA276C">
        <w:t xml:space="preserve"> and are not </w:t>
      </w:r>
      <w:r w:rsidR="00813A7F">
        <w:t xml:space="preserve">given further consideration </w:t>
      </w:r>
      <w:r w:rsidR="00CA276C">
        <w:t>here.</w:t>
      </w:r>
    </w:p>
    <w:p w14:paraId="0F1F93BF" w14:textId="77777777" w:rsidR="00C7626D" w:rsidRPr="00C219E0" w:rsidRDefault="00C7626D" w:rsidP="00561089">
      <w:pPr>
        <w:pStyle w:val="Newparagraph"/>
        <w:spacing w:line="480" w:lineRule="auto"/>
        <w:ind w:firstLine="0"/>
        <w:rPr>
          <w:rFonts w:ascii="Times New Roman" w:hAnsi="Times New Roman"/>
          <w:b/>
          <w:i/>
          <w:iCs/>
          <w:lang w:val="en-GB"/>
        </w:rPr>
      </w:pPr>
      <w:r w:rsidRPr="00C219E0">
        <w:rPr>
          <w:rFonts w:ascii="Times New Roman" w:hAnsi="Times New Roman"/>
          <w:b/>
          <w:i/>
          <w:iCs/>
          <w:lang w:val="en-GB"/>
        </w:rPr>
        <w:t>Task and Procedure</w:t>
      </w:r>
    </w:p>
    <w:p w14:paraId="1827130D" w14:textId="5BBABC51" w:rsidR="00C7626D" w:rsidRPr="00561089" w:rsidRDefault="00C7626D" w:rsidP="0042486F">
      <w:pPr>
        <w:pStyle w:val="Paragraph"/>
        <w:spacing w:line="480" w:lineRule="auto"/>
        <w:rPr>
          <w:rFonts w:ascii="Times New Roman" w:hAnsi="Times New Roman"/>
        </w:rPr>
      </w:pPr>
      <w:r w:rsidRPr="00561089">
        <w:rPr>
          <w:rFonts w:ascii="Times New Roman" w:hAnsi="Times New Roman"/>
        </w:rPr>
        <w:t xml:space="preserve">Figure </w:t>
      </w:r>
      <w:r w:rsidR="00575603" w:rsidRPr="00561089">
        <w:rPr>
          <w:rFonts w:ascii="Times New Roman" w:hAnsi="Times New Roman"/>
        </w:rPr>
        <w:t>1</w:t>
      </w:r>
      <w:r w:rsidRPr="00561089">
        <w:rPr>
          <w:rFonts w:ascii="Times New Roman" w:hAnsi="Times New Roman"/>
        </w:rPr>
        <w:t xml:space="preserve"> illustrates the distraction task. </w:t>
      </w:r>
      <w:r w:rsidRPr="00561089">
        <w:rPr>
          <w:rFonts w:ascii="Times New Roman" w:hAnsi="Times New Roman"/>
          <w:lang w:val="en-GB"/>
        </w:rPr>
        <w:t xml:space="preserve">For all participants </w:t>
      </w:r>
      <w:r w:rsidR="008B41EF">
        <w:rPr>
          <w:rFonts w:ascii="Times New Roman" w:hAnsi="Times New Roman"/>
          <w:lang w:val="en-GB"/>
        </w:rPr>
        <w:t xml:space="preserve">(regardless of reward condition) </w:t>
      </w:r>
      <w:r w:rsidR="00017C75">
        <w:rPr>
          <w:rFonts w:ascii="Times New Roman" w:hAnsi="Times New Roman"/>
          <w:lang w:val="en-GB"/>
        </w:rPr>
        <w:t>each</w:t>
      </w:r>
      <w:r w:rsidRPr="00561089">
        <w:rPr>
          <w:rFonts w:ascii="Times New Roman" w:hAnsi="Times New Roman"/>
          <w:lang w:val="en-GB"/>
        </w:rPr>
        <w:t xml:space="preserve"> trial began with a central white fixation cross (jittered duration between 417-833 </w:t>
      </w:r>
      <w:proofErr w:type="spellStart"/>
      <w:r w:rsidRPr="00561089">
        <w:rPr>
          <w:rFonts w:ascii="Times New Roman" w:hAnsi="Times New Roman"/>
          <w:lang w:val="en-GB"/>
        </w:rPr>
        <w:t>ms</w:t>
      </w:r>
      <w:proofErr w:type="spellEnd"/>
      <w:r w:rsidRPr="00561089">
        <w:rPr>
          <w:rFonts w:ascii="Times New Roman" w:hAnsi="Times New Roman"/>
          <w:lang w:val="en-GB"/>
        </w:rPr>
        <w:t xml:space="preserve">) presented on a black background, followed by a 100 </w:t>
      </w:r>
      <w:proofErr w:type="spellStart"/>
      <w:r w:rsidRPr="00561089">
        <w:rPr>
          <w:rFonts w:ascii="Times New Roman" w:hAnsi="Times New Roman"/>
          <w:lang w:val="en-GB"/>
        </w:rPr>
        <w:t>ms</w:t>
      </w:r>
      <w:proofErr w:type="spellEnd"/>
      <w:r w:rsidR="00613B88" w:rsidRPr="00561089">
        <w:rPr>
          <w:rFonts w:ascii="Times New Roman" w:hAnsi="Times New Roman"/>
          <w:lang w:val="en-GB"/>
        </w:rPr>
        <w:t xml:space="preserve"> </w:t>
      </w:r>
      <w:r w:rsidRPr="00561089">
        <w:rPr>
          <w:rFonts w:ascii="Times New Roman" w:hAnsi="Times New Roman"/>
          <w:lang w:val="en-GB"/>
        </w:rPr>
        <w:t>target display</w:t>
      </w:r>
      <w:r w:rsidR="00613B88" w:rsidRPr="00561089">
        <w:rPr>
          <w:rFonts w:ascii="Times New Roman" w:hAnsi="Times New Roman"/>
          <w:lang w:val="en-GB"/>
        </w:rPr>
        <w:t xml:space="preserve"> (short enough to pre</w:t>
      </w:r>
      <w:r w:rsidR="00471BF3">
        <w:rPr>
          <w:rFonts w:ascii="Times New Roman" w:hAnsi="Times New Roman"/>
          <w:lang w:val="en-GB"/>
        </w:rPr>
        <w:t>clude</w:t>
      </w:r>
      <w:r w:rsidR="00613B88" w:rsidRPr="00561089">
        <w:rPr>
          <w:rFonts w:ascii="Times New Roman" w:hAnsi="Times New Roman"/>
          <w:lang w:val="en-GB"/>
        </w:rPr>
        <w:t xml:space="preserve"> saccades to the distractors</w:t>
      </w:r>
      <w:r w:rsidR="001D66AA">
        <w:rPr>
          <w:rFonts w:ascii="Times New Roman" w:hAnsi="Times New Roman"/>
          <w:lang w:val="en-GB"/>
        </w:rPr>
        <w:t>; Walker, Walker, Husain, &amp; Kennard, 2000</w:t>
      </w:r>
      <w:r w:rsidR="00613B88" w:rsidRPr="00561089">
        <w:rPr>
          <w:rFonts w:ascii="Times New Roman" w:hAnsi="Times New Roman"/>
          <w:lang w:val="en-GB"/>
        </w:rPr>
        <w:t>)</w:t>
      </w:r>
      <w:r w:rsidRPr="00561089">
        <w:rPr>
          <w:rFonts w:ascii="Times New Roman" w:hAnsi="Times New Roman"/>
          <w:lang w:val="en-GB"/>
        </w:rPr>
        <w:t xml:space="preserve">, of six white </w:t>
      </w:r>
      <w:r w:rsidR="001D66AA">
        <w:rPr>
          <w:rFonts w:ascii="Times New Roman" w:hAnsi="Times New Roman"/>
          <w:lang w:val="en-GB"/>
        </w:rPr>
        <w:t xml:space="preserve"> </w:t>
      </w:r>
      <w:r w:rsidRPr="00561089">
        <w:rPr>
          <w:rFonts w:ascii="Times New Roman" w:hAnsi="Times New Roman"/>
          <w:lang w:val="en-GB"/>
        </w:rPr>
        <w:t xml:space="preserve">letters arranged in a circle around fixation (radius 1.75°). </w:t>
      </w:r>
      <w:r w:rsidR="001251EE">
        <w:rPr>
          <w:rFonts w:ascii="Times New Roman" w:hAnsi="Times New Roman"/>
          <w:lang w:val="en-GB"/>
        </w:rPr>
        <w:t>Each display included a target letter (K or N;</w:t>
      </w:r>
      <w:r w:rsidRPr="00561089">
        <w:rPr>
          <w:rFonts w:ascii="Times New Roman" w:hAnsi="Times New Roman"/>
          <w:lang w:val="en-GB"/>
        </w:rPr>
        <w:t xml:space="preserve"> 0.67°</w:t>
      </w:r>
      <w:r w:rsidR="00613B88" w:rsidRPr="00561089">
        <w:rPr>
          <w:rFonts w:ascii="Times New Roman" w:hAnsi="Times New Roman"/>
          <w:lang w:val="en-GB"/>
        </w:rPr>
        <w:t xml:space="preserve"> × </w:t>
      </w:r>
      <w:r w:rsidRPr="00561089">
        <w:rPr>
          <w:rFonts w:ascii="Times New Roman" w:hAnsi="Times New Roman"/>
          <w:lang w:val="en-GB"/>
        </w:rPr>
        <w:t>0.36°)</w:t>
      </w:r>
      <w:r w:rsidR="00CE3E80">
        <w:rPr>
          <w:rFonts w:ascii="Times New Roman" w:hAnsi="Times New Roman"/>
          <w:lang w:val="en-GB"/>
        </w:rPr>
        <w:t xml:space="preserve">, the other five letters were </w:t>
      </w:r>
      <w:r w:rsidR="00CE3E80" w:rsidRPr="00561089">
        <w:rPr>
          <w:rFonts w:ascii="Times New Roman" w:hAnsi="Times New Roman"/>
          <w:lang w:val="en-GB"/>
        </w:rPr>
        <w:t>o’s (0.22° × 0.22°)</w:t>
      </w:r>
      <w:r w:rsidRPr="00561089">
        <w:rPr>
          <w:rFonts w:ascii="Times New Roman" w:hAnsi="Times New Roman"/>
          <w:lang w:val="en-GB"/>
        </w:rPr>
        <w:t xml:space="preserve">. </w:t>
      </w:r>
      <w:r w:rsidR="001251EE" w:rsidRPr="00561089">
        <w:rPr>
          <w:rFonts w:ascii="Times New Roman" w:hAnsi="Times New Roman"/>
          <w:lang w:val="en-GB"/>
        </w:rPr>
        <w:t xml:space="preserve">On 25% of trials, a distractor image (6.68° × 6.68°, centred at 6.68° eccentricity) was presented simultaneously above or below the letter display. </w:t>
      </w:r>
      <w:r w:rsidR="00613B88" w:rsidRPr="00561089">
        <w:rPr>
          <w:rFonts w:ascii="Times New Roman" w:hAnsi="Times New Roman"/>
          <w:lang w:val="en-GB"/>
        </w:rPr>
        <w:t>P</w:t>
      </w:r>
      <w:r w:rsidRPr="00561089">
        <w:rPr>
          <w:rFonts w:ascii="Times New Roman" w:hAnsi="Times New Roman"/>
          <w:lang w:val="en-GB"/>
        </w:rPr>
        <w:t>articipants were instructed to ignore the images</w:t>
      </w:r>
      <w:r w:rsidR="00472763">
        <w:rPr>
          <w:rFonts w:ascii="Times New Roman" w:hAnsi="Times New Roman"/>
          <w:lang w:val="en-GB"/>
        </w:rPr>
        <w:t xml:space="preserve">, and </w:t>
      </w:r>
      <w:r w:rsidR="00B7607F">
        <w:rPr>
          <w:rFonts w:ascii="Times New Roman" w:hAnsi="Times New Roman"/>
          <w:lang w:val="en-GB"/>
        </w:rPr>
        <w:t>to</w:t>
      </w:r>
      <w:r w:rsidRPr="00561089">
        <w:rPr>
          <w:rFonts w:ascii="Times New Roman" w:hAnsi="Times New Roman"/>
          <w:lang w:val="en-GB"/>
        </w:rPr>
        <w:t xml:space="preserve"> respond as quickly and accurately as possible</w:t>
      </w:r>
      <w:r w:rsidR="00B7607F">
        <w:rPr>
          <w:rFonts w:ascii="Times New Roman" w:hAnsi="Times New Roman"/>
          <w:lang w:val="en-GB"/>
        </w:rPr>
        <w:t>, with their dominant hand,</w:t>
      </w:r>
      <w:r w:rsidRPr="00561089">
        <w:rPr>
          <w:rFonts w:ascii="Times New Roman" w:hAnsi="Times New Roman"/>
          <w:lang w:val="en-GB"/>
        </w:rPr>
        <w:t xml:space="preserve"> to indicate whether K or N was present</w:t>
      </w:r>
      <w:r w:rsidR="00B7607F">
        <w:rPr>
          <w:rFonts w:ascii="Times New Roman" w:hAnsi="Times New Roman"/>
          <w:lang w:val="en-GB"/>
        </w:rPr>
        <w:t xml:space="preserve"> </w:t>
      </w:r>
      <w:r w:rsidRPr="00561089">
        <w:rPr>
          <w:rFonts w:ascii="Times New Roman" w:hAnsi="Times New Roman"/>
          <w:lang w:val="en-GB"/>
        </w:rPr>
        <w:t xml:space="preserve">using keys 1 and 2 </w:t>
      </w:r>
      <w:r w:rsidR="00A174C3">
        <w:rPr>
          <w:rFonts w:ascii="Times New Roman" w:hAnsi="Times New Roman"/>
          <w:lang w:val="en-GB"/>
        </w:rPr>
        <w:t xml:space="preserve">(counterbalanced across participants) </w:t>
      </w:r>
      <w:r w:rsidR="00B7607F" w:rsidRPr="00561089">
        <w:rPr>
          <w:rFonts w:ascii="Times New Roman" w:hAnsi="Times New Roman"/>
          <w:lang w:val="en-GB"/>
        </w:rPr>
        <w:t>on the number-</w:t>
      </w:r>
      <w:proofErr w:type="gramStart"/>
      <w:r w:rsidR="00B7607F">
        <w:rPr>
          <w:rFonts w:ascii="Times New Roman" w:hAnsi="Times New Roman"/>
          <w:lang w:val="en-GB"/>
        </w:rPr>
        <w:t>pad</w:t>
      </w:r>
      <w:r w:rsidR="006217E8">
        <w:rPr>
          <w:rFonts w:ascii="Times New Roman" w:hAnsi="Times New Roman"/>
          <w:lang w:val="en-GB"/>
        </w:rPr>
        <w:t xml:space="preserve"> </w:t>
      </w:r>
      <w:r w:rsidR="00B7607F">
        <w:rPr>
          <w:rFonts w:ascii="Times New Roman" w:hAnsi="Times New Roman"/>
          <w:lang w:val="en-GB"/>
        </w:rPr>
        <w:t>.</w:t>
      </w:r>
      <w:proofErr w:type="gramEnd"/>
      <w:r w:rsidRPr="00561089">
        <w:rPr>
          <w:rFonts w:ascii="Times New Roman" w:hAnsi="Times New Roman"/>
          <w:lang w:val="en-GB"/>
        </w:rPr>
        <w:t xml:space="preserve"> Participants responded during a response-window </w:t>
      </w:r>
      <w:r w:rsidR="008B41EF">
        <w:rPr>
          <w:rFonts w:ascii="Times New Roman" w:hAnsi="Times New Roman"/>
          <w:lang w:val="en-GB"/>
        </w:rPr>
        <w:t xml:space="preserve">of 1900 </w:t>
      </w:r>
      <w:proofErr w:type="spellStart"/>
      <w:r w:rsidR="008B41EF">
        <w:rPr>
          <w:rFonts w:ascii="Times New Roman" w:hAnsi="Times New Roman"/>
          <w:lang w:val="en-GB"/>
        </w:rPr>
        <w:t>ms</w:t>
      </w:r>
      <w:proofErr w:type="spellEnd"/>
      <w:r w:rsidR="008B41EF">
        <w:rPr>
          <w:rFonts w:ascii="Times New Roman" w:hAnsi="Times New Roman"/>
          <w:lang w:val="en-GB"/>
        </w:rPr>
        <w:t xml:space="preserve"> </w:t>
      </w:r>
      <w:r w:rsidRPr="00561089">
        <w:rPr>
          <w:rFonts w:ascii="Times New Roman" w:hAnsi="Times New Roman"/>
          <w:lang w:val="en-GB"/>
        </w:rPr>
        <w:t xml:space="preserve">from stimulus-offset. Failure to respond was recorded as an error. </w:t>
      </w:r>
      <w:r w:rsidR="008D34EB">
        <w:rPr>
          <w:rFonts w:ascii="Times New Roman" w:hAnsi="Times New Roman"/>
          <w:lang w:val="en-GB"/>
        </w:rPr>
        <w:t>Response was followed by a</w:t>
      </w:r>
      <w:r w:rsidRPr="00561089">
        <w:rPr>
          <w:rFonts w:ascii="Times New Roman" w:hAnsi="Times New Roman"/>
          <w:lang w:val="en-GB"/>
        </w:rPr>
        <w:t xml:space="preserve"> 600 </w:t>
      </w:r>
      <w:proofErr w:type="spellStart"/>
      <w:r w:rsidRPr="00561089">
        <w:rPr>
          <w:rFonts w:ascii="Times New Roman" w:hAnsi="Times New Roman"/>
          <w:lang w:val="en-GB"/>
        </w:rPr>
        <w:t>ms</w:t>
      </w:r>
      <w:proofErr w:type="spellEnd"/>
      <w:r w:rsidRPr="00561089">
        <w:rPr>
          <w:rFonts w:ascii="Times New Roman" w:hAnsi="Times New Roman"/>
          <w:lang w:val="en-GB"/>
        </w:rPr>
        <w:t xml:space="preserve"> blank </w:t>
      </w:r>
      <w:r w:rsidRPr="00561089">
        <w:rPr>
          <w:rFonts w:ascii="Times New Roman" w:hAnsi="Times New Roman"/>
          <w:lang w:val="en-GB"/>
        </w:rPr>
        <w:lastRenderedPageBreak/>
        <w:t xml:space="preserve">screen </w:t>
      </w:r>
      <w:r w:rsidR="008D34EB">
        <w:rPr>
          <w:rFonts w:ascii="Times New Roman" w:hAnsi="Times New Roman"/>
          <w:lang w:val="en-GB"/>
        </w:rPr>
        <w:t>and then</w:t>
      </w:r>
      <w:r w:rsidRPr="00561089">
        <w:rPr>
          <w:rFonts w:ascii="Times New Roman" w:hAnsi="Times New Roman"/>
          <w:lang w:val="en-GB"/>
        </w:rPr>
        <w:t xml:space="preserve"> visual feedback (100 </w:t>
      </w:r>
      <w:proofErr w:type="spellStart"/>
      <w:r w:rsidRPr="00561089">
        <w:rPr>
          <w:rFonts w:ascii="Times New Roman" w:hAnsi="Times New Roman"/>
          <w:lang w:val="en-GB"/>
        </w:rPr>
        <w:t>ms</w:t>
      </w:r>
      <w:proofErr w:type="spellEnd"/>
      <w:r w:rsidRPr="00561089">
        <w:rPr>
          <w:rFonts w:ascii="Times New Roman" w:hAnsi="Times New Roman"/>
          <w:lang w:val="en-GB"/>
        </w:rPr>
        <w:t xml:space="preserve"> duration): “correct” in green, “incorrect” in red, or “please respond faster” in white (if no response was made within the response-window). A random inter-trial-interval ranged between 207-623 </w:t>
      </w:r>
      <w:proofErr w:type="spellStart"/>
      <w:r w:rsidRPr="00561089">
        <w:rPr>
          <w:rFonts w:ascii="Times New Roman" w:hAnsi="Times New Roman"/>
          <w:lang w:val="en-GB"/>
        </w:rPr>
        <w:t>ms</w:t>
      </w:r>
      <w:proofErr w:type="spellEnd"/>
      <w:r w:rsidRPr="00561089">
        <w:rPr>
          <w:rFonts w:ascii="Times New Roman" w:hAnsi="Times New Roman"/>
          <w:lang w:val="en-GB"/>
        </w:rPr>
        <w:t>. Target letter and location were counterbalanced across trials, and trial order was randomised within blocks.</w:t>
      </w:r>
    </w:p>
    <w:p w14:paraId="2E12900C" w14:textId="49F26715" w:rsidR="00C7626D" w:rsidRPr="00561089" w:rsidRDefault="00C7626D" w:rsidP="00561089">
      <w:pPr>
        <w:pStyle w:val="Newparagraph"/>
        <w:spacing w:line="480" w:lineRule="auto"/>
        <w:rPr>
          <w:rFonts w:ascii="Times New Roman" w:hAnsi="Times New Roman"/>
          <w:lang w:val="en-GB"/>
        </w:rPr>
      </w:pPr>
      <w:r w:rsidRPr="00561089">
        <w:rPr>
          <w:rFonts w:ascii="Times New Roman" w:hAnsi="Times New Roman"/>
          <w:lang w:val="en-GB"/>
        </w:rPr>
        <w:t xml:space="preserve">Participants completed 24 practice trials (six distractor-present, 18 distractor-absent) </w:t>
      </w:r>
      <w:r w:rsidR="00472763">
        <w:rPr>
          <w:rFonts w:ascii="Times New Roman" w:hAnsi="Times New Roman"/>
          <w:lang w:val="en-GB"/>
        </w:rPr>
        <w:t xml:space="preserve">to become familiar with the task, </w:t>
      </w:r>
      <w:r w:rsidRPr="00561089">
        <w:rPr>
          <w:rFonts w:ascii="Times New Roman" w:hAnsi="Times New Roman"/>
          <w:lang w:val="en-GB"/>
        </w:rPr>
        <w:t>and a baseline block of 48 trials (12 distractor-present, 36 distractor-absent)</w:t>
      </w:r>
      <w:r w:rsidR="00472763">
        <w:rPr>
          <w:rFonts w:ascii="Times New Roman" w:hAnsi="Times New Roman"/>
          <w:lang w:val="en-GB"/>
        </w:rPr>
        <w:t xml:space="preserve"> to establish their median RT</w:t>
      </w:r>
      <w:r w:rsidR="00350C65">
        <w:rPr>
          <w:rFonts w:ascii="Times New Roman" w:hAnsi="Times New Roman"/>
          <w:lang w:val="en-GB"/>
        </w:rPr>
        <w:t>,</w:t>
      </w:r>
      <w:r w:rsidR="00472763">
        <w:rPr>
          <w:rFonts w:ascii="Times New Roman" w:hAnsi="Times New Roman"/>
          <w:lang w:val="en-GB"/>
        </w:rPr>
        <w:t xml:space="preserve"> which served as the criterion for reward in the rest of the experiment. T</w:t>
      </w:r>
      <w:r w:rsidRPr="00561089">
        <w:rPr>
          <w:rFonts w:ascii="Times New Roman" w:hAnsi="Times New Roman"/>
          <w:lang w:val="en-GB"/>
        </w:rPr>
        <w:t>he</w:t>
      </w:r>
      <w:r w:rsidR="00606B22">
        <w:rPr>
          <w:rFonts w:ascii="Times New Roman" w:hAnsi="Times New Roman"/>
          <w:lang w:val="en-GB"/>
        </w:rPr>
        <w:t xml:space="preserve"> practice and baseline</w:t>
      </w:r>
      <w:r w:rsidRPr="00561089">
        <w:rPr>
          <w:rFonts w:ascii="Times New Roman" w:hAnsi="Times New Roman"/>
          <w:lang w:val="en-GB"/>
        </w:rPr>
        <w:t xml:space="preserve"> blocks contained scrambled, instead of intact, images as distractors (created from different images than those presented on experimental trials). To create scrambles, images were divided into 36 × 36 segments that were randomly recombined in PhotoScape-v3.7.</w:t>
      </w:r>
    </w:p>
    <w:p w14:paraId="192CEA4A" w14:textId="3FA30702" w:rsidR="00C7626D" w:rsidRPr="00561089" w:rsidRDefault="003537CF" w:rsidP="00561089">
      <w:pPr>
        <w:pStyle w:val="Newparagraph"/>
        <w:spacing w:line="480" w:lineRule="auto"/>
        <w:rPr>
          <w:rFonts w:ascii="Times New Roman" w:hAnsi="Times New Roman"/>
          <w:lang w:val="en-GB"/>
        </w:rPr>
      </w:pPr>
      <w:r w:rsidRPr="00561089">
        <w:rPr>
          <w:rFonts w:ascii="Times New Roman" w:hAnsi="Times New Roman"/>
          <w:lang w:val="en-GB"/>
        </w:rPr>
        <w:t>T</w:t>
      </w:r>
      <w:r w:rsidR="00C7626D" w:rsidRPr="00561089">
        <w:rPr>
          <w:rFonts w:ascii="Times New Roman" w:hAnsi="Times New Roman"/>
          <w:lang w:val="en-GB"/>
        </w:rPr>
        <w:t>o limit valence carry-over effects, the experiment was split into two halves of 192 trials</w:t>
      </w:r>
      <w:r w:rsidR="00472763">
        <w:rPr>
          <w:rFonts w:ascii="Times New Roman" w:hAnsi="Times New Roman"/>
          <w:lang w:val="en-GB"/>
        </w:rPr>
        <w:t xml:space="preserve"> each</w:t>
      </w:r>
      <w:r w:rsidR="00C7626D" w:rsidRPr="00561089">
        <w:rPr>
          <w:rFonts w:ascii="Times New Roman" w:hAnsi="Times New Roman"/>
          <w:lang w:val="en-GB"/>
        </w:rPr>
        <w:t xml:space="preserve"> (counterbalanced across participants)</w:t>
      </w:r>
      <w:r w:rsidR="00F51BED">
        <w:rPr>
          <w:rFonts w:ascii="Times New Roman" w:hAnsi="Times New Roman"/>
          <w:lang w:val="en-GB"/>
        </w:rPr>
        <w:t xml:space="preserve">, separated by a </w:t>
      </w:r>
      <w:r w:rsidR="009D3332">
        <w:rPr>
          <w:rFonts w:ascii="Times New Roman" w:hAnsi="Times New Roman"/>
          <w:lang w:val="en-GB"/>
        </w:rPr>
        <w:t>3-minute</w:t>
      </w:r>
      <w:r w:rsidR="00F51BED">
        <w:rPr>
          <w:rFonts w:ascii="Times New Roman" w:hAnsi="Times New Roman"/>
          <w:lang w:val="en-GB"/>
        </w:rPr>
        <w:t xml:space="preserve"> break</w:t>
      </w:r>
      <w:r w:rsidR="00C7626D" w:rsidRPr="00561089">
        <w:rPr>
          <w:rFonts w:ascii="Times New Roman" w:hAnsi="Times New Roman"/>
          <w:lang w:val="en-GB"/>
        </w:rPr>
        <w:t xml:space="preserve">. Each </w:t>
      </w:r>
      <w:r w:rsidRPr="00561089">
        <w:rPr>
          <w:rFonts w:ascii="Times New Roman" w:hAnsi="Times New Roman"/>
          <w:lang w:val="en-GB"/>
        </w:rPr>
        <w:t>half</w:t>
      </w:r>
      <w:r w:rsidR="00C7626D" w:rsidRPr="00561089">
        <w:rPr>
          <w:rFonts w:ascii="Times New Roman" w:hAnsi="Times New Roman"/>
          <w:lang w:val="en-GB"/>
        </w:rPr>
        <w:t xml:space="preserve"> comprised two emotional</w:t>
      </w:r>
      <w:r w:rsidR="00F51BED">
        <w:rPr>
          <w:rFonts w:ascii="Times New Roman" w:hAnsi="Times New Roman"/>
          <w:lang w:val="en-GB"/>
        </w:rPr>
        <w:t xml:space="preserve"> (positive or negative)</w:t>
      </w:r>
      <w:r w:rsidR="00C7626D" w:rsidRPr="00561089">
        <w:rPr>
          <w:rFonts w:ascii="Times New Roman" w:hAnsi="Times New Roman"/>
          <w:lang w:val="en-GB"/>
        </w:rPr>
        <w:t xml:space="preserve"> and two neutral blocks</w:t>
      </w:r>
      <w:r w:rsidR="00F51BED">
        <w:rPr>
          <w:rFonts w:ascii="Times New Roman" w:hAnsi="Times New Roman"/>
          <w:lang w:val="en-GB"/>
        </w:rPr>
        <w:t>,</w:t>
      </w:r>
      <w:r w:rsidR="00C7626D" w:rsidRPr="00561089">
        <w:rPr>
          <w:rFonts w:ascii="Times New Roman" w:hAnsi="Times New Roman"/>
          <w:lang w:val="en-GB"/>
        </w:rPr>
        <w:t xml:space="preserve"> presented in ABBA order</w:t>
      </w:r>
      <w:r w:rsidR="00F51BED">
        <w:rPr>
          <w:rFonts w:ascii="Times New Roman" w:hAnsi="Times New Roman"/>
          <w:lang w:val="en-GB"/>
        </w:rPr>
        <w:t xml:space="preserve"> and separated by self-timed breaks</w:t>
      </w:r>
      <w:r w:rsidR="00C7626D" w:rsidRPr="00561089">
        <w:rPr>
          <w:rFonts w:ascii="Times New Roman" w:hAnsi="Times New Roman"/>
          <w:lang w:val="en-GB"/>
        </w:rPr>
        <w:t xml:space="preserve">. </w:t>
      </w:r>
      <w:r w:rsidR="00472763" w:rsidRPr="00561089">
        <w:rPr>
          <w:rFonts w:ascii="Times New Roman" w:hAnsi="Times New Roman"/>
          <w:lang w:val="en-GB"/>
        </w:rPr>
        <w:t xml:space="preserve">This yielded four block orders, which were counterbalanced across participants. </w:t>
      </w:r>
      <w:r w:rsidR="00C7626D" w:rsidRPr="00561089">
        <w:rPr>
          <w:rFonts w:ascii="Times New Roman" w:hAnsi="Times New Roman"/>
          <w:lang w:val="en-GB"/>
        </w:rPr>
        <w:t>Within a block (48 trials; 12 distractor-present, 36 distractor-absent), all images were either negative, neutral, or positive, randomly mixed with distractor-absent trials. Each image was presented once in a block, although images were repeated (emotional images twice; neutral images four times) across the experiment to increase trial numbers to obtain stable measures of response times</w:t>
      </w:r>
      <w:r w:rsidR="00F948FE">
        <w:rPr>
          <w:rFonts w:ascii="Times New Roman" w:hAnsi="Times New Roman"/>
          <w:lang w:val="en-GB"/>
        </w:rPr>
        <w:t xml:space="preserve"> (RTs)</w:t>
      </w:r>
      <w:r w:rsidR="00C7626D" w:rsidRPr="00561089">
        <w:rPr>
          <w:rFonts w:ascii="Times New Roman" w:hAnsi="Times New Roman"/>
          <w:lang w:val="en-GB"/>
        </w:rPr>
        <w:t xml:space="preserve">. </w:t>
      </w:r>
      <w:r w:rsidR="006154A2">
        <w:rPr>
          <w:rFonts w:ascii="Times New Roman" w:hAnsi="Times New Roman"/>
          <w:lang w:val="en-GB"/>
        </w:rPr>
        <w:t>E</w:t>
      </w:r>
      <w:r w:rsidR="00C7626D" w:rsidRPr="00561089">
        <w:rPr>
          <w:rFonts w:ascii="Times New Roman" w:hAnsi="Times New Roman"/>
          <w:lang w:val="en-GB"/>
        </w:rPr>
        <w:t xml:space="preserve">xperiment </w:t>
      </w:r>
      <w:r w:rsidR="006217E8">
        <w:rPr>
          <w:rFonts w:ascii="Times New Roman" w:hAnsi="Times New Roman"/>
          <w:lang w:val="en-GB"/>
        </w:rPr>
        <w:t xml:space="preserve">duration </w:t>
      </w:r>
      <w:r w:rsidR="00C7626D" w:rsidRPr="00561089">
        <w:rPr>
          <w:rFonts w:ascii="Times New Roman" w:hAnsi="Times New Roman"/>
          <w:lang w:val="en-GB"/>
        </w:rPr>
        <w:t>was approximately 50 minutes.</w:t>
      </w:r>
    </w:p>
    <w:p w14:paraId="5B7DEB6F" w14:textId="30CEEDD0" w:rsidR="00C219E0" w:rsidRDefault="00C7626D" w:rsidP="00C219E0">
      <w:pPr>
        <w:pStyle w:val="Newparagraph"/>
        <w:spacing w:line="480" w:lineRule="auto"/>
        <w:ind w:firstLine="0"/>
        <w:rPr>
          <w:rFonts w:ascii="Times New Roman" w:hAnsi="Times New Roman"/>
          <w:b/>
          <w:lang w:val="en-GB"/>
        </w:rPr>
      </w:pPr>
      <w:r w:rsidRPr="00C219E0">
        <w:rPr>
          <w:rFonts w:ascii="Times New Roman" w:hAnsi="Times New Roman"/>
          <w:bCs/>
          <w:i/>
          <w:iCs/>
          <w:lang w:val="en-GB"/>
        </w:rPr>
        <w:t>Reward Condition</w:t>
      </w:r>
    </w:p>
    <w:p w14:paraId="6B24C8C2" w14:textId="12E46452" w:rsidR="00C7626D" w:rsidRPr="00561089" w:rsidRDefault="003537CF" w:rsidP="00C219E0">
      <w:pPr>
        <w:pStyle w:val="Newparagraph"/>
        <w:spacing w:line="480" w:lineRule="auto"/>
        <w:ind w:firstLine="0"/>
        <w:rPr>
          <w:rFonts w:ascii="Times New Roman" w:hAnsi="Times New Roman"/>
          <w:b/>
          <w:lang w:val="en-GB"/>
        </w:rPr>
      </w:pPr>
      <w:r w:rsidRPr="00561089">
        <w:rPr>
          <w:rFonts w:ascii="Times New Roman" w:hAnsi="Times New Roman"/>
          <w:lang w:val="en-GB"/>
        </w:rPr>
        <w:t>A</w:t>
      </w:r>
      <w:r w:rsidR="00C7626D" w:rsidRPr="00561089">
        <w:rPr>
          <w:rFonts w:ascii="Times New Roman" w:hAnsi="Times New Roman"/>
          <w:lang w:val="en-GB"/>
        </w:rPr>
        <w:t xml:space="preserve">fter the baseline block, </w:t>
      </w:r>
      <w:r w:rsidR="00613B88" w:rsidRPr="00561089">
        <w:rPr>
          <w:rFonts w:ascii="Times New Roman" w:hAnsi="Times New Roman"/>
          <w:lang w:val="en-GB"/>
        </w:rPr>
        <w:t xml:space="preserve">reward </w:t>
      </w:r>
      <w:r w:rsidR="00C7626D" w:rsidRPr="00561089">
        <w:rPr>
          <w:rFonts w:ascii="Times New Roman" w:hAnsi="Times New Roman"/>
          <w:lang w:val="en-GB"/>
        </w:rPr>
        <w:t xml:space="preserve">participants were informed about the potential to earn one point per trial if they were correct and faster than their median </w:t>
      </w:r>
      <w:r w:rsidR="00F948FE">
        <w:rPr>
          <w:rFonts w:ascii="Times New Roman" w:hAnsi="Times New Roman"/>
          <w:lang w:val="en-GB"/>
        </w:rPr>
        <w:t>RT</w:t>
      </w:r>
      <w:r w:rsidR="00C7626D" w:rsidRPr="00561089">
        <w:rPr>
          <w:rFonts w:ascii="Times New Roman" w:hAnsi="Times New Roman"/>
          <w:lang w:val="en-GB"/>
        </w:rPr>
        <w:t xml:space="preserve"> from the baseline block. </w:t>
      </w:r>
      <w:r w:rsidR="00C7626D" w:rsidRPr="00561089">
        <w:rPr>
          <w:rFonts w:ascii="Times New Roman" w:hAnsi="Times New Roman"/>
          <w:lang w:val="en-GB"/>
        </w:rPr>
        <w:lastRenderedPageBreak/>
        <w:t xml:space="preserve">Success was indicated by a pleasant sound (600 </w:t>
      </w:r>
      <w:proofErr w:type="spellStart"/>
      <w:r w:rsidR="00C7626D" w:rsidRPr="00561089">
        <w:rPr>
          <w:rFonts w:ascii="Times New Roman" w:hAnsi="Times New Roman"/>
          <w:lang w:val="en-GB"/>
        </w:rPr>
        <w:t>ms</w:t>
      </w:r>
      <w:proofErr w:type="spellEnd"/>
      <w:r w:rsidR="00C7626D" w:rsidRPr="00561089">
        <w:rPr>
          <w:rFonts w:ascii="Times New Roman" w:hAnsi="Times New Roman"/>
          <w:lang w:val="en-GB"/>
        </w:rPr>
        <w:t xml:space="preserve"> duration) immediately following response. </w:t>
      </w:r>
      <w:r w:rsidR="00F8111F" w:rsidRPr="00F8111F">
        <w:rPr>
          <w:rFonts w:ascii="Times New Roman" w:hAnsi="Times New Roman"/>
          <w:lang w:val="en-GB"/>
        </w:rPr>
        <w:t>Participants began on Level 1 ($10) and advanced a level with every 91 points earned; each level increased earnings by $2.50, until a maximum was reached at Level 5 ($20).</w:t>
      </w:r>
      <w:r w:rsidR="00F8111F">
        <w:rPr>
          <w:rFonts w:ascii="Times New Roman" w:hAnsi="Times New Roman"/>
          <w:lang w:val="en-GB"/>
        </w:rPr>
        <w:t xml:space="preserve"> </w:t>
      </w:r>
      <w:r w:rsidR="00C7626D" w:rsidRPr="00561089">
        <w:rPr>
          <w:rFonts w:ascii="Times New Roman" w:hAnsi="Times New Roman"/>
          <w:lang w:val="en-GB"/>
        </w:rPr>
        <w:t xml:space="preserve">During </w:t>
      </w:r>
      <w:r w:rsidR="00471552">
        <w:rPr>
          <w:rFonts w:ascii="Times New Roman" w:hAnsi="Times New Roman"/>
          <w:lang w:val="en-GB"/>
        </w:rPr>
        <w:t>the</w:t>
      </w:r>
      <w:r w:rsidR="00C7626D" w:rsidRPr="00561089">
        <w:rPr>
          <w:rFonts w:ascii="Times New Roman" w:hAnsi="Times New Roman"/>
          <w:lang w:val="en-GB"/>
        </w:rPr>
        <w:t xml:space="preserve"> break</w:t>
      </w:r>
      <w:r w:rsidR="00471552">
        <w:rPr>
          <w:rFonts w:ascii="Times New Roman" w:hAnsi="Times New Roman"/>
          <w:lang w:val="en-GB"/>
        </w:rPr>
        <w:t>s</w:t>
      </w:r>
      <w:r w:rsidR="00C7626D" w:rsidRPr="00561089">
        <w:rPr>
          <w:rFonts w:ascii="Times New Roman" w:hAnsi="Times New Roman"/>
          <w:lang w:val="en-GB"/>
        </w:rPr>
        <w:t xml:space="preserve"> between blocks, point</w:t>
      </w:r>
      <w:r w:rsidR="00471552">
        <w:rPr>
          <w:rFonts w:ascii="Times New Roman" w:hAnsi="Times New Roman"/>
          <w:lang w:val="en-GB"/>
        </w:rPr>
        <w:t>s</w:t>
      </w:r>
      <w:r w:rsidR="00C7626D" w:rsidRPr="00561089">
        <w:rPr>
          <w:rFonts w:ascii="Times New Roman" w:hAnsi="Times New Roman"/>
          <w:lang w:val="en-GB"/>
        </w:rPr>
        <w:t xml:space="preserve"> total and current level appeared above an animated display</w:t>
      </w:r>
      <w:r w:rsidR="00471552">
        <w:rPr>
          <w:rFonts w:ascii="Times New Roman" w:hAnsi="Times New Roman"/>
          <w:lang w:val="en-GB"/>
        </w:rPr>
        <w:t xml:space="preserve"> of </w:t>
      </w:r>
      <w:r w:rsidR="007A6D52">
        <w:rPr>
          <w:rFonts w:ascii="Times New Roman" w:hAnsi="Times New Roman"/>
          <w:lang w:val="en-GB"/>
        </w:rPr>
        <w:t xml:space="preserve">falling </w:t>
      </w:r>
      <w:r w:rsidR="00471552">
        <w:rPr>
          <w:rFonts w:ascii="Times New Roman" w:hAnsi="Times New Roman"/>
          <w:lang w:val="en-GB"/>
        </w:rPr>
        <w:t>coins</w:t>
      </w:r>
      <w:r w:rsidR="00C7626D" w:rsidRPr="00561089">
        <w:rPr>
          <w:rFonts w:ascii="Times New Roman" w:hAnsi="Times New Roman"/>
          <w:lang w:val="en-GB"/>
        </w:rPr>
        <w:t xml:space="preserve">, along with mean RT and percent accuracy for the preceding block. Participants were encouraged to be fast and accurate to get to the next level. A warning was provided encouraging people to keep accuracy high if </w:t>
      </w:r>
      <w:r w:rsidR="007A6D52">
        <w:rPr>
          <w:rFonts w:ascii="Times New Roman" w:hAnsi="Times New Roman"/>
          <w:lang w:val="en-GB"/>
        </w:rPr>
        <w:t>it</w:t>
      </w:r>
      <w:r w:rsidR="007A6D52" w:rsidRPr="00561089">
        <w:rPr>
          <w:rFonts w:ascii="Times New Roman" w:hAnsi="Times New Roman"/>
          <w:lang w:val="en-GB"/>
        </w:rPr>
        <w:t xml:space="preserve"> </w:t>
      </w:r>
      <w:r w:rsidR="00C7626D" w:rsidRPr="00561089">
        <w:rPr>
          <w:rFonts w:ascii="Times New Roman" w:hAnsi="Times New Roman"/>
          <w:lang w:val="en-GB"/>
        </w:rPr>
        <w:t>fell below 95% in a block. Reward participants all earned between $15 and $20 (</w:t>
      </w:r>
      <w:r w:rsidR="00C7626D" w:rsidRPr="00561089">
        <w:rPr>
          <w:rFonts w:ascii="Times New Roman" w:hAnsi="Times New Roman"/>
          <w:i/>
          <w:lang w:val="en-GB"/>
        </w:rPr>
        <w:t>M</w:t>
      </w:r>
      <w:r w:rsidR="00C7626D" w:rsidRPr="00561089">
        <w:rPr>
          <w:rFonts w:ascii="Times New Roman" w:hAnsi="Times New Roman"/>
          <w:lang w:val="en-GB"/>
        </w:rPr>
        <w:t xml:space="preserve"> = $16.41).</w:t>
      </w:r>
    </w:p>
    <w:p w14:paraId="7859973C" w14:textId="006B73F1" w:rsidR="00C219E0" w:rsidRPr="00C219E0" w:rsidRDefault="00C7626D" w:rsidP="00C219E0">
      <w:pPr>
        <w:pStyle w:val="Newparagraph"/>
        <w:spacing w:line="480" w:lineRule="auto"/>
        <w:ind w:firstLine="0"/>
        <w:rPr>
          <w:rFonts w:ascii="Times New Roman" w:hAnsi="Times New Roman"/>
          <w:bCs/>
          <w:i/>
          <w:iCs/>
          <w:lang w:val="en-GB"/>
        </w:rPr>
      </w:pPr>
      <w:r w:rsidRPr="00C219E0">
        <w:rPr>
          <w:rFonts w:ascii="Times New Roman" w:hAnsi="Times New Roman"/>
          <w:bCs/>
          <w:i/>
          <w:iCs/>
          <w:lang w:val="en-GB"/>
        </w:rPr>
        <w:t>Control Condition</w:t>
      </w:r>
    </w:p>
    <w:p w14:paraId="7D36BD4C" w14:textId="6E21169E" w:rsidR="00C7626D" w:rsidRDefault="00C7626D" w:rsidP="00C219E0">
      <w:pPr>
        <w:pStyle w:val="Newparagraph"/>
        <w:spacing w:line="480" w:lineRule="auto"/>
        <w:ind w:firstLine="0"/>
        <w:rPr>
          <w:rFonts w:ascii="Times New Roman" w:hAnsi="Times New Roman"/>
          <w:lang w:val="en-GB"/>
        </w:rPr>
      </w:pPr>
      <w:r w:rsidRPr="00561089">
        <w:rPr>
          <w:rFonts w:ascii="Times New Roman" w:hAnsi="Times New Roman"/>
          <w:lang w:val="en-GB"/>
        </w:rPr>
        <w:t xml:space="preserve">Control participants </w:t>
      </w:r>
      <w:r w:rsidR="007A6D52">
        <w:rPr>
          <w:rFonts w:ascii="Times New Roman" w:hAnsi="Times New Roman"/>
          <w:lang w:val="en-GB"/>
        </w:rPr>
        <w:t xml:space="preserve">were not aware of the reward condition. They were </w:t>
      </w:r>
      <w:r w:rsidRPr="00561089">
        <w:rPr>
          <w:rFonts w:ascii="Times New Roman" w:hAnsi="Times New Roman"/>
          <w:lang w:val="en-GB"/>
        </w:rPr>
        <w:t>given $15</w:t>
      </w:r>
      <w:r w:rsidR="003537CF" w:rsidRPr="00561089">
        <w:rPr>
          <w:rFonts w:ascii="Times New Roman" w:hAnsi="Times New Roman"/>
          <w:lang w:val="en-GB"/>
        </w:rPr>
        <w:t xml:space="preserve"> </w:t>
      </w:r>
      <w:r w:rsidRPr="00561089">
        <w:rPr>
          <w:rFonts w:ascii="Times New Roman" w:hAnsi="Times New Roman"/>
          <w:lang w:val="en-GB"/>
        </w:rPr>
        <w:t>in return for participation</w:t>
      </w:r>
      <w:r w:rsidR="00471552">
        <w:rPr>
          <w:rFonts w:ascii="Times New Roman" w:hAnsi="Times New Roman"/>
          <w:lang w:val="en-GB"/>
        </w:rPr>
        <w:t xml:space="preserve">, which was not </w:t>
      </w:r>
      <w:r w:rsidR="00472763">
        <w:rPr>
          <w:rFonts w:ascii="Times New Roman" w:hAnsi="Times New Roman"/>
          <w:lang w:val="en-GB"/>
        </w:rPr>
        <w:t xml:space="preserve">contingent </w:t>
      </w:r>
      <w:r w:rsidR="00471552">
        <w:rPr>
          <w:rFonts w:ascii="Times New Roman" w:hAnsi="Times New Roman"/>
          <w:lang w:val="en-GB"/>
        </w:rPr>
        <w:t>on performance</w:t>
      </w:r>
      <w:r w:rsidR="007A6D52">
        <w:rPr>
          <w:rFonts w:ascii="Times New Roman" w:hAnsi="Times New Roman"/>
          <w:lang w:val="en-GB"/>
        </w:rPr>
        <w:t xml:space="preserve">. </w:t>
      </w:r>
      <w:r w:rsidRPr="00561089">
        <w:rPr>
          <w:rFonts w:ascii="Times New Roman" w:hAnsi="Times New Roman"/>
          <w:lang w:val="en-GB"/>
        </w:rPr>
        <w:t xml:space="preserve">They received no auditory feedback on </w:t>
      </w:r>
      <w:r w:rsidR="00471552">
        <w:rPr>
          <w:rFonts w:ascii="Times New Roman" w:hAnsi="Times New Roman"/>
          <w:lang w:val="en-GB"/>
        </w:rPr>
        <w:t>a trial-by-trial basis</w:t>
      </w:r>
      <w:r w:rsidRPr="00561089">
        <w:rPr>
          <w:rFonts w:ascii="Times New Roman" w:hAnsi="Times New Roman"/>
          <w:lang w:val="en-GB"/>
        </w:rPr>
        <w:t>. During the breaks, instead of performance feedback and the coin animation, they saw ‘please wait…’ and instructions to take a break.</w:t>
      </w:r>
      <w:r w:rsidR="007A6D52">
        <w:rPr>
          <w:rFonts w:ascii="Times New Roman" w:hAnsi="Times New Roman"/>
          <w:lang w:val="en-GB"/>
        </w:rPr>
        <w:t xml:space="preserve"> In all other respects they completed the </w:t>
      </w:r>
      <w:r w:rsidR="00E575F5">
        <w:rPr>
          <w:rFonts w:ascii="Times New Roman" w:hAnsi="Times New Roman"/>
          <w:lang w:val="en-GB"/>
        </w:rPr>
        <w:t xml:space="preserve">same </w:t>
      </w:r>
      <w:r w:rsidR="007A6D52">
        <w:rPr>
          <w:rFonts w:ascii="Times New Roman" w:hAnsi="Times New Roman"/>
          <w:lang w:val="en-GB"/>
        </w:rPr>
        <w:t>task as the reward participants.</w:t>
      </w:r>
    </w:p>
    <w:p w14:paraId="4F4E8E26" w14:textId="1B239809" w:rsidR="00C157C7" w:rsidRPr="00C219E0" w:rsidRDefault="00C157C7" w:rsidP="00C219E0">
      <w:pPr>
        <w:pStyle w:val="Newparagraph"/>
        <w:spacing w:line="480" w:lineRule="auto"/>
        <w:ind w:firstLine="0"/>
        <w:rPr>
          <w:rFonts w:ascii="Times New Roman" w:hAnsi="Times New Roman"/>
          <w:i/>
          <w:iCs/>
          <w:lang w:val="en-GB"/>
        </w:rPr>
      </w:pPr>
      <w:r w:rsidRPr="00C219E0">
        <w:rPr>
          <w:rFonts w:ascii="Times New Roman" w:hAnsi="Times New Roman"/>
          <w:b/>
          <w:i/>
          <w:iCs/>
          <w:lang w:val="en-GB"/>
        </w:rPr>
        <w:t>Analyses</w:t>
      </w:r>
    </w:p>
    <w:p w14:paraId="13E6354A" w14:textId="15986965" w:rsidR="00C157C7" w:rsidRPr="00C157C7" w:rsidRDefault="00C157C7" w:rsidP="00C219E0">
      <w:pPr>
        <w:spacing w:line="480" w:lineRule="auto"/>
        <w:rPr>
          <w:color w:val="000000" w:themeColor="text1"/>
        </w:rPr>
      </w:pPr>
      <w:r w:rsidRPr="00476D8E">
        <w:rPr>
          <w:color w:val="000000" w:themeColor="text1"/>
        </w:rPr>
        <w:t xml:space="preserve">RTs faster than 200 </w:t>
      </w:r>
      <w:proofErr w:type="spellStart"/>
      <w:r w:rsidRPr="00476D8E">
        <w:rPr>
          <w:color w:val="000000" w:themeColor="text1"/>
        </w:rPr>
        <w:t>ms</w:t>
      </w:r>
      <w:proofErr w:type="spellEnd"/>
      <w:r w:rsidRPr="00476D8E">
        <w:rPr>
          <w:color w:val="000000" w:themeColor="text1"/>
        </w:rPr>
        <w:t xml:space="preserve"> were excluded as anticipatory</w:t>
      </w:r>
      <w:r w:rsidR="006F7522">
        <w:rPr>
          <w:color w:val="000000" w:themeColor="text1"/>
        </w:rPr>
        <w:t xml:space="preserve"> (</w:t>
      </w:r>
      <w:r w:rsidRPr="00476D8E">
        <w:rPr>
          <w:color w:val="000000" w:themeColor="text1"/>
        </w:rPr>
        <w:t>&lt; 0.01% of trials in each experiment</w:t>
      </w:r>
      <w:r w:rsidR="006F7522">
        <w:rPr>
          <w:color w:val="000000" w:themeColor="text1"/>
        </w:rPr>
        <w:t>)</w:t>
      </w:r>
      <w:r w:rsidRPr="00476D8E">
        <w:rPr>
          <w:color w:val="000000" w:themeColor="text1"/>
        </w:rPr>
        <w:t xml:space="preserve">. A high cut-off was not used as the response-window was limited to 2000 </w:t>
      </w:r>
      <w:proofErr w:type="spellStart"/>
      <w:r w:rsidRPr="00476D8E">
        <w:rPr>
          <w:color w:val="000000" w:themeColor="text1"/>
        </w:rPr>
        <w:t>ms</w:t>
      </w:r>
      <w:proofErr w:type="spellEnd"/>
      <w:r w:rsidRPr="00476D8E">
        <w:rPr>
          <w:color w:val="000000" w:themeColor="text1"/>
        </w:rPr>
        <w:t xml:space="preserve"> from stimulus-onset. All reported effect sizes for Analyses of Variance (ANOVAs) are </w:t>
      </w:r>
      <w:r w:rsidRPr="00476D8E">
        <w:rPr>
          <w:i/>
          <w:color w:val="000000" w:themeColor="text1"/>
        </w:rPr>
        <w:t>η</w:t>
      </w:r>
      <w:r w:rsidRPr="00476D8E">
        <w:rPr>
          <w:i/>
          <w:color w:val="000000" w:themeColor="text1"/>
          <w:vertAlign w:val="subscript"/>
        </w:rPr>
        <w:t>p</w:t>
      </w:r>
      <w:r w:rsidRPr="00476D8E">
        <w:rPr>
          <w:i/>
          <w:color w:val="000000" w:themeColor="text1"/>
          <w:vertAlign w:val="superscript"/>
        </w:rPr>
        <w:t xml:space="preserve">2 </w:t>
      </w:r>
      <w:r w:rsidR="005946BB">
        <w:rPr>
          <w:i/>
          <w:color w:val="000000" w:themeColor="text1"/>
          <w:vertAlign w:val="superscript"/>
        </w:rPr>
        <w:t>(</w:t>
      </w:r>
      <w:r w:rsidRPr="00476D8E">
        <w:rPr>
          <w:color w:val="000000" w:themeColor="text1"/>
        </w:rPr>
        <w:fldChar w:fldCharType="begin"/>
      </w:r>
      <w:r w:rsidR="00F04D46">
        <w:rPr>
          <w:color w:val="000000" w:themeColor="text1"/>
        </w:rPr>
        <w:instrText xml:space="preserve"> ADDIN ZOTERO_ITEM CSL_CITATION {"citationID":"rXEh7d4Z","properties":{"formattedCitation":"(Lakens, 2013)","plainCitation":"(Lakens, 2013)","noteIndex":0},"citationItems":[{"id":699,"uris":["http://zotero.org/users/4499326/items/AXUKYCGP"],"uri":["http://zotero.org/users/4499326/items/AXUKYCGP"],"itemData":{"id":699,"type":"article-journal","title":"Calculating and reporting effect sizes to facilitate cumulative science: a practical primer for t-tests and ANOVAs","container-title":"Frontiers in Psychology","volume":"4","source":"Frontiers","abstract":"Effect sizes are the most important outcome of empirical studies. Most articles on effect sizes highlight their importance to communicate the practical significance of results. For scientists themselves, effect sizes are most useful because they facilitate cumulative science. Effect sizes can be used to determine the sample size for follow-up studies, or examining effects across studies. This article aims to provide a practical primer on how to calculate and report effect sizes for t-tests and ANOVA’s such that effect sizes can be used in a-priori power analyses and meta-analyses. Whereas many articles about effect sizes focus on between-subjects designs and address within-subjects designs only briefly, I provide a detailed overview of the similarities and differences between within- and between-subjects designs. I suggest that some research questions in experimental psychology examine inherently intra-individual effects, which makes effect sizes that incorporate the correlation between measures the best summary of the results. Finally, a supplementary spreadsheet is provided to make it as easy as possible for researchers to incorporate effect size calculations into their workflow.","URL":"https://www.frontiersin.org/articles/10.3389/fpsyg.2013.00863/full","DOI":"10.3389/fpsyg.2013.00863","ISSN":"1664-1078","title-short":"Calculating and reporting effect sizes to facilitate cumulative science","journalAbbreviation":"Front. Psychol.","language":"English","author":[{"family":"Lakens","given":"Daniel"}],"issued":{"date-parts":[["2013"]]},"accessed":{"date-parts":[["2018",8,6]]}}}],"schema":"https://github.com/citation-style-language/schema/raw/master/csl-citation.json"} </w:instrText>
      </w:r>
      <w:r w:rsidRPr="00476D8E">
        <w:rPr>
          <w:color w:val="000000" w:themeColor="text1"/>
        </w:rPr>
        <w:fldChar w:fldCharType="separate"/>
      </w:r>
      <w:r w:rsidR="00F04D46">
        <w:rPr>
          <w:noProof/>
          <w:color w:val="000000" w:themeColor="text1"/>
        </w:rPr>
        <w:t>Lakens, 2013)</w:t>
      </w:r>
      <w:r w:rsidRPr="00476D8E">
        <w:rPr>
          <w:color w:val="000000" w:themeColor="text1"/>
        </w:rPr>
        <w:fldChar w:fldCharType="end"/>
      </w:r>
      <w:r w:rsidRPr="00476D8E">
        <w:rPr>
          <w:color w:val="000000" w:themeColor="text1"/>
        </w:rPr>
        <w:t xml:space="preserve">. </w:t>
      </w:r>
      <w:r w:rsidR="0042486F">
        <w:rPr>
          <w:color w:val="000000" w:themeColor="text1"/>
        </w:rPr>
        <w:t xml:space="preserve">As recommended by </w:t>
      </w:r>
      <w:r w:rsidR="0042486F" w:rsidRPr="00476D8E">
        <w:rPr>
          <w:color w:val="000000" w:themeColor="text1"/>
        </w:rPr>
        <w:fldChar w:fldCharType="begin"/>
      </w:r>
      <w:r w:rsidR="0042486F" w:rsidRPr="00476D8E">
        <w:rPr>
          <w:color w:val="000000" w:themeColor="text1"/>
        </w:rPr>
        <w:instrText xml:space="preserve"> ADDIN ZOTERO_ITEM CSL_CITATION {"citationID":"bXV8XEAz","properties":{"formattedCitation":"(Delacre, Lakens, &amp; Leys, 2017)","plainCitation":"(Delacre, Lakens, &amp; Leys, 2017)","noteIndex":0},"citationItems":[{"id":1136,"uris":["http://zotero.org/users/4499326/items/ZEUJJS9X"],"uri":["http://zotero.org/users/4499326/items/ZEUJJS9X"],"itemData":{"id":1136,"type":"article-journal","title":"Why Psychologists Should by Default Use Welch’s &lt;i&gt;t&lt;/i&gt;-test Instead of Student’s &lt;i&gt;t&lt;/i&gt;-test","container-title":"International Review of Social Psychology","page":"92-101","volume":"30","issue":"1","source":"www.rips-irsp.com","abstract":"When comparing two independent groups, psychology researchers commonly use Student’s t-tests. Assumptions of normality and homogeneity of variance underlie this test. More often than not, when these conditions are not met, Student’s t-test can be severely biased and lead to invalid statistical inferences. Moreover, we argue that the assumption of equal variances will seldom hold in psychological research, and choosing between Student’s t-test and Welch’s t-test based on the outcomes of a test of the equality of variances often fails to provide an appropriate answer. We show that the Welch’s t-test provides a better control of Type 1 error rates when the assumption of homogeneity of variance is not met, and it loses little robustness compared to Student’s t-test when the assumptions are met. We argue that Welch’s t-test should be used as a default strategy.","DOI":"10.5334/irsp.82","ISSN":"2397-8570","language":"eng","author":[{"family":"Delacre","given":"Marie"},{"family":"Lakens","given":"Daniël"},{"family":"Leys","given":"Christophe"}],"issued":{"date-parts":[["2017",4,5]]}}}],"schema":"https://github.com/citation-style-language/schema/raw/master/csl-citation.json"} </w:instrText>
      </w:r>
      <w:r w:rsidR="0042486F" w:rsidRPr="00476D8E">
        <w:rPr>
          <w:color w:val="000000" w:themeColor="text1"/>
        </w:rPr>
        <w:fldChar w:fldCharType="separate"/>
      </w:r>
      <w:r w:rsidR="0042486F" w:rsidRPr="00476D8E">
        <w:rPr>
          <w:noProof/>
          <w:color w:val="000000" w:themeColor="text1"/>
        </w:rPr>
        <w:t>Delacre, Lakens</w:t>
      </w:r>
      <w:r w:rsidR="0042486F">
        <w:rPr>
          <w:noProof/>
          <w:color w:val="000000" w:themeColor="text1"/>
        </w:rPr>
        <w:t>, and</w:t>
      </w:r>
      <w:r w:rsidR="0042486F" w:rsidRPr="00476D8E">
        <w:rPr>
          <w:noProof/>
          <w:color w:val="000000" w:themeColor="text1"/>
        </w:rPr>
        <w:t xml:space="preserve"> Leys </w:t>
      </w:r>
      <w:r w:rsidR="0042486F">
        <w:rPr>
          <w:noProof/>
          <w:color w:val="000000" w:themeColor="text1"/>
        </w:rPr>
        <w:t>(</w:t>
      </w:r>
      <w:r w:rsidR="0042486F" w:rsidRPr="00476D8E">
        <w:rPr>
          <w:noProof/>
          <w:color w:val="000000" w:themeColor="text1"/>
        </w:rPr>
        <w:t>2017)</w:t>
      </w:r>
      <w:r w:rsidR="0042486F" w:rsidRPr="00476D8E">
        <w:rPr>
          <w:color w:val="000000" w:themeColor="text1"/>
        </w:rPr>
        <w:fldChar w:fldCharType="end"/>
      </w:r>
      <w:r w:rsidR="0042486F">
        <w:rPr>
          <w:color w:val="000000" w:themeColor="text1"/>
        </w:rPr>
        <w:t xml:space="preserve">, </w:t>
      </w:r>
      <w:r w:rsidRPr="00476D8E">
        <w:rPr>
          <w:color w:val="000000" w:themeColor="text1"/>
        </w:rPr>
        <w:t xml:space="preserve">Welch’s tests are used as the default (instead of independent </w:t>
      </w:r>
      <w:r w:rsidRPr="00476D8E">
        <w:rPr>
          <w:i/>
          <w:color w:val="000000" w:themeColor="text1"/>
        </w:rPr>
        <w:t>t-</w:t>
      </w:r>
      <w:r w:rsidRPr="00476D8E">
        <w:rPr>
          <w:color w:val="000000" w:themeColor="text1"/>
        </w:rPr>
        <w:t>tests) for between-subjects comparisons as they are robust to violations of heterogeneity of variance</w:t>
      </w:r>
      <w:r w:rsidR="00D01404">
        <w:rPr>
          <w:color w:val="000000" w:themeColor="text1"/>
        </w:rPr>
        <w:t>.</w:t>
      </w:r>
      <w:r w:rsidRPr="00476D8E">
        <w:rPr>
          <w:color w:val="000000" w:themeColor="text1"/>
        </w:rPr>
        <w:t xml:space="preserve"> Effect sizes are Cohen’s </w:t>
      </w:r>
      <w:r w:rsidRPr="00476D8E">
        <w:rPr>
          <w:i/>
          <w:color w:val="000000" w:themeColor="text1"/>
        </w:rPr>
        <w:t>d</w:t>
      </w:r>
      <w:r w:rsidRPr="00476D8E">
        <w:rPr>
          <w:i/>
          <w:color w:val="000000" w:themeColor="text1"/>
          <w:vertAlign w:val="subscript"/>
        </w:rPr>
        <w:t xml:space="preserve">s </w:t>
      </w:r>
      <w:r w:rsidRPr="00476D8E">
        <w:rPr>
          <w:color w:val="000000" w:themeColor="text1"/>
        </w:rPr>
        <w:t xml:space="preserve">for between-subject comparisons, and Cohen’s </w:t>
      </w:r>
      <w:proofErr w:type="spellStart"/>
      <w:r w:rsidRPr="00476D8E">
        <w:rPr>
          <w:i/>
          <w:color w:val="000000" w:themeColor="text1"/>
        </w:rPr>
        <w:t>d</w:t>
      </w:r>
      <w:r w:rsidRPr="00476D8E">
        <w:rPr>
          <w:i/>
          <w:color w:val="000000" w:themeColor="text1"/>
          <w:vertAlign w:val="subscript"/>
        </w:rPr>
        <w:t>z</w:t>
      </w:r>
      <w:proofErr w:type="spellEnd"/>
      <w:r w:rsidRPr="00476D8E">
        <w:rPr>
          <w:i/>
          <w:color w:val="000000" w:themeColor="text1"/>
        </w:rPr>
        <w:t xml:space="preserve"> </w:t>
      </w:r>
      <w:r w:rsidRPr="00476D8E">
        <w:rPr>
          <w:color w:val="000000" w:themeColor="text1"/>
        </w:rPr>
        <w:t>for within-subject comparisons</w:t>
      </w:r>
      <w:r w:rsidR="00F04D46">
        <w:rPr>
          <w:color w:val="000000" w:themeColor="text1"/>
        </w:rPr>
        <w:t xml:space="preserve"> </w:t>
      </w:r>
      <w:r w:rsidR="00F04D46" w:rsidRPr="00476D8E">
        <w:rPr>
          <w:color w:val="000000" w:themeColor="text1"/>
        </w:rPr>
        <w:fldChar w:fldCharType="begin"/>
      </w:r>
      <w:r w:rsidR="00F04D46">
        <w:rPr>
          <w:color w:val="000000" w:themeColor="text1"/>
        </w:rPr>
        <w:instrText xml:space="preserve"> ADDIN ZOTERO_ITEM CSL_CITATION {"citationID":"YG6qTuvE","properties":{"formattedCitation":"(J. Cohen, 1992; Lakens, 2013)","plainCitation":"(J. Cohen, 1992; Lakens, 2013)","noteIndex":0},"citationItems":[{"id":1727,"uris":["http://zotero.org/users/4499326/items/X5IH335W"],"uri":["http://zotero.org/users/4499326/items/X5IH335W"],"itemData":{"id":1727,"type":"article-journal","title":"A power primer","container-title":"Psychological Bulletin","page":"155-159","volume":"112","issue":"1","source":"PubMed","abstract":"One possible reason for the continued neglect of statistical power analysis in research in the behavioral sciences is the inaccessibility of or difficulty with the standard material. A convenient, although not comprehensive, presentation of required sample sizes is provided here. Effect-size indexes and conventional values for these are given for operationally defined small, medium, and large effects. The sample sizes necessary for .80 power to detect effects at these levels are tabled for eight standard statistical tests: (a) the difference between independent means, (b) the significance of a product-moment correlation, (c) the difference between independent rs, (d) the sign test, (e) the difference between independent proportions, (f) chi-square tests for goodness of fit and contingency tables, (g) one-way analysis of variance, and (h) the significance of a multiple or multiple partial correlation.","ISSN":"0033-2909","note":"PMID: 19565683","journalAbbreviation":"Psychol Bull","language":"eng","author":[{"family":"Cohen","given":"J."}],"issued":{"date-parts":[["1992",7]]}}},{"id":699,"uris":["http://zotero.org/users/4499326/items/AXUKYCGP"],"uri":["http://zotero.org/users/4499326/items/AXUKYCGP"],"itemData":{"id":699,"type":"article-journal","title":"Calculating and reporting effect sizes to facilitate cumulative science: a practical primer for t-tests and ANOVAs","container-title":"Frontiers in Psychology","volume":"4","source":"Frontiers","abstract":"Effect sizes are the most important outcome of empirical studies. Most articles on effect sizes highlight their importance to communicate the practical significance of results. For scientists themselves, effect sizes are most useful because they facilitate cumulative science. Effect sizes can be used to determine the sample size for follow-up studies, or examining effects across studies. This article aims to provide a practical primer on how to calculate and report effect sizes for t-tests and ANOVA’s such that effect sizes can be used in a-priori power analyses and meta-analyses. Whereas many articles about effect sizes focus on between-subjects designs and address within-subjects designs only briefly, I provide a detailed overview of the similarities and differences between within- and between-subjects designs. I suggest that some research questions in experimental psychology examine inherently intra-individual effects, which makes effect sizes that incorporate the correlation between measures the best summary of the results. Finally, a supplementary spreadsheet is provided to make it as easy as possible for researchers to incorporate effect size calculations into their workflow.","URL":"https://www.frontiersin.org/articles/10.3389/fpsyg.2013.00863/full","DOI":"10.3389/fpsyg.2013.00863","ISSN":"1664-1078","title-short":"Calculating and reporting effect sizes to facilitate cumulative science","journalAbbreviation":"Front. Psychol.","language":"English","author":[{"family":"Lakens","given":"Daniel"}],"issued":{"date-parts":[["2013"]]},"accessed":{"date-parts":[["2018",8,6]]}}}],"schema":"https://github.com/citation-style-language/schema/raw/master/csl-citation.json"} </w:instrText>
      </w:r>
      <w:r w:rsidR="00F04D46" w:rsidRPr="00476D8E">
        <w:rPr>
          <w:color w:val="000000" w:themeColor="text1"/>
        </w:rPr>
        <w:fldChar w:fldCharType="separate"/>
      </w:r>
      <w:r w:rsidR="00F04D46">
        <w:rPr>
          <w:noProof/>
          <w:color w:val="000000" w:themeColor="text1"/>
        </w:rPr>
        <w:t>(Cohen, 1992; Lakens, 2013)</w:t>
      </w:r>
      <w:r w:rsidR="00F04D46" w:rsidRPr="00476D8E">
        <w:rPr>
          <w:color w:val="000000" w:themeColor="text1"/>
        </w:rPr>
        <w:fldChar w:fldCharType="end"/>
      </w:r>
      <w:r w:rsidR="00F04D46">
        <w:rPr>
          <w:color w:val="000000" w:themeColor="text1"/>
        </w:rPr>
        <w:t>.</w:t>
      </w:r>
      <w:r w:rsidRPr="00476D8E">
        <w:rPr>
          <w:color w:val="000000" w:themeColor="text1"/>
        </w:rPr>
        <w:t xml:space="preserve"> Degrees of freedom are adjusted for violations of sphericity (Greenhouse-</w:t>
      </w:r>
      <w:proofErr w:type="spellStart"/>
      <w:r w:rsidRPr="00476D8E">
        <w:rPr>
          <w:color w:val="000000" w:themeColor="text1"/>
        </w:rPr>
        <w:t>Geisser</w:t>
      </w:r>
      <w:proofErr w:type="spellEnd"/>
      <w:r w:rsidRPr="00476D8E">
        <w:rPr>
          <w:color w:val="000000" w:themeColor="text1"/>
        </w:rPr>
        <w:t xml:space="preserve"> correction) when necessary. </w:t>
      </w:r>
      <w:r w:rsidR="006F7522">
        <w:rPr>
          <w:color w:val="000000" w:themeColor="text1"/>
        </w:rPr>
        <w:t>E</w:t>
      </w:r>
      <w:r w:rsidRPr="00476D8E">
        <w:rPr>
          <w:color w:val="000000" w:themeColor="text1"/>
        </w:rPr>
        <w:t xml:space="preserve">ffects are considered significant if </w:t>
      </w:r>
      <w:r w:rsidRPr="00476D8E">
        <w:rPr>
          <w:i/>
          <w:color w:val="000000" w:themeColor="text1"/>
        </w:rPr>
        <w:t>p</w:t>
      </w:r>
      <w:r w:rsidRPr="00476D8E">
        <w:rPr>
          <w:color w:val="000000" w:themeColor="text1"/>
        </w:rPr>
        <w:t xml:space="preserve"> &lt; .05. </w:t>
      </w:r>
      <w:r>
        <w:rPr>
          <w:color w:val="000000" w:themeColor="text1"/>
        </w:rPr>
        <w:t>Analyses</w:t>
      </w:r>
      <w:r w:rsidRPr="00476D8E">
        <w:rPr>
          <w:color w:val="000000" w:themeColor="text1"/>
        </w:rPr>
        <w:t xml:space="preserve"> were performed in </w:t>
      </w:r>
      <w:proofErr w:type="spellStart"/>
      <w:r w:rsidR="00494D22">
        <w:rPr>
          <w:color w:val="000000" w:themeColor="text1"/>
        </w:rPr>
        <w:lastRenderedPageBreak/>
        <w:t>J</w:t>
      </w:r>
      <w:r w:rsidRPr="00476D8E">
        <w:rPr>
          <w:color w:val="000000" w:themeColor="text1"/>
        </w:rPr>
        <w:t>amovi</w:t>
      </w:r>
      <w:proofErr w:type="spellEnd"/>
      <w:r w:rsidRPr="00476D8E">
        <w:rPr>
          <w:color w:val="000000" w:themeColor="text1"/>
        </w:rPr>
        <w:t xml:space="preserve"> (201</w:t>
      </w:r>
      <w:r w:rsidR="00494D22">
        <w:rPr>
          <w:color w:val="000000" w:themeColor="text1"/>
        </w:rPr>
        <w:t>9</w:t>
      </w:r>
      <w:r w:rsidRPr="00476D8E">
        <w:rPr>
          <w:color w:val="000000" w:themeColor="text1"/>
        </w:rPr>
        <w:t xml:space="preserve">). </w:t>
      </w:r>
      <w:r w:rsidR="002740C8">
        <w:rPr>
          <w:color w:val="000000" w:themeColor="text1"/>
        </w:rPr>
        <w:t>Figures were produced in RStudio (201</w:t>
      </w:r>
      <w:r w:rsidR="00494D22">
        <w:rPr>
          <w:color w:val="000000" w:themeColor="text1"/>
        </w:rPr>
        <w:t>9)</w:t>
      </w:r>
      <w:r w:rsidR="002740C8">
        <w:rPr>
          <w:color w:val="000000" w:themeColor="text1"/>
        </w:rPr>
        <w:t xml:space="preserve"> using ggplot2 (Wickham, 2016). </w:t>
      </w:r>
      <w:r>
        <w:rPr>
          <w:color w:val="000000" w:themeColor="text1"/>
        </w:rPr>
        <w:t>D</w:t>
      </w:r>
      <w:r w:rsidRPr="00476D8E">
        <w:rPr>
          <w:color w:val="000000" w:themeColor="text1"/>
        </w:rPr>
        <w:t xml:space="preserve">ata and code to reproduce analyses and figures are available at </w:t>
      </w:r>
      <w:r w:rsidR="007C4937" w:rsidRPr="007C4937">
        <w:rPr>
          <w:color w:val="000000" w:themeColor="text1"/>
        </w:rPr>
        <w:t>https://osf.io/pm4wj/</w:t>
      </w:r>
      <w:r w:rsidR="007C4937">
        <w:rPr>
          <w:color w:val="000000" w:themeColor="text1"/>
        </w:rPr>
        <w:t>.</w:t>
      </w:r>
    </w:p>
    <w:p w14:paraId="38091282" w14:textId="77777777" w:rsidR="00C7626D" w:rsidRPr="00561089" w:rsidRDefault="00C7626D" w:rsidP="00561089">
      <w:pPr>
        <w:spacing w:line="480" w:lineRule="auto"/>
        <w:jc w:val="center"/>
      </w:pPr>
      <w:r w:rsidRPr="00561089">
        <w:rPr>
          <w:b/>
        </w:rPr>
        <w:t>Results and Discussion</w:t>
      </w:r>
    </w:p>
    <w:p w14:paraId="52EED56F" w14:textId="0343E909" w:rsidR="0031668B" w:rsidRPr="00FE1C61" w:rsidRDefault="0031668B" w:rsidP="0031668B">
      <w:pPr>
        <w:spacing w:line="480" w:lineRule="auto"/>
      </w:pPr>
      <w:r w:rsidRPr="00561089">
        <w:t xml:space="preserve">Mean correct RTs and accuracy for neutral distractor blocks did not differ across the </w:t>
      </w:r>
      <w:r>
        <w:t xml:space="preserve">positive and negative </w:t>
      </w:r>
      <w:r w:rsidRPr="00561089">
        <w:t xml:space="preserve">halves of the experiment (distractor-present and distractor-absent conditions; all </w:t>
      </w:r>
      <w:r w:rsidRPr="00561089">
        <w:rPr>
          <w:i/>
        </w:rPr>
        <w:t>p’</w:t>
      </w:r>
      <w:r w:rsidRPr="00561089">
        <w:t>s &gt; .361), so we collapsed the neutral distractor blocks in analyses</w:t>
      </w:r>
      <w:r>
        <w:t xml:space="preserve"> to create three valence conditions (negative, neutral, positive)</w:t>
      </w:r>
      <w:r w:rsidRPr="00561089">
        <w:t xml:space="preserve">. </w:t>
      </w:r>
      <w:bookmarkStart w:id="1" w:name="_Hlk43207136"/>
      <w:r w:rsidR="00AF466E">
        <w:t xml:space="preserve">Because our hypotheses predicted effects of reward on </w:t>
      </w:r>
      <w:r w:rsidR="00AF466E" w:rsidRPr="00E070D3">
        <w:rPr>
          <w:i/>
          <w:iCs/>
        </w:rPr>
        <w:t>distraction</w:t>
      </w:r>
      <w:r w:rsidR="00AF466E">
        <w:t xml:space="preserve">, we also calculated RT and accuracy distraction indices as the difference between distractor-present and distractor-absent trials in the same block. </w:t>
      </w:r>
      <w:r w:rsidRPr="00561089">
        <w:t xml:space="preserve">Mean correct RTs, RT distraction indices </w:t>
      </w:r>
      <w:bookmarkStart w:id="2" w:name="_Hlk40636552"/>
      <w:r w:rsidRPr="00561089">
        <w:t>[distractor-present RT - distractor-absent RT]</w:t>
      </w:r>
      <w:bookmarkEnd w:id="2"/>
      <w:r w:rsidRPr="00561089">
        <w:t>, mean proportion correct scores, and accuracy distraction indices [distractor-absent proportion correct - distractor-present proportion correct] for each condition are presented in Table 1.</w:t>
      </w:r>
      <w:bookmarkEnd w:id="1"/>
      <w:r w:rsidRPr="00561089">
        <w:t xml:space="preserve"> RT distraction indices are displayed in </w:t>
      </w:r>
      <w:r>
        <w:t xml:space="preserve">the top panel of </w:t>
      </w:r>
      <w:r w:rsidRPr="00561089">
        <w:t xml:space="preserve">Figure 2. </w:t>
      </w:r>
      <w:r w:rsidR="00CE093F" w:rsidRPr="00CE093F">
        <w:t xml:space="preserve"> </w:t>
      </w:r>
      <w:r w:rsidR="00CE093F">
        <w:t xml:space="preserve">To control for possible differences in overall RT across reward conditions, we also created a proportional RT distraction index </w:t>
      </w:r>
      <w:r w:rsidR="00CE093F" w:rsidRPr="00561089">
        <w:t>[distractor-present RT - distractor-absent RT</w:t>
      </w:r>
      <w:r w:rsidR="00CE093F">
        <w:t xml:space="preserve"> / distractor-absent RT * 100</w:t>
      </w:r>
      <w:r w:rsidR="00CE093F" w:rsidRPr="00561089">
        <w:t>]</w:t>
      </w:r>
      <w:r w:rsidR="00CE093F">
        <w:t xml:space="preserve"> that reflects percentage slowing of responses on distractor-present trials, relative to distractor-absent trials. Analyses of proportional distraction indices are in Supplementary Materials.</w:t>
      </w:r>
    </w:p>
    <w:p w14:paraId="2F7EDBF7" w14:textId="77777777" w:rsidR="0031668B" w:rsidRPr="00C219E0" w:rsidRDefault="0031668B" w:rsidP="0031668B">
      <w:pPr>
        <w:spacing w:line="480" w:lineRule="auto"/>
        <w:rPr>
          <w:b/>
          <w:i/>
          <w:iCs/>
          <w:lang w:val="en-US"/>
        </w:rPr>
      </w:pPr>
      <w:r w:rsidRPr="00C219E0">
        <w:rPr>
          <w:b/>
          <w:i/>
          <w:iCs/>
          <w:lang w:val="en-US"/>
        </w:rPr>
        <w:t>Response times</w:t>
      </w:r>
    </w:p>
    <w:p w14:paraId="30C96800" w14:textId="4D7A933A" w:rsidR="0031668B" w:rsidRPr="00561089" w:rsidRDefault="0031668B" w:rsidP="0031668B">
      <w:pPr>
        <w:spacing w:line="480" w:lineRule="auto"/>
      </w:pPr>
      <w:r w:rsidRPr="00561089">
        <w:t xml:space="preserve">To examine the influence of reward on task performance, correct RTs were analysed in a 2 (reward group: reward, control) × 2 (distractor presence: distractor-present, distractor-absent) × 3 (distractor valence: negative, neutral, positive) </w:t>
      </w:r>
      <w:r w:rsidRPr="00561089">
        <w:rPr>
          <w:lang w:val="en-US"/>
        </w:rPr>
        <w:t xml:space="preserve">mixed-model </w:t>
      </w:r>
      <w:r w:rsidRPr="00561089">
        <w:t xml:space="preserve">ANOVA, with reward as the between-subjects factor and the other factors within-subjects. </w:t>
      </w:r>
      <w:r>
        <w:t>P</w:t>
      </w:r>
      <w:r w:rsidRPr="00561089">
        <w:t xml:space="preserve">articipants were 21 </w:t>
      </w:r>
      <w:proofErr w:type="spellStart"/>
      <w:r w:rsidRPr="00561089">
        <w:t>ms</w:t>
      </w:r>
      <w:proofErr w:type="spellEnd"/>
      <w:r w:rsidRPr="00561089">
        <w:t xml:space="preserve"> slower on distractor-present (</w:t>
      </w:r>
      <w:r w:rsidRPr="00561089">
        <w:rPr>
          <w:i/>
        </w:rPr>
        <w:t>M</w:t>
      </w:r>
      <w:r w:rsidRPr="00561089">
        <w:t xml:space="preserve"> = 522 </w:t>
      </w:r>
      <w:proofErr w:type="spellStart"/>
      <w:r w:rsidRPr="00561089">
        <w:t>ms</w:t>
      </w:r>
      <w:proofErr w:type="spellEnd"/>
      <w:r w:rsidRPr="00561089">
        <w:t xml:space="preserve">, </w:t>
      </w:r>
      <w:r w:rsidRPr="00561089">
        <w:rPr>
          <w:i/>
        </w:rPr>
        <w:t>SD</w:t>
      </w:r>
      <w:r w:rsidRPr="00561089">
        <w:t xml:space="preserve"> = 76 </w:t>
      </w:r>
      <w:proofErr w:type="spellStart"/>
      <w:r w:rsidRPr="00561089">
        <w:t>ms</w:t>
      </w:r>
      <w:proofErr w:type="spellEnd"/>
      <w:r w:rsidRPr="00561089">
        <w:t>) than distractor-absent trials (</w:t>
      </w:r>
      <w:r w:rsidRPr="00561089">
        <w:rPr>
          <w:i/>
        </w:rPr>
        <w:t>M</w:t>
      </w:r>
      <w:r w:rsidRPr="00561089">
        <w:t xml:space="preserve"> = 501 </w:t>
      </w:r>
      <w:proofErr w:type="spellStart"/>
      <w:r w:rsidRPr="00561089">
        <w:t>ms</w:t>
      </w:r>
      <w:proofErr w:type="spellEnd"/>
      <w:r w:rsidRPr="00561089">
        <w:t xml:space="preserve">, </w:t>
      </w:r>
      <w:r w:rsidRPr="00561089">
        <w:rPr>
          <w:i/>
        </w:rPr>
        <w:t>SD</w:t>
      </w:r>
      <w:r w:rsidRPr="00561089">
        <w:t xml:space="preserve"> = 61 </w:t>
      </w:r>
      <w:proofErr w:type="spellStart"/>
      <w:r w:rsidRPr="00561089">
        <w:t>ms</w:t>
      </w:r>
      <w:proofErr w:type="spellEnd"/>
      <w:r w:rsidRPr="00561089">
        <w:t>)</w:t>
      </w:r>
      <w:r>
        <w:t>, reflected by t</w:t>
      </w:r>
      <w:r w:rsidRPr="00561089">
        <w:t xml:space="preserve">he main effect of distractor presence, </w:t>
      </w:r>
      <w:r w:rsidRPr="00561089">
        <w:rPr>
          <w:i/>
        </w:rPr>
        <w:t>F</w:t>
      </w:r>
      <w:r w:rsidRPr="00561089">
        <w:t xml:space="preserve">(1, 62) = 55.71, </w:t>
      </w:r>
      <w:r w:rsidRPr="00561089">
        <w:rPr>
          <w:i/>
        </w:rPr>
        <w:t>p</w:t>
      </w:r>
      <w:r w:rsidRPr="00561089">
        <w:t xml:space="preserve"> &lt; .001, </w:t>
      </w:r>
      <w:r w:rsidRPr="00561089">
        <w:rPr>
          <w:i/>
        </w:rPr>
        <w:t>η</w:t>
      </w:r>
      <w:r w:rsidRPr="00561089">
        <w:rPr>
          <w:i/>
          <w:vertAlign w:val="subscript"/>
        </w:rPr>
        <w:t>p</w:t>
      </w:r>
      <w:r w:rsidRPr="00561089">
        <w:rPr>
          <w:i/>
          <w:vertAlign w:val="superscript"/>
        </w:rPr>
        <w:t>2</w:t>
      </w:r>
      <w:r w:rsidRPr="00561089">
        <w:t xml:space="preserve"> = . 473, </w:t>
      </w:r>
      <w:r w:rsidRPr="00561089">
        <w:rPr>
          <w:i/>
        </w:rPr>
        <w:sym w:font="Symbol" w:char="F077"/>
      </w:r>
      <w:r w:rsidRPr="00561089">
        <w:rPr>
          <w:i/>
          <w:vertAlign w:val="superscript"/>
        </w:rPr>
        <w:t xml:space="preserve">2 </w:t>
      </w:r>
      <w:r w:rsidRPr="00561089">
        <w:t xml:space="preserve">= .431. </w:t>
      </w:r>
      <w:r>
        <w:t xml:space="preserve">Surprisingly, emotional images were not significantly more distracting than </w:t>
      </w:r>
      <w:r>
        <w:lastRenderedPageBreak/>
        <w:t>neutral ones: t</w:t>
      </w:r>
      <w:r w:rsidRPr="00561089">
        <w:t xml:space="preserve">he predicted distractor presence × distractor valence interaction </w:t>
      </w:r>
      <w:r>
        <w:t>did not reach</w:t>
      </w:r>
      <w:r w:rsidRPr="00561089">
        <w:t xml:space="preserve"> significan</w:t>
      </w:r>
      <w:r>
        <w:t>ce</w:t>
      </w:r>
      <w:r w:rsidRPr="00561089">
        <w:t xml:space="preserve">, </w:t>
      </w:r>
      <w:proofErr w:type="gramStart"/>
      <w:r w:rsidRPr="00561089">
        <w:rPr>
          <w:i/>
        </w:rPr>
        <w:t>F</w:t>
      </w:r>
      <w:r w:rsidRPr="00561089">
        <w:t>(</w:t>
      </w:r>
      <w:proofErr w:type="gramEnd"/>
      <w:r w:rsidRPr="00561089">
        <w:t xml:space="preserve">2, 124) = 2.55, </w:t>
      </w:r>
      <w:r w:rsidRPr="00561089">
        <w:rPr>
          <w:i/>
        </w:rPr>
        <w:t>p</w:t>
      </w:r>
      <w:r w:rsidRPr="00561089">
        <w:t xml:space="preserve"> = .082, </w:t>
      </w:r>
      <w:r w:rsidRPr="00561089">
        <w:rPr>
          <w:i/>
        </w:rPr>
        <w:t>η</w:t>
      </w:r>
      <w:r w:rsidRPr="00561089">
        <w:rPr>
          <w:i/>
          <w:vertAlign w:val="subscript"/>
        </w:rPr>
        <w:t>p</w:t>
      </w:r>
      <w:r w:rsidRPr="00561089">
        <w:rPr>
          <w:i/>
          <w:vertAlign w:val="superscript"/>
        </w:rPr>
        <w:t>2</w:t>
      </w:r>
      <w:r w:rsidRPr="00561089">
        <w:t xml:space="preserve"> = .040, </w:t>
      </w:r>
      <w:r w:rsidRPr="00561089">
        <w:rPr>
          <w:i/>
        </w:rPr>
        <w:sym w:font="Symbol" w:char="F077"/>
      </w:r>
      <w:r w:rsidRPr="00561089">
        <w:rPr>
          <w:i/>
          <w:vertAlign w:val="superscript"/>
        </w:rPr>
        <w:t xml:space="preserve">2 </w:t>
      </w:r>
      <w:r w:rsidRPr="00561089">
        <w:t>= .024</w:t>
      </w:r>
      <w:r>
        <w:t>.</w:t>
      </w:r>
      <w:r w:rsidRPr="00561089">
        <w:t xml:space="preserve"> </w:t>
      </w:r>
      <w:r>
        <w:t>Although the interaction was not significant, we conducted planned comparisons</w:t>
      </w:r>
      <w:r w:rsidRPr="00561089">
        <w:t xml:space="preserve"> of distraction </w:t>
      </w:r>
      <w:r>
        <w:t>indices</w:t>
      </w:r>
      <w:r w:rsidR="00E95695">
        <w:t xml:space="preserve"> </w:t>
      </w:r>
      <w:bookmarkStart w:id="3" w:name="_Hlk40637728"/>
      <w:r w:rsidR="00E95695" w:rsidRPr="00561089">
        <w:t>[distractor-present RT - distractor-absent RT]</w:t>
      </w:r>
      <w:r>
        <w:t xml:space="preserve"> </w:t>
      </w:r>
      <w:bookmarkEnd w:id="3"/>
      <w:r>
        <w:t xml:space="preserve">across conditions, </w:t>
      </w:r>
      <w:r w:rsidRPr="00561089">
        <w:t xml:space="preserve">which showed that positive </w:t>
      </w:r>
      <w:r>
        <w:t xml:space="preserve">images </w:t>
      </w:r>
      <w:r w:rsidRPr="00561089">
        <w:t>(</w:t>
      </w:r>
      <w:r w:rsidRPr="00561089">
        <w:rPr>
          <w:i/>
        </w:rPr>
        <w:t>M</w:t>
      </w:r>
      <w:r w:rsidRPr="00561089">
        <w:t xml:space="preserve"> = 25 </w:t>
      </w:r>
      <w:proofErr w:type="spellStart"/>
      <w:r w:rsidRPr="00561089">
        <w:t>ms</w:t>
      </w:r>
      <w:proofErr w:type="spellEnd"/>
      <w:r w:rsidRPr="00561089">
        <w:t xml:space="preserve">, </w:t>
      </w:r>
      <w:r w:rsidRPr="00561089">
        <w:rPr>
          <w:i/>
        </w:rPr>
        <w:t>SD</w:t>
      </w:r>
      <w:r w:rsidRPr="00561089">
        <w:t xml:space="preserve"> = 33 </w:t>
      </w:r>
      <w:proofErr w:type="spellStart"/>
      <w:r w:rsidRPr="00561089">
        <w:t>ms</w:t>
      </w:r>
      <w:proofErr w:type="spellEnd"/>
      <w:r w:rsidRPr="00561089">
        <w:t>)</w:t>
      </w:r>
      <w:r>
        <w:t xml:space="preserve"> were significantly more distracting </w:t>
      </w:r>
      <w:r w:rsidRPr="00561089">
        <w:t xml:space="preserve">than neutral </w:t>
      </w:r>
      <w:r>
        <w:t>images</w:t>
      </w:r>
      <w:r w:rsidRPr="00561089">
        <w:t xml:space="preserve"> (</w:t>
      </w:r>
      <w:r w:rsidRPr="00561089">
        <w:rPr>
          <w:i/>
        </w:rPr>
        <w:t>M</w:t>
      </w:r>
      <w:r w:rsidRPr="00561089">
        <w:t xml:space="preserve"> = 16 </w:t>
      </w:r>
      <w:proofErr w:type="spellStart"/>
      <w:r w:rsidRPr="00561089">
        <w:t>ms</w:t>
      </w:r>
      <w:proofErr w:type="spellEnd"/>
      <w:r w:rsidRPr="00561089">
        <w:t xml:space="preserve">, </w:t>
      </w:r>
      <w:r w:rsidRPr="00561089">
        <w:rPr>
          <w:i/>
        </w:rPr>
        <w:t>SD</w:t>
      </w:r>
      <w:r w:rsidRPr="00561089">
        <w:t xml:space="preserve"> = 25 </w:t>
      </w:r>
      <w:proofErr w:type="spellStart"/>
      <w:r w:rsidRPr="00561089">
        <w:t>ms</w:t>
      </w:r>
      <w:proofErr w:type="spellEnd"/>
      <w:r w:rsidRPr="00561089">
        <w:t xml:space="preserve">), </w:t>
      </w:r>
      <w:r w:rsidRPr="00561089">
        <w:rPr>
          <w:i/>
        </w:rPr>
        <w:t>t</w:t>
      </w:r>
      <w:r w:rsidRPr="00561089">
        <w:t xml:space="preserve">(63) = 2.38, </w:t>
      </w:r>
      <w:r w:rsidRPr="00561089">
        <w:rPr>
          <w:i/>
        </w:rPr>
        <w:t>p</w:t>
      </w:r>
      <w:r w:rsidRPr="00561089">
        <w:t xml:space="preserve"> = .020, </w:t>
      </w:r>
      <w:proofErr w:type="spellStart"/>
      <w:r w:rsidRPr="00561089">
        <w:rPr>
          <w:i/>
        </w:rPr>
        <w:t>d</w:t>
      </w:r>
      <w:r w:rsidRPr="00561089">
        <w:rPr>
          <w:i/>
          <w:vertAlign w:val="subscript"/>
        </w:rPr>
        <w:t>z</w:t>
      </w:r>
      <w:proofErr w:type="spellEnd"/>
      <w:r w:rsidRPr="00561089">
        <w:t xml:space="preserve"> = 0.298, 95% CI [2, 17]. In contrast, negative </w:t>
      </w:r>
      <w:r>
        <w:t xml:space="preserve">images </w:t>
      </w:r>
      <w:r w:rsidRPr="00561089">
        <w:t>(</w:t>
      </w:r>
      <w:r w:rsidRPr="00561089">
        <w:rPr>
          <w:i/>
        </w:rPr>
        <w:t>M</w:t>
      </w:r>
      <w:r w:rsidRPr="00561089">
        <w:t xml:space="preserve"> = 22 </w:t>
      </w:r>
      <w:proofErr w:type="spellStart"/>
      <w:r w:rsidRPr="00561089">
        <w:t>ms</w:t>
      </w:r>
      <w:proofErr w:type="spellEnd"/>
      <w:r w:rsidRPr="00561089">
        <w:t xml:space="preserve">, </w:t>
      </w:r>
      <w:r w:rsidRPr="00561089">
        <w:rPr>
          <w:i/>
        </w:rPr>
        <w:t>SD</w:t>
      </w:r>
      <w:r w:rsidRPr="00561089">
        <w:t xml:space="preserve"> = 34 </w:t>
      </w:r>
      <w:proofErr w:type="spellStart"/>
      <w:r w:rsidRPr="00561089">
        <w:t>ms</w:t>
      </w:r>
      <w:proofErr w:type="spellEnd"/>
      <w:r w:rsidRPr="00561089">
        <w:t>)</w:t>
      </w:r>
      <w:r>
        <w:t xml:space="preserve"> were not significantly more distracting</w:t>
      </w:r>
      <w:r w:rsidRPr="00561089">
        <w:t xml:space="preserve"> </w:t>
      </w:r>
      <w:r>
        <w:t>than</w:t>
      </w:r>
      <w:r w:rsidRPr="00561089">
        <w:t xml:space="preserve"> neutral </w:t>
      </w:r>
      <w:r>
        <w:t>images</w:t>
      </w:r>
      <w:r w:rsidRPr="00561089">
        <w:t xml:space="preserve">, </w:t>
      </w:r>
      <w:r w:rsidRPr="00561089">
        <w:rPr>
          <w:i/>
        </w:rPr>
        <w:t>t</w:t>
      </w:r>
      <w:r w:rsidRPr="00561089">
        <w:t xml:space="preserve">(63) = 1.48, </w:t>
      </w:r>
      <w:r w:rsidRPr="00561089">
        <w:rPr>
          <w:i/>
        </w:rPr>
        <w:t>p</w:t>
      </w:r>
      <w:r w:rsidRPr="00561089">
        <w:t xml:space="preserve"> = .143, </w:t>
      </w:r>
      <w:proofErr w:type="spellStart"/>
      <w:r w:rsidRPr="00561089">
        <w:rPr>
          <w:i/>
        </w:rPr>
        <w:t>d</w:t>
      </w:r>
      <w:r w:rsidRPr="00561089">
        <w:rPr>
          <w:i/>
          <w:vertAlign w:val="subscript"/>
        </w:rPr>
        <w:t>z</w:t>
      </w:r>
      <w:proofErr w:type="spellEnd"/>
      <w:r w:rsidRPr="00561089">
        <w:t xml:space="preserve"> = 0.185, 95% CI [-2, 15]</w:t>
      </w:r>
      <w:r>
        <w:t xml:space="preserve">, or positive images, </w:t>
      </w:r>
      <w:r w:rsidRPr="00561089">
        <w:rPr>
          <w:i/>
        </w:rPr>
        <w:t>t</w:t>
      </w:r>
      <w:r w:rsidRPr="00561089">
        <w:t xml:space="preserve">(63) = 0.68, </w:t>
      </w:r>
      <w:r w:rsidRPr="00561089">
        <w:rPr>
          <w:i/>
        </w:rPr>
        <w:t>p</w:t>
      </w:r>
      <w:r w:rsidRPr="00561089">
        <w:t xml:space="preserve"> = .500, </w:t>
      </w:r>
      <w:proofErr w:type="spellStart"/>
      <w:r w:rsidRPr="00561089">
        <w:rPr>
          <w:i/>
        </w:rPr>
        <w:t>d</w:t>
      </w:r>
      <w:r w:rsidRPr="00561089">
        <w:rPr>
          <w:i/>
          <w:vertAlign w:val="subscript"/>
        </w:rPr>
        <w:t>z</w:t>
      </w:r>
      <w:proofErr w:type="spellEnd"/>
      <w:r w:rsidRPr="00561089">
        <w:t xml:space="preserve"> = 0.085, 95% CI [-6, 12].</w:t>
      </w:r>
    </w:p>
    <w:p w14:paraId="39A7969A" w14:textId="77777777" w:rsidR="0031668B" w:rsidRPr="00561089" w:rsidRDefault="0031668B" w:rsidP="0031668B">
      <w:pPr>
        <w:spacing w:line="480" w:lineRule="auto"/>
        <w:ind w:firstLine="720"/>
      </w:pPr>
      <w:r>
        <w:t>R</w:t>
      </w:r>
      <w:r w:rsidRPr="00561089">
        <w:t>eward sped up responses overall</w:t>
      </w:r>
      <w:r>
        <w:t>, reflected by</w:t>
      </w:r>
      <w:r w:rsidRPr="00561089">
        <w:t xml:space="preserve"> </w:t>
      </w:r>
      <w:r>
        <w:t>t</w:t>
      </w:r>
      <w:r w:rsidRPr="00561089">
        <w:t xml:space="preserve">he predicted main effect of reward group, </w:t>
      </w:r>
      <w:proofErr w:type="gramStart"/>
      <w:r w:rsidRPr="00561089">
        <w:rPr>
          <w:i/>
        </w:rPr>
        <w:t>F(</w:t>
      </w:r>
      <w:proofErr w:type="gramEnd"/>
      <w:r w:rsidRPr="00561089">
        <w:t xml:space="preserve">1, 62) = 18.60, </w:t>
      </w:r>
      <w:r w:rsidRPr="00561089">
        <w:rPr>
          <w:i/>
        </w:rPr>
        <w:t xml:space="preserve">p </w:t>
      </w:r>
      <w:r w:rsidRPr="00561089">
        <w:t xml:space="preserve">&lt; .001, </w:t>
      </w:r>
      <w:r w:rsidRPr="00561089">
        <w:rPr>
          <w:i/>
        </w:rPr>
        <w:t>η</w:t>
      </w:r>
      <w:r w:rsidRPr="00561089">
        <w:rPr>
          <w:i/>
          <w:vertAlign w:val="subscript"/>
        </w:rPr>
        <w:t>p</w:t>
      </w:r>
      <w:r w:rsidRPr="00561089">
        <w:rPr>
          <w:i/>
          <w:vertAlign w:val="superscript"/>
        </w:rPr>
        <w:t>2</w:t>
      </w:r>
      <w:r w:rsidRPr="00561089">
        <w:t xml:space="preserve"> = . 231, </w:t>
      </w:r>
      <w:r w:rsidRPr="00561089">
        <w:rPr>
          <w:i/>
        </w:rPr>
        <w:sym w:font="Symbol" w:char="F077"/>
      </w:r>
      <w:r w:rsidRPr="00561089">
        <w:rPr>
          <w:i/>
          <w:vertAlign w:val="superscript"/>
        </w:rPr>
        <w:t xml:space="preserve">2 </w:t>
      </w:r>
      <w:r w:rsidRPr="00561089">
        <w:t>= .216 (control group</w:t>
      </w:r>
      <w:r>
        <w:t>:</w:t>
      </w:r>
      <w:r w:rsidRPr="00561089">
        <w:t xml:space="preserve"> </w:t>
      </w:r>
      <w:r w:rsidRPr="00561089">
        <w:rPr>
          <w:i/>
        </w:rPr>
        <w:t>M</w:t>
      </w:r>
      <w:r w:rsidRPr="00561089">
        <w:t xml:space="preserve"> = 544 </w:t>
      </w:r>
      <w:proofErr w:type="spellStart"/>
      <w:r w:rsidRPr="00561089">
        <w:t>ms</w:t>
      </w:r>
      <w:proofErr w:type="spellEnd"/>
      <w:r w:rsidRPr="00561089">
        <w:t xml:space="preserve">, </w:t>
      </w:r>
      <w:r w:rsidRPr="00561089">
        <w:rPr>
          <w:i/>
        </w:rPr>
        <w:t>SD</w:t>
      </w:r>
      <w:r w:rsidRPr="00561089">
        <w:t xml:space="preserve"> = 65 </w:t>
      </w:r>
      <w:proofErr w:type="spellStart"/>
      <w:r w:rsidRPr="00561089">
        <w:t>ms</w:t>
      </w:r>
      <w:proofErr w:type="spellEnd"/>
      <w:r w:rsidRPr="00561089">
        <w:t>; reward group</w:t>
      </w:r>
      <w:r>
        <w:t>:</w:t>
      </w:r>
      <w:r w:rsidRPr="00561089">
        <w:t xml:space="preserve"> </w:t>
      </w:r>
      <w:r w:rsidRPr="00561089">
        <w:rPr>
          <w:i/>
        </w:rPr>
        <w:t>M</w:t>
      </w:r>
      <w:r w:rsidRPr="00561089">
        <w:t xml:space="preserve"> = 479 </w:t>
      </w:r>
      <w:proofErr w:type="spellStart"/>
      <w:r w:rsidRPr="00561089">
        <w:t>ms</w:t>
      </w:r>
      <w:proofErr w:type="spellEnd"/>
      <w:r w:rsidRPr="00561089">
        <w:t xml:space="preserve">, </w:t>
      </w:r>
      <w:r w:rsidRPr="00561089">
        <w:rPr>
          <w:i/>
        </w:rPr>
        <w:t>SD</w:t>
      </w:r>
      <w:r w:rsidRPr="00561089">
        <w:t xml:space="preserve"> = 54 </w:t>
      </w:r>
      <w:proofErr w:type="spellStart"/>
      <w:r w:rsidRPr="00561089">
        <w:t>ms</w:t>
      </w:r>
      <w:proofErr w:type="spellEnd"/>
      <w:r w:rsidRPr="00561089">
        <w:t xml:space="preserve">). Importantly, this main effect was qualified by the predicted reward group × distractor presence interaction, </w:t>
      </w:r>
      <w:proofErr w:type="gramStart"/>
      <w:r w:rsidRPr="00561089">
        <w:rPr>
          <w:i/>
        </w:rPr>
        <w:t>F</w:t>
      </w:r>
      <w:r w:rsidRPr="00561089">
        <w:t>(</w:t>
      </w:r>
      <w:proofErr w:type="gramEnd"/>
      <w:r w:rsidRPr="00561089">
        <w:t xml:space="preserve">1, 62) = 8.11, </w:t>
      </w:r>
      <w:r w:rsidRPr="00561089">
        <w:rPr>
          <w:i/>
        </w:rPr>
        <w:t>p</w:t>
      </w:r>
      <w:r w:rsidRPr="00561089">
        <w:t xml:space="preserve"> = .006, </w:t>
      </w:r>
      <w:r w:rsidRPr="00561089">
        <w:rPr>
          <w:i/>
        </w:rPr>
        <w:t>η</w:t>
      </w:r>
      <w:r w:rsidRPr="00561089">
        <w:rPr>
          <w:i/>
          <w:vertAlign w:val="subscript"/>
        </w:rPr>
        <w:t>p</w:t>
      </w:r>
      <w:r w:rsidRPr="00561089">
        <w:rPr>
          <w:i/>
          <w:vertAlign w:val="superscript"/>
        </w:rPr>
        <w:t>2</w:t>
      </w:r>
      <w:r w:rsidRPr="00561089">
        <w:t xml:space="preserve"> = . 116, </w:t>
      </w:r>
      <w:r w:rsidRPr="00561089">
        <w:rPr>
          <w:i/>
        </w:rPr>
        <w:sym w:font="Symbol" w:char="F077"/>
      </w:r>
      <w:r w:rsidRPr="00561089">
        <w:rPr>
          <w:i/>
          <w:vertAlign w:val="superscript"/>
        </w:rPr>
        <w:t xml:space="preserve">2 </w:t>
      </w:r>
      <w:r w:rsidRPr="00561089">
        <w:t>= .056. T</w:t>
      </w:r>
      <w:r>
        <w:t>hus, t</w:t>
      </w:r>
      <w:r w:rsidRPr="00561089">
        <w:t>o explore th</w:t>
      </w:r>
      <w:r>
        <w:t xml:space="preserve">e reward group </w:t>
      </w:r>
      <w:r w:rsidRPr="00561089">
        <w:t>×</w:t>
      </w:r>
      <w:r>
        <w:t xml:space="preserve"> distractor presence</w:t>
      </w:r>
      <w:r w:rsidRPr="00561089">
        <w:t xml:space="preserve"> interaction, </w:t>
      </w:r>
      <w:r>
        <w:t xml:space="preserve">we compared group differences in distraction (collapsed </w:t>
      </w:r>
      <w:r w:rsidRPr="00561089">
        <w:t>across the three valences</w:t>
      </w:r>
      <w:r>
        <w:t>).</w:t>
      </w:r>
      <w:r w:rsidRPr="00561089">
        <w:t xml:space="preserve"> </w:t>
      </w:r>
      <w:r>
        <w:t>P</w:t>
      </w:r>
      <w:r w:rsidRPr="00561089">
        <w:t>articipants in the control group were significantly more distracted (</w:t>
      </w:r>
      <w:r w:rsidRPr="00561089">
        <w:rPr>
          <w:i/>
        </w:rPr>
        <w:t>M</w:t>
      </w:r>
      <w:r w:rsidRPr="00561089">
        <w:t xml:space="preserve"> = 29 </w:t>
      </w:r>
      <w:proofErr w:type="spellStart"/>
      <w:r w:rsidRPr="00561089">
        <w:t>ms</w:t>
      </w:r>
      <w:proofErr w:type="spellEnd"/>
      <w:r w:rsidRPr="00561089">
        <w:t xml:space="preserve">, </w:t>
      </w:r>
      <w:r w:rsidRPr="00561089">
        <w:rPr>
          <w:i/>
        </w:rPr>
        <w:t>SD</w:t>
      </w:r>
      <w:r w:rsidRPr="00561089">
        <w:t xml:space="preserve"> = 26 </w:t>
      </w:r>
      <w:proofErr w:type="spellStart"/>
      <w:r w:rsidRPr="00561089">
        <w:t>ms</w:t>
      </w:r>
      <w:proofErr w:type="spellEnd"/>
      <w:r w:rsidRPr="00561089">
        <w:t>) than those in the reward group (</w:t>
      </w:r>
      <w:r w:rsidRPr="00561089">
        <w:rPr>
          <w:i/>
        </w:rPr>
        <w:t>M</w:t>
      </w:r>
      <w:r w:rsidRPr="00561089">
        <w:t xml:space="preserve"> = 13 </w:t>
      </w:r>
      <w:proofErr w:type="spellStart"/>
      <w:r w:rsidRPr="00561089">
        <w:t>ms</w:t>
      </w:r>
      <w:proofErr w:type="spellEnd"/>
      <w:r w:rsidRPr="00561089">
        <w:t xml:space="preserve">, </w:t>
      </w:r>
      <w:r w:rsidRPr="00561089">
        <w:rPr>
          <w:i/>
        </w:rPr>
        <w:t>SD</w:t>
      </w:r>
      <w:r w:rsidRPr="00561089">
        <w:t xml:space="preserve"> = 18 </w:t>
      </w:r>
      <w:proofErr w:type="spellStart"/>
      <w:r w:rsidRPr="00561089">
        <w:t>ms</w:t>
      </w:r>
      <w:proofErr w:type="spellEnd"/>
      <w:r w:rsidRPr="00561089">
        <w:t xml:space="preserve">), </w:t>
      </w:r>
      <w:proofErr w:type="gramStart"/>
      <w:r w:rsidRPr="00561089">
        <w:rPr>
          <w:i/>
        </w:rPr>
        <w:t>t</w:t>
      </w:r>
      <w:r w:rsidRPr="00561089">
        <w:t>(</w:t>
      </w:r>
      <w:proofErr w:type="gramEnd"/>
      <w:r w:rsidRPr="00561089">
        <w:t xml:space="preserve">55.7) = 2.85, </w:t>
      </w:r>
      <w:r w:rsidRPr="00561089">
        <w:rPr>
          <w:i/>
        </w:rPr>
        <w:t xml:space="preserve">p </w:t>
      </w:r>
      <w:r w:rsidRPr="00561089">
        <w:t xml:space="preserve">= .006, </w:t>
      </w:r>
      <w:r w:rsidRPr="00561089">
        <w:rPr>
          <w:i/>
        </w:rPr>
        <w:t>d</w:t>
      </w:r>
      <w:r w:rsidRPr="00561089">
        <w:rPr>
          <w:i/>
          <w:vertAlign w:val="subscript"/>
        </w:rPr>
        <w:t>s</w:t>
      </w:r>
      <w:r w:rsidRPr="00561089">
        <w:rPr>
          <w:i/>
        </w:rPr>
        <w:t xml:space="preserve"> </w:t>
      </w:r>
      <w:r w:rsidRPr="00561089">
        <w:t xml:space="preserve">= 0.712. </w:t>
      </w:r>
      <w:r>
        <w:t>The</w:t>
      </w:r>
      <w:r w:rsidRPr="00561089">
        <w:t xml:space="preserve"> </w:t>
      </w:r>
      <w:r>
        <w:t xml:space="preserve">absence of a </w:t>
      </w:r>
      <w:r w:rsidRPr="00561089">
        <w:t>reward group × distractor presence × distractor valence interaction</w:t>
      </w:r>
      <w:r>
        <w:t xml:space="preserve">, </w:t>
      </w:r>
      <w:r w:rsidRPr="00561089">
        <w:rPr>
          <w:i/>
        </w:rPr>
        <w:t>F</w:t>
      </w:r>
      <w:r w:rsidRPr="00561089">
        <w:t xml:space="preserve">(2, 124) = 0.04, </w:t>
      </w:r>
      <w:r w:rsidRPr="00561089">
        <w:rPr>
          <w:i/>
        </w:rPr>
        <w:t>p</w:t>
      </w:r>
      <w:r w:rsidRPr="00561089">
        <w:t xml:space="preserve"> = .965, </w:t>
      </w:r>
      <w:r w:rsidRPr="00561089">
        <w:rPr>
          <w:i/>
        </w:rPr>
        <w:t>η</w:t>
      </w:r>
      <w:r w:rsidRPr="00561089">
        <w:rPr>
          <w:i/>
          <w:vertAlign w:val="subscript"/>
        </w:rPr>
        <w:t>p</w:t>
      </w:r>
      <w:r w:rsidRPr="00561089">
        <w:rPr>
          <w:i/>
          <w:vertAlign w:val="superscript"/>
        </w:rPr>
        <w:t>2</w:t>
      </w:r>
      <w:r w:rsidRPr="00561089">
        <w:t xml:space="preserve"> = .001, </w:t>
      </w:r>
      <w:r w:rsidRPr="00561089">
        <w:rPr>
          <w:i/>
        </w:rPr>
        <w:sym w:font="Symbol" w:char="F077"/>
      </w:r>
      <w:r w:rsidRPr="00561089">
        <w:rPr>
          <w:i/>
          <w:vertAlign w:val="superscript"/>
        </w:rPr>
        <w:t xml:space="preserve">2 </w:t>
      </w:r>
      <w:r w:rsidRPr="00561089">
        <w:t>&lt; .001</w:t>
      </w:r>
      <w:r>
        <w:t>, shows that reward effects did not depend on valence;</w:t>
      </w:r>
      <w:r w:rsidRPr="00561089">
        <w:t xml:space="preserve"> </w:t>
      </w:r>
      <w:r>
        <w:t>c</w:t>
      </w:r>
      <w:r w:rsidRPr="00561089">
        <w:t xml:space="preserve">ontrary to </w:t>
      </w:r>
      <w:r>
        <w:t>our previous finding with central distractors (</w:t>
      </w:r>
      <w:r w:rsidRPr="00561089">
        <w:t>Walsh</w:t>
      </w:r>
      <w:r>
        <w:t xml:space="preserve"> et al., 2018; 2019</w:t>
      </w:r>
      <w:r w:rsidRPr="00561089">
        <w:t>)</w:t>
      </w:r>
      <w:r>
        <w:t xml:space="preserve">, we find no evidence that </w:t>
      </w:r>
      <w:r w:rsidRPr="00561089">
        <w:t>reward reduce</w:t>
      </w:r>
      <w:r>
        <w:t>d</w:t>
      </w:r>
      <w:r w:rsidRPr="00561089">
        <w:t xml:space="preserve"> emotional distraction to a greater extent than neutral distraction. No other RT effects reached significance. </w:t>
      </w:r>
    </w:p>
    <w:p w14:paraId="6D495A2C" w14:textId="77777777" w:rsidR="0031668B" w:rsidRPr="00C219E0" w:rsidRDefault="0031668B" w:rsidP="0031668B">
      <w:pPr>
        <w:spacing w:line="480" w:lineRule="auto"/>
        <w:rPr>
          <w:b/>
          <w:i/>
          <w:iCs/>
          <w:lang w:val="en-US"/>
        </w:rPr>
      </w:pPr>
      <w:r w:rsidRPr="00C219E0">
        <w:rPr>
          <w:b/>
          <w:i/>
          <w:iCs/>
          <w:lang w:val="en-US"/>
        </w:rPr>
        <w:t>Accuracy</w:t>
      </w:r>
    </w:p>
    <w:p w14:paraId="32154E16" w14:textId="77777777" w:rsidR="0031668B" w:rsidRPr="00561089" w:rsidRDefault="0031668B" w:rsidP="0031668B">
      <w:pPr>
        <w:spacing w:line="480" w:lineRule="auto"/>
      </w:pPr>
      <w:r w:rsidRPr="00561089">
        <w:t>Accuracy (proportion correct) was high overall (</w:t>
      </w:r>
      <w:r w:rsidRPr="00561089">
        <w:rPr>
          <w:i/>
        </w:rPr>
        <w:t xml:space="preserve">M </w:t>
      </w:r>
      <w:r w:rsidRPr="00561089">
        <w:t xml:space="preserve">= .959, </w:t>
      </w:r>
      <w:r w:rsidRPr="00561089">
        <w:rPr>
          <w:i/>
        </w:rPr>
        <w:t>SD</w:t>
      </w:r>
      <w:r w:rsidRPr="00561089">
        <w:t xml:space="preserve"> = .034). </w:t>
      </w:r>
      <w:r>
        <w:t>To</w:t>
      </w:r>
      <w:r w:rsidRPr="00561089">
        <w:t xml:space="preserve"> parallel the RT analysis, accuracy was analysed in a 2 (reward group: reward, control) × 2 (distractor </w:t>
      </w:r>
      <w:r w:rsidRPr="00561089">
        <w:lastRenderedPageBreak/>
        <w:t xml:space="preserve">presence: distractor-present, distractor-absent) × 3 (distractor valence: negative, neutral, positive) </w:t>
      </w:r>
      <w:r w:rsidRPr="00561089">
        <w:rPr>
          <w:lang w:val="en-US"/>
        </w:rPr>
        <w:t xml:space="preserve">mixed-model </w:t>
      </w:r>
      <w:r w:rsidRPr="00561089">
        <w:t xml:space="preserve">ANOVA. </w:t>
      </w:r>
      <w:r>
        <w:t>T</w:t>
      </w:r>
      <w:r w:rsidRPr="00561089">
        <w:t>he reward group (</w:t>
      </w:r>
      <w:r w:rsidRPr="00561089">
        <w:rPr>
          <w:i/>
        </w:rPr>
        <w:t>M</w:t>
      </w:r>
      <w:r w:rsidRPr="00561089">
        <w:t xml:space="preserve"> = .948, </w:t>
      </w:r>
      <w:r w:rsidRPr="00561089">
        <w:rPr>
          <w:i/>
        </w:rPr>
        <w:t>SD</w:t>
      </w:r>
      <w:r w:rsidRPr="00561089">
        <w:t xml:space="preserve"> = .041) was significantly less accurate than the control group (</w:t>
      </w:r>
      <w:r w:rsidRPr="00561089">
        <w:rPr>
          <w:i/>
        </w:rPr>
        <w:t>M</w:t>
      </w:r>
      <w:r w:rsidRPr="00561089">
        <w:t xml:space="preserve"> = .970, </w:t>
      </w:r>
      <w:r w:rsidRPr="00561089">
        <w:rPr>
          <w:i/>
        </w:rPr>
        <w:t>SD</w:t>
      </w:r>
      <w:r w:rsidRPr="00561089">
        <w:t xml:space="preserve"> = .019)</w:t>
      </w:r>
      <w:r>
        <w:t xml:space="preserve">, </w:t>
      </w:r>
      <w:proofErr w:type="gramStart"/>
      <w:r w:rsidRPr="00561089">
        <w:rPr>
          <w:i/>
        </w:rPr>
        <w:t>F</w:t>
      </w:r>
      <w:r w:rsidRPr="00561089">
        <w:t>(</w:t>
      </w:r>
      <w:proofErr w:type="gramEnd"/>
      <w:r w:rsidRPr="00561089">
        <w:t xml:space="preserve">1, 62) = 7.13, </w:t>
      </w:r>
      <w:r w:rsidRPr="00561089">
        <w:rPr>
          <w:i/>
        </w:rPr>
        <w:t>p</w:t>
      </w:r>
      <w:r w:rsidRPr="00561089">
        <w:t xml:space="preserve"> = .010, </w:t>
      </w:r>
      <w:r w:rsidRPr="00561089">
        <w:rPr>
          <w:i/>
        </w:rPr>
        <w:t>η</w:t>
      </w:r>
      <w:r w:rsidRPr="00561089">
        <w:rPr>
          <w:i/>
          <w:vertAlign w:val="subscript"/>
        </w:rPr>
        <w:t>p</w:t>
      </w:r>
      <w:r w:rsidRPr="00561089">
        <w:rPr>
          <w:i/>
          <w:vertAlign w:val="superscript"/>
        </w:rPr>
        <w:t xml:space="preserve">2 </w:t>
      </w:r>
      <w:r w:rsidRPr="00561089">
        <w:t xml:space="preserve">= .103, </w:t>
      </w:r>
      <w:r w:rsidRPr="00561089">
        <w:rPr>
          <w:i/>
        </w:rPr>
        <w:sym w:font="Symbol" w:char="F077"/>
      </w:r>
      <w:r w:rsidRPr="00561089">
        <w:rPr>
          <w:i/>
          <w:vertAlign w:val="superscript"/>
        </w:rPr>
        <w:t xml:space="preserve">2 </w:t>
      </w:r>
      <w:r w:rsidRPr="00561089">
        <w:t>= .087.</w:t>
      </w:r>
      <w:r>
        <w:t xml:space="preserve"> </w:t>
      </w:r>
      <w:r w:rsidRPr="00561089">
        <w:t xml:space="preserve">No other main effects or interactions reached significance, including the predicted main effect of distractor presence, </w:t>
      </w:r>
      <w:r w:rsidRPr="00561089">
        <w:rPr>
          <w:i/>
        </w:rPr>
        <w:t>F</w:t>
      </w:r>
      <w:r w:rsidRPr="00561089">
        <w:t xml:space="preserve">(1, 62) = 0.18, </w:t>
      </w:r>
      <w:r w:rsidRPr="00561089">
        <w:rPr>
          <w:i/>
        </w:rPr>
        <w:t>p</w:t>
      </w:r>
      <w:r w:rsidRPr="00561089">
        <w:t xml:space="preserve"> = .676, </w:t>
      </w:r>
      <w:r w:rsidRPr="00561089">
        <w:rPr>
          <w:i/>
        </w:rPr>
        <w:t>η</w:t>
      </w:r>
      <w:r w:rsidRPr="00561089">
        <w:rPr>
          <w:i/>
          <w:vertAlign w:val="subscript"/>
        </w:rPr>
        <w:t>p</w:t>
      </w:r>
      <w:r w:rsidRPr="00561089">
        <w:rPr>
          <w:i/>
          <w:vertAlign w:val="superscript"/>
        </w:rPr>
        <w:t xml:space="preserve">2 </w:t>
      </w:r>
      <w:r w:rsidRPr="00561089">
        <w:t xml:space="preserve">= .003, </w:t>
      </w:r>
      <w:r w:rsidRPr="00561089">
        <w:rPr>
          <w:i/>
        </w:rPr>
        <w:sym w:font="Symbol" w:char="F077"/>
      </w:r>
      <w:r w:rsidRPr="00561089">
        <w:rPr>
          <w:i/>
          <w:vertAlign w:val="superscript"/>
        </w:rPr>
        <w:t xml:space="preserve">2 </w:t>
      </w:r>
      <w:r w:rsidRPr="00561089">
        <w:t>&lt; .001</w:t>
      </w:r>
      <w:r>
        <w:t>, or t</w:t>
      </w:r>
      <w:r w:rsidRPr="00561089">
        <w:t xml:space="preserve">he distractor presence × distractor valence interaction, </w:t>
      </w:r>
      <w:r w:rsidRPr="00561089">
        <w:rPr>
          <w:i/>
        </w:rPr>
        <w:t>F</w:t>
      </w:r>
      <w:r w:rsidRPr="00561089">
        <w:t xml:space="preserve">(2, 124) = 2.82, </w:t>
      </w:r>
      <w:r w:rsidRPr="00561089">
        <w:rPr>
          <w:i/>
        </w:rPr>
        <w:t>p</w:t>
      </w:r>
      <w:r w:rsidRPr="00561089">
        <w:t xml:space="preserve"> = .063, </w:t>
      </w:r>
      <w:r w:rsidRPr="00561089">
        <w:rPr>
          <w:i/>
        </w:rPr>
        <w:t>η</w:t>
      </w:r>
      <w:r w:rsidRPr="00561089">
        <w:rPr>
          <w:i/>
          <w:vertAlign w:val="subscript"/>
        </w:rPr>
        <w:t>p</w:t>
      </w:r>
      <w:r w:rsidRPr="00561089">
        <w:rPr>
          <w:i/>
          <w:vertAlign w:val="superscript"/>
        </w:rPr>
        <w:t xml:space="preserve">2 </w:t>
      </w:r>
      <w:r w:rsidRPr="00561089">
        <w:t xml:space="preserve">= .044, </w:t>
      </w:r>
      <w:r w:rsidRPr="00561089">
        <w:rPr>
          <w:i/>
        </w:rPr>
        <w:sym w:font="Symbol" w:char="F077"/>
      </w:r>
      <w:r w:rsidRPr="00561089">
        <w:rPr>
          <w:i/>
          <w:vertAlign w:val="superscript"/>
        </w:rPr>
        <w:t xml:space="preserve">2 </w:t>
      </w:r>
      <w:r w:rsidRPr="00561089">
        <w:t>= .028</w:t>
      </w:r>
      <w:r>
        <w:t>.</w:t>
      </w:r>
    </w:p>
    <w:p w14:paraId="76615E75" w14:textId="18598610" w:rsidR="0031668B" w:rsidRPr="00561089" w:rsidRDefault="0031668B" w:rsidP="0031668B">
      <w:pPr>
        <w:spacing w:line="480" w:lineRule="auto"/>
        <w:ind w:firstLine="720"/>
        <w:rPr>
          <w:color w:val="000000" w:themeColor="text1"/>
          <w:lang w:val="en-US"/>
        </w:rPr>
      </w:pPr>
      <w:r w:rsidRPr="00561089">
        <w:t xml:space="preserve">The </w:t>
      </w:r>
      <w:r>
        <w:t>contrasting main</w:t>
      </w:r>
      <w:r w:rsidRPr="00561089">
        <w:t xml:space="preserve"> effect of reward group in </w:t>
      </w:r>
      <w:r>
        <w:t>the</w:t>
      </w:r>
      <w:r w:rsidRPr="00561089">
        <w:t xml:space="preserve"> RT and accuracy analyses reflects a speed-accuracy </w:t>
      </w:r>
      <w:proofErr w:type="spellStart"/>
      <w:r w:rsidRPr="00561089">
        <w:t>tradeoff</w:t>
      </w:r>
      <w:proofErr w:type="spellEnd"/>
      <w:r>
        <w:t>.</w:t>
      </w:r>
      <w:r w:rsidRPr="00561089">
        <w:t xml:space="preserve"> </w:t>
      </w:r>
      <w:r>
        <w:t>P</w:t>
      </w:r>
      <w:r w:rsidRPr="00561089">
        <w:t xml:space="preserve">articipants in the reward group were significantly (65 </w:t>
      </w:r>
      <w:proofErr w:type="spellStart"/>
      <w:r w:rsidRPr="00561089">
        <w:t>ms</w:t>
      </w:r>
      <w:proofErr w:type="spellEnd"/>
      <w:r w:rsidRPr="00561089">
        <w:t xml:space="preserve">) faster but also significantly (2%) less accurate than those in the control group. </w:t>
      </w:r>
      <w:r>
        <w:t xml:space="preserve">However, </w:t>
      </w:r>
      <w:r>
        <w:rPr>
          <w:color w:val="000000" w:themeColor="text1"/>
          <w:lang w:val="en-US"/>
        </w:rPr>
        <w:t>r</w:t>
      </w:r>
      <w:r w:rsidRPr="00561089">
        <w:rPr>
          <w:color w:val="000000" w:themeColor="text1"/>
          <w:lang w:val="en-US"/>
        </w:rPr>
        <w:t xml:space="preserve">eward did not influence </w:t>
      </w:r>
      <w:r w:rsidRPr="00393117">
        <w:rPr>
          <w:i/>
          <w:color w:val="000000" w:themeColor="text1"/>
          <w:lang w:val="en-US"/>
        </w:rPr>
        <w:t>distraction</w:t>
      </w:r>
      <w:r w:rsidRPr="00561089">
        <w:rPr>
          <w:color w:val="000000" w:themeColor="text1"/>
          <w:lang w:val="en-US"/>
        </w:rPr>
        <w:t xml:space="preserve"> as measured in accuracy, reflected by the non-significant reward group × distractor presence interaction</w:t>
      </w:r>
      <w:r>
        <w:rPr>
          <w:color w:val="000000" w:themeColor="text1"/>
          <w:lang w:val="en-US"/>
        </w:rPr>
        <w:t>,</w:t>
      </w:r>
      <w:r w:rsidRPr="00561089">
        <w:rPr>
          <w:color w:val="000000" w:themeColor="text1"/>
          <w:lang w:val="en-US"/>
        </w:rPr>
        <w:t xml:space="preserve"> </w:t>
      </w:r>
      <w:r w:rsidRPr="00561089">
        <w:rPr>
          <w:i/>
          <w:color w:val="000000" w:themeColor="text1"/>
          <w:lang w:val="en-US"/>
        </w:rPr>
        <w:t>F</w:t>
      </w:r>
      <w:r w:rsidRPr="00561089">
        <w:rPr>
          <w:color w:val="000000" w:themeColor="text1"/>
          <w:lang w:val="en-US"/>
        </w:rPr>
        <w:t xml:space="preserve">(1, 62) = 0.25, </w:t>
      </w:r>
      <w:r w:rsidRPr="00561089">
        <w:rPr>
          <w:i/>
          <w:color w:val="000000" w:themeColor="text1"/>
          <w:lang w:val="en-US"/>
        </w:rPr>
        <w:t>p</w:t>
      </w:r>
      <w:r w:rsidRPr="00561089">
        <w:rPr>
          <w:color w:val="000000" w:themeColor="text1"/>
          <w:lang w:val="en-US"/>
        </w:rPr>
        <w:t xml:space="preserve"> = .616, </w:t>
      </w:r>
      <w:r w:rsidRPr="00561089">
        <w:rPr>
          <w:i/>
        </w:rPr>
        <w:t>η</w:t>
      </w:r>
      <w:r w:rsidRPr="00561089">
        <w:rPr>
          <w:i/>
          <w:vertAlign w:val="subscript"/>
        </w:rPr>
        <w:t>p</w:t>
      </w:r>
      <w:r w:rsidRPr="00561089">
        <w:rPr>
          <w:i/>
          <w:vertAlign w:val="superscript"/>
        </w:rPr>
        <w:t xml:space="preserve">2 </w:t>
      </w:r>
      <w:r w:rsidRPr="00561089">
        <w:t>= .004</w:t>
      </w:r>
      <w:r w:rsidRPr="00561089">
        <w:rPr>
          <w:color w:val="000000"/>
        </w:rPr>
        <w:t xml:space="preserve">, </w:t>
      </w:r>
      <w:r w:rsidRPr="00561089">
        <w:rPr>
          <w:i/>
        </w:rPr>
        <w:sym w:font="Symbol" w:char="F077"/>
      </w:r>
      <w:r w:rsidRPr="00561089">
        <w:rPr>
          <w:i/>
          <w:vertAlign w:val="superscript"/>
        </w:rPr>
        <w:t xml:space="preserve">2 </w:t>
      </w:r>
      <w:r w:rsidRPr="00561089">
        <w:t>&lt; .001</w:t>
      </w:r>
      <w:r w:rsidRPr="00561089">
        <w:rPr>
          <w:color w:val="000000" w:themeColor="text1"/>
          <w:lang w:val="en-US"/>
        </w:rPr>
        <w:t xml:space="preserve">, suggesting that a speed-accuracy tradeoff does not account for the </w:t>
      </w:r>
      <w:r>
        <w:rPr>
          <w:color w:val="000000" w:themeColor="text1"/>
          <w:lang w:val="en-US"/>
        </w:rPr>
        <w:t>benefit</w:t>
      </w:r>
      <w:r w:rsidRPr="00561089">
        <w:rPr>
          <w:color w:val="000000" w:themeColor="text1"/>
          <w:lang w:val="en-US"/>
        </w:rPr>
        <w:t xml:space="preserve"> of reward on RT distraction. </w:t>
      </w:r>
      <w:bookmarkStart w:id="4" w:name="_Hlk40637629"/>
      <w:r w:rsidR="004E352D">
        <w:rPr>
          <w:color w:val="000000" w:themeColor="text1"/>
          <w:lang w:val="en-US"/>
        </w:rPr>
        <w:t>Moreover, in the reward group there was no significant correlation between</w:t>
      </w:r>
      <w:r w:rsidR="004E352D">
        <w:rPr>
          <w:color w:val="000000" w:themeColor="text1"/>
          <w:lang w:val="en-US"/>
        </w:rPr>
        <w:t xml:space="preserve"> RT distraction indices</w:t>
      </w:r>
      <w:r w:rsidR="004E352D">
        <w:rPr>
          <w:color w:val="000000" w:themeColor="text1"/>
          <w:lang w:val="en-US"/>
        </w:rPr>
        <w:t xml:space="preserve"> </w:t>
      </w:r>
      <w:r w:rsidR="004E352D">
        <w:rPr>
          <w:color w:val="000000" w:themeColor="text1"/>
          <w:lang w:val="en-US"/>
        </w:rPr>
        <w:t>and accuracy distraction indices</w:t>
      </w:r>
      <w:r w:rsidR="004E352D">
        <w:rPr>
          <w:color w:val="000000" w:themeColor="text1"/>
          <w:lang w:val="en-US"/>
        </w:rPr>
        <w:t xml:space="preserve">, </w:t>
      </w:r>
      <w:proofErr w:type="gramStart"/>
      <w:r w:rsidR="004E352D" w:rsidRPr="00CE093F">
        <w:rPr>
          <w:i/>
          <w:color w:val="000000" w:themeColor="text1"/>
          <w:lang w:val="en-US"/>
        </w:rPr>
        <w:t>r</w:t>
      </w:r>
      <w:r w:rsidR="004E352D">
        <w:rPr>
          <w:color w:val="000000" w:themeColor="text1"/>
          <w:lang w:val="en-US"/>
        </w:rPr>
        <w:t>(</w:t>
      </w:r>
      <w:proofErr w:type="gramEnd"/>
      <w:r w:rsidR="004E352D">
        <w:rPr>
          <w:color w:val="000000" w:themeColor="text1"/>
          <w:lang w:val="en-US"/>
        </w:rPr>
        <w:t xml:space="preserve">30) = -.076, </w:t>
      </w:r>
      <w:r w:rsidR="004E352D" w:rsidRPr="00CE093F">
        <w:rPr>
          <w:i/>
          <w:color w:val="000000" w:themeColor="text1"/>
          <w:lang w:val="en-US"/>
        </w:rPr>
        <w:t xml:space="preserve">p </w:t>
      </w:r>
      <w:r w:rsidR="004E352D">
        <w:rPr>
          <w:color w:val="000000" w:themeColor="text1"/>
          <w:lang w:val="en-US"/>
        </w:rPr>
        <w:t>=</w:t>
      </w:r>
      <w:r w:rsidR="004E352D">
        <w:rPr>
          <w:color w:val="000000" w:themeColor="text1"/>
          <w:lang w:val="en-US"/>
        </w:rPr>
        <w:t xml:space="preserve"> .679</w:t>
      </w:r>
      <w:r w:rsidR="004E352D">
        <w:rPr>
          <w:color w:val="000000" w:themeColor="text1"/>
          <w:lang w:val="en-US"/>
        </w:rPr>
        <w:t>, which we would expect if the reduction in RT distraction under reward</w:t>
      </w:r>
      <w:r w:rsidR="004E352D">
        <w:rPr>
          <w:color w:val="000000" w:themeColor="text1"/>
          <w:lang w:val="en-US"/>
        </w:rPr>
        <w:t xml:space="preserve"> was </w:t>
      </w:r>
      <w:r w:rsidR="004E352D">
        <w:rPr>
          <w:color w:val="000000" w:themeColor="text1"/>
          <w:lang w:val="en-US"/>
        </w:rPr>
        <w:t>accounted for by</w:t>
      </w:r>
      <w:r w:rsidR="004E352D">
        <w:rPr>
          <w:color w:val="000000" w:themeColor="text1"/>
          <w:lang w:val="en-US"/>
        </w:rPr>
        <w:t xml:space="preserve"> changes in accuracy.</w:t>
      </w:r>
      <w:r w:rsidR="004E352D">
        <w:rPr>
          <w:color w:val="000000" w:themeColor="text1"/>
          <w:lang w:val="en-US"/>
        </w:rPr>
        <w:t xml:space="preserve">  </w:t>
      </w:r>
      <w:bookmarkEnd w:id="4"/>
    </w:p>
    <w:p w14:paraId="10719EC0" w14:textId="77777777" w:rsidR="0031668B" w:rsidRDefault="0031668B" w:rsidP="0031668B">
      <w:pPr>
        <w:pStyle w:val="Newparagraph"/>
        <w:spacing w:line="480" w:lineRule="auto"/>
        <w:rPr>
          <w:rFonts w:ascii="Times New Roman" w:hAnsi="Times New Roman"/>
          <w:lang w:val="en-GB"/>
        </w:rPr>
      </w:pPr>
      <w:r>
        <w:rPr>
          <w:rFonts w:ascii="Times New Roman" w:hAnsi="Times New Roman"/>
          <w:lang w:val="en-GB"/>
        </w:rPr>
        <w:t>As predicted by the DMC framework, p</w:t>
      </w:r>
      <w:r w:rsidRPr="00561089">
        <w:rPr>
          <w:rFonts w:ascii="Times New Roman" w:hAnsi="Times New Roman"/>
          <w:lang w:val="en-GB"/>
        </w:rPr>
        <w:t xml:space="preserve">erformance-contingent monetary reward reduced </w:t>
      </w:r>
      <w:r>
        <w:rPr>
          <w:rFonts w:ascii="Times New Roman" w:hAnsi="Times New Roman"/>
          <w:lang w:val="en-GB"/>
        </w:rPr>
        <w:t>attentional capture</w:t>
      </w:r>
      <w:r w:rsidRPr="00561089">
        <w:rPr>
          <w:rFonts w:ascii="Times New Roman" w:hAnsi="Times New Roman"/>
          <w:lang w:val="en-GB"/>
        </w:rPr>
        <w:t xml:space="preserve"> </w:t>
      </w:r>
      <w:r>
        <w:rPr>
          <w:rFonts w:ascii="Times New Roman" w:hAnsi="Times New Roman"/>
          <w:lang w:val="en-GB"/>
        </w:rPr>
        <w:t>by</w:t>
      </w:r>
      <w:r w:rsidRPr="00561089">
        <w:rPr>
          <w:rFonts w:ascii="Times New Roman" w:hAnsi="Times New Roman"/>
          <w:lang w:val="en-GB"/>
        </w:rPr>
        <w:t xml:space="preserve"> peripheral </w:t>
      </w:r>
      <w:r>
        <w:rPr>
          <w:rFonts w:ascii="Times New Roman" w:hAnsi="Times New Roman"/>
          <w:lang w:val="en-GB"/>
        </w:rPr>
        <w:t xml:space="preserve">distractors. We extend previous findings in which motivation enhanced control of distraction by </w:t>
      </w:r>
      <w:r w:rsidRPr="00174159">
        <w:rPr>
          <w:rFonts w:ascii="Times New Roman" w:hAnsi="Times New Roman"/>
          <w:i/>
          <w:lang w:val="en-GB"/>
        </w:rPr>
        <w:t xml:space="preserve">central </w:t>
      </w:r>
      <w:r w:rsidRPr="00555843">
        <w:rPr>
          <w:rFonts w:ascii="Times New Roman" w:hAnsi="Times New Roman"/>
          <w:iCs/>
          <w:lang w:val="en-GB"/>
        </w:rPr>
        <w:t>emotional</w:t>
      </w:r>
      <w:r>
        <w:rPr>
          <w:rFonts w:ascii="Times New Roman" w:hAnsi="Times New Roman"/>
          <w:i/>
          <w:lang w:val="en-GB"/>
        </w:rPr>
        <w:t xml:space="preserve"> </w:t>
      </w:r>
      <w:r>
        <w:rPr>
          <w:rFonts w:ascii="Times New Roman" w:hAnsi="Times New Roman"/>
          <w:lang w:val="en-GB"/>
        </w:rPr>
        <w:t xml:space="preserve">images </w:t>
      </w:r>
      <w:r w:rsidRPr="00561089">
        <w:rPr>
          <w:rFonts w:ascii="Times New Roman" w:hAnsi="Times New Roman"/>
          <w:lang w:val="en-GB"/>
        </w:rPr>
        <w:t>(</w:t>
      </w:r>
      <w:proofErr w:type="spellStart"/>
      <w:r w:rsidRPr="00561089">
        <w:rPr>
          <w:rFonts w:ascii="Times New Roman" w:eastAsia="SimSun" w:hAnsi="Times New Roman"/>
          <w:color w:val="000000" w:themeColor="text1"/>
        </w:rPr>
        <w:t>Padmala</w:t>
      </w:r>
      <w:proofErr w:type="spellEnd"/>
      <w:r w:rsidRPr="00561089">
        <w:rPr>
          <w:rFonts w:ascii="Times New Roman" w:eastAsia="SimSun" w:hAnsi="Times New Roman"/>
          <w:color w:val="000000" w:themeColor="text1"/>
        </w:rPr>
        <w:t xml:space="preserve"> &amp; Pessoa, 2014; </w:t>
      </w:r>
      <w:proofErr w:type="spellStart"/>
      <w:r w:rsidRPr="00561089">
        <w:rPr>
          <w:rFonts w:ascii="Times New Roman" w:eastAsia="SimSun" w:hAnsi="Times New Roman"/>
          <w:color w:val="000000" w:themeColor="text1"/>
        </w:rPr>
        <w:t>Padmala</w:t>
      </w:r>
      <w:proofErr w:type="spellEnd"/>
      <w:r w:rsidRPr="00561089">
        <w:rPr>
          <w:rFonts w:ascii="Times New Roman" w:eastAsia="SimSun" w:hAnsi="Times New Roman"/>
          <w:color w:val="000000" w:themeColor="text1"/>
        </w:rPr>
        <w:t xml:space="preserve"> et al., 2017</w:t>
      </w:r>
      <w:r>
        <w:rPr>
          <w:rFonts w:ascii="Times New Roman" w:eastAsia="SimSun" w:hAnsi="Times New Roman"/>
          <w:color w:val="000000" w:themeColor="text1"/>
        </w:rPr>
        <w:t xml:space="preserve">; </w:t>
      </w:r>
      <w:r w:rsidRPr="00561089">
        <w:rPr>
          <w:rFonts w:ascii="Times New Roman" w:hAnsi="Times New Roman"/>
          <w:lang w:val="en-GB"/>
        </w:rPr>
        <w:t>Walsh</w:t>
      </w:r>
      <w:r>
        <w:rPr>
          <w:rFonts w:ascii="Times New Roman" w:hAnsi="Times New Roman"/>
          <w:lang w:val="en-GB"/>
        </w:rPr>
        <w:t xml:space="preserve"> et al., 2018; 2019</w:t>
      </w:r>
      <w:r w:rsidRPr="00561089">
        <w:rPr>
          <w:rFonts w:ascii="Times New Roman" w:hAnsi="Times New Roman"/>
          <w:lang w:val="en-GB"/>
        </w:rPr>
        <w:t>)</w:t>
      </w:r>
      <w:r>
        <w:rPr>
          <w:rFonts w:ascii="Times New Roman" w:hAnsi="Times New Roman"/>
          <w:lang w:val="en-GB"/>
        </w:rPr>
        <w:t xml:space="preserve">, although the reduction in the present experiment was not greater for emotional than for neutral images (as it was in Walsh et al., 2018; 2019). However, we note that the predicted distractor valence x distractor presence interaction – which would indicate greater attentional capture by emotional than neutral </w:t>
      </w:r>
      <w:proofErr w:type="gramStart"/>
      <w:r>
        <w:rPr>
          <w:rFonts w:ascii="Times New Roman" w:hAnsi="Times New Roman"/>
          <w:lang w:val="en-GB"/>
        </w:rPr>
        <w:t>images  –</w:t>
      </w:r>
      <w:proofErr w:type="gramEnd"/>
      <w:r>
        <w:rPr>
          <w:rFonts w:ascii="Times New Roman" w:hAnsi="Times New Roman"/>
          <w:lang w:val="en-GB"/>
        </w:rPr>
        <w:t xml:space="preserve"> was not significant overall (</w:t>
      </w:r>
      <w:r w:rsidRPr="009D0713">
        <w:rPr>
          <w:rFonts w:ascii="Times New Roman" w:hAnsi="Times New Roman"/>
          <w:i/>
          <w:iCs/>
          <w:lang w:val="en-GB"/>
        </w:rPr>
        <w:t>p</w:t>
      </w:r>
      <w:r>
        <w:rPr>
          <w:rFonts w:ascii="Times New Roman" w:hAnsi="Times New Roman"/>
          <w:lang w:val="en-GB"/>
        </w:rPr>
        <w:t xml:space="preserve"> = .082), and only positive images were more </w:t>
      </w:r>
      <w:r>
        <w:rPr>
          <w:rFonts w:ascii="Times New Roman" w:hAnsi="Times New Roman"/>
          <w:lang w:val="en-GB"/>
        </w:rPr>
        <w:lastRenderedPageBreak/>
        <w:t>distracting than neutral images (</w:t>
      </w:r>
      <w:r w:rsidRPr="009D0713">
        <w:rPr>
          <w:rFonts w:ascii="Times New Roman" w:hAnsi="Times New Roman"/>
          <w:i/>
          <w:iCs/>
          <w:lang w:val="en-GB"/>
        </w:rPr>
        <w:t>p</w:t>
      </w:r>
      <w:r>
        <w:rPr>
          <w:rFonts w:ascii="Times New Roman" w:hAnsi="Times New Roman"/>
          <w:lang w:val="en-GB"/>
        </w:rPr>
        <w:t xml:space="preserve"> = .020). This was unexpected, given robust distraction by peripheral emotional images in similar studies (Grimshaw et al., 2018; Murphy et al., 2018; Kranz et al., 2015), and may therefore reflect lower than expected power to detect predicted interactions with valence. We therefore increased sample size in Experiment 2.  </w:t>
      </w:r>
    </w:p>
    <w:p w14:paraId="3DEDA2E6" w14:textId="7882EDB1" w:rsidR="00C7626D" w:rsidRPr="00C219E0" w:rsidRDefault="00C7626D" w:rsidP="00C219E0">
      <w:pPr>
        <w:spacing w:line="480" w:lineRule="auto"/>
        <w:jc w:val="center"/>
        <w:rPr>
          <w:b/>
        </w:rPr>
      </w:pPr>
      <w:r w:rsidRPr="00C219E0">
        <w:rPr>
          <w:b/>
        </w:rPr>
        <w:t xml:space="preserve">Experiment </w:t>
      </w:r>
      <w:r w:rsidR="003E4FE9" w:rsidRPr="00C219E0">
        <w:rPr>
          <w:b/>
        </w:rPr>
        <w:t>2</w:t>
      </w:r>
    </w:p>
    <w:p w14:paraId="608F3103" w14:textId="1CACE906" w:rsidR="00C7626D" w:rsidRPr="00561089" w:rsidRDefault="00C7626D" w:rsidP="00C219E0">
      <w:pPr>
        <w:pStyle w:val="Newparagraph"/>
        <w:spacing w:line="480" w:lineRule="auto"/>
        <w:ind w:firstLine="0"/>
        <w:rPr>
          <w:rFonts w:ascii="Times New Roman" w:hAnsi="Times New Roman"/>
          <w:lang w:val="en-GB"/>
        </w:rPr>
      </w:pPr>
      <w:r w:rsidRPr="00561089">
        <w:rPr>
          <w:rFonts w:ascii="Times New Roman" w:hAnsi="Times New Roman"/>
          <w:lang w:val="en-GB"/>
        </w:rPr>
        <w:t xml:space="preserve">In Experiment </w:t>
      </w:r>
      <w:r w:rsidR="002A7A00" w:rsidRPr="00561089">
        <w:rPr>
          <w:rFonts w:ascii="Times New Roman" w:hAnsi="Times New Roman"/>
          <w:lang w:val="en-GB"/>
        </w:rPr>
        <w:t>2</w:t>
      </w:r>
      <w:r w:rsidRPr="00561089">
        <w:rPr>
          <w:rFonts w:ascii="Times New Roman" w:hAnsi="Times New Roman"/>
          <w:lang w:val="en-GB"/>
        </w:rPr>
        <w:t xml:space="preserve">, </w:t>
      </w:r>
      <w:r w:rsidR="00BF1183">
        <w:rPr>
          <w:rFonts w:ascii="Times New Roman" w:hAnsi="Times New Roman"/>
          <w:lang w:val="en-GB"/>
        </w:rPr>
        <w:t xml:space="preserve">our </w:t>
      </w:r>
      <w:r w:rsidR="005A22A0">
        <w:rPr>
          <w:rFonts w:ascii="Times New Roman" w:hAnsi="Times New Roman"/>
          <w:lang w:val="en-GB"/>
        </w:rPr>
        <w:t xml:space="preserve">primary goal </w:t>
      </w:r>
      <w:r w:rsidR="00BF1183">
        <w:rPr>
          <w:rFonts w:ascii="Times New Roman" w:hAnsi="Times New Roman"/>
          <w:lang w:val="en-GB"/>
        </w:rPr>
        <w:t xml:space="preserve">was </w:t>
      </w:r>
      <w:r w:rsidR="005A22A0">
        <w:rPr>
          <w:rFonts w:ascii="Times New Roman" w:hAnsi="Times New Roman"/>
          <w:lang w:val="en-GB"/>
        </w:rPr>
        <w:t xml:space="preserve">to replicate </w:t>
      </w:r>
      <w:r w:rsidR="006A3DE7">
        <w:rPr>
          <w:rFonts w:ascii="Times New Roman" w:hAnsi="Times New Roman"/>
          <w:lang w:val="en-GB"/>
        </w:rPr>
        <w:t xml:space="preserve">the effect of reward on attentional capture by emotional distractors in an experiment with greater statistical power. </w:t>
      </w:r>
      <w:r w:rsidR="005A22A0">
        <w:rPr>
          <w:rFonts w:ascii="Times New Roman" w:hAnsi="Times New Roman"/>
          <w:lang w:val="en-GB"/>
        </w:rPr>
        <w:t>W</w:t>
      </w:r>
      <w:r w:rsidRPr="00561089">
        <w:rPr>
          <w:rFonts w:ascii="Times New Roman" w:hAnsi="Times New Roman"/>
          <w:lang w:val="en-GB"/>
        </w:rPr>
        <w:t xml:space="preserve">e </w:t>
      </w:r>
      <w:r w:rsidR="005A22A0">
        <w:rPr>
          <w:rFonts w:ascii="Times New Roman" w:hAnsi="Times New Roman"/>
          <w:lang w:val="en-GB"/>
        </w:rPr>
        <w:t>also extend</w:t>
      </w:r>
      <w:r w:rsidR="00F52129">
        <w:rPr>
          <w:rFonts w:ascii="Times New Roman" w:hAnsi="Times New Roman"/>
          <w:lang w:val="en-GB"/>
        </w:rPr>
        <w:t>ed</w:t>
      </w:r>
      <w:r w:rsidR="005A22A0">
        <w:rPr>
          <w:rFonts w:ascii="Times New Roman" w:hAnsi="Times New Roman"/>
          <w:lang w:val="en-GB"/>
        </w:rPr>
        <w:t xml:space="preserve"> the </w:t>
      </w:r>
      <w:r w:rsidR="006A3DE7">
        <w:rPr>
          <w:rFonts w:ascii="Times New Roman" w:hAnsi="Times New Roman"/>
          <w:lang w:val="en-GB"/>
        </w:rPr>
        <w:t xml:space="preserve">research </w:t>
      </w:r>
      <w:r w:rsidR="005A22A0">
        <w:rPr>
          <w:rFonts w:ascii="Times New Roman" w:hAnsi="Times New Roman"/>
          <w:lang w:val="en-GB"/>
        </w:rPr>
        <w:t xml:space="preserve">question to </w:t>
      </w:r>
      <w:r w:rsidR="00BB2E50">
        <w:rPr>
          <w:rFonts w:ascii="Times New Roman" w:hAnsi="Times New Roman"/>
          <w:lang w:val="en-GB"/>
        </w:rPr>
        <w:t xml:space="preserve">ask </w:t>
      </w:r>
      <w:r w:rsidRPr="00561089">
        <w:rPr>
          <w:rFonts w:ascii="Times New Roman" w:hAnsi="Times New Roman"/>
          <w:lang w:val="en-GB"/>
        </w:rPr>
        <w:t xml:space="preserve">whether motivation </w:t>
      </w:r>
      <w:r w:rsidR="00246B1E" w:rsidRPr="00561089">
        <w:rPr>
          <w:rFonts w:ascii="Times New Roman" w:hAnsi="Times New Roman"/>
          <w:lang w:val="en-GB"/>
        </w:rPr>
        <w:t xml:space="preserve">to reduce emotional distraction </w:t>
      </w:r>
      <w:r w:rsidRPr="00561089">
        <w:rPr>
          <w:rFonts w:ascii="Times New Roman" w:hAnsi="Times New Roman"/>
          <w:lang w:val="en-GB"/>
        </w:rPr>
        <w:t xml:space="preserve">can be elicited by </w:t>
      </w:r>
      <w:r w:rsidRPr="00561089">
        <w:rPr>
          <w:rFonts w:ascii="Times New Roman" w:hAnsi="Times New Roman"/>
          <w:i/>
          <w:lang w:val="en-GB"/>
        </w:rPr>
        <w:t>non-monetary</w:t>
      </w:r>
      <w:r w:rsidRPr="00561089">
        <w:rPr>
          <w:rFonts w:ascii="Times New Roman" w:hAnsi="Times New Roman"/>
          <w:lang w:val="en-GB"/>
        </w:rPr>
        <w:t xml:space="preserve"> reward. </w:t>
      </w:r>
      <w:r w:rsidRPr="00561089">
        <w:rPr>
          <w:rFonts w:ascii="Times New Roman" w:hAnsi="Times New Roman"/>
        </w:rPr>
        <w:t xml:space="preserve">In the lab, motivation is often manipulated with performance-contingent points, </w:t>
      </w:r>
      <w:r w:rsidR="00A77CF5">
        <w:rPr>
          <w:rFonts w:ascii="Times New Roman" w:hAnsi="Times New Roman"/>
        </w:rPr>
        <w:t>which are then translated into</w:t>
      </w:r>
      <w:r w:rsidR="00A77CF5" w:rsidRPr="00561089">
        <w:rPr>
          <w:rFonts w:ascii="Times New Roman" w:hAnsi="Times New Roman"/>
        </w:rPr>
        <w:t xml:space="preserve"> </w:t>
      </w:r>
      <w:r w:rsidRPr="00561089">
        <w:rPr>
          <w:rFonts w:ascii="Times New Roman" w:hAnsi="Times New Roman"/>
        </w:rPr>
        <w:t>monetary reward (</w:t>
      </w:r>
      <w:proofErr w:type="spellStart"/>
      <w:r w:rsidRPr="00561089">
        <w:rPr>
          <w:rFonts w:ascii="Times New Roman" w:hAnsi="Times New Roman"/>
        </w:rPr>
        <w:t>Botvinick</w:t>
      </w:r>
      <w:proofErr w:type="spellEnd"/>
      <w:r w:rsidRPr="00561089">
        <w:rPr>
          <w:rFonts w:ascii="Times New Roman" w:hAnsi="Times New Roman"/>
        </w:rPr>
        <w:t xml:space="preserve"> &amp; Braver, 2015; Yee &amp; Braver, 2018). But in real life, motivation can be influenced by all sorts of </w:t>
      </w:r>
      <w:r w:rsidR="006E00DE">
        <w:rPr>
          <w:rFonts w:ascii="Times New Roman" w:hAnsi="Times New Roman"/>
        </w:rPr>
        <w:t xml:space="preserve">other </w:t>
      </w:r>
      <w:r w:rsidRPr="00561089">
        <w:rPr>
          <w:rFonts w:ascii="Times New Roman" w:hAnsi="Times New Roman"/>
        </w:rPr>
        <w:t>factors</w:t>
      </w:r>
      <w:r w:rsidR="006E00DE">
        <w:rPr>
          <w:rFonts w:ascii="Times New Roman" w:hAnsi="Times New Roman"/>
        </w:rPr>
        <w:t xml:space="preserve">, including </w:t>
      </w:r>
      <w:r w:rsidRPr="00561089">
        <w:rPr>
          <w:rFonts w:ascii="Times New Roman" w:hAnsi="Times New Roman"/>
        </w:rPr>
        <w:t>a desire to meet o</w:t>
      </w:r>
      <w:r w:rsidR="009A02C6">
        <w:rPr>
          <w:rFonts w:ascii="Times New Roman" w:hAnsi="Times New Roman"/>
        </w:rPr>
        <w:t xml:space="preserve">ne’s </w:t>
      </w:r>
      <w:r w:rsidRPr="00561089">
        <w:rPr>
          <w:rFonts w:ascii="Times New Roman" w:hAnsi="Times New Roman"/>
        </w:rPr>
        <w:t>own</w:t>
      </w:r>
      <w:r w:rsidR="005D5B04">
        <w:rPr>
          <w:rFonts w:ascii="Times New Roman" w:hAnsi="Times New Roman"/>
        </w:rPr>
        <w:t>, or others’</w:t>
      </w:r>
      <w:r w:rsidRPr="00561089">
        <w:rPr>
          <w:rFonts w:ascii="Times New Roman" w:hAnsi="Times New Roman"/>
        </w:rPr>
        <w:t xml:space="preserve"> standards</w:t>
      </w:r>
      <w:r w:rsidR="00174159">
        <w:rPr>
          <w:rFonts w:ascii="Times New Roman" w:hAnsi="Times New Roman"/>
        </w:rPr>
        <w:t>;</w:t>
      </w:r>
      <w:r w:rsidRPr="00561089">
        <w:rPr>
          <w:rFonts w:ascii="Times New Roman" w:hAnsi="Times New Roman"/>
        </w:rPr>
        <w:t xml:space="preserve"> time pressure</w:t>
      </w:r>
      <w:r w:rsidR="00174159">
        <w:rPr>
          <w:rFonts w:ascii="Times New Roman" w:hAnsi="Times New Roman"/>
        </w:rPr>
        <w:t>;</w:t>
      </w:r>
      <w:r w:rsidRPr="00561089">
        <w:rPr>
          <w:rFonts w:ascii="Times New Roman" w:hAnsi="Times New Roman"/>
        </w:rPr>
        <w:t xml:space="preserve"> </w:t>
      </w:r>
      <w:r w:rsidR="00174159">
        <w:rPr>
          <w:rFonts w:ascii="Times New Roman" w:hAnsi="Times New Roman"/>
        </w:rPr>
        <w:t>enjoyment;</w:t>
      </w:r>
      <w:r w:rsidRPr="00561089">
        <w:rPr>
          <w:rFonts w:ascii="Times New Roman" w:hAnsi="Times New Roman"/>
        </w:rPr>
        <w:t xml:space="preserve"> availability of primary reinforcers like sex or food).</w:t>
      </w:r>
    </w:p>
    <w:p w14:paraId="705829A9" w14:textId="3FAA22F1" w:rsidR="00C7626D" w:rsidRPr="00561089" w:rsidRDefault="00C7626D" w:rsidP="007B54C6">
      <w:pPr>
        <w:pStyle w:val="Newparagraph"/>
        <w:spacing w:line="480" w:lineRule="auto"/>
        <w:rPr>
          <w:rFonts w:ascii="Times New Roman" w:hAnsi="Times New Roman"/>
          <w:bCs/>
          <w:iCs/>
        </w:rPr>
      </w:pPr>
      <w:r w:rsidRPr="00561089">
        <w:rPr>
          <w:rFonts w:ascii="Times New Roman" w:hAnsi="Times New Roman"/>
        </w:rPr>
        <w:t xml:space="preserve">A handful of studies have examined the influence of </w:t>
      </w:r>
      <w:r w:rsidR="00054BDD" w:rsidRPr="00561089">
        <w:rPr>
          <w:rFonts w:ascii="Times New Roman" w:hAnsi="Times New Roman"/>
        </w:rPr>
        <w:t xml:space="preserve">monetary </w:t>
      </w:r>
      <w:r w:rsidR="00054BDD">
        <w:rPr>
          <w:rFonts w:ascii="Times New Roman" w:hAnsi="Times New Roman"/>
        </w:rPr>
        <w:t xml:space="preserve">versus </w:t>
      </w:r>
      <w:r w:rsidRPr="00561089">
        <w:rPr>
          <w:rFonts w:ascii="Times New Roman" w:hAnsi="Times New Roman"/>
        </w:rPr>
        <w:t xml:space="preserve">non-monetary reward on cognitive control in </w:t>
      </w:r>
      <w:r w:rsidR="005D5B04">
        <w:rPr>
          <w:rFonts w:ascii="Times New Roman" w:hAnsi="Times New Roman"/>
        </w:rPr>
        <w:t>non-emotional</w:t>
      </w:r>
      <w:r w:rsidRPr="00561089">
        <w:rPr>
          <w:rFonts w:ascii="Times New Roman" w:hAnsi="Times New Roman"/>
        </w:rPr>
        <w:t xml:space="preserve"> contexts. </w:t>
      </w:r>
      <w:r w:rsidRPr="00561089">
        <w:rPr>
          <w:rFonts w:ascii="Times New Roman" w:hAnsi="Times New Roman"/>
        </w:rPr>
        <w:fldChar w:fldCharType="begin"/>
      </w:r>
      <w:r w:rsidR="001918B4">
        <w:rPr>
          <w:rFonts w:ascii="Times New Roman" w:hAnsi="Times New Roman"/>
        </w:rPr>
        <w:instrText xml:space="preserve"> ADDIN ZOTERO_ITEM CSL_CITATION {"citationID":"bHNMOcdE","properties":{"formattedCitation":"(Dambacher et al., 2011; H\\uc0\\u252{}bner &amp; Schl\\uc0\\u246{}sser, 2010)","plainCitation":"(Dambacher et al., 2011; Hübner &amp; Schlösser, 2010)","dontUpdate":true,"noteIndex":0},"citationItems":[{"id":769,"uris":["http://zotero.org/users/4499326/items/U9CEY5CG"],"uri":["http://zotero.org/users/4499326/items/U9CEY5CG"],"itemData":{"id":769,"type":"article-journal","title":"Monetary reward increases attentional effort in the flanker task","container-title":"Psychonomic Bulletin &amp; Review","page":"821-826","volume":"17","issue":"6","source":"Springer Link","abstract":"An important question is whether monetary reward can increase attentional effort in order to improve performance. Up to now, evidence for a positive answer is weak. Therefore, in the present study, the flanker task was used to examine this question further. Participants had to respond sooner than a certain deadline in a flanker task. One group of participants received a performance-contingent monetary reward, whereas the other group earned a fixed amount of money. As a result, monetary reward significantly improved performance in comparison with the control group. The analysis of speed-accuracy trade-off functions revealed that monetary reward increased attentional effort, leading to an enhanced quality of stimulus coding. Little evidence was found that reward also improved selective spatial attention.","DOI":"10.3758/PBR.17.6.821","ISSN":"1531-5320","journalAbbreviation":"Psychon Bull Rev","language":"en","author":[{"family":"Hübner","given":"Ronald"},{"family":"Schlösser","given":"Jan"}],"issued":{"date-parts":[["2010",12,1]]}}},{"id":825,"uris":["http://zotero.org/users/4499326/items/ZR79QNS4"],"uri":["http://zotero.org/users/4499326/items/ZR79QNS4"],"itemData":{"id":825,"type":"article-journal","title":"Monetary Incentives in Speeded Perceptual Decision: Effects of Penalizing Errors Versus Slow Responses","container-title":"Frontiers in Psychology","volume":"2","source":"PubMed Central","abstract":"The influence of monetary incentives on performance has been widely investigated among various disciplines. While the results reveal positive incentive effects only under specific conditions, the exact nature, and the contribution of mediating factors are largely unexplored. The present study examined influences of payoff schemes as one of these factors. In particular, we manipulated penalties for errors and slow responses in a speeded categorization task. The data show improved performance for monetary over symbolic incentives when (a) penalties are higher for slow responses than for errors, and (b) neither slow responses nor errors are punished. Conversely, payoff schemes with stronger punishment for errors than for slow responses resulted in worse performance under monetary incentives. The findings suggest that an emphasis of speed is favorable for positive influences of monetary incentives, whereas an emphasis of accuracy under time pressure has the opposite effect.","URL":"https://www.ncbi.nlm.nih.gov/pmc/articles/PMC3180172/","DOI":"10.3389/fpsyg.2011.00248","ISSN":"1664-1078","note":"PMID: 21980316\nPMCID: PMC3180172","title-short":"Monetary Incentives in Speeded Perceptual Decision","journalAbbreviation":"Front Psychol","author":[{"family":"Dambacher","given":"Michael"},{"family":"Hübner","given":"Ronald"},{"family":"Schlösser","given":"Jan"}],"issued":{"date-parts":[["2011",9,26]]},"accessed":{"date-parts":[["2018",9,9]]}}}],"schema":"https://github.com/citation-style-language/schema/raw/master/csl-citation.json"} </w:instrText>
      </w:r>
      <w:r w:rsidRPr="00561089">
        <w:rPr>
          <w:rFonts w:ascii="Times New Roman" w:hAnsi="Times New Roman"/>
        </w:rPr>
        <w:fldChar w:fldCharType="separate"/>
      </w:r>
      <w:r w:rsidRPr="00561089">
        <w:rPr>
          <w:rFonts w:ascii="Times New Roman" w:hAnsi="Times New Roman"/>
          <w:lang w:val="en-US"/>
        </w:rPr>
        <w:t>Dambacher et al. (2011) and Hübner and Schlösser (2010)</w:t>
      </w:r>
      <w:r w:rsidRPr="00561089">
        <w:rPr>
          <w:rFonts w:ascii="Times New Roman" w:hAnsi="Times New Roman"/>
        </w:rPr>
        <w:fldChar w:fldCharType="end"/>
      </w:r>
      <w:r w:rsidRPr="00561089">
        <w:rPr>
          <w:rFonts w:ascii="Times New Roman" w:hAnsi="Times New Roman"/>
        </w:rPr>
        <w:t xml:space="preserve"> had participants complete a flanker task in which they earn</w:t>
      </w:r>
      <w:r w:rsidR="005D5B04">
        <w:rPr>
          <w:rFonts w:ascii="Times New Roman" w:hAnsi="Times New Roman"/>
        </w:rPr>
        <w:t>ed</w:t>
      </w:r>
      <w:r w:rsidRPr="00561089">
        <w:rPr>
          <w:rFonts w:ascii="Times New Roman" w:hAnsi="Times New Roman"/>
        </w:rPr>
        <w:t xml:space="preserve"> points for fast and accurate performance. For one group of participants, points represented greater monetary earnings</w:t>
      </w:r>
      <w:r w:rsidR="0094116A">
        <w:rPr>
          <w:rFonts w:ascii="Times New Roman" w:hAnsi="Times New Roman"/>
        </w:rPr>
        <w:t>;</w:t>
      </w:r>
      <w:r w:rsidRPr="00561089">
        <w:rPr>
          <w:rFonts w:ascii="Times New Roman" w:hAnsi="Times New Roman"/>
        </w:rPr>
        <w:t xml:space="preserve"> for another group they </w:t>
      </w:r>
      <w:r w:rsidR="000A77BB" w:rsidRPr="00561089">
        <w:rPr>
          <w:rFonts w:ascii="Times New Roman" w:hAnsi="Times New Roman"/>
        </w:rPr>
        <w:t>did not.</w:t>
      </w:r>
      <w:r w:rsidRPr="00561089">
        <w:rPr>
          <w:rFonts w:ascii="Times New Roman" w:hAnsi="Times New Roman"/>
        </w:rPr>
        <w:t xml:space="preserve"> </w:t>
      </w:r>
      <w:r w:rsidRPr="00561089">
        <w:rPr>
          <w:rFonts w:ascii="Times New Roman" w:hAnsi="Times New Roman"/>
          <w:bCs/>
          <w:iCs/>
        </w:rPr>
        <w:t>In both studies</w:t>
      </w:r>
      <w:r w:rsidR="00DD55ED">
        <w:rPr>
          <w:rFonts w:ascii="Times New Roman" w:hAnsi="Times New Roman"/>
          <w:bCs/>
          <w:iCs/>
        </w:rPr>
        <w:t>,</w:t>
      </w:r>
      <w:r w:rsidRPr="00561089">
        <w:rPr>
          <w:rFonts w:ascii="Times New Roman" w:hAnsi="Times New Roman"/>
          <w:bCs/>
          <w:iCs/>
        </w:rPr>
        <w:t xml:space="preserve"> monetary reward led to better accuracy than non-monetary reward, but only when the payoff contingencies emphasised speed to a greater degree than accuracy. </w:t>
      </w:r>
      <w:r w:rsidR="00555843">
        <w:rPr>
          <w:rFonts w:ascii="Times New Roman" w:hAnsi="Times New Roman"/>
          <w:bCs/>
          <w:iCs/>
        </w:rPr>
        <w:t xml:space="preserve">In contrast, </w:t>
      </w:r>
      <w:r w:rsidR="007B54C6" w:rsidRPr="00561089">
        <w:rPr>
          <w:rFonts w:ascii="Times New Roman" w:hAnsi="Times New Roman"/>
          <w:bCs/>
          <w:iCs/>
        </w:rPr>
        <w:fldChar w:fldCharType="begin"/>
      </w:r>
      <w:r w:rsidR="007B54C6" w:rsidRPr="00561089">
        <w:rPr>
          <w:rFonts w:ascii="Times New Roman" w:hAnsi="Times New Roman"/>
          <w:bCs/>
          <w:iCs/>
        </w:rPr>
        <w:instrText xml:space="preserve"> ADDIN ZOTERO_ITEM CSL_CITATION {"citationID":"fo51FncD","properties":{"formattedCitation":"(Shen &amp; Chun, 2011)","plainCitation":"(Shen &amp; Chun, 2011)","dontUpdate":true,"noteIndex":0},"citationItems":[{"id":884,"uris":["http://zotero.org/users/4499326/items/9A9AQEVA"],"uri":["http://zotero.org/users/4499326/items/9A9AQEVA"],"itemData":{"id":884,"type":"article-journal","title":"Increases in rewards promote flexible behavior","container-title":"Attention, Perception, &amp; Psychophysics","page":"938-952","volume":"73","issue":"3","source":"Springer Link","abstract":"Offering reward for performance can motivate people to perform a task better, but better preparation for one task usually means decreased flexibility to perform different tasks. In six experiments in which reward varied between low and high levels, we found that reward can encourage people to prepare more flexibly for different tasks, but only as it increased from the level on the previous trial. When the same high rewards were offered continuously trial after trial, people were more inclined to simply stick with doing what had worked previously. We demonstrated such enhancements in flexibility in task switching, a difficult visual search task, and an easier priming of pop-out search task, which shows that this effect generalizes from executive tasks to perceptual processes that require relatively little executive control. These findings suggest that relative, transient changes in reward can exert more potent effects on behavioral flexibility than can the absolute amount of reward, whether it consists of money or points in a social competition.","DOI":"10.3758/s13414-010-0065-7","ISSN":"1943-393X","journalAbbreviation":"Atten Percept Psychophys","language":"en","author":[{"family":"Shen","given":"Y. Jeremy"},{"family":"Chun","given":"Marvin M."}],"issued":{"date-parts":[["2011",4,1]]}}}],"schema":"https://github.com/citation-style-language/schema/raw/master/csl-citation.json"} </w:instrText>
      </w:r>
      <w:r w:rsidR="007B54C6" w:rsidRPr="00561089">
        <w:rPr>
          <w:rFonts w:ascii="Times New Roman" w:hAnsi="Times New Roman"/>
          <w:bCs/>
          <w:iCs/>
        </w:rPr>
        <w:fldChar w:fldCharType="separate"/>
      </w:r>
      <w:r w:rsidR="007B54C6" w:rsidRPr="00561089">
        <w:rPr>
          <w:rFonts w:ascii="Times New Roman" w:hAnsi="Times New Roman"/>
          <w:bCs/>
          <w:iCs/>
          <w:noProof/>
        </w:rPr>
        <w:t>Shen and Chun (2011)</w:t>
      </w:r>
      <w:r w:rsidR="007B54C6" w:rsidRPr="00561089">
        <w:rPr>
          <w:rFonts w:ascii="Times New Roman" w:hAnsi="Times New Roman"/>
          <w:bCs/>
          <w:iCs/>
        </w:rPr>
        <w:fldChar w:fldCharType="end"/>
      </w:r>
      <w:r w:rsidR="007B54C6">
        <w:rPr>
          <w:rFonts w:ascii="Times New Roman" w:hAnsi="Times New Roman"/>
          <w:bCs/>
          <w:iCs/>
        </w:rPr>
        <w:t xml:space="preserve"> found that non-monetary and monetary reward resulted in similar performance on an attentional task. </w:t>
      </w:r>
      <w:r w:rsidRPr="00561089">
        <w:rPr>
          <w:rFonts w:ascii="Times New Roman" w:hAnsi="Times New Roman"/>
        </w:rPr>
        <w:t xml:space="preserve">However, </w:t>
      </w:r>
      <w:r w:rsidR="0059697D">
        <w:rPr>
          <w:rFonts w:ascii="Times New Roman" w:hAnsi="Times New Roman"/>
        </w:rPr>
        <w:t>neither</w:t>
      </w:r>
      <w:r w:rsidR="0059697D" w:rsidRPr="00561089">
        <w:rPr>
          <w:rFonts w:ascii="Times New Roman" w:hAnsi="Times New Roman"/>
        </w:rPr>
        <w:t xml:space="preserve"> </w:t>
      </w:r>
      <w:r w:rsidRPr="00561089">
        <w:rPr>
          <w:rFonts w:ascii="Times New Roman" w:hAnsi="Times New Roman"/>
        </w:rPr>
        <w:t xml:space="preserve">of these studies </w:t>
      </w:r>
      <w:r w:rsidR="00C12E8E">
        <w:rPr>
          <w:rFonts w:ascii="Times New Roman" w:hAnsi="Times New Roman"/>
        </w:rPr>
        <w:t xml:space="preserve">included </w:t>
      </w:r>
      <w:r w:rsidR="006E00DE">
        <w:rPr>
          <w:rFonts w:ascii="Times New Roman" w:hAnsi="Times New Roman"/>
        </w:rPr>
        <w:t>the necessary</w:t>
      </w:r>
      <w:r w:rsidR="006E00DE" w:rsidRPr="00561089">
        <w:rPr>
          <w:rFonts w:ascii="Times New Roman" w:hAnsi="Times New Roman"/>
        </w:rPr>
        <w:t xml:space="preserve"> </w:t>
      </w:r>
      <w:r w:rsidRPr="00561089">
        <w:rPr>
          <w:rFonts w:ascii="Times New Roman" w:hAnsi="Times New Roman"/>
        </w:rPr>
        <w:t>no</w:t>
      </w:r>
      <w:r w:rsidR="000A77BB" w:rsidRPr="00561089">
        <w:rPr>
          <w:rFonts w:ascii="Times New Roman" w:hAnsi="Times New Roman"/>
        </w:rPr>
        <w:t>-</w:t>
      </w:r>
      <w:r w:rsidRPr="00561089">
        <w:rPr>
          <w:rFonts w:ascii="Times New Roman" w:hAnsi="Times New Roman"/>
        </w:rPr>
        <w:t xml:space="preserve">reward </w:t>
      </w:r>
      <w:r w:rsidR="002A7A00" w:rsidRPr="00561089">
        <w:rPr>
          <w:rFonts w:ascii="Times New Roman" w:hAnsi="Times New Roman"/>
        </w:rPr>
        <w:t xml:space="preserve">baseline </w:t>
      </w:r>
      <w:r w:rsidRPr="00561089">
        <w:rPr>
          <w:rFonts w:ascii="Times New Roman" w:hAnsi="Times New Roman"/>
        </w:rPr>
        <w:t>condition</w:t>
      </w:r>
      <w:r w:rsidR="00D403A2">
        <w:rPr>
          <w:rFonts w:ascii="Times New Roman" w:hAnsi="Times New Roman"/>
        </w:rPr>
        <w:t xml:space="preserve"> to determine how</w:t>
      </w:r>
      <w:r w:rsidRPr="00561089">
        <w:rPr>
          <w:rFonts w:ascii="Times New Roman" w:hAnsi="Times New Roman"/>
        </w:rPr>
        <w:t xml:space="preserve"> </w:t>
      </w:r>
      <w:r w:rsidR="000A77BB" w:rsidRPr="00561089">
        <w:rPr>
          <w:rFonts w:ascii="Times New Roman" w:hAnsi="Times New Roman"/>
        </w:rPr>
        <w:t>motivating</w:t>
      </w:r>
      <w:r w:rsidRPr="00561089">
        <w:rPr>
          <w:rFonts w:ascii="Times New Roman" w:hAnsi="Times New Roman"/>
        </w:rPr>
        <w:t xml:space="preserve"> </w:t>
      </w:r>
      <w:r w:rsidR="00D31EF5">
        <w:rPr>
          <w:rFonts w:ascii="Times New Roman" w:hAnsi="Times New Roman"/>
        </w:rPr>
        <w:t xml:space="preserve">either </w:t>
      </w:r>
      <w:r w:rsidR="00D403A2">
        <w:rPr>
          <w:rFonts w:ascii="Times New Roman" w:hAnsi="Times New Roman"/>
        </w:rPr>
        <w:t xml:space="preserve">manipulation </w:t>
      </w:r>
      <w:r w:rsidR="006E00DE">
        <w:rPr>
          <w:rFonts w:ascii="Times New Roman" w:hAnsi="Times New Roman"/>
        </w:rPr>
        <w:t xml:space="preserve">was </w:t>
      </w:r>
      <w:r w:rsidR="00D403A2">
        <w:rPr>
          <w:rFonts w:ascii="Times New Roman" w:hAnsi="Times New Roman"/>
        </w:rPr>
        <w:t>overall</w:t>
      </w:r>
      <w:r w:rsidRPr="00561089">
        <w:rPr>
          <w:rFonts w:ascii="Times New Roman" w:hAnsi="Times New Roman"/>
        </w:rPr>
        <w:t xml:space="preserve">. </w:t>
      </w:r>
      <w:r w:rsidR="00721F4C">
        <w:rPr>
          <w:rFonts w:ascii="Times New Roman" w:hAnsi="Times New Roman"/>
        </w:rPr>
        <w:t xml:space="preserve">In a recent study, </w:t>
      </w:r>
      <w:r w:rsidR="00721F4C">
        <w:rPr>
          <w:rFonts w:ascii="Times New Roman" w:hAnsi="Times New Roman"/>
        </w:rPr>
        <w:fldChar w:fldCharType="begin"/>
      </w:r>
      <w:r w:rsidR="00721F4C">
        <w:rPr>
          <w:rFonts w:ascii="Times New Roman" w:hAnsi="Times New Roman"/>
        </w:rPr>
        <w:instrText xml:space="preserve"> ADDIN ZOTERO_ITEM CSL_CITATION {"citationID":"ax0k9Orl","properties":{"formattedCitation":"(M\\uc0\\u228{}ki-Marttunen, Hagen, &amp; Espeseth, 2019)","plainCitation":"(Mäki-Marttunen, Hagen, &amp; Espeseth, 2019)","noteIndex":0},"citationItems":[{"id":2245,"uris":["http://zotero.org/users/4499326/items/JYCD4GBM"],"uri":["http://zotero.org/users/4499326/items/JYCD4GBM"],"itemData":{"id":2245,"type":"article-journal","title":"Proactive and reactive modes of cognitive control can operate independently and simultaneously","container-title":"Acta Psychologica","page":"102891","volume":"199","source":"ScienceDirect","abstract":"Cognitive control enables optimal biasing of attention, perception, and actions in the service of mental or behavioral goals. To understand the variability of applied cognitive control, we need to unravel the relation between two underlying mechanisms: proactive and reactive modes. During proactive cognitive control, goal-relevant information is selected before the occurrence of a cognitively demanding event, and is actively maintained for as long as required by the task. During reactive mode, cognitive control is transiently activated only after the cognitively demanding event has occurred. Mechanistically, proactive and reactive control modes may be at least semi-independent and engaged simultaneously, but this has so far not been demonstrated empirically. Situational demands and an individual's cognitive capacity and motivation may bias behavior towards one or the other mode. Reward induces more proactive processing in the AX-CPT task, whereas context load induces reactive processing. We combined these manipulations to investigate the extent to which proactive and reactive control modes can operate independently and simultaneously. The results replicated already published effects of reward incentives and context load. Most importantly, these effects were essentially independent of each other, suggesting that proactive and reactive cognitive control modes depend on separate information-processing and neural mechanisms. The results also show that while proactive processing is influenced by reward, reactive processing seems independent of such factor. These findings have implications for our understanding of the structure of cognitive control and cognitive motivation, and are relevant for the design of interventions to improve cognitive control in various developmental and neuropsychiatric groups.","DOI":"10.1016/j.actpsy.2019.102891","ISSN":"0001-6918","journalAbbreviation":"Acta Psychologica","author":[{"family":"Mäki-Marttunen","given":"V."},{"family":"Hagen","given":"T."},{"family":"Espeseth","given":"T."}],"issued":{"date-parts":[["2019",8,1]]}}}],"schema":"https://github.com/citation-style-language/schema/raw/master/csl-citation.json"} </w:instrText>
      </w:r>
      <w:r w:rsidR="00721F4C">
        <w:rPr>
          <w:rFonts w:ascii="Times New Roman" w:hAnsi="Times New Roman"/>
        </w:rPr>
        <w:fldChar w:fldCharType="separate"/>
      </w:r>
      <w:r w:rsidR="00721F4C" w:rsidRPr="000634C4">
        <w:rPr>
          <w:rFonts w:ascii="Times New Roman" w:hAnsi="Times New Roman"/>
          <w:lang w:val="en-GB"/>
        </w:rPr>
        <w:t xml:space="preserve">Mäki-Marttunen, Hagen, </w:t>
      </w:r>
      <w:r w:rsidR="00721F4C">
        <w:rPr>
          <w:rFonts w:ascii="Times New Roman" w:hAnsi="Times New Roman"/>
          <w:lang w:val="en-GB"/>
        </w:rPr>
        <w:t>and</w:t>
      </w:r>
      <w:r w:rsidR="00721F4C" w:rsidRPr="000634C4">
        <w:rPr>
          <w:rFonts w:ascii="Times New Roman" w:hAnsi="Times New Roman"/>
          <w:lang w:val="en-GB"/>
        </w:rPr>
        <w:t xml:space="preserve"> Espeseth </w:t>
      </w:r>
      <w:r w:rsidR="00721F4C">
        <w:rPr>
          <w:rFonts w:ascii="Times New Roman" w:hAnsi="Times New Roman"/>
          <w:lang w:val="en-GB"/>
        </w:rPr>
        <w:t>(</w:t>
      </w:r>
      <w:r w:rsidR="00721F4C" w:rsidRPr="000634C4">
        <w:rPr>
          <w:rFonts w:ascii="Times New Roman" w:hAnsi="Times New Roman"/>
          <w:lang w:val="en-GB"/>
        </w:rPr>
        <w:t>2019)</w:t>
      </w:r>
      <w:r w:rsidR="00721F4C">
        <w:rPr>
          <w:rFonts w:ascii="Times New Roman" w:hAnsi="Times New Roman"/>
        </w:rPr>
        <w:fldChar w:fldCharType="end"/>
      </w:r>
      <w:r w:rsidR="00721F4C">
        <w:rPr>
          <w:rFonts w:ascii="Times New Roman" w:hAnsi="Times New Roman"/>
        </w:rPr>
        <w:t xml:space="preserve"> showed that performance-contingent points – that were not linked to monetary reward – encouraged a shift to proactive control on a response </w:t>
      </w:r>
      <w:r w:rsidR="00721F4C">
        <w:rPr>
          <w:rFonts w:ascii="Times New Roman" w:hAnsi="Times New Roman"/>
        </w:rPr>
        <w:lastRenderedPageBreak/>
        <w:t xml:space="preserve">conflict task. Thus, non-monetary reward can elicit proactive control in non-emotional contexts. </w:t>
      </w:r>
      <w:r w:rsidR="00390A3C" w:rsidRPr="00390A3C">
        <w:rPr>
          <w:rFonts w:ascii="Times New Roman" w:hAnsi="Times New Roman"/>
        </w:rPr>
        <w:t xml:space="preserve">Here, we determine whether </w:t>
      </w:r>
      <w:r w:rsidR="00D31EF5">
        <w:rPr>
          <w:rFonts w:ascii="Times New Roman" w:hAnsi="Times New Roman"/>
        </w:rPr>
        <w:t xml:space="preserve">the </w:t>
      </w:r>
      <w:r w:rsidR="00390A3C" w:rsidRPr="00390A3C">
        <w:rPr>
          <w:rFonts w:ascii="Times New Roman" w:hAnsi="Times New Roman"/>
        </w:rPr>
        <w:t>motivation to</w:t>
      </w:r>
      <w:r w:rsidR="007B54C6">
        <w:rPr>
          <w:rFonts w:ascii="Times New Roman" w:hAnsi="Times New Roman"/>
        </w:rPr>
        <w:t xml:space="preserve"> ignore emotional distractors </w:t>
      </w:r>
      <w:r w:rsidR="000B4C46">
        <w:rPr>
          <w:rFonts w:ascii="Times New Roman" w:hAnsi="Times New Roman"/>
        </w:rPr>
        <w:t xml:space="preserve">can be elicited </w:t>
      </w:r>
      <w:r w:rsidR="00D403A2">
        <w:rPr>
          <w:rFonts w:ascii="Times New Roman" w:hAnsi="Times New Roman"/>
        </w:rPr>
        <w:t xml:space="preserve">even </w:t>
      </w:r>
      <w:r w:rsidR="000B4C46">
        <w:rPr>
          <w:rFonts w:ascii="Times New Roman" w:hAnsi="Times New Roman"/>
        </w:rPr>
        <w:t>without</w:t>
      </w:r>
      <w:r w:rsidR="00390A3C" w:rsidRPr="00390A3C">
        <w:rPr>
          <w:rFonts w:ascii="Times New Roman" w:hAnsi="Times New Roman"/>
        </w:rPr>
        <w:t xml:space="preserve"> financial gain. We replicated Experiment 1, </w:t>
      </w:r>
      <w:r w:rsidR="00BB2E50">
        <w:rPr>
          <w:rFonts w:ascii="Times New Roman" w:hAnsi="Times New Roman"/>
        </w:rPr>
        <w:t>with</w:t>
      </w:r>
      <w:r w:rsidR="00390A3C" w:rsidRPr="00390A3C">
        <w:rPr>
          <w:rFonts w:ascii="Times New Roman" w:hAnsi="Times New Roman"/>
        </w:rPr>
        <w:t xml:space="preserve"> </w:t>
      </w:r>
      <w:r w:rsidR="00BB2E50">
        <w:rPr>
          <w:rFonts w:ascii="Times New Roman" w:hAnsi="Times New Roman"/>
        </w:rPr>
        <w:t xml:space="preserve">reward participants again earning </w:t>
      </w:r>
      <w:r w:rsidR="00390A3C">
        <w:rPr>
          <w:rFonts w:ascii="Times New Roman" w:hAnsi="Times New Roman"/>
        </w:rPr>
        <w:t>points</w:t>
      </w:r>
      <w:r w:rsidR="00C12E8E">
        <w:rPr>
          <w:rFonts w:ascii="Times New Roman" w:hAnsi="Times New Roman"/>
        </w:rPr>
        <w:t>, achiev</w:t>
      </w:r>
      <w:r w:rsidR="00BB2E50">
        <w:rPr>
          <w:rFonts w:ascii="Times New Roman" w:hAnsi="Times New Roman"/>
        </w:rPr>
        <w:t>ing</w:t>
      </w:r>
      <w:r w:rsidR="00390A3C">
        <w:rPr>
          <w:rFonts w:ascii="Times New Roman" w:hAnsi="Times New Roman"/>
        </w:rPr>
        <w:t xml:space="preserve"> levels, and receiv</w:t>
      </w:r>
      <w:r w:rsidR="00BB2E50">
        <w:rPr>
          <w:rFonts w:ascii="Times New Roman" w:hAnsi="Times New Roman"/>
        </w:rPr>
        <w:t>ing</w:t>
      </w:r>
      <w:r w:rsidR="00390A3C">
        <w:rPr>
          <w:rFonts w:ascii="Times New Roman" w:hAnsi="Times New Roman"/>
        </w:rPr>
        <w:t xml:space="preserve"> performance feedback</w:t>
      </w:r>
      <w:r w:rsidR="00390A3C" w:rsidRPr="00390A3C">
        <w:rPr>
          <w:rFonts w:ascii="Times New Roman" w:hAnsi="Times New Roman"/>
        </w:rPr>
        <w:t xml:space="preserve">, but with no translation </w:t>
      </w:r>
      <w:r w:rsidR="00193919">
        <w:rPr>
          <w:rFonts w:ascii="Times New Roman" w:hAnsi="Times New Roman"/>
        </w:rPr>
        <w:t xml:space="preserve">of points </w:t>
      </w:r>
      <w:r w:rsidR="00390A3C" w:rsidRPr="00390A3C">
        <w:rPr>
          <w:rFonts w:ascii="Times New Roman" w:hAnsi="Times New Roman"/>
        </w:rPr>
        <w:t xml:space="preserve">to monetary </w:t>
      </w:r>
      <w:r w:rsidR="007B54C6">
        <w:rPr>
          <w:rFonts w:ascii="Times New Roman" w:hAnsi="Times New Roman"/>
        </w:rPr>
        <w:t>reward</w:t>
      </w:r>
      <w:r w:rsidR="00390A3C" w:rsidRPr="00390A3C">
        <w:rPr>
          <w:rFonts w:ascii="Times New Roman" w:hAnsi="Times New Roman"/>
        </w:rPr>
        <w:t>.</w:t>
      </w:r>
      <w:r w:rsidR="00390A3C">
        <w:t xml:space="preserve"> </w:t>
      </w:r>
    </w:p>
    <w:p w14:paraId="014335FA" w14:textId="307EDADF" w:rsidR="00C7626D" w:rsidRPr="00561089" w:rsidRDefault="00C7626D" w:rsidP="00561089">
      <w:pPr>
        <w:spacing w:line="480" w:lineRule="auto"/>
        <w:ind w:firstLine="720"/>
      </w:pPr>
      <w:r w:rsidRPr="00561089">
        <w:t xml:space="preserve">As in Experiment </w:t>
      </w:r>
      <w:r w:rsidR="002A7A00" w:rsidRPr="00561089">
        <w:t>1</w:t>
      </w:r>
      <w:r w:rsidRPr="00561089">
        <w:t>, we expected emotional images to be more distracting than neutral images</w:t>
      </w:r>
      <w:r w:rsidR="00D31EF5">
        <w:t xml:space="preserve">, </w:t>
      </w:r>
      <w:r w:rsidR="00BB2E50">
        <w:t xml:space="preserve">and </w:t>
      </w:r>
      <w:r w:rsidR="00D31EF5">
        <w:t>for</w:t>
      </w:r>
      <w:r w:rsidR="00FF2F8C">
        <w:t xml:space="preserve"> </w:t>
      </w:r>
      <w:r w:rsidRPr="00561089">
        <w:t>reward to speed up performance</w:t>
      </w:r>
      <w:r w:rsidR="004537B1">
        <w:t xml:space="preserve">. </w:t>
      </w:r>
      <w:r w:rsidR="007B54C6">
        <w:t>Crucially, i</w:t>
      </w:r>
      <w:r w:rsidR="004537B1">
        <w:t xml:space="preserve">f </w:t>
      </w:r>
      <w:r w:rsidRPr="00561089">
        <w:rPr>
          <w:i/>
        </w:rPr>
        <w:t xml:space="preserve">non-monetary </w:t>
      </w:r>
      <w:r w:rsidRPr="00561089">
        <w:t xml:space="preserve">reward </w:t>
      </w:r>
      <w:r w:rsidR="002D0B18" w:rsidRPr="00561089">
        <w:t>reduces</w:t>
      </w:r>
      <w:r w:rsidRPr="00561089">
        <w:t xml:space="preserve"> attentional capture by </w:t>
      </w:r>
      <w:r w:rsidR="004537B1">
        <w:t xml:space="preserve">emotional </w:t>
      </w:r>
      <w:r w:rsidRPr="00561089">
        <w:t xml:space="preserve">distractors, we predicted less distraction in the reward group than the control group. </w:t>
      </w:r>
      <w:r w:rsidR="004537B1">
        <w:t xml:space="preserve">We </w:t>
      </w:r>
      <w:r w:rsidR="006E00DE">
        <w:t xml:space="preserve">also </w:t>
      </w:r>
      <w:r w:rsidR="004537B1">
        <w:t>predicted that</w:t>
      </w:r>
      <w:r w:rsidR="00B37B8F">
        <w:t>, given a larger sample than in Experiment 1,</w:t>
      </w:r>
      <w:r w:rsidR="004537B1">
        <w:t xml:space="preserve"> </w:t>
      </w:r>
      <w:r w:rsidR="0059697D">
        <w:t xml:space="preserve">emotional images might capture attention more effectively </w:t>
      </w:r>
      <w:r w:rsidR="0068126A">
        <w:t xml:space="preserve">than neutral images in the absence of reward, and that </w:t>
      </w:r>
      <w:r w:rsidR="004537B1">
        <w:t xml:space="preserve">reward </w:t>
      </w:r>
      <w:r w:rsidR="007B54C6">
        <w:t>might</w:t>
      </w:r>
      <w:r w:rsidR="004537B1">
        <w:t xml:space="preserve"> reduce emotional to a greater extent than neutral distraction, in line with our previous findings (Walsh</w:t>
      </w:r>
      <w:r w:rsidR="0042486F">
        <w:t xml:space="preserve"> et al., 2018; 2019</w:t>
      </w:r>
      <w:r w:rsidR="004537B1">
        <w:t>)</w:t>
      </w:r>
      <w:r w:rsidRPr="00561089">
        <w:t xml:space="preserve">. Hypotheses, predictions, and </w:t>
      </w:r>
      <w:r w:rsidR="004537B1">
        <w:t xml:space="preserve">the </w:t>
      </w:r>
      <w:r w:rsidRPr="00561089">
        <w:t>analys</w:t>
      </w:r>
      <w:r w:rsidR="004537B1">
        <w:t>i</w:t>
      </w:r>
      <w:r w:rsidRPr="00561089">
        <w:t>s</w:t>
      </w:r>
      <w:r w:rsidR="004537B1">
        <w:t xml:space="preserve"> plan</w:t>
      </w:r>
      <w:r w:rsidRPr="00561089">
        <w:t xml:space="preserve"> for Experiment </w:t>
      </w:r>
      <w:r w:rsidR="00B24C4D" w:rsidRPr="00561089">
        <w:t>2</w:t>
      </w:r>
      <w:r w:rsidRPr="00561089">
        <w:t xml:space="preserve"> were preregistered</w:t>
      </w:r>
      <w:r w:rsidRPr="000852EF">
        <w:rPr>
          <w:rStyle w:val="FootnoteReference"/>
        </w:rPr>
        <w:footnoteReference w:id="3"/>
      </w:r>
      <w:r w:rsidRPr="00561089">
        <w:t xml:space="preserve"> on aspredicted.org (</w:t>
      </w:r>
      <w:r w:rsidR="006A1CF9" w:rsidRPr="006A1CF9">
        <w:t>https://aspredicted.org/6yk66.pdf</w:t>
      </w:r>
      <w:r w:rsidRPr="00561089">
        <w:t xml:space="preserve">). </w:t>
      </w:r>
    </w:p>
    <w:p w14:paraId="0A7A7BC9" w14:textId="77777777" w:rsidR="00C7626D" w:rsidRPr="00561089" w:rsidRDefault="00C7626D" w:rsidP="00561089">
      <w:pPr>
        <w:pStyle w:val="Newparagraph"/>
        <w:spacing w:line="480" w:lineRule="auto"/>
        <w:ind w:firstLine="0"/>
        <w:jc w:val="center"/>
        <w:rPr>
          <w:rFonts w:ascii="Times New Roman" w:hAnsi="Times New Roman"/>
          <w:b/>
          <w:lang w:val="en-GB"/>
        </w:rPr>
      </w:pPr>
      <w:r w:rsidRPr="00561089">
        <w:rPr>
          <w:rFonts w:ascii="Times New Roman" w:hAnsi="Times New Roman"/>
          <w:b/>
          <w:lang w:val="en-GB"/>
        </w:rPr>
        <w:t>Method</w:t>
      </w:r>
    </w:p>
    <w:p w14:paraId="17EB77D5" w14:textId="77777777" w:rsidR="00C7626D" w:rsidRPr="0042486F" w:rsidRDefault="00C7626D" w:rsidP="00561089">
      <w:pPr>
        <w:pStyle w:val="Newparagraph"/>
        <w:spacing w:line="480" w:lineRule="auto"/>
        <w:ind w:firstLine="0"/>
        <w:rPr>
          <w:rFonts w:ascii="Times New Roman" w:hAnsi="Times New Roman"/>
          <w:b/>
          <w:i/>
          <w:iCs/>
          <w:lang w:val="en-GB"/>
        </w:rPr>
      </w:pPr>
      <w:r w:rsidRPr="0042486F">
        <w:rPr>
          <w:rFonts w:ascii="Times New Roman" w:hAnsi="Times New Roman"/>
          <w:b/>
          <w:i/>
          <w:iCs/>
          <w:lang w:val="en-GB"/>
        </w:rPr>
        <w:t>Participants and Sample Size Determination</w:t>
      </w:r>
    </w:p>
    <w:p w14:paraId="49AE4549" w14:textId="77777777" w:rsidR="0031668B" w:rsidRPr="00561089" w:rsidRDefault="0031668B" w:rsidP="0031668B">
      <w:pPr>
        <w:pStyle w:val="Newparagraph"/>
        <w:spacing w:line="480" w:lineRule="auto"/>
        <w:ind w:firstLine="0"/>
        <w:rPr>
          <w:rFonts w:ascii="Times New Roman" w:hAnsi="Times New Roman"/>
          <w:lang w:val="en-GB"/>
        </w:rPr>
      </w:pPr>
      <w:r w:rsidRPr="00561089">
        <w:rPr>
          <w:rFonts w:ascii="Times New Roman" w:hAnsi="Times New Roman"/>
          <w:lang w:val="en-GB"/>
        </w:rPr>
        <w:t xml:space="preserve">One-hundred female first year psychology students at Victoria University of Wellington completed the experiment. Two participants met the </w:t>
      </w:r>
      <w:r>
        <w:rPr>
          <w:rFonts w:ascii="Times New Roman" w:hAnsi="Times New Roman"/>
          <w:lang w:val="en-GB"/>
        </w:rPr>
        <w:t xml:space="preserve">preregistered </w:t>
      </w:r>
      <w:r w:rsidRPr="00561089">
        <w:rPr>
          <w:rFonts w:ascii="Times New Roman" w:hAnsi="Times New Roman"/>
          <w:lang w:val="en-GB"/>
        </w:rPr>
        <w:t>exclusion criteria of achieving less than 75% accuracy overall</w:t>
      </w:r>
      <w:r>
        <w:rPr>
          <w:rFonts w:ascii="Times New Roman" w:hAnsi="Times New Roman"/>
          <w:lang w:val="en-GB"/>
        </w:rPr>
        <w:t>,</w:t>
      </w:r>
      <w:r w:rsidRPr="00561089">
        <w:rPr>
          <w:rFonts w:ascii="Times New Roman" w:hAnsi="Times New Roman"/>
          <w:lang w:val="en-GB"/>
        </w:rPr>
        <w:t xml:space="preserve"> and less than 60% accuracy on a single block; two participants met the exclusion criteri</w:t>
      </w:r>
      <w:r>
        <w:rPr>
          <w:rFonts w:ascii="Times New Roman" w:hAnsi="Times New Roman"/>
          <w:lang w:val="en-GB"/>
        </w:rPr>
        <w:t>on</w:t>
      </w:r>
      <w:r w:rsidRPr="00561089">
        <w:rPr>
          <w:rFonts w:ascii="Times New Roman" w:hAnsi="Times New Roman"/>
          <w:lang w:val="en-GB"/>
        </w:rPr>
        <w:t xml:space="preserve"> of displaying distraction 4 </w:t>
      </w:r>
      <w:r w:rsidRPr="00561089">
        <w:rPr>
          <w:rFonts w:ascii="Times New Roman" w:hAnsi="Times New Roman"/>
          <w:i/>
          <w:lang w:val="en-GB"/>
        </w:rPr>
        <w:t>SD</w:t>
      </w:r>
      <w:r w:rsidRPr="00561089">
        <w:rPr>
          <w:rFonts w:ascii="Times New Roman" w:hAnsi="Times New Roman"/>
          <w:lang w:val="en-GB"/>
        </w:rPr>
        <w:t xml:space="preserve">s above the mean in </w:t>
      </w:r>
      <w:r>
        <w:rPr>
          <w:rFonts w:ascii="Times New Roman" w:hAnsi="Times New Roman"/>
          <w:lang w:val="en-GB"/>
        </w:rPr>
        <w:t>a</w:t>
      </w:r>
      <w:r w:rsidRPr="00561089">
        <w:rPr>
          <w:rFonts w:ascii="Times New Roman" w:hAnsi="Times New Roman"/>
          <w:lang w:val="en-GB"/>
        </w:rPr>
        <w:t xml:space="preserve"> condition</w:t>
      </w:r>
      <w:r>
        <w:rPr>
          <w:rFonts w:ascii="Times New Roman" w:hAnsi="Times New Roman"/>
          <w:lang w:val="en-GB"/>
        </w:rPr>
        <w:t xml:space="preserve">, leaving </w:t>
      </w:r>
      <w:r w:rsidRPr="00561089">
        <w:rPr>
          <w:rFonts w:ascii="Times New Roman" w:hAnsi="Times New Roman"/>
          <w:lang w:val="en-GB"/>
        </w:rPr>
        <w:t>a total of 96 participants (</w:t>
      </w:r>
      <w:r w:rsidRPr="009E4745">
        <w:rPr>
          <w:rFonts w:ascii="Times New Roman" w:hAnsi="Times New Roman"/>
          <w:i/>
          <w:lang w:val="en-GB"/>
        </w:rPr>
        <w:t>M</w:t>
      </w:r>
      <w:r>
        <w:rPr>
          <w:rFonts w:ascii="Times New Roman" w:hAnsi="Times New Roman"/>
          <w:lang w:val="en-GB"/>
        </w:rPr>
        <w:t xml:space="preserve"> =</w:t>
      </w:r>
      <w:r w:rsidRPr="00561089">
        <w:rPr>
          <w:rFonts w:ascii="Times New Roman" w:hAnsi="Times New Roman"/>
          <w:lang w:val="en-GB"/>
        </w:rPr>
        <w:t xml:space="preserve"> 18.91, range 18-29 years), who were randomly</w:t>
      </w:r>
      <w:r>
        <w:rPr>
          <w:rFonts w:ascii="Times New Roman" w:hAnsi="Times New Roman"/>
          <w:lang w:val="en-GB"/>
        </w:rPr>
        <w:t xml:space="preserve"> assigned to the reward or control groups (</w:t>
      </w:r>
      <w:r w:rsidRPr="00C12E8E">
        <w:rPr>
          <w:rFonts w:ascii="Times New Roman" w:hAnsi="Times New Roman"/>
          <w:i/>
          <w:lang w:val="en-GB"/>
        </w:rPr>
        <w:t>n</w:t>
      </w:r>
      <w:r>
        <w:rPr>
          <w:rFonts w:ascii="Times New Roman" w:hAnsi="Times New Roman"/>
          <w:lang w:val="en-GB"/>
        </w:rPr>
        <w:t xml:space="preserve"> = 48 per group)</w:t>
      </w:r>
      <w:r w:rsidRPr="00561089">
        <w:rPr>
          <w:rFonts w:ascii="Times New Roman" w:hAnsi="Times New Roman"/>
          <w:lang w:val="en-GB"/>
        </w:rPr>
        <w:t xml:space="preserve">. A sensitivity analysis </w:t>
      </w:r>
      <w:r w:rsidRPr="00561089">
        <w:rPr>
          <w:rFonts w:ascii="Times New Roman" w:hAnsi="Times New Roman"/>
          <w:lang w:val="en-GB"/>
        </w:rPr>
        <w:lastRenderedPageBreak/>
        <w:t>using G*Power (</w:t>
      </w:r>
      <w:proofErr w:type="spellStart"/>
      <w:r w:rsidRPr="00561089">
        <w:rPr>
          <w:rFonts w:ascii="Times New Roman" w:hAnsi="Times New Roman"/>
          <w:lang w:val="en-GB"/>
        </w:rPr>
        <w:t>Faul</w:t>
      </w:r>
      <w:proofErr w:type="spellEnd"/>
      <w:r w:rsidRPr="00561089">
        <w:rPr>
          <w:rFonts w:ascii="Times New Roman" w:hAnsi="Times New Roman"/>
          <w:lang w:val="en-GB"/>
        </w:rPr>
        <w:t xml:space="preserve"> et al., 2007) determined that </w:t>
      </w:r>
      <w:r>
        <w:rPr>
          <w:rFonts w:ascii="Times New Roman" w:hAnsi="Times New Roman"/>
          <w:lang w:val="en-GB"/>
        </w:rPr>
        <w:t>this sample size</w:t>
      </w:r>
      <w:r w:rsidRPr="00561089">
        <w:rPr>
          <w:rFonts w:ascii="Times New Roman" w:hAnsi="Times New Roman"/>
          <w:lang w:val="en-GB"/>
        </w:rPr>
        <w:t xml:space="preserve"> </w:t>
      </w:r>
      <w:r>
        <w:rPr>
          <w:rFonts w:ascii="Times New Roman" w:hAnsi="Times New Roman"/>
          <w:lang w:val="en-GB"/>
        </w:rPr>
        <w:t>had a 0.8 probability of</w:t>
      </w:r>
      <w:r w:rsidRPr="00561089">
        <w:rPr>
          <w:rFonts w:ascii="Times New Roman" w:hAnsi="Times New Roman"/>
          <w:lang w:val="en-GB"/>
        </w:rPr>
        <w:t xml:space="preserve"> detect</w:t>
      </w:r>
      <w:r>
        <w:rPr>
          <w:rFonts w:ascii="Times New Roman" w:hAnsi="Times New Roman"/>
          <w:lang w:val="en-GB"/>
        </w:rPr>
        <w:t>ing</w:t>
      </w:r>
      <w:r w:rsidRPr="00561089">
        <w:rPr>
          <w:rFonts w:ascii="Times New Roman" w:hAnsi="Times New Roman"/>
          <w:lang w:val="en-GB"/>
        </w:rPr>
        <w:t xml:space="preserve"> an effect of reward on distraction greater than or equal to </w:t>
      </w:r>
      <w:r w:rsidRPr="00561089">
        <w:rPr>
          <w:rFonts w:ascii="Times New Roman" w:hAnsi="Times New Roman"/>
          <w:i/>
          <w:lang w:val="en-GB"/>
        </w:rPr>
        <w:t>d</w:t>
      </w:r>
      <w:r w:rsidRPr="00561089">
        <w:rPr>
          <w:rFonts w:ascii="Times New Roman" w:hAnsi="Times New Roman"/>
          <w:i/>
          <w:vertAlign w:val="subscript"/>
          <w:lang w:val="en-GB"/>
        </w:rPr>
        <w:t>s</w:t>
      </w:r>
      <w:r w:rsidRPr="00561089">
        <w:rPr>
          <w:rFonts w:ascii="Times New Roman" w:hAnsi="Times New Roman"/>
          <w:lang w:val="en-GB"/>
        </w:rPr>
        <w:t xml:space="preserve"> = 0.578 (alpha = .05, two-tailed), which is comparable to the observed effect size from Experiment 1 (</w:t>
      </w:r>
      <w:r w:rsidRPr="00561089">
        <w:rPr>
          <w:rFonts w:ascii="Times New Roman" w:hAnsi="Times New Roman"/>
          <w:i/>
          <w:lang w:val="en-GB"/>
        </w:rPr>
        <w:t>d</w:t>
      </w:r>
      <w:r w:rsidRPr="00561089">
        <w:rPr>
          <w:rFonts w:ascii="Times New Roman" w:hAnsi="Times New Roman"/>
          <w:i/>
          <w:vertAlign w:val="subscript"/>
          <w:lang w:val="en-GB"/>
        </w:rPr>
        <w:t>s</w:t>
      </w:r>
      <w:r w:rsidRPr="00561089">
        <w:rPr>
          <w:rFonts w:ascii="Times New Roman" w:hAnsi="Times New Roman"/>
          <w:vertAlign w:val="subscript"/>
          <w:lang w:val="en-GB"/>
        </w:rPr>
        <w:t xml:space="preserve"> </w:t>
      </w:r>
      <w:r w:rsidRPr="00561089">
        <w:rPr>
          <w:rFonts w:ascii="Times New Roman" w:hAnsi="Times New Roman"/>
          <w:lang w:val="en-GB"/>
        </w:rPr>
        <w:t xml:space="preserve">= 0.565). </w:t>
      </w:r>
    </w:p>
    <w:p w14:paraId="0556DCD8" w14:textId="156BCDBC" w:rsidR="00C7626D" w:rsidRPr="0042486F" w:rsidRDefault="00C7626D" w:rsidP="00561089">
      <w:pPr>
        <w:pStyle w:val="Newparagraph"/>
        <w:spacing w:line="480" w:lineRule="auto"/>
        <w:ind w:firstLine="0"/>
        <w:rPr>
          <w:rFonts w:ascii="Times New Roman" w:hAnsi="Times New Roman"/>
          <w:b/>
          <w:i/>
          <w:iCs/>
          <w:lang w:val="en-GB"/>
        </w:rPr>
      </w:pPr>
      <w:r w:rsidRPr="0042486F">
        <w:rPr>
          <w:rFonts w:ascii="Times New Roman" w:hAnsi="Times New Roman"/>
          <w:b/>
          <w:i/>
          <w:iCs/>
          <w:lang w:val="en-GB"/>
        </w:rPr>
        <w:t>Materials, Task</w:t>
      </w:r>
      <w:r w:rsidR="00142A22" w:rsidRPr="0042486F">
        <w:rPr>
          <w:rFonts w:ascii="Times New Roman" w:hAnsi="Times New Roman"/>
          <w:b/>
          <w:i/>
          <w:iCs/>
          <w:lang w:val="en-GB"/>
        </w:rPr>
        <w:t>,</w:t>
      </w:r>
      <w:r w:rsidRPr="0042486F">
        <w:rPr>
          <w:rFonts w:ascii="Times New Roman" w:hAnsi="Times New Roman"/>
          <w:b/>
          <w:i/>
          <w:iCs/>
          <w:lang w:val="en-GB"/>
        </w:rPr>
        <w:t xml:space="preserve"> and Procedure</w:t>
      </w:r>
    </w:p>
    <w:p w14:paraId="70630F1A" w14:textId="59A9E872" w:rsidR="00C7626D" w:rsidRPr="00561089" w:rsidRDefault="00C7626D" w:rsidP="0042486F">
      <w:pPr>
        <w:pStyle w:val="Newparagraph"/>
        <w:spacing w:line="480" w:lineRule="auto"/>
        <w:ind w:firstLine="0"/>
        <w:rPr>
          <w:rFonts w:ascii="Times New Roman" w:hAnsi="Times New Roman"/>
          <w:lang w:val="en-GB"/>
        </w:rPr>
      </w:pPr>
      <w:r w:rsidRPr="00561089">
        <w:rPr>
          <w:rFonts w:ascii="Times New Roman" w:hAnsi="Times New Roman"/>
          <w:lang w:val="en-GB"/>
        </w:rPr>
        <w:t xml:space="preserve">The experiment was run on E Prime 3.0 (Psychology Software Tools, Pittsburgh, PA, USA). The materials, task, and procedure were identical to those of Experiment </w:t>
      </w:r>
      <w:r w:rsidR="003160B7" w:rsidRPr="00561089">
        <w:rPr>
          <w:rFonts w:ascii="Times New Roman" w:hAnsi="Times New Roman"/>
          <w:lang w:val="en-GB"/>
        </w:rPr>
        <w:t>1</w:t>
      </w:r>
      <w:r w:rsidRPr="00561089">
        <w:rPr>
          <w:rFonts w:ascii="Times New Roman" w:hAnsi="Times New Roman"/>
          <w:lang w:val="en-GB"/>
        </w:rPr>
        <w:t xml:space="preserve"> except that, in the reward group, </w:t>
      </w:r>
      <w:r w:rsidR="0068126A">
        <w:rPr>
          <w:rFonts w:ascii="Times New Roman" w:hAnsi="Times New Roman"/>
          <w:lang w:val="en-GB"/>
        </w:rPr>
        <w:t>participants achieved</w:t>
      </w:r>
      <w:r w:rsidRPr="00561089">
        <w:rPr>
          <w:rFonts w:ascii="Times New Roman" w:hAnsi="Times New Roman"/>
          <w:lang w:val="en-GB"/>
        </w:rPr>
        <w:t xml:space="preserve"> levels </w:t>
      </w:r>
      <w:r w:rsidR="0068126A">
        <w:rPr>
          <w:rFonts w:ascii="Times New Roman" w:hAnsi="Times New Roman"/>
          <w:lang w:val="en-GB"/>
        </w:rPr>
        <w:t xml:space="preserve">for fast and accurate performance, but they </w:t>
      </w:r>
      <w:r w:rsidRPr="00561089">
        <w:rPr>
          <w:rFonts w:ascii="Times New Roman" w:hAnsi="Times New Roman"/>
          <w:lang w:val="en-GB"/>
        </w:rPr>
        <w:t xml:space="preserve">did not translate into monetary reward. Instead, all participants </w:t>
      </w:r>
      <w:r w:rsidR="00390A3C">
        <w:rPr>
          <w:rFonts w:ascii="Times New Roman" w:hAnsi="Times New Roman"/>
          <w:lang w:val="en-GB"/>
        </w:rPr>
        <w:t xml:space="preserve">– regardless of reward condition – </w:t>
      </w:r>
      <w:r w:rsidRPr="00561089">
        <w:rPr>
          <w:rFonts w:ascii="Times New Roman" w:hAnsi="Times New Roman"/>
          <w:lang w:val="en-GB"/>
        </w:rPr>
        <w:t xml:space="preserve">received course credit in an introductory psychology course for their participation. </w:t>
      </w:r>
    </w:p>
    <w:p w14:paraId="234740F9" w14:textId="187E8498" w:rsidR="00C7626D" w:rsidRPr="00561089" w:rsidRDefault="00C7626D" w:rsidP="0042486F">
      <w:pPr>
        <w:pStyle w:val="Newparagraph"/>
        <w:spacing w:line="480" w:lineRule="auto"/>
        <w:ind w:firstLine="0"/>
        <w:jc w:val="center"/>
        <w:rPr>
          <w:rFonts w:ascii="Times New Roman" w:hAnsi="Times New Roman"/>
          <w:b/>
          <w:lang w:val="en-GB"/>
        </w:rPr>
      </w:pPr>
      <w:r w:rsidRPr="00561089">
        <w:rPr>
          <w:rFonts w:ascii="Times New Roman" w:hAnsi="Times New Roman"/>
          <w:b/>
          <w:lang w:val="en-GB"/>
        </w:rPr>
        <w:t>Results and Discussion</w:t>
      </w:r>
    </w:p>
    <w:p w14:paraId="2CD3800D" w14:textId="2705FCC8" w:rsidR="0031668B" w:rsidRPr="00561089" w:rsidRDefault="0031668B" w:rsidP="0031668B">
      <w:pPr>
        <w:pStyle w:val="Newparagraph"/>
        <w:spacing w:line="480" w:lineRule="auto"/>
        <w:ind w:firstLine="0"/>
        <w:rPr>
          <w:rFonts w:ascii="Times New Roman" w:hAnsi="Times New Roman"/>
          <w:lang w:val="en-GB"/>
        </w:rPr>
      </w:pPr>
      <w:r w:rsidRPr="00561089">
        <w:rPr>
          <w:rFonts w:ascii="Times New Roman" w:hAnsi="Times New Roman"/>
          <w:lang w:val="en-GB"/>
        </w:rPr>
        <w:t xml:space="preserve">The following predictions and analyses were preregistered unless otherwise noted. Correct RTs and accuracy for neutral distractor blocks did not differ across the </w:t>
      </w:r>
      <w:r>
        <w:rPr>
          <w:rFonts w:ascii="Times New Roman" w:hAnsi="Times New Roman"/>
          <w:lang w:val="en-GB"/>
        </w:rPr>
        <w:t xml:space="preserve">positive and negative halves of the experiment </w:t>
      </w:r>
      <w:r w:rsidRPr="00561089">
        <w:rPr>
          <w:rFonts w:ascii="Times New Roman" w:hAnsi="Times New Roman"/>
          <w:lang w:val="en-GB"/>
        </w:rPr>
        <w:t xml:space="preserve">(distractor-present and distractor-absent conditions; </w:t>
      </w:r>
      <w:r w:rsidRPr="00561089">
        <w:rPr>
          <w:rFonts w:ascii="Times New Roman" w:hAnsi="Times New Roman"/>
          <w:i/>
          <w:lang w:val="en-GB"/>
        </w:rPr>
        <w:t>p’</w:t>
      </w:r>
      <w:r w:rsidRPr="00561089">
        <w:rPr>
          <w:rFonts w:ascii="Times New Roman" w:hAnsi="Times New Roman"/>
          <w:lang w:val="en-GB"/>
        </w:rPr>
        <w:t xml:space="preserve">s &gt; .201), so we </w:t>
      </w:r>
      <w:r>
        <w:rPr>
          <w:rFonts w:ascii="Times New Roman" w:hAnsi="Times New Roman"/>
          <w:lang w:val="en-GB"/>
        </w:rPr>
        <w:t xml:space="preserve">again </w:t>
      </w:r>
      <w:r w:rsidRPr="00561089">
        <w:rPr>
          <w:rFonts w:ascii="Times New Roman" w:hAnsi="Times New Roman"/>
          <w:lang w:val="en-GB"/>
        </w:rPr>
        <w:t>collapsed the neutral distractor blocks in analyses. Mean correct RTs, RT distraction indices</w:t>
      </w:r>
      <w:r w:rsidR="00E95695">
        <w:rPr>
          <w:rFonts w:ascii="Times New Roman" w:hAnsi="Times New Roman"/>
          <w:lang w:val="en-GB"/>
        </w:rPr>
        <w:t xml:space="preserve"> </w:t>
      </w:r>
      <w:r w:rsidR="00E95695" w:rsidRPr="00E95695">
        <w:rPr>
          <w:rFonts w:ascii="Times New Roman" w:hAnsi="Times New Roman"/>
          <w:lang w:val="en-GB"/>
        </w:rPr>
        <w:t>[distractor-present RT - distractor-absent RT]</w:t>
      </w:r>
      <w:r w:rsidRPr="00561089">
        <w:rPr>
          <w:rFonts w:ascii="Times New Roman" w:hAnsi="Times New Roman"/>
          <w:lang w:val="en-GB"/>
        </w:rPr>
        <w:t>, mean proportion correct scores, and accuracy distraction indices</w:t>
      </w:r>
      <w:r w:rsidR="00E95695">
        <w:rPr>
          <w:rFonts w:ascii="Times New Roman" w:hAnsi="Times New Roman"/>
          <w:lang w:val="en-GB"/>
        </w:rPr>
        <w:t xml:space="preserve"> </w:t>
      </w:r>
      <w:r w:rsidR="00E95695" w:rsidRPr="00E95695">
        <w:rPr>
          <w:rFonts w:ascii="Times New Roman" w:hAnsi="Times New Roman"/>
          <w:lang w:val="en-GB"/>
        </w:rPr>
        <w:t>[distractor-</w:t>
      </w:r>
      <w:r w:rsidR="00E95695">
        <w:rPr>
          <w:rFonts w:ascii="Times New Roman" w:hAnsi="Times New Roman"/>
          <w:lang w:val="en-GB"/>
        </w:rPr>
        <w:t>absent</w:t>
      </w:r>
      <w:r w:rsidR="00E95695" w:rsidRPr="00E95695">
        <w:rPr>
          <w:rFonts w:ascii="Times New Roman" w:hAnsi="Times New Roman"/>
          <w:lang w:val="en-GB"/>
        </w:rPr>
        <w:t xml:space="preserve"> </w:t>
      </w:r>
      <w:r w:rsidR="00E95695">
        <w:rPr>
          <w:rFonts w:ascii="Times New Roman" w:hAnsi="Times New Roman"/>
          <w:lang w:val="en-GB"/>
        </w:rPr>
        <w:t>proportion correct</w:t>
      </w:r>
      <w:r w:rsidR="00E95695" w:rsidRPr="00E95695">
        <w:rPr>
          <w:rFonts w:ascii="Times New Roman" w:hAnsi="Times New Roman"/>
          <w:lang w:val="en-GB"/>
        </w:rPr>
        <w:t xml:space="preserve"> - distractor-</w:t>
      </w:r>
      <w:r w:rsidR="00E95695">
        <w:rPr>
          <w:rFonts w:ascii="Times New Roman" w:hAnsi="Times New Roman"/>
          <w:lang w:val="en-GB"/>
        </w:rPr>
        <w:t>present proportion correct</w:t>
      </w:r>
      <w:r w:rsidR="00E95695" w:rsidRPr="00E95695">
        <w:rPr>
          <w:rFonts w:ascii="Times New Roman" w:hAnsi="Times New Roman"/>
          <w:lang w:val="en-GB"/>
        </w:rPr>
        <w:t>]</w:t>
      </w:r>
      <w:r w:rsidRPr="00561089">
        <w:rPr>
          <w:rFonts w:ascii="Times New Roman" w:hAnsi="Times New Roman"/>
          <w:lang w:val="en-GB"/>
        </w:rPr>
        <w:t xml:space="preserve"> for each condition are presented in Table 2. RT distraction indices for each condition are displayed in </w:t>
      </w:r>
      <w:r>
        <w:rPr>
          <w:rFonts w:ascii="Times New Roman" w:hAnsi="Times New Roman"/>
          <w:lang w:val="en-GB"/>
        </w:rPr>
        <w:t xml:space="preserve">the bottom panel of </w:t>
      </w:r>
      <w:r w:rsidRPr="00561089">
        <w:rPr>
          <w:rFonts w:ascii="Times New Roman" w:hAnsi="Times New Roman"/>
          <w:lang w:val="en-GB"/>
        </w:rPr>
        <w:t xml:space="preserve">Figure </w:t>
      </w:r>
      <w:r>
        <w:rPr>
          <w:rFonts w:ascii="Times New Roman" w:hAnsi="Times New Roman"/>
          <w:lang w:val="en-GB"/>
        </w:rPr>
        <w:t>2</w:t>
      </w:r>
      <w:r w:rsidRPr="00561089">
        <w:rPr>
          <w:rFonts w:ascii="Times New Roman" w:hAnsi="Times New Roman"/>
          <w:lang w:val="en-GB"/>
        </w:rPr>
        <w:t>.</w:t>
      </w:r>
    </w:p>
    <w:p w14:paraId="48E42D77" w14:textId="77777777" w:rsidR="0031668B" w:rsidRPr="0042486F" w:rsidRDefault="0031668B" w:rsidP="0031668B">
      <w:pPr>
        <w:pStyle w:val="Newparagraph"/>
        <w:spacing w:line="480" w:lineRule="auto"/>
        <w:ind w:firstLine="0"/>
        <w:rPr>
          <w:rFonts w:ascii="Times New Roman" w:hAnsi="Times New Roman"/>
          <w:b/>
          <w:i/>
          <w:iCs/>
          <w:lang w:val="en-GB"/>
        </w:rPr>
      </w:pPr>
      <w:r w:rsidRPr="0042486F">
        <w:rPr>
          <w:rFonts w:ascii="Times New Roman" w:hAnsi="Times New Roman"/>
          <w:b/>
          <w:i/>
          <w:iCs/>
          <w:lang w:val="en-GB"/>
        </w:rPr>
        <w:t>Response times</w:t>
      </w:r>
    </w:p>
    <w:p w14:paraId="74B117A7" w14:textId="633DB1FC" w:rsidR="0031668B" w:rsidRPr="00561089" w:rsidRDefault="0031668B" w:rsidP="0031668B">
      <w:pPr>
        <w:spacing w:line="480" w:lineRule="auto"/>
      </w:pPr>
      <w:r w:rsidRPr="00561089">
        <w:t xml:space="preserve">To examine the influence of reward on performance, correct RTs were analysed in a 2 (reward group: reward, control) × 2 (distractor presence: distractor-present, distractor-absent) × 3 (distractor valence: negative, neutral, positive) </w:t>
      </w:r>
      <w:r w:rsidRPr="00561089">
        <w:rPr>
          <w:lang w:val="en-US"/>
        </w:rPr>
        <w:t xml:space="preserve">mixed-model </w:t>
      </w:r>
      <w:r w:rsidRPr="00561089">
        <w:t xml:space="preserve">ANOVA, with reward as the between-subjects factor and the other factors within-subjects. </w:t>
      </w:r>
      <w:r w:rsidRPr="00561089">
        <w:rPr>
          <w:rFonts w:eastAsia="Calibri"/>
        </w:rPr>
        <w:t xml:space="preserve">Main effects of valence, </w:t>
      </w:r>
      <w:proofErr w:type="gramStart"/>
      <w:r w:rsidRPr="00561089">
        <w:rPr>
          <w:rFonts w:eastAsia="Calibri"/>
          <w:i/>
        </w:rPr>
        <w:t>F</w:t>
      </w:r>
      <w:r w:rsidRPr="00561089">
        <w:rPr>
          <w:rFonts w:eastAsia="Calibri"/>
        </w:rPr>
        <w:t>(</w:t>
      </w:r>
      <w:proofErr w:type="gramEnd"/>
      <w:r w:rsidRPr="00561089">
        <w:rPr>
          <w:rFonts w:eastAsia="Calibri"/>
        </w:rPr>
        <w:t xml:space="preserve">1.67, 156.92) = 6.78, </w:t>
      </w:r>
      <w:r w:rsidRPr="00561089">
        <w:rPr>
          <w:rFonts w:eastAsia="Calibri"/>
          <w:i/>
        </w:rPr>
        <w:t>p</w:t>
      </w:r>
      <w:r w:rsidRPr="00561089">
        <w:rPr>
          <w:rFonts w:eastAsia="Calibri"/>
        </w:rPr>
        <w:t xml:space="preserve"> = .003, </w:t>
      </w:r>
      <w:r w:rsidRPr="00561089">
        <w:rPr>
          <w:rFonts w:eastAsia="Calibri"/>
          <w:i/>
        </w:rPr>
        <w:t>η</w:t>
      </w:r>
      <w:r w:rsidRPr="00561089">
        <w:rPr>
          <w:rFonts w:eastAsia="Calibri"/>
          <w:i/>
          <w:vertAlign w:val="subscript"/>
        </w:rPr>
        <w:t>p</w:t>
      </w:r>
      <w:r w:rsidRPr="00561089">
        <w:rPr>
          <w:rFonts w:eastAsia="Calibri"/>
          <w:i/>
          <w:vertAlign w:val="superscript"/>
        </w:rPr>
        <w:t>2</w:t>
      </w:r>
      <w:r w:rsidRPr="00561089">
        <w:rPr>
          <w:rFonts w:eastAsia="Calibri"/>
        </w:rPr>
        <w:t xml:space="preserve"> = . 067, </w:t>
      </w:r>
      <w:r w:rsidRPr="00561089">
        <w:rPr>
          <w:rFonts w:eastAsia="Calibri"/>
          <w:i/>
        </w:rPr>
        <w:sym w:font="Symbol" w:char="F077"/>
      </w:r>
      <w:r w:rsidRPr="00561089">
        <w:rPr>
          <w:rFonts w:eastAsia="Calibri"/>
          <w:i/>
          <w:vertAlign w:val="superscript"/>
        </w:rPr>
        <w:t xml:space="preserve">2 </w:t>
      </w:r>
      <w:r w:rsidRPr="00561089">
        <w:rPr>
          <w:rFonts w:eastAsia="Calibri"/>
        </w:rPr>
        <w:t xml:space="preserve">= .056, and distractor presence </w:t>
      </w:r>
      <w:r w:rsidRPr="00561089">
        <w:rPr>
          <w:rFonts w:eastAsia="Calibri"/>
          <w:i/>
        </w:rPr>
        <w:t>F</w:t>
      </w:r>
      <w:r w:rsidRPr="00561089">
        <w:rPr>
          <w:rFonts w:eastAsia="Calibri"/>
        </w:rPr>
        <w:t xml:space="preserve">(1, 94) = </w:t>
      </w:r>
      <w:r w:rsidRPr="00561089">
        <w:rPr>
          <w:rFonts w:eastAsia="Calibri"/>
        </w:rPr>
        <w:lastRenderedPageBreak/>
        <w:t xml:space="preserve">54.42, </w:t>
      </w:r>
      <w:r w:rsidRPr="00561089">
        <w:rPr>
          <w:rFonts w:eastAsia="Calibri"/>
          <w:i/>
        </w:rPr>
        <w:t>p</w:t>
      </w:r>
      <w:r w:rsidRPr="00561089">
        <w:rPr>
          <w:rFonts w:eastAsia="Calibri"/>
        </w:rPr>
        <w:t xml:space="preserve"> &lt; .001, </w:t>
      </w:r>
      <w:r w:rsidRPr="00561089">
        <w:rPr>
          <w:rFonts w:eastAsia="Calibri"/>
          <w:i/>
        </w:rPr>
        <w:t>η</w:t>
      </w:r>
      <w:r w:rsidRPr="00561089">
        <w:rPr>
          <w:rFonts w:eastAsia="Calibri"/>
          <w:i/>
          <w:vertAlign w:val="subscript"/>
        </w:rPr>
        <w:t>p</w:t>
      </w:r>
      <w:r w:rsidRPr="00561089">
        <w:rPr>
          <w:rFonts w:eastAsia="Calibri"/>
          <w:i/>
          <w:vertAlign w:val="superscript"/>
        </w:rPr>
        <w:t>2</w:t>
      </w:r>
      <w:r w:rsidRPr="00561089">
        <w:rPr>
          <w:rFonts w:eastAsia="Calibri"/>
        </w:rPr>
        <w:t xml:space="preserve"> = .367, </w:t>
      </w:r>
      <w:r w:rsidRPr="00561089">
        <w:rPr>
          <w:rFonts w:eastAsia="Calibri"/>
          <w:i/>
        </w:rPr>
        <w:sym w:font="Symbol" w:char="F077"/>
      </w:r>
      <w:r w:rsidRPr="00561089">
        <w:rPr>
          <w:rFonts w:eastAsia="Calibri"/>
          <w:i/>
          <w:vertAlign w:val="superscript"/>
        </w:rPr>
        <w:t xml:space="preserve">2 </w:t>
      </w:r>
      <w:r w:rsidRPr="00561089">
        <w:rPr>
          <w:rFonts w:eastAsia="Calibri"/>
        </w:rPr>
        <w:t>= .329, were qualified by the predicted distractor presence</w:t>
      </w:r>
      <w:r>
        <w:rPr>
          <w:rFonts w:eastAsia="Calibri"/>
        </w:rPr>
        <w:t xml:space="preserve"> by</w:t>
      </w:r>
      <w:r w:rsidRPr="00561089">
        <w:rPr>
          <w:rFonts w:eastAsia="Calibri"/>
        </w:rPr>
        <w:t xml:space="preserve"> distractor valence interaction, </w:t>
      </w:r>
      <w:r w:rsidRPr="00561089">
        <w:rPr>
          <w:rFonts w:eastAsia="Calibri"/>
          <w:i/>
        </w:rPr>
        <w:t>F</w:t>
      </w:r>
      <w:r w:rsidRPr="00561089">
        <w:rPr>
          <w:rFonts w:eastAsia="Calibri"/>
        </w:rPr>
        <w:t xml:space="preserve">(1.59, 149.30) = 8.92, </w:t>
      </w:r>
      <w:r w:rsidRPr="00561089">
        <w:rPr>
          <w:rFonts w:eastAsia="Calibri"/>
          <w:i/>
        </w:rPr>
        <w:t>p</w:t>
      </w:r>
      <w:r w:rsidRPr="00561089">
        <w:rPr>
          <w:rFonts w:eastAsia="Calibri"/>
        </w:rPr>
        <w:t xml:space="preserve"> &lt; .001, </w:t>
      </w:r>
      <w:r w:rsidRPr="00561089">
        <w:rPr>
          <w:rFonts w:eastAsia="Calibri"/>
          <w:i/>
        </w:rPr>
        <w:t>η</w:t>
      </w:r>
      <w:r w:rsidRPr="00561089">
        <w:rPr>
          <w:rFonts w:eastAsia="Calibri"/>
          <w:i/>
          <w:vertAlign w:val="subscript"/>
        </w:rPr>
        <w:t>p</w:t>
      </w:r>
      <w:r w:rsidRPr="00561089">
        <w:rPr>
          <w:rFonts w:eastAsia="Calibri"/>
          <w:i/>
          <w:vertAlign w:val="superscript"/>
        </w:rPr>
        <w:t>2</w:t>
      </w:r>
      <w:r w:rsidRPr="00561089">
        <w:rPr>
          <w:rFonts w:eastAsia="Calibri"/>
        </w:rPr>
        <w:t xml:space="preserve"> = .087, </w:t>
      </w:r>
      <w:r w:rsidRPr="00561089">
        <w:rPr>
          <w:rFonts w:eastAsia="Calibri"/>
          <w:i/>
        </w:rPr>
        <w:sym w:font="Symbol" w:char="F077"/>
      </w:r>
      <w:r w:rsidRPr="00561089">
        <w:rPr>
          <w:rFonts w:eastAsia="Calibri"/>
          <w:i/>
          <w:vertAlign w:val="superscript"/>
        </w:rPr>
        <w:t xml:space="preserve">2 </w:t>
      </w:r>
      <w:r w:rsidRPr="00561089">
        <w:rPr>
          <w:rFonts w:eastAsia="Calibri"/>
        </w:rPr>
        <w:t xml:space="preserve">= .072, reflecting the fact that participants were more distracted by emotional than neutral images. </w:t>
      </w:r>
      <w:r w:rsidRPr="00561089">
        <w:t xml:space="preserve">Comparing distraction </w:t>
      </w:r>
      <w:r>
        <w:t>indices</w:t>
      </w:r>
      <w:r w:rsidRPr="00561089">
        <w:t xml:space="preserve"> </w:t>
      </w:r>
      <w:r w:rsidR="00E95695" w:rsidRPr="00561089">
        <w:t>[distractor-present RT - distractor-absent RT]</w:t>
      </w:r>
      <w:r w:rsidR="00E95695">
        <w:t xml:space="preserve"> </w:t>
      </w:r>
      <w:r>
        <w:t>across</w:t>
      </w:r>
      <w:r w:rsidRPr="00561089">
        <w:t xml:space="preserve"> valences showed that the interaction was driven by significantly greater </w:t>
      </w:r>
      <w:r>
        <w:t xml:space="preserve">distraction by </w:t>
      </w:r>
      <w:r w:rsidRPr="00561089">
        <w:t>positive</w:t>
      </w:r>
      <w:r>
        <w:t xml:space="preserve"> images</w:t>
      </w:r>
      <w:r w:rsidRPr="00561089">
        <w:t xml:space="preserve"> (</w:t>
      </w:r>
      <w:r w:rsidRPr="00561089">
        <w:rPr>
          <w:i/>
        </w:rPr>
        <w:t>M</w:t>
      </w:r>
      <w:r w:rsidRPr="00561089">
        <w:t xml:space="preserve"> = 29 </w:t>
      </w:r>
      <w:proofErr w:type="spellStart"/>
      <w:r w:rsidRPr="00561089">
        <w:t>ms</w:t>
      </w:r>
      <w:proofErr w:type="spellEnd"/>
      <w:r w:rsidRPr="00561089">
        <w:t xml:space="preserve">, </w:t>
      </w:r>
      <w:r w:rsidRPr="00561089">
        <w:rPr>
          <w:i/>
        </w:rPr>
        <w:t>SD</w:t>
      </w:r>
      <w:r w:rsidRPr="00561089">
        <w:t xml:space="preserve"> = 52 </w:t>
      </w:r>
      <w:proofErr w:type="spellStart"/>
      <w:r w:rsidRPr="00561089">
        <w:t>ms</w:t>
      </w:r>
      <w:proofErr w:type="spellEnd"/>
      <w:r w:rsidRPr="00561089">
        <w:t xml:space="preserve">) than neutral </w:t>
      </w:r>
      <w:r>
        <w:t>images</w:t>
      </w:r>
      <w:r w:rsidRPr="00561089">
        <w:t xml:space="preserve"> (</w:t>
      </w:r>
      <w:r w:rsidRPr="00561089">
        <w:rPr>
          <w:i/>
        </w:rPr>
        <w:t>M</w:t>
      </w:r>
      <w:r w:rsidRPr="00561089">
        <w:t xml:space="preserve"> = 11 </w:t>
      </w:r>
      <w:proofErr w:type="spellStart"/>
      <w:r w:rsidRPr="00561089">
        <w:t>ms</w:t>
      </w:r>
      <w:proofErr w:type="spellEnd"/>
      <w:r w:rsidRPr="00561089">
        <w:t xml:space="preserve">, </w:t>
      </w:r>
      <w:r w:rsidRPr="00561089">
        <w:rPr>
          <w:i/>
        </w:rPr>
        <w:t>SD</w:t>
      </w:r>
      <w:r w:rsidRPr="00561089">
        <w:t xml:space="preserve"> = 24 </w:t>
      </w:r>
      <w:proofErr w:type="spellStart"/>
      <w:r w:rsidRPr="00561089">
        <w:t>ms</w:t>
      </w:r>
      <w:proofErr w:type="spellEnd"/>
      <w:r w:rsidRPr="00561089">
        <w:t>),</w:t>
      </w:r>
      <w:r w:rsidRPr="00561089">
        <w:rPr>
          <w:i/>
        </w:rPr>
        <w:t xml:space="preserve"> t</w:t>
      </w:r>
      <w:r w:rsidRPr="00561089">
        <w:t xml:space="preserve">(95) = 3.72, </w:t>
      </w:r>
      <w:r w:rsidRPr="00561089">
        <w:rPr>
          <w:i/>
        </w:rPr>
        <w:t>p</w:t>
      </w:r>
      <w:r w:rsidRPr="00561089">
        <w:t xml:space="preserve"> &lt; .001, </w:t>
      </w:r>
      <w:proofErr w:type="spellStart"/>
      <w:r w:rsidRPr="00561089">
        <w:rPr>
          <w:i/>
        </w:rPr>
        <w:t>d</w:t>
      </w:r>
      <w:r w:rsidRPr="00561089">
        <w:rPr>
          <w:i/>
          <w:vertAlign w:val="subscript"/>
        </w:rPr>
        <w:t>z</w:t>
      </w:r>
      <w:proofErr w:type="spellEnd"/>
      <w:r w:rsidRPr="00561089">
        <w:t xml:space="preserve"> = 0.380, 95% CI [9, 29]; and greater </w:t>
      </w:r>
      <w:r>
        <w:t xml:space="preserve">distraction by </w:t>
      </w:r>
      <w:r w:rsidRPr="00561089">
        <w:t>negative (</w:t>
      </w:r>
      <w:r w:rsidRPr="00561089">
        <w:rPr>
          <w:i/>
        </w:rPr>
        <w:t>M</w:t>
      </w:r>
      <w:r w:rsidRPr="00561089">
        <w:t xml:space="preserve"> = 21 </w:t>
      </w:r>
      <w:proofErr w:type="spellStart"/>
      <w:r w:rsidRPr="00561089">
        <w:t>ms</w:t>
      </w:r>
      <w:proofErr w:type="spellEnd"/>
      <w:r w:rsidRPr="00561089">
        <w:t xml:space="preserve">, </w:t>
      </w:r>
      <w:r w:rsidRPr="00561089">
        <w:rPr>
          <w:i/>
        </w:rPr>
        <w:t>SD</w:t>
      </w:r>
      <w:r w:rsidRPr="00561089">
        <w:t xml:space="preserve"> = 35 </w:t>
      </w:r>
      <w:proofErr w:type="spellStart"/>
      <w:r w:rsidRPr="00561089">
        <w:t>ms</w:t>
      </w:r>
      <w:proofErr w:type="spellEnd"/>
      <w:r w:rsidRPr="00561089">
        <w:t xml:space="preserve">) than neutral </w:t>
      </w:r>
      <w:r>
        <w:t>images</w:t>
      </w:r>
      <w:r w:rsidRPr="00561089">
        <w:t xml:space="preserve">, </w:t>
      </w:r>
      <w:r w:rsidRPr="00561089">
        <w:rPr>
          <w:i/>
        </w:rPr>
        <w:t>t</w:t>
      </w:r>
      <w:r w:rsidRPr="00561089">
        <w:t xml:space="preserve">(95) = 3.18, </w:t>
      </w:r>
      <w:r w:rsidRPr="00561089">
        <w:rPr>
          <w:i/>
        </w:rPr>
        <w:t>p</w:t>
      </w:r>
      <w:r w:rsidRPr="00561089">
        <w:t xml:space="preserve"> = .002, </w:t>
      </w:r>
      <w:proofErr w:type="spellStart"/>
      <w:r w:rsidRPr="00561089">
        <w:rPr>
          <w:i/>
        </w:rPr>
        <w:t>d</w:t>
      </w:r>
      <w:r w:rsidRPr="00561089">
        <w:rPr>
          <w:i/>
          <w:vertAlign w:val="subscript"/>
        </w:rPr>
        <w:t>z</w:t>
      </w:r>
      <w:proofErr w:type="spellEnd"/>
      <w:r w:rsidRPr="00561089">
        <w:t xml:space="preserve"> = 0.325, 95% CI [4, 17]. </w:t>
      </w:r>
      <w:r>
        <w:t>Distraction by p</w:t>
      </w:r>
      <w:r w:rsidRPr="00561089">
        <w:t xml:space="preserve">ositive and negative </w:t>
      </w:r>
      <w:r>
        <w:t>images</w:t>
      </w:r>
      <w:r w:rsidRPr="00561089">
        <w:t xml:space="preserve"> did not significantly differ, </w:t>
      </w:r>
      <w:proofErr w:type="gramStart"/>
      <w:r w:rsidRPr="00561089">
        <w:rPr>
          <w:i/>
        </w:rPr>
        <w:t>t</w:t>
      </w:r>
      <w:r w:rsidRPr="00561089">
        <w:t>(</w:t>
      </w:r>
      <w:proofErr w:type="gramEnd"/>
      <w:r w:rsidRPr="00561089">
        <w:t xml:space="preserve">95) = 1.63, </w:t>
      </w:r>
      <w:r w:rsidRPr="00561089">
        <w:rPr>
          <w:i/>
        </w:rPr>
        <w:t>p</w:t>
      </w:r>
      <w:r w:rsidRPr="00561089">
        <w:t xml:space="preserve"> = .108, </w:t>
      </w:r>
      <w:proofErr w:type="spellStart"/>
      <w:r w:rsidRPr="00561089">
        <w:rPr>
          <w:i/>
        </w:rPr>
        <w:t>d</w:t>
      </w:r>
      <w:r w:rsidRPr="00561089">
        <w:rPr>
          <w:i/>
          <w:vertAlign w:val="subscript"/>
        </w:rPr>
        <w:t>z</w:t>
      </w:r>
      <w:proofErr w:type="spellEnd"/>
      <w:r w:rsidRPr="00561089">
        <w:t xml:space="preserve"> = 0.166, 95% CI [-2, 19].</w:t>
      </w:r>
      <w:r>
        <w:t xml:space="preserve"> Experiment 2 thus shows a robust effect of emotion on attentional capture by peripheral images.</w:t>
      </w:r>
    </w:p>
    <w:p w14:paraId="48E55150" w14:textId="491BC908" w:rsidR="0031668B" w:rsidRPr="00561089" w:rsidRDefault="0031668B" w:rsidP="0031668B">
      <w:pPr>
        <w:spacing w:line="480" w:lineRule="auto"/>
        <w:ind w:firstLine="720"/>
      </w:pPr>
      <w:r>
        <w:t>As in Experiment 1, reward sped up responses, reflected in t</w:t>
      </w:r>
      <w:r w:rsidRPr="00561089">
        <w:t xml:space="preserve">he predicted main effect of reward group, </w:t>
      </w:r>
      <w:proofErr w:type="gramStart"/>
      <w:r w:rsidRPr="00561089">
        <w:rPr>
          <w:i/>
        </w:rPr>
        <w:t>F(</w:t>
      </w:r>
      <w:proofErr w:type="gramEnd"/>
      <w:r w:rsidRPr="00561089">
        <w:t xml:space="preserve">1, 94) = 21.50, </w:t>
      </w:r>
      <w:r w:rsidRPr="00561089">
        <w:rPr>
          <w:i/>
        </w:rPr>
        <w:t xml:space="preserve">p </w:t>
      </w:r>
      <w:r w:rsidRPr="00561089">
        <w:t xml:space="preserve">&lt; .001, </w:t>
      </w:r>
      <w:r w:rsidRPr="00561089">
        <w:rPr>
          <w:i/>
        </w:rPr>
        <w:t>η</w:t>
      </w:r>
      <w:r w:rsidRPr="00561089">
        <w:rPr>
          <w:i/>
          <w:vertAlign w:val="subscript"/>
        </w:rPr>
        <w:t>p</w:t>
      </w:r>
      <w:r w:rsidRPr="00561089">
        <w:rPr>
          <w:i/>
          <w:vertAlign w:val="superscript"/>
        </w:rPr>
        <w:t>2</w:t>
      </w:r>
      <w:r w:rsidRPr="00561089">
        <w:t xml:space="preserve"> = . 186, </w:t>
      </w:r>
      <w:r w:rsidRPr="00561089">
        <w:rPr>
          <w:i/>
        </w:rPr>
        <w:sym w:font="Symbol" w:char="F077"/>
      </w:r>
      <w:r w:rsidRPr="00561089">
        <w:rPr>
          <w:i/>
          <w:vertAlign w:val="superscript"/>
        </w:rPr>
        <w:t xml:space="preserve">2 </w:t>
      </w:r>
      <w:r w:rsidRPr="00561089">
        <w:t xml:space="preserve">= .176, (control group </w:t>
      </w:r>
      <w:r w:rsidRPr="00561089">
        <w:rPr>
          <w:i/>
        </w:rPr>
        <w:t>M</w:t>
      </w:r>
      <w:r w:rsidRPr="00561089">
        <w:t xml:space="preserve"> = 571 </w:t>
      </w:r>
      <w:proofErr w:type="spellStart"/>
      <w:r w:rsidRPr="00561089">
        <w:t>ms</w:t>
      </w:r>
      <w:proofErr w:type="spellEnd"/>
      <w:r w:rsidRPr="00561089">
        <w:t xml:space="preserve">, </w:t>
      </w:r>
      <w:r w:rsidRPr="00561089">
        <w:rPr>
          <w:i/>
        </w:rPr>
        <w:t>SD</w:t>
      </w:r>
      <w:r w:rsidRPr="00561089">
        <w:t xml:space="preserve"> = 69 </w:t>
      </w:r>
      <w:proofErr w:type="spellStart"/>
      <w:r w:rsidRPr="00561089">
        <w:t>ms</w:t>
      </w:r>
      <w:proofErr w:type="spellEnd"/>
      <w:r w:rsidRPr="00561089">
        <w:t xml:space="preserve">; reward group </w:t>
      </w:r>
      <w:r w:rsidRPr="00561089">
        <w:rPr>
          <w:i/>
        </w:rPr>
        <w:t>M</w:t>
      </w:r>
      <w:r w:rsidRPr="00561089">
        <w:t xml:space="preserve"> = 509 </w:t>
      </w:r>
      <w:proofErr w:type="spellStart"/>
      <w:r w:rsidRPr="00561089">
        <w:t>ms</w:t>
      </w:r>
      <w:proofErr w:type="spellEnd"/>
      <w:r w:rsidRPr="00561089">
        <w:t xml:space="preserve">, </w:t>
      </w:r>
      <w:r w:rsidRPr="00561089">
        <w:rPr>
          <w:i/>
        </w:rPr>
        <w:t>SD</w:t>
      </w:r>
      <w:r w:rsidRPr="00561089">
        <w:t xml:space="preserve"> = 62 </w:t>
      </w:r>
      <w:proofErr w:type="spellStart"/>
      <w:r w:rsidRPr="00561089">
        <w:t>ms</w:t>
      </w:r>
      <w:proofErr w:type="spellEnd"/>
      <w:r w:rsidRPr="00561089">
        <w:t xml:space="preserve">), </w:t>
      </w:r>
      <w:r>
        <w:t xml:space="preserve">which </w:t>
      </w:r>
      <w:r w:rsidRPr="00561089">
        <w:t xml:space="preserve">was qualified by the predicted reward group </w:t>
      </w:r>
      <w:r w:rsidRPr="00561089">
        <w:rPr>
          <w:rFonts w:eastAsia="Calibri"/>
        </w:rPr>
        <w:t>×</w:t>
      </w:r>
      <w:r w:rsidRPr="00561089">
        <w:t xml:space="preserve"> distractor presence interaction, </w:t>
      </w:r>
      <w:r w:rsidRPr="00561089">
        <w:rPr>
          <w:i/>
        </w:rPr>
        <w:t>F</w:t>
      </w:r>
      <w:r w:rsidRPr="00561089">
        <w:t xml:space="preserve">(1, 94) = 13.17, </w:t>
      </w:r>
      <w:r w:rsidRPr="00561089">
        <w:rPr>
          <w:i/>
        </w:rPr>
        <w:t>p</w:t>
      </w:r>
      <w:r w:rsidRPr="00561089">
        <w:t xml:space="preserve"> &lt; .001, </w:t>
      </w:r>
      <w:r w:rsidRPr="00561089">
        <w:rPr>
          <w:i/>
        </w:rPr>
        <w:t>η</w:t>
      </w:r>
      <w:r w:rsidRPr="00561089">
        <w:rPr>
          <w:i/>
          <w:vertAlign w:val="subscript"/>
        </w:rPr>
        <w:t>p</w:t>
      </w:r>
      <w:r w:rsidRPr="00561089">
        <w:rPr>
          <w:i/>
          <w:vertAlign w:val="superscript"/>
        </w:rPr>
        <w:t>2</w:t>
      </w:r>
      <w:r w:rsidRPr="00561089">
        <w:t xml:space="preserve"> = .123, </w:t>
      </w:r>
      <w:r w:rsidRPr="00561089">
        <w:rPr>
          <w:i/>
        </w:rPr>
        <w:sym w:font="Symbol" w:char="F077"/>
      </w:r>
      <w:r w:rsidRPr="00561089">
        <w:rPr>
          <w:i/>
          <w:vertAlign w:val="superscript"/>
        </w:rPr>
        <w:t xml:space="preserve">2 </w:t>
      </w:r>
      <w:r w:rsidRPr="00561089">
        <w:t xml:space="preserve">= .075. To explore this interaction, distraction indices </w:t>
      </w:r>
      <w:r w:rsidR="00E95695" w:rsidRPr="00561089">
        <w:t>[distractor-present RT - distractor-absent RT]</w:t>
      </w:r>
      <w:r w:rsidR="00E95695">
        <w:t xml:space="preserve"> </w:t>
      </w:r>
      <w:r w:rsidRPr="00561089">
        <w:t>were compared between the control and reward groups. Participants in the control group were significantly more distracted (</w:t>
      </w:r>
      <w:r w:rsidRPr="00561089">
        <w:rPr>
          <w:i/>
        </w:rPr>
        <w:t>M</w:t>
      </w:r>
      <w:r w:rsidRPr="00561089">
        <w:t xml:space="preserve"> = 30 </w:t>
      </w:r>
      <w:proofErr w:type="spellStart"/>
      <w:r w:rsidRPr="00561089">
        <w:t>ms</w:t>
      </w:r>
      <w:proofErr w:type="spellEnd"/>
      <w:r w:rsidRPr="00561089">
        <w:t xml:space="preserve">, </w:t>
      </w:r>
      <w:r w:rsidRPr="00561089">
        <w:rPr>
          <w:i/>
        </w:rPr>
        <w:t>SD</w:t>
      </w:r>
      <w:r w:rsidRPr="00561089">
        <w:t xml:space="preserve"> = 36 </w:t>
      </w:r>
      <w:proofErr w:type="spellStart"/>
      <w:r w:rsidRPr="00561089">
        <w:t>ms</w:t>
      </w:r>
      <w:proofErr w:type="spellEnd"/>
      <w:r w:rsidRPr="00561089">
        <w:t>) than those in the reward group (</w:t>
      </w:r>
      <w:r w:rsidRPr="00561089">
        <w:rPr>
          <w:i/>
        </w:rPr>
        <w:t>M</w:t>
      </w:r>
      <w:r w:rsidRPr="00561089">
        <w:t xml:space="preserve"> = 10 </w:t>
      </w:r>
      <w:proofErr w:type="spellStart"/>
      <w:r w:rsidRPr="00561089">
        <w:t>ms</w:t>
      </w:r>
      <w:proofErr w:type="spellEnd"/>
      <w:r w:rsidRPr="00561089">
        <w:t xml:space="preserve">, </w:t>
      </w:r>
      <w:r w:rsidRPr="00561089">
        <w:rPr>
          <w:i/>
        </w:rPr>
        <w:t>SD</w:t>
      </w:r>
      <w:r w:rsidRPr="00561089">
        <w:t xml:space="preserve"> = 14 </w:t>
      </w:r>
      <w:proofErr w:type="spellStart"/>
      <w:r w:rsidRPr="00561089">
        <w:t>ms</w:t>
      </w:r>
      <w:proofErr w:type="spellEnd"/>
      <w:r w:rsidRPr="00561089">
        <w:t xml:space="preserve">), </w:t>
      </w:r>
      <w:r w:rsidRPr="00561089">
        <w:rPr>
          <w:i/>
        </w:rPr>
        <w:t>t</w:t>
      </w:r>
      <w:r w:rsidRPr="00561089">
        <w:t xml:space="preserve">(60.5) = 3.63, </w:t>
      </w:r>
      <w:r w:rsidRPr="00561089">
        <w:rPr>
          <w:i/>
        </w:rPr>
        <w:t>p &lt;</w:t>
      </w:r>
      <w:r w:rsidRPr="00561089">
        <w:t xml:space="preserve"> .001, </w:t>
      </w:r>
      <w:r w:rsidRPr="00561089">
        <w:rPr>
          <w:i/>
        </w:rPr>
        <w:t>d</w:t>
      </w:r>
      <w:r w:rsidRPr="00561089">
        <w:rPr>
          <w:i/>
          <w:vertAlign w:val="subscript"/>
        </w:rPr>
        <w:t>s</w:t>
      </w:r>
      <w:r w:rsidRPr="00561089">
        <w:t xml:space="preserve"> = 0.710, 95% CI [9, 31]. Furthermore, the predicted reward group </w:t>
      </w:r>
      <w:r w:rsidRPr="00561089">
        <w:rPr>
          <w:rFonts w:eastAsia="Calibri"/>
        </w:rPr>
        <w:t xml:space="preserve">× </w:t>
      </w:r>
      <w:r w:rsidRPr="00561089">
        <w:t>distractor presence × distractor valence</w:t>
      </w:r>
      <w:r>
        <w:t xml:space="preserve"> </w:t>
      </w:r>
      <w:r w:rsidRPr="00561089">
        <w:t xml:space="preserve">interaction, </w:t>
      </w:r>
      <w:proofErr w:type="gramStart"/>
      <w:r w:rsidRPr="00561089">
        <w:rPr>
          <w:i/>
        </w:rPr>
        <w:t>F</w:t>
      </w:r>
      <w:r w:rsidRPr="00561089">
        <w:t>(</w:t>
      </w:r>
      <w:proofErr w:type="gramEnd"/>
      <w:r w:rsidRPr="00561089">
        <w:t xml:space="preserve">2, 188) = 6.58, </w:t>
      </w:r>
      <w:r w:rsidRPr="00561089">
        <w:rPr>
          <w:i/>
        </w:rPr>
        <w:t>p</w:t>
      </w:r>
      <w:r w:rsidRPr="00561089">
        <w:t xml:space="preserve"> = .002, </w:t>
      </w:r>
      <w:r w:rsidRPr="00561089">
        <w:rPr>
          <w:i/>
        </w:rPr>
        <w:t>η</w:t>
      </w:r>
      <w:r w:rsidRPr="00561089">
        <w:rPr>
          <w:i/>
          <w:vertAlign w:val="subscript"/>
        </w:rPr>
        <w:t>p</w:t>
      </w:r>
      <w:r w:rsidRPr="00561089">
        <w:rPr>
          <w:i/>
          <w:vertAlign w:val="superscript"/>
        </w:rPr>
        <w:t>2</w:t>
      </w:r>
      <w:r w:rsidRPr="00561089">
        <w:t xml:space="preserve"> = . 065, </w:t>
      </w:r>
      <w:r w:rsidRPr="00561089">
        <w:rPr>
          <w:i/>
        </w:rPr>
        <w:sym w:font="Symbol" w:char="F077"/>
      </w:r>
      <w:r w:rsidRPr="00561089">
        <w:rPr>
          <w:i/>
          <w:vertAlign w:val="superscript"/>
        </w:rPr>
        <w:t xml:space="preserve">2 </w:t>
      </w:r>
      <w:r w:rsidRPr="00561089">
        <w:t>= .051, was explored by comparing distraction indices between groups, separately for each valence. Negative distraction was reduced in the reward group (</w:t>
      </w:r>
      <w:r w:rsidRPr="00561089">
        <w:rPr>
          <w:i/>
        </w:rPr>
        <w:t>M</w:t>
      </w:r>
      <w:r w:rsidRPr="00561089">
        <w:t xml:space="preserve"> = 11 </w:t>
      </w:r>
      <w:proofErr w:type="spellStart"/>
      <w:r w:rsidRPr="00561089">
        <w:t>ms</w:t>
      </w:r>
      <w:proofErr w:type="spellEnd"/>
      <w:r w:rsidRPr="00561089">
        <w:t xml:space="preserve">, </w:t>
      </w:r>
      <w:r w:rsidRPr="00561089">
        <w:rPr>
          <w:i/>
        </w:rPr>
        <w:t>SD</w:t>
      </w:r>
      <w:r w:rsidRPr="00561089">
        <w:t xml:space="preserve"> = 24 </w:t>
      </w:r>
      <w:proofErr w:type="spellStart"/>
      <w:r w:rsidRPr="00561089">
        <w:t>ms</w:t>
      </w:r>
      <w:proofErr w:type="spellEnd"/>
      <w:r w:rsidRPr="00561089">
        <w:t>) relative to the control group (</w:t>
      </w:r>
      <w:r w:rsidRPr="00561089">
        <w:rPr>
          <w:i/>
        </w:rPr>
        <w:t>M</w:t>
      </w:r>
      <w:r w:rsidRPr="00561089">
        <w:t xml:space="preserve"> = 31 </w:t>
      </w:r>
      <w:proofErr w:type="spellStart"/>
      <w:r w:rsidRPr="00561089">
        <w:t>ms</w:t>
      </w:r>
      <w:proofErr w:type="spellEnd"/>
      <w:r w:rsidRPr="00561089">
        <w:t xml:space="preserve">, </w:t>
      </w:r>
      <w:r w:rsidRPr="00561089">
        <w:rPr>
          <w:i/>
        </w:rPr>
        <w:t>SD</w:t>
      </w:r>
      <w:r w:rsidRPr="00561089">
        <w:t xml:space="preserve"> = 40 </w:t>
      </w:r>
      <w:proofErr w:type="spellStart"/>
      <w:r w:rsidRPr="00561089">
        <w:t>ms</w:t>
      </w:r>
      <w:proofErr w:type="spellEnd"/>
      <w:r w:rsidRPr="00561089">
        <w:t xml:space="preserve">), </w:t>
      </w:r>
      <w:r w:rsidRPr="00561089">
        <w:rPr>
          <w:i/>
        </w:rPr>
        <w:t>t</w:t>
      </w:r>
      <w:r w:rsidRPr="00561089">
        <w:t xml:space="preserve">(77.5) = 2.98, </w:t>
      </w:r>
      <w:r w:rsidRPr="00561089">
        <w:rPr>
          <w:i/>
        </w:rPr>
        <w:t>p =</w:t>
      </w:r>
      <w:r w:rsidRPr="00561089">
        <w:t xml:space="preserve"> .004, </w:t>
      </w:r>
      <w:r w:rsidRPr="00561089">
        <w:rPr>
          <w:i/>
        </w:rPr>
        <w:t>d</w:t>
      </w:r>
      <w:r w:rsidRPr="00561089">
        <w:rPr>
          <w:i/>
          <w:vertAlign w:val="subscript"/>
        </w:rPr>
        <w:t>s</w:t>
      </w:r>
      <w:r w:rsidRPr="00561089">
        <w:t xml:space="preserve"> = 0.608, 95% CI [7, 34]; likewise, positive distraction was reduced in the reward group (</w:t>
      </w:r>
      <w:r w:rsidRPr="00561089">
        <w:rPr>
          <w:i/>
        </w:rPr>
        <w:t>M</w:t>
      </w:r>
      <w:r w:rsidRPr="00561089">
        <w:t xml:space="preserve"> = 11 </w:t>
      </w:r>
      <w:proofErr w:type="spellStart"/>
      <w:r w:rsidRPr="00561089">
        <w:t>ms</w:t>
      </w:r>
      <w:proofErr w:type="spellEnd"/>
      <w:r w:rsidRPr="00561089">
        <w:t xml:space="preserve">, </w:t>
      </w:r>
      <w:r w:rsidRPr="00561089">
        <w:rPr>
          <w:i/>
        </w:rPr>
        <w:t>SD</w:t>
      </w:r>
      <w:r w:rsidRPr="00561089">
        <w:t xml:space="preserve"> = 27 </w:t>
      </w:r>
      <w:proofErr w:type="spellStart"/>
      <w:r w:rsidRPr="00561089">
        <w:t>ms</w:t>
      </w:r>
      <w:proofErr w:type="spellEnd"/>
      <w:r w:rsidRPr="00561089">
        <w:t xml:space="preserve">) relative to the control </w:t>
      </w:r>
      <w:r w:rsidRPr="00561089">
        <w:lastRenderedPageBreak/>
        <w:t>group (</w:t>
      </w:r>
      <w:r w:rsidRPr="00561089">
        <w:rPr>
          <w:i/>
        </w:rPr>
        <w:t>M</w:t>
      </w:r>
      <w:r w:rsidRPr="00561089">
        <w:t xml:space="preserve"> = 48 </w:t>
      </w:r>
      <w:proofErr w:type="spellStart"/>
      <w:r w:rsidRPr="00561089">
        <w:t>ms</w:t>
      </w:r>
      <w:proofErr w:type="spellEnd"/>
      <w:r w:rsidRPr="00561089">
        <w:t xml:space="preserve">, </w:t>
      </w:r>
      <w:r w:rsidRPr="00561089">
        <w:rPr>
          <w:i/>
        </w:rPr>
        <w:t>SD</w:t>
      </w:r>
      <w:r w:rsidRPr="00561089">
        <w:t xml:space="preserve"> = 64 </w:t>
      </w:r>
      <w:proofErr w:type="spellStart"/>
      <w:r w:rsidRPr="00561089">
        <w:t>ms</w:t>
      </w:r>
      <w:proofErr w:type="spellEnd"/>
      <w:r w:rsidRPr="00561089">
        <w:t xml:space="preserve">), </w:t>
      </w:r>
      <w:r w:rsidRPr="00561089">
        <w:rPr>
          <w:i/>
        </w:rPr>
        <w:t>t</w:t>
      </w:r>
      <w:r w:rsidRPr="00561089">
        <w:t xml:space="preserve">(63.2) = 3.62, </w:t>
      </w:r>
      <w:r w:rsidRPr="00561089">
        <w:rPr>
          <w:i/>
        </w:rPr>
        <w:t>p &lt;</w:t>
      </w:r>
      <w:r w:rsidRPr="00561089">
        <w:t xml:space="preserve"> .001, </w:t>
      </w:r>
      <w:r w:rsidRPr="00561089">
        <w:rPr>
          <w:i/>
        </w:rPr>
        <w:t>d</w:t>
      </w:r>
      <w:r w:rsidRPr="00561089">
        <w:rPr>
          <w:i/>
          <w:vertAlign w:val="subscript"/>
        </w:rPr>
        <w:t>s</w:t>
      </w:r>
      <w:r w:rsidRPr="00561089">
        <w:t xml:space="preserve"> = 0.739, 95% CI [16, 56]; in contrast, neutral distraction did not differ between the reward (</w:t>
      </w:r>
      <w:r w:rsidRPr="00561089">
        <w:rPr>
          <w:i/>
        </w:rPr>
        <w:t>M</w:t>
      </w:r>
      <w:r w:rsidRPr="00561089">
        <w:t xml:space="preserve"> = 9 </w:t>
      </w:r>
      <w:proofErr w:type="spellStart"/>
      <w:r w:rsidRPr="00561089">
        <w:t>ms</w:t>
      </w:r>
      <w:proofErr w:type="spellEnd"/>
      <w:r w:rsidRPr="00561089">
        <w:t xml:space="preserve">, </w:t>
      </w:r>
      <w:r w:rsidRPr="00561089">
        <w:rPr>
          <w:i/>
        </w:rPr>
        <w:t>SD</w:t>
      </w:r>
      <w:r w:rsidRPr="00561089">
        <w:t xml:space="preserve"> = 19 </w:t>
      </w:r>
      <w:proofErr w:type="spellStart"/>
      <w:r w:rsidRPr="00561089">
        <w:t>ms</w:t>
      </w:r>
      <w:proofErr w:type="spellEnd"/>
      <w:r w:rsidRPr="00561089">
        <w:t>) and control (</w:t>
      </w:r>
      <w:r w:rsidRPr="00561089">
        <w:rPr>
          <w:i/>
        </w:rPr>
        <w:t>M</w:t>
      </w:r>
      <w:r w:rsidRPr="00561089">
        <w:t xml:space="preserve"> = 13 </w:t>
      </w:r>
      <w:proofErr w:type="spellStart"/>
      <w:r w:rsidRPr="00561089">
        <w:t>ms</w:t>
      </w:r>
      <w:proofErr w:type="spellEnd"/>
      <w:r w:rsidRPr="00561089">
        <w:t xml:space="preserve">, </w:t>
      </w:r>
      <w:r w:rsidRPr="00561089">
        <w:rPr>
          <w:i/>
        </w:rPr>
        <w:t>SD</w:t>
      </w:r>
      <w:r w:rsidRPr="00561089">
        <w:t xml:space="preserve"> = 29 </w:t>
      </w:r>
      <w:proofErr w:type="spellStart"/>
      <w:r w:rsidRPr="00561089">
        <w:t>ms</w:t>
      </w:r>
      <w:proofErr w:type="spellEnd"/>
      <w:r w:rsidRPr="00561089">
        <w:t xml:space="preserve">) groups, </w:t>
      </w:r>
      <w:r w:rsidRPr="00561089">
        <w:rPr>
          <w:i/>
        </w:rPr>
        <w:t>t</w:t>
      </w:r>
      <w:r w:rsidRPr="00561089">
        <w:t xml:space="preserve">(79.6) = 0.78, </w:t>
      </w:r>
      <w:r w:rsidRPr="00561089">
        <w:rPr>
          <w:i/>
        </w:rPr>
        <w:t xml:space="preserve">p </w:t>
      </w:r>
      <w:r w:rsidRPr="00561089">
        <w:t xml:space="preserve">= .439, </w:t>
      </w:r>
      <w:r w:rsidRPr="00561089">
        <w:rPr>
          <w:i/>
        </w:rPr>
        <w:t>d</w:t>
      </w:r>
      <w:r w:rsidRPr="00561089">
        <w:rPr>
          <w:i/>
          <w:vertAlign w:val="subscript"/>
        </w:rPr>
        <w:t>s</w:t>
      </w:r>
      <w:r w:rsidRPr="00561089">
        <w:t xml:space="preserve"> = 0.159, 95% CI [-6, 14]. No other RT effects reached significance.</w:t>
      </w:r>
      <w:r>
        <w:t xml:space="preserve"> </w:t>
      </w:r>
    </w:p>
    <w:p w14:paraId="206D366B" w14:textId="77777777" w:rsidR="0031668B" w:rsidRPr="0042486F" w:rsidRDefault="0031668B" w:rsidP="0031668B">
      <w:pPr>
        <w:pStyle w:val="Newparagraph"/>
        <w:spacing w:line="480" w:lineRule="auto"/>
        <w:ind w:firstLine="0"/>
        <w:rPr>
          <w:rFonts w:ascii="Times New Roman" w:hAnsi="Times New Roman"/>
          <w:b/>
          <w:i/>
          <w:iCs/>
          <w:lang w:val="en-GB"/>
        </w:rPr>
      </w:pPr>
      <w:r w:rsidRPr="0042486F">
        <w:rPr>
          <w:rFonts w:ascii="Times New Roman" w:hAnsi="Times New Roman"/>
          <w:b/>
          <w:i/>
          <w:iCs/>
          <w:lang w:val="en-GB"/>
        </w:rPr>
        <w:t>Accuracy</w:t>
      </w:r>
    </w:p>
    <w:p w14:paraId="18CD5DDF" w14:textId="3CAA145B" w:rsidR="0031668B" w:rsidRPr="00561089" w:rsidRDefault="0031668B" w:rsidP="0031668B">
      <w:pPr>
        <w:pStyle w:val="Newparagraph"/>
        <w:spacing w:line="480" w:lineRule="auto"/>
        <w:ind w:firstLine="0"/>
        <w:rPr>
          <w:rFonts w:ascii="Times New Roman" w:hAnsi="Times New Roman"/>
          <w:lang w:val="en-GB"/>
        </w:rPr>
      </w:pPr>
      <w:r w:rsidRPr="00561089">
        <w:rPr>
          <w:rFonts w:ascii="Times New Roman" w:hAnsi="Times New Roman"/>
          <w:lang w:val="en-GB"/>
        </w:rPr>
        <w:t>Accuracy was high overall (</w:t>
      </w:r>
      <w:r w:rsidRPr="00561089">
        <w:rPr>
          <w:rFonts w:ascii="Times New Roman" w:hAnsi="Times New Roman"/>
          <w:i/>
          <w:lang w:val="en-GB"/>
        </w:rPr>
        <w:t xml:space="preserve">M </w:t>
      </w:r>
      <w:r w:rsidRPr="00561089">
        <w:rPr>
          <w:rFonts w:ascii="Times New Roman" w:hAnsi="Times New Roman"/>
          <w:lang w:val="en-GB"/>
        </w:rPr>
        <w:t xml:space="preserve">= .949, </w:t>
      </w:r>
      <w:r w:rsidRPr="00561089">
        <w:rPr>
          <w:rFonts w:ascii="Times New Roman" w:hAnsi="Times New Roman"/>
          <w:i/>
          <w:lang w:val="en-GB"/>
        </w:rPr>
        <w:t>SD</w:t>
      </w:r>
      <w:r w:rsidRPr="00561089">
        <w:rPr>
          <w:rFonts w:ascii="Times New Roman" w:hAnsi="Times New Roman"/>
          <w:lang w:val="en-GB"/>
        </w:rPr>
        <w:t xml:space="preserve"> = .040). </w:t>
      </w:r>
      <w:r w:rsidR="004E42F3">
        <w:rPr>
          <w:rFonts w:ascii="Times New Roman" w:hAnsi="Times New Roman"/>
        </w:rPr>
        <w:t>To</w:t>
      </w:r>
      <w:r w:rsidR="004E42F3" w:rsidRPr="00561089">
        <w:rPr>
          <w:rFonts w:ascii="Times New Roman" w:hAnsi="Times New Roman"/>
        </w:rPr>
        <w:t xml:space="preserve"> </w:t>
      </w:r>
      <w:r w:rsidRPr="00561089">
        <w:rPr>
          <w:rFonts w:ascii="Times New Roman" w:hAnsi="Times New Roman"/>
        </w:rPr>
        <w:t xml:space="preserve">parallel the RT analysis, accuracy (proportion correct) was analysed in a 2 (reward group: reward, control) × 2 (distractor presence: present, absent) × 3 (distractor valence: negative, neutral, positive) </w:t>
      </w:r>
      <w:r w:rsidRPr="00561089">
        <w:rPr>
          <w:rFonts w:ascii="Times New Roman" w:hAnsi="Times New Roman"/>
          <w:lang w:val="en-US"/>
        </w:rPr>
        <w:t xml:space="preserve">mixed-model </w:t>
      </w:r>
      <w:r w:rsidRPr="00561089">
        <w:rPr>
          <w:rFonts w:ascii="Times New Roman" w:hAnsi="Times New Roman"/>
        </w:rPr>
        <w:t>ANOVA.</w:t>
      </w:r>
      <w:r w:rsidRPr="00561089">
        <w:rPr>
          <w:rFonts w:ascii="Times New Roman" w:hAnsi="Times New Roman"/>
          <w:lang w:val="en-GB"/>
        </w:rPr>
        <w:t xml:space="preserve"> </w:t>
      </w:r>
      <w:r>
        <w:rPr>
          <w:rFonts w:ascii="Times New Roman" w:hAnsi="Times New Roman"/>
          <w:lang w:val="en-GB"/>
        </w:rPr>
        <w:t>As predicted, the</w:t>
      </w:r>
      <w:r w:rsidRPr="00561089">
        <w:rPr>
          <w:rFonts w:ascii="Times New Roman" w:hAnsi="Times New Roman"/>
          <w:lang w:val="en-GB"/>
        </w:rPr>
        <w:t xml:space="preserve"> reward group (</w:t>
      </w:r>
      <w:r w:rsidRPr="00561089">
        <w:rPr>
          <w:rFonts w:ascii="Times New Roman" w:hAnsi="Times New Roman"/>
          <w:i/>
          <w:lang w:val="en-GB"/>
        </w:rPr>
        <w:t>M</w:t>
      </w:r>
      <w:r w:rsidRPr="00561089">
        <w:rPr>
          <w:rFonts w:ascii="Times New Roman" w:hAnsi="Times New Roman"/>
          <w:lang w:val="en-GB"/>
        </w:rPr>
        <w:t xml:space="preserve"> = .936, </w:t>
      </w:r>
      <w:r w:rsidRPr="00561089">
        <w:rPr>
          <w:rFonts w:ascii="Times New Roman" w:hAnsi="Times New Roman"/>
          <w:i/>
          <w:lang w:val="en-GB"/>
        </w:rPr>
        <w:t>SD</w:t>
      </w:r>
      <w:r w:rsidRPr="00561089">
        <w:rPr>
          <w:rFonts w:ascii="Times New Roman" w:hAnsi="Times New Roman"/>
          <w:lang w:val="en-GB"/>
        </w:rPr>
        <w:t xml:space="preserve"> = .038) was significantly less accurate tha</w:t>
      </w:r>
      <w:r>
        <w:rPr>
          <w:rFonts w:ascii="Times New Roman" w:hAnsi="Times New Roman"/>
          <w:lang w:val="en-GB"/>
        </w:rPr>
        <w:t>n</w:t>
      </w:r>
      <w:r w:rsidRPr="00561089">
        <w:rPr>
          <w:rFonts w:ascii="Times New Roman" w:hAnsi="Times New Roman"/>
          <w:lang w:val="en-GB"/>
        </w:rPr>
        <w:t xml:space="preserve"> the control group (</w:t>
      </w:r>
      <w:r w:rsidRPr="00561089">
        <w:rPr>
          <w:rFonts w:ascii="Times New Roman" w:hAnsi="Times New Roman"/>
          <w:i/>
          <w:lang w:val="en-GB"/>
        </w:rPr>
        <w:t>M</w:t>
      </w:r>
      <w:r w:rsidRPr="00561089">
        <w:rPr>
          <w:rFonts w:ascii="Times New Roman" w:hAnsi="Times New Roman"/>
          <w:lang w:val="en-GB"/>
        </w:rPr>
        <w:t xml:space="preserve"> = .961, </w:t>
      </w:r>
      <w:r w:rsidRPr="00561089">
        <w:rPr>
          <w:rFonts w:ascii="Times New Roman" w:hAnsi="Times New Roman"/>
          <w:i/>
          <w:lang w:val="en-GB"/>
        </w:rPr>
        <w:t>SD</w:t>
      </w:r>
      <w:r w:rsidRPr="00561089">
        <w:rPr>
          <w:rFonts w:ascii="Times New Roman" w:hAnsi="Times New Roman"/>
          <w:lang w:val="en-GB"/>
        </w:rPr>
        <w:t xml:space="preserve"> = .038)</w:t>
      </w:r>
      <w:r>
        <w:rPr>
          <w:rFonts w:ascii="Times New Roman" w:hAnsi="Times New Roman"/>
          <w:lang w:val="en-GB"/>
        </w:rPr>
        <w:t xml:space="preserve">, </w:t>
      </w:r>
      <w:proofErr w:type="gramStart"/>
      <w:r w:rsidRPr="00561089">
        <w:rPr>
          <w:rFonts w:ascii="Times New Roman" w:hAnsi="Times New Roman"/>
          <w:i/>
          <w:lang w:val="en-GB"/>
        </w:rPr>
        <w:t>F</w:t>
      </w:r>
      <w:r w:rsidRPr="00561089">
        <w:rPr>
          <w:rFonts w:ascii="Times New Roman" w:hAnsi="Times New Roman"/>
          <w:lang w:val="en-GB"/>
        </w:rPr>
        <w:t>(</w:t>
      </w:r>
      <w:proofErr w:type="gramEnd"/>
      <w:r w:rsidRPr="00561089">
        <w:rPr>
          <w:rFonts w:ascii="Times New Roman" w:hAnsi="Times New Roman"/>
          <w:lang w:val="en-GB"/>
        </w:rPr>
        <w:t xml:space="preserve">1, 94) = 10.60, </w:t>
      </w:r>
      <w:r w:rsidRPr="00561089">
        <w:rPr>
          <w:rFonts w:ascii="Times New Roman" w:hAnsi="Times New Roman"/>
          <w:i/>
          <w:lang w:val="en-GB"/>
        </w:rPr>
        <w:t>p</w:t>
      </w:r>
      <w:r w:rsidRPr="00561089">
        <w:rPr>
          <w:rFonts w:ascii="Times New Roman" w:hAnsi="Times New Roman"/>
          <w:lang w:val="en-GB"/>
        </w:rPr>
        <w:t xml:space="preserve"> = .002, </w:t>
      </w:r>
      <w:r w:rsidRPr="00561089">
        <w:rPr>
          <w:rFonts w:ascii="Times New Roman" w:hAnsi="Times New Roman"/>
          <w:i/>
          <w:lang w:val="en-GB"/>
        </w:rPr>
        <w:t>η</w:t>
      </w:r>
      <w:r w:rsidRPr="00561089">
        <w:rPr>
          <w:rFonts w:ascii="Times New Roman" w:hAnsi="Times New Roman"/>
          <w:i/>
          <w:vertAlign w:val="subscript"/>
          <w:lang w:val="en-GB"/>
        </w:rPr>
        <w:t>p</w:t>
      </w:r>
      <w:r w:rsidRPr="00561089">
        <w:rPr>
          <w:rFonts w:ascii="Times New Roman" w:hAnsi="Times New Roman"/>
          <w:i/>
          <w:vertAlign w:val="superscript"/>
          <w:lang w:val="en-GB"/>
        </w:rPr>
        <w:t xml:space="preserve">2 </w:t>
      </w:r>
      <w:r w:rsidRPr="00561089">
        <w:rPr>
          <w:rFonts w:ascii="Times New Roman" w:hAnsi="Times New Roman"/>
          <w:lang w:val="en-GB"/>
        </w:rPr>
        <w:t xml:space="preserve">= .102, </w:t>
      </w:r>
      <w:r w:rsidRPr="00561089">
        <w:rPr>
          <w:rFonts w:ascii="Times New Roman" w:hAnsi="Times New Roman"/>
          <w:i/>
          <w:lang w:val="en-GB"/>
        </w:rPr>
        <w:sym w:font="Symbol" w:char="F077"/>
      </w:r>
      <w:r w:rsidRPr="00561089">
        <w:rPr>
          <w:rFonts w:ascii="Times New Roman" w:hAnsi="Times New Roman"/>
          <w:i/>
          <w:vertAlign w:val="superscript"/>
          <w:lang w:val="en-GB"/>
        </w:rPr>
        <w:t xml:space="preserve">2 </w:t>
      </w:r>
      <w:r w:rsidRPr="00561089">
        <w:rPr>
          <w:rFonts w:ascii="Times New Roman" w:hAnsi="Times New Roman"/>
          <w:lang w:val="en-GB"/>
        </w:rPr>
        <w:t>= .091</w:t>
      </w:r>
      <w:r>
        <w:rPr>
          <w:rFonts w:ascii="Times New Roman" w:hAnsi="Times New Roman"/>
          <w:lang w:val="en-GB"/>
        </w:rPr>
        <w:t>.</w:t>
      </w:r>
      <w:r w:rsidRPr="00561089">
        <w:rPr>
          <w:rFonts w:ascii="Times New Roman" w:hAnsi="Times New Roman"/>
          <w:lang w:val="en-GB"/>
        </w:rPr>
        <w:t xml:space="preserve"> No other main effects or interactions reached significance, including the main effect of distractor presence, </w:t>
      </w:r>
      <w:r w:rsidRPr="00561089">
        <w:rPr>
          <w:rFonts w:ascii="Times New Roman" w:hAnsi="Times New Roman"/>
          <w:i/>
          <w:lang w:val="en-GB"/>
        </w:rPr>
        <w:t>F</w:t>
      </w:r>
      <w:r w:rsidRPr="00561089">
        <w:rPr>
          <w:rFonts w:ascii="Times New Roman" w:hAnsi="Times New Roman"/>
          <w:lang w:val="en-GB"/>
        </w:rPr>
        <w:t xml:space="preserve">(1, 94) = 0.54, </w:t>
      </w:r>
      <w:r w:rsidRPr="00561089">
        <w:rPr>
          <w:rFonts w:ascii="Times New Roman" w:hAnsi="Times New Roman"/>
          <w:i/>
          <w:lang w:val="en-GB"/>
        </w:rPr>
        <w:t>p</w:t>
      </w:r>
      <w:r w:rsidRPr="00561089">
        <w:rPr>
          <w:rFonts w:ascii="Times New Roman" w:hAnsi="Times New Roman"/>
          <w:lang w:val="en-GB"/>
        </w:rPr>
        <w:t xml:space="preserve"> = .462, </w:t>
      </w:r>
      <w:r w:rsidRPr="00561089">
        <w:rPr>
          <w:rFonts w:ascii="Times New Roman" w:hAnsi="Times New Roman"/>
          <w:i/>
          <w:lang w:val="en-GB"/>
        </w:rPr>
        <w:t>η</w:t>
      </w:r>
      <w:r w:rsidRPr="00561089">
        <w:rPr>
          <w:rFonts w:ascii="Times New Roman" w:hAnsi="Times New Roman"/>
          <w:i/>
          <w:vertAlign w:val="subscript"/>
          <w:lang w:val="en-GB"/>
        </w:rPr>
        <w:t>p</w:t>
      </w:r>
      <w:r w:rsidRPr="00561089">
        <w:rPr>
          <w:rFonts w:ascii="Times New Roman" w:hAnsi="Times New Roman"/>
          <w:i/>
          <w:vertAlign w:val="superscript"/>
          <w:lang w:val="en-GB"/>
        </w:rPr>
        <w:t xml:space="preserve">2 </w:t>
      </w:r>
      <w:r w:rsidRPr="00561089">
        <w:rPr>
          <w:rFonts w:ascii="Times New Roman" w:hAnsi="Times New Roman"/>
          <w:lang w:val="en-GB"/>
        </w:rPr>
        <w:t xml:space="preserve">= .006, </w:t>
      </w:r>
      <w:r w:rsidRPr="00561089">
        <w:rPr>
          <w:rFonts w:ascii="Times New Roman" w:hAnsi="Times New Roman"/>
          <w:i/>
          <w:lang w:val="en-GB"/>
        </w:rPr>
        <w:sym w:font="Symbol" w:char="F077"/>
      </w:r>
      <w:r w:rsidRPr="00561089">
        <w:rPr>
          <w:rFonts w:ascii="Times New Roman" w:hAnsi="Times New Roman"/>
          <w:i/>
          <w:vertAlign w:val="superscript"/>
          <w:lang w:val="en-GB"/>
        </w:rPr>
        <w:t xml:space="preserve">2 </w:t>
      </w:r>
      <w:r w:rsidRPr="00561089">
        <w:rPr>
          <w:rFonts w:ascii="Times New Roman" w:hAnsi="Times New Roman"/>
          <w:lang w:val="en-GB"/>
        </w:rPr>
        <w:t xml:space="preserve">&lt; .001, </w:t>
      </w:r>
      <w:r>
        <w:rPr>
          <w:rFonts w:ascii="Times New Roman" w:hAnsi="Times New Roman"/>
          <w:lang w:val="en-GB"/>
        </w:rPr>
        <w:t>nor</w:t>
      </w:r>
      <w:r w:rsidRPr="00561089">
        <w:rPr>
          <w:rFonts w:ascii="Times New Roman" w:hAnsi="Times New Roman"/>
          <w:lang w:val="en-GB"/>
        </w:rPr>
        <w:t xml:space="preserve"> the distractor presence × distractor valence interaction, </w:t>
      </w:r>
      <w:r w:rsidRPr="00561089">
        <w:rPr>
          <w:rFonts w:ascii="Times New Roman" w:hAnsi="Times New Roman"/>
          <w:i/>
          <w:lang w:val="en-GB"/>
        </w:rPr>
        <w:t>F</w:t>
      </w:r>
      <w:r w:rsidRPr="00561089">
        <w:rPr>
          <w:rFonts w:ascii="Times New Roman" w:hAnsi="Times New Roman"/>
          <w:lang w:val="en-GB"/>
        </w:rPr>
        <w:t xml:space="preserve">(2, 188) = 1.22, </w:t>
      </w:r>
      <w:r w:rsidRPr="00561089">
        <w:rPr>
          <w:rFonts w:ascii="Times New Roman" w:hAnsi="Times New Roman"/>
          <w:i/>
          <w:lang w:val="en-GB"/>
        </w:rPr>
        <w:t>p</w:t>
      </w:r>
      <w:r w:rsidRPr="00561089">
        <w:rPr>
          <w:rFonts w:ascii="Times New Roman" w:hAnsi="Times New Roman"/>
          <w:lang w:val="en-GB"/>
        </w:rPr>
        <w:t xml:space="preserve"> = .298, </w:t>
      </w:r>
      <w:r w:rsidRPr="00561089">
        <w:rPr>
          <w:rFonts w:ascii="Times New Roman" w:hAnsi="Times New Roman"/>
          <w:i/>
          <w:lang w:val="en-GB"/>
        </w:rPr>
        <w:t>η</w:t>
      </w:r>
      <w:r w:rsidRPr="00561089">
        <w:rPr>
          <w:rFonts w:ascii="Times New Roman" w:hAnsi="Times New Roman"/>
          <w:i/>
          <w:vertAlign w:val="subscript"/>
          <w:lang w:val="en-GB"/>
        </w:rPr>
        <w:t>p</w:t>
      </w:r>
      <w:r w:rsidRPr="00561089">
        <w:rPr>
          <w:rFonts w:ascii="Times New Roman" w:hAnsi="Times New Roman"/>
          <w:i/>
          <w:vertAlign w:val="superscript"/>
          <w:lang w:val="en-GB"/>
        </w:rPr>
        <w:t xml:space="preserve">2 </w:t>
      </w:r>
      <w:r w:rsidRPr="00561089">
        <w:rPr>
          <w:rFonts w:ascii="Times New Roman" w:hAnsi="Times New Roman"/>
          <w:lang w:val="en-GB"/>
        </w:rPr>
        <w:t xml:space="preserve">= .013, </w:t>
      </w:r>
      <w:r w:rsidRPr="00561089">
        <w:rPr>
          <w:rFonts w:ascii="Times New Roman" w:hAnsi="Times New Roman"/>
          <w:i/>
          <w:lang w:val="en-GB"/>
        </w:rPr>
        <w:sym w:font="Symbol" w:char="F077"/>
      </w:r>
      <w:r w:rsidRPr="00561089">
        <w:rPr>
          <w:rFonts w:ascii="Times New Roman" w:hAnsi="Times New Roman"/>
          <w:i/>
          <w:vertAlign w:val="superscript"/>
          <w:lang w:val="en-GB"/>
        </w:rPr>
        <w:t xml:space="preserve">2 </w:t>
      </w:r>
      <w:r w:rsidRPr="00561089">
        <w:rPr>
          <w:rFonts w:ascii="Times New Roman" w:hAnsi="Times New Roman"/>
          <w:lang w:val="en-GB"/>
        </w:rPr>
        <w:t>= .002</w:t>
      </w:r>
      <w:r>
        <w:rPr>
          <w:rFonts w:ascii="Times New Roman" w:hAnsi="Times New Roman"/>
          <w:lang w:val="en-GB"/>
        </w:rPr>
        <w:t>, both of which were predicted</w:t>
      </w:r>
      <w:r w:rsidRPr="00561089">
        <w:rPr>
          <w:rFonts w:ascii="Times New Roman" w:hAnsi="Times New Roman"/>
          <w:lang w:val="en-GB"/>
        </w:rPr>
        <w:t>.</w:t>
      </w:r>
      <w:r>
        <w:rPr>
          <w:rFonts w:ascii="Times New Roman" w:hAnsi="Times New Roman"/>
          <w:lang w:val="en-GB"/>
        </w:rPr>
        <w:t xml:space="preserve"> </w:t>
      </w:r>
    </w:p>
    <w:p w14:paraId="1996F3EE" w14:textId="4F914F18" w:rsidR="0031668B" w:rsidRPr="00561089" w:rsidRDefault="0031668B" w:rsidP="0031668B">
      <w:pPr>
        <w:spacing w:line="480" w:lineRule="auto"/>
        <w:ind w:firstLine="720"/>
        <w:rPr>
          <w:color w:val="000000" w:themeColor="text1"/>
          <w:lang w:val="en-US"/>
        </w:rPr>
      </w:pPr>
      <w:r w:rsidRPr="00561089">
        <w:t xml:space="preserve">As in Experiment 1, </w:t>
      </w:r>
      <w:r>
        <w:t>we observed a</w:t>
      </w:r>
      <w:r w:rsidRPr="00561089">
        <w:t xml:space="preserve"> speed-accuracy </w:t>
      </w:r>
      <w:proofErr w:type="spellStart"/>
      <w:r w:rsidRPr="00561089">
        <w:t>tradeoff</w:t>
      </w:r>
      <w:proofErr w:type="spellEnd"/>
      <w:r w:rsidRPr="00561089">
        <w:t xml:space="preserve">; participants in the reward group were significantly (62 </w:t>
      </w:r>
      <w:proofErr w:type="spellStart"/>
      <w:r w:rsidRPr="00561089">
        <w:t>ms</w:t>
      </w:r>
      <w:proofErr w:type="spellEnd"/>
      <w:r w:rsidRPr="00561089">
        <w:t xml:space="preserve">) faster but also significantly (2.5%) </w:t>
      </w:r>
      <w:r>
        <w:t xml:space="preserve">less </w:t>
      </w:r>
      <w:r w:rsidRPr="00561089">
        <w:t xml:space="preserve">accurate than those in the control group. </w:t>
      </w:r>
      <w:r>
        <w:t xml:space="preserve">However, </w:t>
      </w:r>
      <w:r>
        <w:rPr>
          <w:color w:val="000000" w:themeColor="text1"/>
          <w:lang w:val="en-US"/>
        </w:rPr>
        <w:t>r</w:t>
      </w:r>
      <w:r w:rsidRPr="00561089">
        <w:rPr>
          <w:color w:val="000000" w:themeColor="text1"/>
          <w:lang w:val="en-US"/>
        </w:rPr>
        <w:t xml:space="preserve">eward did not influence </w:t>
      </w:r>
      <w:r w:rsidRPr="00393117">
        <w:rPr>
          <w:i/>
          <w:color w:val="000000" w:themeColor="text1"/>
          <w:lang w:val="en-US"/>
        </w:rPr>
        <w:t>distraction</w:t>
      </w:r>
      <w:r w:rsidRPr="00561089">
        <w:rPr>
          <w:color w:val="000000" w:themeColor="text1"/>
          <w:lang w:val="en-US"/>
        </w:rPr>
        <w:t xml:space="preserve"> as measured in accuracy, reflected by the non-significant reward group × distractor presence interaction, </w:t>
      </w:r>
      <w:r w:rsidRPr="00561089">
        <w:rPr>
          <w:i/>
          <w:color w:val="000000" w:themeColor="text1"/>
          <w:lang w:val="en-US"/>
        </w:rPr>
        <w:t>F</w:t>
      </w:r>
      <w:r w:rsidRPr="00561089">
        <w:rPr>
          <w:color w:val="000000" w:themeColor="text1"/>
          <w:lang w:val="en-US"/>
        </w:rPr>
        <w:t xml:space="preserve">(1, 94) = 0.08, </w:t>
      </w:r>
      <w:r w:rsidRPr="00561089">
        <w:rPr>
          <w:i/>
          <w:color w:val="000000" w:themeColor="text1"/>
          <w:lang w:val="en-US"/>
        </w:rPr>
        <w:t>p</w:t>
      </w:r>
      <w:r w:rsidRPr="00561089">
        <w:rPr>
          <w:color w:val="000000" w:themeColor="text1"/>
          <w:lang w:val="en-US"/>
        </w:rPr>
        <w:t xml:space="preserve"> = .780, </w:t>
      </w:r>
      <w:r w:rsidRPr="00561089">
        <w:rPr>
          <w:i/>
        </w:rPr>
        <w:t>η</w:t>
      </w:r>
      <w:r w:rsidRPr="00561089">
        <w:rPr>
          <w:i/>
          <w:vertAlign w:val="subscript"/>
        </w:rPr>
        <w:t>p</w:t>
      </w:r>
      <w:r w:rsidRPr="00561089">
        <w:rPr>
          <w:i/>
          <w:vertAlign w:val="superscript"/>
        </w:rPr>
        <w:t xml:space="preserve">2 </w:t>
      </w:r>
      <w:r w:rsidRPr="00561089">
        <w:t>= .001</w:t>
      </w:r>
      <w:r w:rsidRPr="00561089">
        <w:rPr>
          <w:color w:val="000000"/>
        </w:rPr>
        <w:t xml:space="preserve">, </w:t>
      </w:r>
      <w:r w:rsidRPr="00561089">
        <w:rPr>
          <w:i/>
        </w:rPr>
        <w:sym w:font="Symbol" w:char="F077"/>
      </w:r>
      <w:r w:rsidRPr="00561089">
        <w:rPr>
          <w:i/>
          <w:vertAlign w:val="superscript"/>
        </w:rPr>
        <w:t xml:space="preserve">2 </w:t>
      </w:r>
      <w:r w:rsidRPr="00561089">
        <w:t>&lt; .001</w:t>
      </w:r>
      <w:r w:rsidRPr="00561089">
        <w:rPr>
          <w:color w:val="000000" w:themeColor="text1"/>
          <w:lang w:val="en-US"/>
        </w:rPr>
        <w:t xml:space="preserve">, suggesting that a speed-accuracy tradeoff </w:t>
      </w:r>
      <w:r>
        <w:rPr>
          <w:color w:val="000000" w:themeColor="text1"/>
          <w:lang w:val="en-US"/>
        </w:rPr>
        <w:t>does not</w:t>
      </w:r>
      <w:r w:rsidRPr="00561089">
        <w:rPr>
          <w:color w:val="000000" w:themeColor="text1"/>
          <w:lang w:val="en-US"/>
        </w:rPr>
        <w:t xml:space="preserve"> account for the effect of reward on distraction</w:t>
      </w:r>
      <w:r>
        <w:rPr>
          <w:color w:val="000000" w:themeColor="text1"/>
          <w:lang w:val="en-US"/>
        </w:rPr>
        <w:t xml:space="preserve"> in RT</w:t>
      </w:r>
      <w:r w:rsidRPr="00561089">
        <w:rPr>
          <w:color w:val="000000" w:themeColor="text1"/>
          <w:lang w:val="en-US"/>
        </w:rPr>
        <w:t>.</w:t>
      </w:r>
      <w:r w:rsidRPr="00561089">
        <w:t xml:space="preserve"> </w:t>
      </w:r>
      <w:bookmarkStart w:id="5" w:name="_Hlk40637614"/>
      <w:r w:rsidR="00BF7902">
        <w:rPr>
          <w:color w:val="000000" w:themeColor="text1"/>
          <w:lang w:val="en-US"/>
        </w:rPr>
        <w:t xml:space="preserve">Moreover, in the reward group there was no significant correlation between RT distraction indices and accuracy distraction indices, </w:t>
      </w:r>
      <w:proofErr w:type="gramStart"/>
      <w:r w:rsidR="00BF7902" w:rsidRPr="00F35E44">
        <w:rPr>
          <w:i/>
          <w:color w:val="000000" w:themeColor="text1"/>
          <w:lang w:val="en-US"/>
        </w:rPr>
        <w:t>r</w:t>
      </w:r>
      <w:r w:rsidR="00BF7902">
        <w:rPr>
          <w:color w:val="000000" w:themeColor="text1"/>
          <w:lang w:val="en-US"/>
        </w:rPr>
        <w:t>(</w:t>
      </w:r>
      <w:proofErr w:type="gramEnd"/>
      <w:r w:rsidR="00BF7902">
        <w:rPr>
          <w:color w:val="000000" w:themeColor="text1"/>
          <w:lang w:val="en-US"/>
        </w:rPr>
        <w:t>46</w:t>
      </w:r>
      <w:r w:rsidR="00BF7902">
        <w:rPr>
          <w:color w:val="000000" w:themeColor="text1"/>
          <w:lang w:val="en-US"/>
        </w:rPr>
        <w:t xml:space="preserve">) = </w:t>
      </w:r>
      <w:r w:rsidR="00BF7902">
        <w:rPr>
          <w:color w:val="000000" w:themeColor="text1"/>
          <w:lang w:val="en-US"/>
        </w:rPr>
        <w:t>.032</w:t>
      </w:r>
      <w:r w:rsidR="00BF7902">
        <w:rPr>
          <w:color w:val="000000" w:themeColor="text1"/>
          <w:lang w:val="en-US"/>
        </w:rPr>
        <w:t xml:space="preserve">, </w:t>
      </w:r>
      <w:r w:rsidR="00BF7902" w:rsidRPr="00F35E44">
        <w:rPr>
          <w:i/>
          <w:color w:val="000000" w:themeColor="text1"/>
          <w:lang w:val="en-US"/>
        </w:rPr>
        <w:t xml:space="preserve">p </w:t>
      </w:r>
      <w:r w:rsidR="00BF7902">
        <w:rPr>
          <w:color w:val="000000" w:themeColor="text1"/>
          <w:lang w:val="en-US"/>
        </w:rPr>
        <w:t>= .</w:t>
      </w:r>
      <w:r w:rsidR="00BF7902">
        <w:rPr>
          <w:color w:val="000000" w:themeColor="text1"/>
          <w:lang w:val="en-US"/>
        </w:rPr>
        <w:t>827</w:t>
      </w:r>
      <w:r w:rsidR="00BF7902">
        <w:rPr>
          <w:color w:val="000000" w:themeColor="text1"/>
          <w:lang w:val="en-US"/>
        </w:rPr>
        <w:t xml:space="preserve">, which we would expect if the reduction in RT distraction under reward was accounted for by changes in accuracy.  </w:t>
      </w:r>
      <w:bookmarkEnd w:id="5"/>
    </w:p>
    <w:p w14:paraId="4F18A29D" w14:textId="77777777" w:rsidR="0031668B" w:rsidRDefault="0031668B" w:rsidP="0031668B">
      <w:pPr>
        <w:spacing w:line="480" w:lineRule="auto"/>
        <w:ind w:firstLine="851"/>
      </w:pPr>
      <w:r>
        <w:lastRenderedPageBreak/>
        <w:t>I</w:t>
      </w:r>
      <w:r w:rsidRPr="00561089">
        <w:t>n</w:t>
      </w:r>
      <w:r>
        <w:t xml:space="preserve"> our better-powered Experiment 2</w:t>
      </w:r>
      <w:r w:rsidRPr="00561089">
        <w:t xml:space="preserve">, </w:t>
      </w:r>
      <w:r>
        <w:t>we observed greater attentional capture by emotional than neutral images, as expected. P</w:t>
      </w:r>
      <w:r w:rsidRPr="00561089">
        <w:t xml:space="preserve">erformance-contingent reward </w:t>
      </w:r>
      <w:r>
        <w:t>reduced this attentional capture, replicating the main finding from Experiment 1. However, in contrast to Experiment 1, the benefit of reward was specific to emotional distractors. Experiment 2 shows that m</w:t>
      </w:r>
      <w:r w:rsidRPr="00561089">
        <w:t xml:space="preserve">otivation </w:t>
      </w:r>
      <w:r>
        <w:t xml:space="preserve">can be </w:t>
      </w:r>
      <w:r w:rsidRPr="00561089">
        <w:t xml:space="preserve">elicited </w:t>
      </w:r>
      <w:r>
        <w:t xml:space="preserve">even </w:t>
      </w:r>
      <w:r w:rsidRPr="00561089">
        <w:t xml:space="preserve">by </w:t>
      </w:r>
      <w:r w:rsidRPr="00561089">
        <w:rPr>
          <w:i/>
        </w:rPr>
        <w:t>non-monetary</w:t>
      </w:r>
      <w:r w:rsidRPr="00561089">
        <w:t xml:space="preserve"> reward </w:t>
      </w:r>
      <w:r>
        <w:t xml:space="preserve">to </w:t>
      </w:r>
      <w:r w:rsidRPr="00561089">
        <w:t>reduc</w:t>
      </w:r>
      <w:r>
        <w:t>e</w:t>
      </w:r>
      <w:r w:rsidRPr="00561089">
        <w:t xml:space="preserve"> attentional capture by emotional distractors. </w:t>
      </w:r>
    </w:p>
    <w:p w14:paraId="620EC75C" w14:textId="77777777" w:rsidR="009B2E4A" w:rsidRPr="00166F74" w:rsidRDefault="009B2E4A" w:rsidP="009B2E4A">
      <w:pPr>
        <w:spacing w:line="480" w:lineRule="auto"/>
        <w:jc w:val="center"/>
        <w:rPr>
          <w:b/>
        </w:rPr>
      </w:pPr>
      <w:r w:rsidRPr="00561089">
        <w:rPr>
          <w:b/>
        </w:rPr>
        <w:t>General Discussion</w:t>
      </w:r>
    </w:p>
    <w:p w14:paraId="790EAE7F" w14:textId="4F756BAF" w:rsidR="000A2130" w:rsidRDefault="009B2E4A" w:rsidP="00F129B1">
      <w:pPr>
        <w:spacing w:line="480" w:lineRule="auto"/>
        <w:rPr>
          <w:lang w:val="en-AU"/>
        </w:rPr>
      </w:pPr>
      <w:r>
        <w:tab/>
      </w:r>
      <w:r w:rsidR="000A2130">
        <w:t xml:space="preserve">In </w:t>
      </w:r>
      <w:r w:rsidR="00F129B1">
        <w:t>these</w:t>
      </w:r>
      <w:r w:rsidR="000A2130">
        <w:t xml:space="preserve"> experiments, we show that motivation reduces attentional capture by </w:t>
      </w:r>
      <w:r w:rsidR="006C794C">
        <w:t>both positive and negative emotional</w:t>
      </w:r>
      <w:r w:rsidR="000A2130">
        <w:t xml:space="preserve"> images</w:t>
      </w:r>
      <w:r w:rsidR="00F129B1">
        <w:t>, and that</w:t>
      </w:r>
      <w:r w:rsidR="000A2130">
        <w:t xml:space="preserve"> </w:t>
      </w:r>
      <w:r w:rsidR="00F129B1">
        <w:t>the benefits of motivation</w:t>
      </w:r>
      <w:r w:rsidRPr="00A90694">
        <w:t xml:space="preserve"> </w:t>
      </w:r>
      <w:r>
        <w:t>are</w:t>
      </w:r>
      <w:r w:rsidRPr="00A90694">
        <w:t xml:space="preserve"> not dependent on financial gain. </w:t>
      </w:r>
      <w:r w:rsidR="00E9431A">
        <w:t xml:space="preserve">Our </w:t>
      </w:r>
      <w:r w:rsidR="00E9431A">
        <w:rPr>
          <w:lang w:val="en-AU"/>
        </w:rPr>
        <w:t>f</w:t>
      </w:r>
      <w:r>
        <w:rPr>
          <w:lang w:val="en-AU"/>
        </w:rPr>
        <w:t>indings extend previous work (</w:t>
      </w:r>
      <w:proofErr w:type="spellStart"/>
      <w:r w:rsidR="00AD4856">
        <w:rPr>
          <w:lang w:val="en-AU"/>
        </w:rPr>
        <w:t>Padmala</w:t>
      </w:r>
      <w:proofErr w:type="spellEnd"/>
      <w:r w:rsidR="00AD4856">
        <w:rPr>
          <w:lang w:val="en-AU"/>
        </w:rPr>
        <w:t xml:space="preserve"> &amp; Pessoa, 2014; </w:t>
      </w:r>
      <w:proofErr w:type="spellStart"/>
      <w:r w:rsidR="00AD4856">
        <w:rPr>
          <w:lang w:val="en-AU"/>
        </w:rPr>
        <w:t>Padmala</w:t>
      </w:r>
      <w:proofErr w:type="spellEnd"/>
      <w:r w:rsidR="00AD4856">
        <w:rPr>
          <w:lang w:val="en-AU"/>
        </w:rPr>
        <w:t xml:space="preserve"> et al., 2017; </w:t>
      </w:r>
      <w:r>
        <w:rPr>
          <w:lang w:val="en-AU"/>
        </w:rPr>
        <w:t xml:space="preserve">Walsh et al., 2018; 2019) </w:t>
      </w:r>
      <w:r w:rsidR="00E9431A">
        <w:rPr>
          <w:lang w:val="en-AU"/>
        </w:rPr>
        <w:t>showing</w:t>
      </w:r>
      <w:r>
        <w:rPr>
          <w:lang w:val="en-AU"/>
        </w:rPr>
        <w:t xml:space="preserve"> that reward reduces distraction by central emotional image</w:t>
      </w:r>
      <w:r w:rsidR="000A2130">
        <w:rPr>
          <w:lang w:val="en-AU"/>
        </w:rPr>
        <w:t>s</w:t>
      </w:r>
      <w:r w:rsidR="00637A68">
        <w:rPr>
          <w:lang w:val="en-AU"/>
        </w:rPr>
        <w:t xml:space="preserve">, and contribute to a growing </w:t>
      </w:r>
      <w:r w:rsidR="0066453F">
        <w:rPr>
          <w:lang w:val="en-AU"/>
        </w:rPr>
        <w:t>body of evidence</w:t>
      </w:r>
      <w:r w:rsidR="00637A68">
        <w:rPr>
          <w:lang w:val="en-AU"/>
        </w:rPr>
        <w:t xml:space="preserve"> </w:t>
      </w:r>
      <w:r w:rsidR="00936762">
        <w:rPr>
          <w:lang w:val="en-AU"/>
        </w:rPr>
        <w:t xml:space="preserve">showing </w:t>
      </w:r>
      <w:r w:rsidR="00637A68">
        <w:rPr>
          <w:lang w:val="en-AU"/>
        </w:rPr>
        <w:t>that attention to emotional stimuli is subject to top-down cognitive control</w:t>
      </w:r>
      <w:r w:rsidR="00936762">
        <w:rPr>
          <w:lang w:val="en-AU"/>
        </w:rPr>
        <w:t xml:space="preserve"> (Grimshaw et al., 2018</w:t>
      </w:r>
      <w:r w:rsidR="00AD4856">
        <w:rPr>
          <w:lang w:val="en-AU"/>
        </w:rPr>
        <w:t xml:space="preserve">; </w:t>
      </w:r>
      <w:r w:rsidR="007C4937">
        <w:rPr>
          <w:noProof/>
        </w:rPr>
        <w:t xml:space="preserve">Gupta et al., 2016; Okon-Singer et al., 2007; </w:t>
      </w:r>
      <w:r w:rsidR="00AD4856">
        <w:rPr>
          <w:lang w:val="en-AU"/>
        </w:rPr>
        <w:t>Schmidt et al., 2020</w:t>
      </w:r>
      <w:r w:rsidR="00936762">
        <w:rPr>
          <w:lang w:val="en-AU"/>
        </w:rPr>
        <w:t>)</w:t>
      </w:r>
      <w:r w:rsidR="00637A68">
        <w:rPr>
          <w:lang w:val="en-AU"/>
        </w:rPr>
        <w:t xml:space="preserve">. </w:t>
      </w:r>
    </w:p>
    <w:p w14:paraId="55852898" w14:textId="58B2A7E0" w:rsidR="008E6423" w:rsidRDefault="00E9431A" w:rsidP="00FC4251">
      <w:pPr>
        <w:spacing w:line="480" w:lineRule="auto"/>
        <w:ind w:firstLine="720"/>
      </w:pPr>
      <w:r>
        <w:rPr>
          <w:lang w:val="en-AU"/>
        </w:rPr>
        <w:t xml:space="preserve">The specific mechanisms of control </w:t>
      </w:r>
      <w:r w:rsidR="00637A68">
        <w:rPr>
          <w:lang w:val="en-AU"/>
        </w:rPr>
        <w:t>that are facilitated by the availability of reward remain to be determined</w:t>
      </w:r>
      <w:r w:rsidR="001C47B6">
        <w:rPr>
          <w:lang w:val="en-AU"/>
        </w:rPr>
        <w:t xml:space="preserve">. </w:t>
      </w:r>
      <w:r w:rsidR="00FC4251">
        <w:t xml:space="preserve">Our findings </w:t>
      </w:r>
      <w:r w:rsidR="00B855A9">
        <w:t xml:space="preserve">are consistent with the DMC framework </w:t>
      </w:r>
      <w:r w:rsidR="00B855A9">
        <w:rPr>
          <w:lang w:val="en-AU"/>
        </w:rPr>
        <w:fldChar w:fldCharType="begin"/>
      </w:r>
      <w:r w:rsidR="00B855A9">
        <w:rPr>
          <w:lang w:val="en-AU"/>
        </w:rPr>
        <w:instrText xml:space="preserve"> ADDIN ZOTERO_ITEM CSL_CITATION {"citationID":"ezMHwp8D","properties":{"formattedCitation":"(Braver, 2012; Braver et al., 2007)","plainCitation":"(Braver, 2012; Braver et al., 2007)","noteIndex":0},"citationItems":[{"id":1586,"uris":["http://zotero.org/users/4499326/items/7CIU8WVU"],"uri":["http://zotero.org/users/4499326/items/7CIU8WVU"],"itemData":{"id":1586,"type":"article-journal","title":"The variable nature of cognitive control: a dual mechanisms framework","container-title":"Trends in Cognitive Sciences","page":"106-113","volume":"16","issue":"2","source":"Crossref","DOI":"10.1016/j.tics.2011.12.010","ISSN":"13646613","title-short":"The variable nature of cognitive control","language":"en","author":[{"family":"Braver","given":"Todd S."}],"issued":{"date-parts":[["2012",2]]}}},{"id":1316,"uris":["http://zotero.org/users/4499326/items/JZSI28HQ"],"uri":["http://zotero.org/users/4499326/items/JZSI28HQ"],"itemData":{"id":1316,"type":"chapter","title":"Explaining the many varieties of working memory variation: Dual mechanisms of cognitive control","container-title":"Variation in working memory","publisher":"Oxford University Press","publisher-place":"New York, NY, US","page":"76-106","source":"APA PsycNET","event-place":"New York, NY, US","abstract":"In this chapter, we put forth a theory of cognitive control in working memory (WM) that attempts to explain this variability. Our central hypothesis is that cognitive control operates via two distinct operating modes: proactive control and reactive control. We will present arguments suggesting that these two modes are dissociable on a number of dimensions, such as computational properties, neural substrates, temporal dynamics, and consequences for information processing. We will suggest that although most formulations of cognitive control in WM only consider proactive control, reactive control mechanisms may be more dominant. We will further suggest that by distinguishing between these two modes we will be able to (1) resolve some of the apparent inconsistencies in the existing WM literature; (2) understand how and why the impact of cognitive control processes in WM can vary so strongly within individuals across time and task situations; (3) gain insight into the nature of cognitive control impairments found in healthy aging (and possibly in other populations suffering from neuropsychiatric disorders); (4) understand some of the critical underlying mechanisms related to individual differences in WM function; and (5) account for potentially surprising data indicating that putatively \"noncognitive\" variables such as mood states and personality traits (e.g., extraversion, neuroticism) may also influence WM function. The general theoretical framework that we advance here for understanding the sources of variation that affect WM and cognitive control is termed the dual mechanisms of control, or DMC account. It is worth noting that, although we have been developing this framework for several years now, this chapter marks the first comprehensive treatment of the theory and its empirical support. As such, we combine discussion of both published and not-yet-published experimental data in the sections below, to better make the case for how the DMC theory provides a fully integrated account of a variety of cognitive-control phenomena. Moreover, before turning to experimental findings, we first provide important theoretical background that motivated the development of this new theory. (PsycINFO Database Record (c) 2016 APA, all rights reserved)","ISBN":"978-0-19-516863-1","title-short":"Explaining the many varieties of working memory variation","author":[{"family":"Braver","given":"Todd S."},{"family":"Gray","given":"Jeremy R."},{"family":"Burgess","given":"Gregory C."}],"issued":{"date-parts":[["2007"]]}}}],"schema":"https://github.com/citation-style-language/schema/raw/master/csl-citation.json"} </w:instrText>
      </w:r>
      <w:r w:rsidR="00B855A9">
        <w:rPr>
          <w:lang w:val="en-AU"/>
        </w:rPr>
        <w:fldChar w:fldCharType="separate"/>
      </w:r>
      <w:r w:rsidR="00B855A9">
        <w:rPr>
          <w:noProof/>
          <w:lang w:val="en-AU"/>
        </w:rPr>
        <w:t>(Braver, 2012; Braver et al., 2007)</w:t>
      </w:r>
      <w:r w:rsidR="00B855A9">
        <w:rPr>
          <w:lang w:val="en-AU"/>
        </w:rPr>
        <w:fldChar w:fldCharType="end"/>
      </w:r>
      <w:r w:rsidR="00B855A9">
        <w:rPr>
          <w:lang w:val="en-AU"/>
        </w:rPr>
        <w:t xml:space="preserve">, </w:t>
      </w:r>
      <w:r w:rsidR="00B855A9">
        <w:t xml:space="preserve">which predicts that </w:t>
      </w:r>
      <w:r w:rsidR="00193919">
        <w:t xml:space="preserve">reward </w:t>
      </w:r>
      <w:r w:rsidR="00B855A9">
        <w:t xml:space="preserve">should make </w:t>
      </w:r>
      <w:r w:rsidR="00193919">
        <w:t>the effort of proactive control worthwhile</w:t>
      </w:r>
      <w:r w:rsidR="00B855A9">
        <w:t xml:space="preserve">. </w:t>
      </w:r>
      <w:r w:rsidR="00936762">
        <w:rPr>
          <w:lang w:val="en-AU"/>
        </w:rPr>
        <w:t xml:space="preserve">In non-emotional contexts, the effects of reward on cognitive control have been assessed using tasks like the AX-CPT (e.g., </w:t>
      </w:r>
      <w:proofErr w:type="spellStart"/>
      <w:r w:rsidR="00936762">
        <w:rPr>
          <w:lang w:val="en-AU"/>
        </w:rPr>
        <w:t>Chiew</w:t>
      </w:r>
      <w:proofErr w:type="spellEnd"/>
      <w:r w:rsidR="00936762">
        <w:rPr>
          <w:lang w:val="en-AU"/>
        </w:rPr>
        <w:t xml:space="preserve"> &amp; Braver</w:t>
      </w:r>
      <w:r w:rsidR="00B855A9">
        <w:rPr>
          <w:lang w:val="en-AU"/>
        </w:rPr>
        <w:t xml:space="preserve"> 2013; 2014</w:t>
      </w:r>
      <w:r w:rsidR="00936762">
        <w:rPr>
          <w:lang w:val="en-AU"/>
        </w:rPr>
        <w:t xml:space="preserve">), which allow one to isolate </w:t>
      </w:r>
      <w:r w:rsidR="00B855A9">
        <w:rPr>
          <w:lang w:val="en-AU"/>
        </w:rPr>
        <w:t xml:space="preserve">behavioural markers of </w:t>
      </w:r>
      <w:r w:rsidR="00936762">
        <w:rPr>
          <w:lang w:val="en-AU"/>
        </w:rPr>
        <w:t>proactive and reactive control.</w:t>
      </w:r>
      <w:r w:rsidR="001C47B6" w:rsidDel="00487209">
        <w:rPr>
          <w:lang w:val="en-AU"/>
        </w:rPr>
        <w:t xml:space="preserve"> </w:t>
      </w:r>
      <w:r w:rsidR="00B855A9">
        <w:rPr>
          <w:lang w:val="en-AU"/>
        </w:rPr>
        <w:t>In these studies,</w:t>
      </w:r>
      <w:r w:rsidR="003E3E6F">
        <w:rPr>
          <w:lang w:val="en-AU"/>
        </w:rPr>
        <w:t xml:space="preserve"> rewards encourage the upregulation of proactive control; by extension we might </w:t>
      </w:r>
      <w:r w:rsidR="008E6423">
        <w:rPr>
          <w:lang w:val="en-AU"/>
        </w:rPr>
        <w:t>speculate</w:t>
      </w:r>
      <w:r w:rsidR="006E7746">
        <w:rPr>
          <w:lang w:val="en-AU"/>
        </w:rPr>
        <w:t xml:space="preserve"> t</w:t>
      </w:r>
      <w:r w:rsidR="003E3E6F">
        <w:rPr>
          <w:lang w:val="en-AU"/>
        </w:rPr>
        <w:t>hat rewards similarly encourage proactive control of attentional capture.</w:t>
      </w:r>
      <w:r w:rsidR="00B855A9">
        <w:t xml:space="preserve"> </w:t>
      </w:r>
    </w:p>
    <w:p w14:paraId="4216E9E0" w14:textId="60E435D0" w:rsidR="008238C4" w:rsidRDefault="00B855A9" w:rsidP="008E6423">
      <w:pPr>
        <w:spacing w:line="480" w:lineRule="auto"/>
        <w:ind w:firstLine="720"/>
      </w:pPr>
      <w:r>
        <w:t xml:space="preserve">However, it is also possible </w:t>
      </w:r>
      <w:r w:rsidR="00637A68">
        <w:rPr>
          <w:lang w:val="en-AU"/>
        </w:rPr>
        <w:t xml:space="preserve">that </w:t>
      </w:r>
      <w:r w:rsidR="001C47B6">
        <w:rPr>
          <w:lang w:val="en-AU"/>
        </w:rPr>
        <w:t xml:space="preserve">rewards encourage an upregulation of </w:t>
      </w:r>
      <w:r w:rsidR="001C47B6" w:rsidRPr="00FC4251">
        <w:rPr>
          <w:i/>
          <w:iCs/>
          <w:lang w:val="en-AU"/>
        </w:rPr>
        <w:t>reactive</w:t>
      </w:r>
      <w:r w:rsidR="001C47B6">
        <w:rPr>
          <w:lang w:val="en-AU"/>
        </w:rPr>
        <w:t xml:space="preserve"> control</w:t>
      </w:r>
      <w:r w:rsidR="00AE2CF8">
        <w:rPr>
          <w:lang w:val="en-AU"/>
        </w:rPr>
        <w:t xml:space="preserve">, </w:t>
      </w:r>
      <w:r w:rsidR="006C794C">
        <w:rPr>
          <w:lang w:val="en-AU"/>
        </w:rPr>
        <w:t>facilitating</w:t>
      </w:r>
      <w:r w:rsidR="00AE2CF8">
        <w:rPr>
          <w:lang w:val="en-AU"/>
        </w:rPr>
        <w:t xml:space="preserve"> rapid disengagement from distractors</w:t>
      </w:r>
      <w:r w:rsidR="008E6423">
        <w:rPr>
          <w:lang w:val="en-AU"/>
        </w:rPr>
        <w:t xml:space="preserve">. </w:t>
      </w:r>
      <w:r w:rsidR="009B2E4A">
        <w:t>E</w:t>
      </w:r>
      <w:r w:rsidR="009B2E4A" w:rsidRPr="00561089">
        <w:t xml:space="preserve">ven in </w:t>
      </w:r>
      <w:r w:rsidR="009B2E4A">
        <w:t>non-emotional</w:t>
      </w:r>
      <w:r w:rsidR="009B2E4A" w:rsidRPr="00561089">
        <w:t xml:space="preserve"> contexts</w:t>
      </w:r>
      <w:r w:rsidR="009B2E4A">
        <w:t xml:space="preserve"> </w:t>
      </w:r>
      <w:r w:rsidR="009B2E4A" w:rsidRPr="00561089">
        <w:t xml:space="preserve">there is debate as to whether attentional capture by salient singleton distractors can be </w:t>
      </w:r>
      <w:r w:rsidR="009B2E4A" w:rsidRPr="00561089">
        <w:lastRenderedPageBreak/>
        <w:t>prevented</w:t>
      </w:r>
      <w:r w:rsidR="004E42F3">
        <w:t xml:space="preserve"> entirely</w:t>
      </w:r>
      <w:r w:rsidR="009B2E4A">
        <w:t xml:space="preserve"> (see </w:t>
      </w:r>
      <w:r w:rsidR="009B2E4A">
        <w:fldChar w:fldCharType="begin"/>
      </w:r>
      <w:r w:rsidR="009B2E4A">
        <w:instrText xml:space="preserve"> ADDIN ZOTERO_ITEM CSL_CITATION {"citationID":"WicUZAVl","properties":{"formattedCitation":"(Gaspelin &amp; Luck, 2018; Sawaki &amp; Luck, 2010)","plainCitation":"(Gaspelin &amp; Luck, 2018; Sawaki &amp; Luck, 2010)","noteIndex":0},"citationItems":[{"id":332,"uris":["http://zotero.org/users/4499326/items/EHLGXBYG"],"uri":["http://zotero.org/users/4499326/items/EHLGXBYG"],"itemData":{"id":332,"type":"article-journal","title":"Combined Electrophysiological and Behavioral Evidence for the Suppression of Salient Distractors","container-title":"Journal of Cognitive Neuroscience","page":"1-16","source":"MIT Press Journals","abstract":"Researchers have long debated how salient-but-irrelevant features guide visual attention. Pure stimulus-driven theories claim that salient stimuli automatically capture attention irrespective of goals, whereas pure goal-driven theories propose that an individual's attentional control settings determine whether salient stimuli capture attention. However, recent studies have suggested a hybrid model in which salient stimuli attract visual attention but can be actively suppressed by top–down attentional mechanisms. Support for this hybrid model has primarily come from ERP studies demonstrating that salient stimuli, which fail to capture attention, also elicit a distractor positivity (PD) component, a putative neural index of suppression. Other support comes from a handful of behavioral studies showing that processing at the salient locations is inhibited compared with other locations. The current study was designed to link the behavioral and neural evidence by combining ERP recordings with an experimental paradigm that provides a behavioral measure of suppression. We found that, when a salient distractor item elicited the PD component, processing at the location of this distractor was suppressed below baseline levels. Furthermore, the magnitude of behavioral suppression and the magnitude of the PD component covaried across participants. These findings provide a crucial connection between the behavioral and neural measures of suppression, which opens the door to using the PD component to assess the timing and neural substrates of the behaviorally observed suppression.","DOI":"10.1162/jocn_a_01279","ISSN":"0898-929X","journalAbbreviation":"Journal of Cognitive Neuroscience","author":[{"family":"Gaspelin","given":"Nicholas"},{"family":"Luck","given":"Steven J."}],"issued":{"date-parts":[["2018",5,15]]}}},{"id":1744,"uris":["http://zotero.org/users/4499326/items/DBTX7K7S"],"uri":["http://zotero.org/users/4499326/items/DBTX7K7S"],"itemData":{"id":1744,"type":"article-journal","title":"Capture versus suppression of attention by salient singletons: Electrophysiological evidence for an automatic attend-to-me signal","container-title":"Attention, Perception, &amp; Psychophysics","page":"1455-1470","volume":"72","issue":"6","source":"Springer Link","abstract":"There is considerable controversy about whether salient singletons capture attention in a bottom-up fashion, irrespective of top-down control settings. One possibility is that salient singletons always generate an attention capture signal, but this signal can be actively suppressed to avoid capture. In the present study, we investigated this issue by using event-related potential recordings, focusing on N2pc (N2-posterior-contralateral; a measure of attentional deployment) and Pd (distractor positivity; a measure of attentional suppression). Participants searched for a specific letter within one of two regions, and irrelevant color singletons were sometimes present. We found that the irrelevant singletons did not elicit N2pc but instead elicited Pd; this occurred equally within the attended and unattended regions. These findings suggest that salient singletons may automatically produce an attend-to-me signal, irrespective of top-down control settings, but this signal can be overridden by an active suppression process to prevent the actual capture of attention.","DOI":"10.3758/APP.72.6.1455","ISSN":"1943-393X","title-short":"Capture versus suppression of attention by salient singletons","journalAbbreviation":"Attention, Perception, &amp; Psychophysics","language":"en","author":[{"family":"Sawaki","given":"Risa"},{"family":"Luck","given":"Steven J."}],"issued":{"date-parts":[["2010",8,1]]}}}],"schema":"https://github.com/citation-style-language/schema/raw/master/csl-citation.json"} </w:instrText>
      </w:r>
      <w:r w:rsidR="009B2E4A">
        <w:fldChar w:fldCharType="separate"/>
      </w:r>
      <w:r w:rsidR="009B2E4A">
        <w:rPr>
          <w:noProof/>
        </w:rPr>
        <w:t>Gaspelin &amp; Luck, 2018; Sawaki &amp; Luck, 2010)</w:t>
      </w:r>
      <w:r w:rsidR="009B2E4A">
        <w:fldChar w:fldCharType="end"/>
      </w:r>
      <w:r w:rsidR="009B2E4A">
        <w:rPr>
          <w:lang w:val="en-AU"/>
        </w:rPr>
        <w:t>;</w:t>
      </w:r>
      <w:r w:rsidR="009B2E4A" w:rsidRPr="00561089">
        <w:t xml:space="preserve"> or whether </w:t>
      </w:r>
      <w:r w:rsidR="009B2E4A">
        <w:t>we rapidly disengage</w:t>
      </w:r>
      <w:r w:rsidR="009B2E4A" w:rsidRPr="00561089">
        <w:t xml:space="preserve"> from distractors after they capture attention</w:t>
      </w:r>
      <w:r w:rsidR="009B2E4A">
        <w:t xml:space="preserve"> </w:t>
      </w:r>
      <w:r w:rsidR="009B2E4A">
        <w:fldChar w:fldCharType="begin"/>
      </w:r>
      <w:r w:rsidR="009B2E4A">
        <w:instrText xml:space="preserve"> ADDIN ZOTERO_ITEM CSL_CITATION {"citationID":"u8qmhHG8","properties":{"formattedCitation":"(Belopolsky, Schreij, &amp; Theeuwes, 2010; Geng, 2014; Jan Theeuwes, 2010; Jan Theeuwes, de Vries, &amp; Godijn, 2003)","plainCitation":"(Belopolsky, Schreij, &amp; Theeuwes, 2010; Geng, 2014; Jan Theeuwes, 2010; Jan Theeuwes, de Vries, &amp; Godijn, 2003)","noteIndex":0},"citationItems":[{"id":921,"uris":["http://zotero.org/users/4499326/items/7Z3MVRYI"],"uri":["http://zotero.org/users/4499326/items/7Z3MVRYI"],"itemData":{"id":921,"type":"article-journal","title":"What is top-down about contingent capture?","container-title":"Attention, Perception, &amp; Psychophysics","page":"326-341","volume":"72","issue":"2","source":"Springer Link","abstract":"In the present study, we explored the mechanisms involved in the contingent capture phenomenon, using a variant of the classic precuing paradigm of Folk, Remington, and Johnston (1992). Rather than keeping the target fixed over a whole block of trials (as has traditionally been done with contingent capture experiments), we encouraged participants to adopt a top-down set before each trial. If top-down attentional set determines which property captures attention, as is claimed by the contingent capture hypothesis, one would expect that only properties that match the top-down set would capture attention. We showed that even though participants knew what the target would be on the upcoming trial, both relevant and irrelevant properties captured attention (Experiment 1). An intertrial analysis (Experiments 1 and 2) showed that previous contingent capture findings may, to a large extent, be explained by intertrial priming. In addition, when participants were further forced into adopting the required top-down set (Experiments 3 and 4), irrelevant cues were suppressed, suggesting that top-down control might operate through disengagement of attention from the location of a property that does not match top-down goals. The present findings suggest that top-down control and intertrial priming make their own distinct contributions to the contingent capture phenomenon.","DOI":"10.3758/APP.72.2.326","ISSN":"1943-393X","journalAbbreviation":"Attention, Perception, &amp; Psychophysics","language":"en","author":[{"family":"Belopolsky","given":"Artem V."},{"family":"Schreij","given":"Daniel"},{"family":"Theeuwes","given":"Jan"}],"issued":{"date-parts":[["2010",2,1]]}}},{"id":866,"uris":["http://zotero.org/users/4499326/items/ZYMVXY83"],"uri":["http://zotero.org/users/4499326/items/ZYMVXY83"],"itemData":{"id":866,"type":"article-journal","title":"Attentional Mechanisms of Distractor Suppression","container-title":"Current Directions in Psychological Science","page":"147-153","volume":"23","issue":"2","source":"SAGE Journals","abstract":"The ability to suppress distractors is critical for the successful completion of goal-oriented behaviors. This is particularly true for everyday behaviors that take time to accomplish and are frequently interrupted by unpredicted events (e.g., spotting a sale on a favorite drink while searching a grocery store for an apple). For one to continue with the intended goal, attention to the distractor must be reactively suppressed (i.e., terminated) so that the goal-oriented behavior may resume. Such reactive suppression can be contrasted with a proactive mechanism that anticipates the appearance of a distractor and suppresses related sensory processing in advance. In this review, I consider three aspects of distractor suppression: (a) the distinction between proactive and reactive mechanisms, (b) the conditions under which reactive distractor rejection can be rapid, and (c) the neural and cognitive processes necessary for controlling proactive and reactive distractor suppression.","DOI":"10.1177/0963721414525780","ISSN":"0963-7214","journalAbbreviation":"Curr Dir Psychol Sci","language":"en","author":[{"family":"Geng","given":"Joy J."}],"issued":{"date-parts":[["2014",4,1]]}}},{"id":295,"uris":["http://zotero.org/users/4499326/items/9IZH9ZE2"],"uri":["http://zotero.org/users/4499326/items/9IZH9ZE2"],"itemData":{"id":295,"type":"article-journal","title":"Top–down and bottom–up control of visual selection","container-title":"Acta Psychologica","page":"77-99","volume":"135","issue":"2","source":"Crossref","abstract":"The present paper argues for the notion that when attention is spread across the visual ﬁeld in the ﬁrst sweep of information through the brain visual selection is completely stimulus-driven. Only later in time, through recurrent feedback processing, volitional control based on expectancy and goal set will bias visual selection in a top–down manner. Here we review behavioral evidence as well as evidence from ERP, fMRI, TMS and single cell recording consistent with stimulus-driven selection. Alternative viewpoints that assume a large role for top–down processing are discussed. It is argued that in most cases evidence supporting top–down control on visual selection in fact demonstrates top–down control on processes occurring later in time, following initial selection. We conclude that top–down knowledge regarding non-spatial features of the objects cannot alter the initial selection priority. Only by adjusting the size of the attentional window, the initial sweep of information through the brain may be altered in a top–down way.","DOI":"10.1016/j.actpsy.2010.02.006","ISSN":"00016918","language":"en","author":[{"family":"Theeuwes","given":"Jan"}],"issued":{"date-parts":[["2010",10]]}}},{"id":920,"uris":["http://zotero.org/users/4499326/items/XCWLR25E"],"uri":["http://zotero.org/users/4499326/items/XCWLR25E"],"itemData":{"id":920,"type":"article-journal","title":"Attentional and oculomotor capture with static singletons","container-title":"Perception &amp; Psychophysics","page":"735-746","volume":"65","issue":"5","source":"Crossref","DOI":"10.3758/BF03194810","ISSN":"0031-5117, 1532-5962","language":"en","author":[{"family":"Theeuwes","given":"Jan"},{"family":"Vries","given":"Giel-Jan","non-dropping-particle":"de"},{"family":"Godijn","given":"Richard"}],"issued":{"date-parts":[["2003",7]]}}}],"schema":"https://github.com/citation-style-language/schema/raw/master/csl-citation.json"} </w:instrText>
      </w:r>
      <w:r w:rsidR="009B2E4A">
        <w:fldChar w:fldCharType="separate"/>
      </w:r>
      <w:r w:rsidR="009B2E4A">
        <w:rPr>
          <w:noProof/>
        </w:rPr>
        <w:t xml:space="preserve">(Belopolsky, Schreij, &amp; Theeuwes, 2010; </w:t>
      </w:r>
      <w:r w:rsidR="00FC4251" w:rsidRPr="007C4937">
        <w:t>Dieciuc, Roque, &amp; Boot, 2019</w:t>
      </w:r>
      <w:r w:rsidR="00FC4251">
        <w:t xml:space="preserve">; </w:t>
      </w:r>
      <w:r w:rsidR="009B2E4A">
        <w:rPr>
          <w:noProof/>
        </w:rPr>
        <w:t>Geng, 2014; Theeuwes, 2010; Theeuwes, de Vries, &amp; Godijn, 2003)</w:t>
      </w:r>
      <w:r w:rsidR="009B2E4A">
        <w:fldChar w:fldCharType="end"/>
      </w:r>
      <w:r w:rsidR="009B2E4A">
        <w:t>. G</w:t>
      </w:r>
      <w:r w:rsidR="009B2E4A" w:rsidRPr="00561089">
        <w:t xml:space="preserve">iven the evolutionary importance of </w:t>
      </w:r>
      <w:r w:rsidR="00AE2CF8">
        <w:t xml:space="preserve">emotional </w:t>
      </w:r>
      <w:r w:rsidR="00DE133D">
        <w:t>stimuli</w:t>
      </w:r>
      <w:r w:rsidR="009B2E4A">
        <w:t>,</w:t>
      </w:r>
      <w:r w:rsidR="009B2E4A" w:rsidRPr="00561089">
        <w:t xml:space="preserve"> it </w:t>
      </w:r>
      <w:r w:rsidR="00DE133D">
        <w:t>is</w:t>
      </w:r>
      <w:r w:rsidR="00DE133D" w:rsidRPr="00561089">
        <w:t xml:space="preserve"> </w:t>
      </w:r>
      <w:r w:rsidR="009B2E4A" w:rsidRPr="00561089">
        <w:t>plausible that reactive mechanisms might play a</w:t>
      </w:r>
      <w:r w:rsidR="00241017">
        <w:t>n even</w:t>
      </w:r>
      <w:r w:rsidR="009B2E4A" w:rsidRPr="00561089">
        <w:t xml:space="preserve"> bigger role in controlling emotional than neutral distraction. </w:t>
      </w:r>
      <w:r w:rsidR="0066453F">
        <w:t xml:space="preserve">It is also possible that reward affects proactive and reactive mechanisms in concert. </w:t>
      </w:r>
      <w:r w:rsidR="009613B4" w:rsidRPr="00561089">
        <w:t>Indeed, p</w:t>
      </w:r>
      <w:r w:rsidR="008238C4" w:rsidRPr="00561089">
        <w:t>upil dilation</w:t>
      </w:r>
      <w:r w:rsidR="00E76FFA">
        <w:t xml:space="preserve"> </w:t>
      </w:r>
      <w:r w:rsidR="00510B17" w:rsidRPr="00561089">
        <w:t>findings</w:t>
      </w:r>
      <w:r w:rsidR="00510B17">
        <w:t xml:space="preserve"> (</w:t>
      </w:r>
      <w:r w:rsidR="00510B17" w:rsidRPr="00561089">
        <w:t>Walsh</w:t>
      </w:r>
      <w:r w:rsidR="00F04D46">
        <w:t xml:space="preserve"> et al., 2019</w:t>
      </w:r>
      <w:r w:rsidR="00510B17" w:rsidRPr="00561089">
        <w:t>)</w:t>
      </w:r>
      <w:r w:rsidR="00510B17">
        <w:t xml:space="preserve"> </w:t>
      </w:r>
      <w:r w:rsidR="00E76FFA">
        <w:t xml:space="preserve">– which index the </w:t>
      </w:r>
      <w:proofErr w:type="spellStart"/>
      <w:r w:rsidR="00E76FFA">
        <w:t>timecourse</w:t>
      </w:r>
      <w:proofErr w:type="spellEnd"/>
      <w:r w:rsidR="00E76FFA">
        <w:t xml:space="preserve"> of cognitive control –</w:t>
      </w:r>
      <w:r w:rsidR="00510B17">
        <w:t xml:space="preserve"> </w:t>
      </w:r>
      <w:r w:rsidR="0066453F">
        <w:t>suggest that</w:t>
      </w:r>
      <w:r w:rsidR="009613B4" w:rsidRPr="00561089">
        <w:t xml:space="preserve"> </w:t>
      </w:r>
      <w:r w:rsidR="008238C4" w:rsidRPr="00561089">
        <w:t xml:space="preserve">reward </w:t>
      </w:r>
      <w:r w:rsidR="00FC4251">
        <w:t>activates</w:t>
      </w:r>
      <w:r w:rsidR="00FC4251" w:rsidRPr="00561089">
        <w:t xml:space="preserve"> </w:t>
      </w:r>
      <w:r w:rsidR="008238C4" w:rsidRPr="00561089">
        <w:t>proactive mechanisms (e.g., enhancing goal representation prior to distractor</w:t>
      </w:r>
      <w:r w:rsidR="009613B4" w:rsidRPr="00561089">
        <w:t>-</w:t>
      </w:r>
      <w:r w:rsidR="008238C4" w:rsidRPr="00561089">
        <w:t>onset), which</w:t>
      </w:r>
      <w:r w:rsidR="007D243B">
        <w:t xml:space="preserve"> then</w:t>
      </w:r>
      <w:r w:rsidR="008238C4" w:rsidRPr="00561089">
        <w:t xml:space="preserve"> facilitate </w:t>
      </w:r>
      <w:r w:rsidR="007D243B">
        <w:t xml:space="preserve">reactive mechanisms </w:t>
      </w:r>
      <w:r w:rsidR="00F403D5">
        <w:t xml:space="preserve">that </w:t>
      </w:r>
      <w:r w:rsidR="00E03992">
        <w:t>implement rapid disengagement from</w:t>
      </w:r>
      <w:r w:rsidR="00016E15">
        <w:t xml:space="preserve"> </w:t>
      </w:r>
      <w:r w:rsidR="00FC4251">
        <w:t xml:space="preserve">emotional </w:t>
      </w:r>
      <w:r w:rsidR="00016E15">
        <w:t>distractors</w:t>
      </w:r>
      <w:r w:rsidR="00F403D5">
        <w:t xml:space="preserve"> </w:t>
      </w:r>
      <w:r w:rsidR="00241017">
        <w:t>and shift</w:t>
      </w:r>
      <w:r w:rsidR="00F403D5">
        <w:t xml:space="preserve"> </w:t>
      </w:r>
      <w:r w:rsidR="00016E15">
        <w:t xml:space="preserve">attention back to </w:t>
      </w:r>
      <w:r w:rsidR="0066453F">
        <w:t>task-relevant stimuli</w:t>
      </w:r>
      <w:r w:rsidR="008238C4" w:rsidRPr="00561089">
        <w:t xml:space="preserve">. Future work using time-sensitive electrophysiological </w:t>
      </w:r>
      <w:r w:rsidR="00016E15">
        <w:rPr>
          <w:lang w:val="en-AU"/>
        </w:rPr>
        <w:t xml:space="preserve">(e.g., ERPs) </w:t>
      </w:r>
      <w:r w:rsidR="008238C4" w:rsidRPr="00561089">
        <w:t xml:space="preserve">and psychophysiological measures </w:t>
      </w:r>
      <w:r w:rsidR="00016E15">
        <w:rPr>
          <w:lang w:val="en-AU"/>
        </w:rPr>
        <w:t xml:space="preserve">(e.g., pupillometry) </w:t>
      </w:r>
      <w:r w:rsidR="008238C4" w:rsidRPr="00561089">
        <w:t xml:space="preserve">will </w:t>
      </w:r>
      <w:r w:rsidR="00487209">
        <w:t xml:space="preserve">be </w:t>
      </w:r>
      <w:r w:rsidR="0066453F">
        <w:t>necessary</w:t>
      </w:r>
      <w:r w:rsidR="00487209" w:rsidRPr="00561089">
        <w:t xml:space="preserve"> </w:t>
      </w:r>
      <w:r w:rsidR="008238C4" w:rsidRPr="00561089">
        <w:t xml:space="preserve">to elucidate the </w:t>
      </w:r>
      <w:proofErr w:type="spellStart"/>
      <w:r w:rsidR="008238C4" w:rsidRPr="00561089">
        <w:t>timecourse</w:t>
      </w:r>
      <w:proofErr w:type="spellEnd"/>
      <w:r w:rsidR="008238C4" w:rsidRPr="00561089">
        <w:t xml:space="preserve"> of motivation-elicited control of peripheral emotional distractions</w:t>
      </w:r>
      <w:r w:rsidR="0066453F">
        <w:t xml:space="preserve"> </w:t>
      </w:r>
      <w:r w:rsidR="00CF66B0">
        <w:t xml:space="preserve">so as to </w:t>
      </w:r>
      <w:r w:rsidR="003E3E6F">
        <w:t xml:space="preserve">discriminate between proactive and reactive </w:t>
      </w:r>
      <w:r w:rsidR="00DE133D">
        <w:t xml:space="preserve">control </w:t>
      </w:r>
      <w:r w:rsidR="003E3E6F">
        <w:t>mechanisms.</w:t>
      </w:r>
      <w:r w:rsidR="00016E15">
        <w:t xml:space="preserve"> </w:t>
      </w:r>
    </w:p>
    <w:p w14:paraId="66C16B05" w14:textId="56FE876E" w:rsidR="009A2445" w:rsidRDefault="00DE133D" w:rsidP="00FC4251">
      <w:pPr>
        <w:spacing w:line="480" w:lineRule="auto"/>
        <w:ind w:firstLine="720"/>
      </w:pPr>
      <w:r>
        <w:rPr>
          <w:bCs/>
          <w:iCs/>
        </w:rPr>
        <w:t>The beneficial effects of reward</w:t>
      </w:r>
      <w:r w:rsidR="00F403D5">
        <w:rPr>
          <w:bCs/>
          <w:iCs/>
        </w:rPr>
        <w:t>s</w:t>
      </w:r>
      <w:r>
        <w:rPr>
          <w:bCs/>
          <w:iCs/>
        </w:rPr>
        <w:t xml:space="preserve"> did not depend on their monetary value. </w:t>
      </w:r>
      <w:r w:rsidR="00100767">
        <w:rPr>
          <w:bCs/>
          <w:iCs/>
        </w:rPr>
        <w:t>Few studies have compared the effects of monetary and non-monetary rewards on cognitive control,</w:t>
      </w:r>
      <w:r w:rsidR="00C3539F">
        <w:rPr>
          <w:bCs/>
          <w:iCs/>
        </w:rPr>
        <w:t xml:space="preserve"> </w:t>
      </w:r>
      <w:r w:rsidR="004E42F3">
        <w:rPr>
          <w:bCs/>
          <w:iCs/>
        </w:rPr>
        <w:t xml:space="preserve">only </w:t>
      </w:r>
      <w:r w:rsidR="00100767">
        <w:rPr>
          <w:bCs/>
          <w:iCs/>
        </w:rPr>
        <w:t xml:space="preserve">in non-emotional contexts </w:t>
      </w:r>
      <w:r w:rsidR="00C430B0">
        <w:rPr>
          <w:bCs/>
          <w:iCs/>
        </w:rPr>
        <w:t>(</w:t>
      </w:r>
      <w:r w:rsidR="00100767">
        <w:rPr>
          <w:bCs/>
          <w:iCs/>
        </w:rPr>
        <w:t xml:space="preserve">e.g., </w:t>
      </w:r>
      <w:proofErr w:type="spellStart"/>
      <w:r w:rsidR="00C430B0" w:rsidRPr="00561089">
        <w:t>Dambacher</w:t>
      </w:r>
      <w:proofErr w:type="spellEnd"/>
      <w:r w:rsidR="00C430B0" w:rsidRPr="00561089">
        <w:t xml:space="preserve"> et al.</w:t>
      </w:r>
      <w:r w:rsidR="00C430B0">
        <w:t xml:space="preserve">, 2011; </w:t>
      </w:r>
      <w:proofErr w:type="spellStart"/>
      <w:r w:rsidR="00C430B0" w:rsidRPr="00561089">
        <w:t>Hübner</w:t>
      </w:r>
      <w:proofErr w:type="spellEnd"/>
      <w:r w:rsidR="00C430B0" w:rsidRPr="00561089">
        <w:t xml:space="preserve"> &amp; </w:t>
      </w:r>
      <w:proofErr w:type="spellStart"/>
      <w:r w:rsidR="00C430B0" w:rsidRPr="00561089">
        <w:t>Schlösser</w:t>
      </w:r>
      <w:proofErr w:type="spellEnd"/>
      <w:r w:rsidR="00C430B0">
        <w:t>; 2010;</w:t>
      </w:r>
      <w:r w:rsidR="00C430B0">
        <w:rPr>
          <w:bCs/>
          <w:iCs/>
        </w:rPr>
        <w:t xml:space="preserve"> </w:t>
      </w:r>
      <w:proofErr w:type="spellStart"/>
      <w:r w:rsidR="001F1A22" w:rsidRPr="00F704DD">
        <w:t>Mäki-Marttunen</w:t>
      </w:r>
      <w:proofErr w:type="spellEnd"/>
      <w:r w:rsidR="001F1A22" w:rsidRPr="00F704DD">
        <w:t xml:space="preserve"> et al., 2019</w:t>
      </w:r>
      <w:r w:rsidR="001F1A22">
        <w:t xml:space="preserve">; </w:t>
      </w:r>
      <w:r w:rsidR="00C430B0">
        <w:rPr>
          <w:bCs/>
          <w:iCs/>
        </w:rPr>
        <w:t>Shen &amp; Chun, 2011)</w:t>
      </w:r>
      <w:r w:rsidR="00100767">
        <w:rPr>
          <w:bCs/>
          <w:iCs/>
        </w:rPr>
        <w:t xml:space="preserve">, </w:t>
      </w:r>
      <w:r w:rsidR="00CF66B0">
        <w:rPr>
          <w:bCs/>
          <w:iCs/>
        </w:rPr>
        <w:t xml:space="preserve">and </w:t>
      </w:r>
      <w:r w:rsidR="00100767">
        <w:rPr>
          <w:bCs/>
          <w:iCs/>
        </w:rPr>
        <w:t>yield</w:t>
      </w:r>
      <w:r w:rsidR="00CF66B0">
        <w:rPr>
          <w:bCs/>
          <w:iCs/>
        </w:rPr>
        <w:t>ing</w:t>
      </w:r>
      <w:r w:rsidR="00100767">
        <w:rPr>
          <w:bCs/>
          <w:iCs/>
        </w:rPr>
        <w:t xml:space="preserve"> mixed results.</w:t>
      </w:r>
      <w:r w:rsidR="00B143C6">
        <w:rPr>
          <w:bCs/>
          <w:iCs/>
        </w:rPr>
        <w:t xml:space="preserve"> </w:t>
      </w:r>
      <w:r w:rsidR="009A2445">
        <w:rPr>
          <w:bCs/>
          <w:iCs/>
        </w:rPr>
        <w:t xml:space="preserve">Inconsistencies across studies may reflect differences in the specific reward manipulations that were used. </w:t>
      </w:r>
      <w:r w:rsidR="00C3539F">
        <w:t xml:space="preserve">In their recent theoretical review, </w:t>
      </w:r>
      <w:proofErr w:type="spellStart"/>
      <w:r w:rsidR="00C3539F">
        <w:t>Notebaert</w:t>
      </w:r>
      <w:proofErr w:type="spellEnd"/>
      <w:r w:rsidR="00C3539F">
        <w:t xml:space="preserve"> and </w:t>
      </w:r>
      <w:proofErr w:type="spellStart"/>
      <w:r w:rsidR="00C3539F">
        <w:t>Braem</w:t>
      </w:r>
      <w:proofErr w:type="spellEnd"/>
      <w:r w:rsidR="00C3539F">
        <w:t xml:space="preserve"> (2016) suggest </w:t>
      </w:r>
      <w:r w:rsidR="009A2445">
        <w:t xml:space="preserve">that different components of reward may have dissociable influences on cognitive control. Specifically, motivation is </w:t>
      </w:r>
      <w:r w:rsidR="00F403D5">
        <w:t>proposed</w:t>
      </w:r>
      <w:r w:rsidR="009A2445">
        <w:t xml:space="preserve"> to </w:t>
      </w:r>
      <w:r w:rsidR="004A7B12">
        <w:t>encourage anticipation and therefore proactive control</w:t>
      </w:r>
      <w:r w:rsidR="00C3539F">
        <w:t>,</w:t>
      </w:r>
      <w:r w:rsidR="009A2445">
        <w:t xml:space="preserve"> </w:t>
      </w:r>
      <w:r w:rsidR="00C3539F">
        <w:t>whereas</w:t>
      </w:r>
      <w:r w:rsidR="009A2445">
        <w:t xml:space="preserve"> positive affect is </w:t>
      </w:r>
      <w:r w:rsidR="00F403D5">
        <w:t>proposed</w:t>
      </w:r>
      <w:r w:rsidR="009A2445">
        <w:t xml:space="preserve"> to </w:t>
      </w:r>
      <w:r w:rsidR="00241017">
        <w:t xml:space="preserve">encourage </w:t>
      </w:r>
      <w:r w:rsidR="00D34DD6">
        <w:t>environmental exploration</w:t>
      </w:r>
      <w:r w:rsidR="004A7B12">
        <w:t xml:space="preserve">, and therefore </w:t>
      </w:r>
      <w:r w:rsidR="004A7B12">
        <w:rPr>
          <w:iCs/>
        </w:rPr>
        <w:t xml:space="preserve">reactive </w:t>
      </w:r>
      <w:r w:rsidR="009A2445">
        <w:t>control</w:t>
      </w:r>
      <w:r w:rsidR="00C3539F">
        <w:t xml:space="preserve">. </w:t>
      </w:r>
      <w:r w:rsidR="00F403D5">
        <w:t xml:space="preserve">To maximise the impact of our reward manipulation we used </w:t>
      </w:r>
      <w:r w:rsidR="007B6A5B">
        <w:t xml:space="preserve">a combination of affective (pleasant sounds, words of encouragement, coin animations) and motivational </w:t>
      </w:r>
      <w:r w:rsidR="007B6A5B">
        <w:lastRenderedPageBreak/>
        <w:t>(points, levels, feedback) components, and so we cannot identify the specific</w:t>
      </w:r>
      <w:r w:rsidR="00D34DD6">
        <w:t xml:space="preserve"> component(s) that affected cognitive control. Determining the additive and individual influence of different reward components in future studies may well inform theoretical understanding of </w:t>
      </w:r>
      <w:r w:rsidR="00D34DD6" w:rsidRPr="00FC4251">
        <w:rPr>
          <w:i/>
          <w:iCs/>
        </w:rPr>
        <w:t>how</w:t>
      </w:r>
      <w:r w:rsidR="00D34DD6">
        <w:t xml:space="preserve"> rewards affect cognitive control. </w:t>
      </w:r>
      <w:r w:rsidR="00D34DD6" w:rsidRPr="00561089">
        <w:t xml:space="preserve">For example, work </w:t>
      </w:r>
      <w:r w:rsidR="00D34DD6">
        <w:t>directly comparing</w:t>
      </w:r>
      <w:r w:rsidR="00D34DD6" w:rsidRPr="00561089">
        <w:t xml:space="preserve"> the influence of performance-contingent versus non-contingent reward</w:t>
      </w:r>
      <w:r w:rsidR="00D34DD6">
        <w:t xml:space="preserve">, or </w:t>
      </w:r>
      <w:r w:rsidR="00D34DD6" w:rsidRPr="00561089">
        <w:t>affectively neutral versus affectively positive feedback</w:t>
      </w:r>
      <w:r w:rsidR="00D34DD6">
        <w:t>,</w:t>
      </w:r>
      <w:r w:rsidR="00D34DD6" w:rsidRPr="00561089">
        <w:t xml:space="preserve"> would help to disentangle the </w:t>
      </w:r>
      <w:r w:rsidR="00D34DD6">
        <w:t xml:space="preserve">respective </w:t>
      </w:r>
      <w:r w:rsidR="00D34DD6" w:rsidRPr="00561089">
        <w:t>motivational</w:t>
      </w:r>
      <w:r w:rsidR="00D34DD6">
        <w:t xml:space="preserve"> and affective</w:t>
      </w:r>
      <w:r w:rsidR="00D34DD6" w:rsidRPr="00561089">
        <w:t xml:space="preserve"> </w:t>
      </w:r>
      <w:r w:rsidR="00241017">
        <w:t>influences</w:t>
      </w:r>
      <w:r w:rsidR="00D34DD6" w:rsidRPr="00561089">
        <w:t xml:space="preserve"> of reward on</w:t>
      </w:r>
      <w:r w:rsidR="00D34DD6">
        <w:t xml:space="preserve"> </w:t>
      </w:r>
      <w:r w:rsidR="00D34DD6" w:rsidRPr="00561089">
        <w:t xml:space="preserve">control. </w:t>
      </w:r>
    </w:p>
    <w:p w14:paraId="10C7A535" w14:textId="1FD53044" w:rsidR="00980AD1" w:rsidRPr="00FC4251" w:rsidRDefault="00483955" w:rsidP="00241017">
      <w:pPr>
        <w:spacing w:line="480" w:lineRule="auto"/>
        <w:ind w:firstLine="720"/>
      </w:pPr>
      <w:r>
        <w:t xml:space="preserve">Beyond these theoretical implications, our work has practical implications </w:t>
      </w:r>
      <w:r w:rsidR="004D6615">
        <w:t>both inside and outside the lab</w:t>
      </w:r>
      <w:r>
        <w:t xml:space="preserve">. First, </w:t>
      </w:r>
      <w:r w:rsidR="00D04402">
        <w:t>the fact</w:t>
      </w:r>
      <w:r>
        <w:t xml:space="preserve"> that non-monetary rewards can influence cognitive control means that many types of motivational research can be conducted with unpaid research volunteers. Monetary rewards are the norm </w:t>
      </w:r>
      <w:r w:rsidR="005F7A05">
        <w:t xml:space="preserve">in this area, </w:t>
      </w:r>
      <w:r>
        <w:t xml:space="preserve">and </w:t>
      </w:r>
      <w:r w:rsidR="005F7A05">
        <w:t xml:space="preserve">they </w:t>
      </w:r>
      <w:r>
        <w:t>place a substantial</w:t>
      </w:r>
      <w:r w:rsidR="00241017">
        <w:t>, but perhaps unnecessary,</w:t>
      </w:r>
      <w:r>
        <w:t xml:space="preserve"> burden on research budgets. </w:t>
      </w:r>
      <w:r w:rsidR="005F7A05">
        <w:t xml:space="preserve">Second, many </w:t>
      </w:r>
      <w:r w:rsidR="00316CF6">
        <w:t>of our reward components – feedback, encouragement, “</w:t>
      </w:r>
      <w:r w:rsidR="00FC4251" w:rsidRPr="00FC4251">
        <w:rPr>
          <w:color w:val="000000" w:themeColor="text1"/>
        </w:rPr>
        <w:t>gamification</w:t>
      </w:r>
      <w:r w:rsidR="00316CF6" w:rsidRPr="00FC4251">
        <w:rPr>
          <w:color w:val="000000" w:themeColor="text1"/>
        </w:rPr>
        <w:t>” – are part of individual laboratory practices that are sometimes not reported in method sections</w:t>
      </w:r>
      <w:r w:rsidR="00FC4251" w:rsidRPr="00FC4251">
        <w:rPr>
          <w:color w:val="000000" w:themeColor="text1"/>
        </w:rPr>
        <w:t xml:space="preserve"> (</w:t>
      </w:r>
      <w:proofErr w:type="spellStart"/>
      <w:r w:rsidR="00FC4251" w:rsidRPr="00FC4251">
        <w:rPr>
          <w:color w:val="000000" w:themeColor="text1"/>
          <w:shd w:val="clear" w:color="auto" w:fill="FFFFFF"/>
        </w:rPr>
        <w:t>Brenninkmeijer</w:t>
      </w:r>
      <w:proofErr w:type="spellEnd"/>
      <w:r w:rsidR="00FC4251" w:rsidRPr="00FC4251">
        <w:rPr>
          <w:color w:val="000000" w:themeColor="text1"/>
          <w:shd w:val="clear" w:color="auto" w:fill="FFFFFF"/>
        </w:rPr>
        <w:t xml:space="preserve">, </w:t>
      </w:r>
      <w:proofErr w:type="spellStart"/>
      <w:r w:rsidR="00FC4251" w:rsidRPr="00FC4251">
        <w:rPr>
          <w:color w:val="000000" w:themeColor="text1"/>
          <w:shd w:val="clear" w:color="auto" w:fill="FFFFFF"/>
        </w:rPr>
        <w:t>Derksen</w:t>
      </w:r>
      <w:proofErr w:type="spellEnd"/>
      <w:r w:rsidR="00FC4251" w:rsidRPr="00FC4251">
        <w:rPr>
          <w:color w:val="000000" w:themeColor="text1"/>
          <w:shd w:val="clear" w:color="auto" w:fill="FFFFFF"/>
        </w:rPr>
        <w:t xml:space="preserve">, &amp; </w:t>
      </w:r>
      <w:proofErr w:type="spellStart"/>
      <w:r w:rsidR="00FC4251" w:rsidRPr="00FC4251">
        <w:rPr>
          <w:color w:val="000000" w:themeColor="text1"/>
          <w:shd w:val="clear" w:color="auto" w:fill="FFFFFF"/>
        </w:rPr>
        <w:t>Rietzschel</w:t>
      </w:r>
      <w:proofErr w:type="spellEnd"/>
      <w:r w:rsidR="00FC4251" w:rsidRPr="00FC4251">
        <w:rPr>
          <w:color w:val="000000" w:themeColor="text1"/>
          <w:shd w:val="clear" w:color="auto" w:fill="FFFFFF"/>
        </w:rPr>
        <w:t>, 2019)</w:t>
      </w:r>
      <w:r w:rsidR="00316CF6" w:rsidRPr="00FC4251">
        <w:rPr>
          <w:color w:val="000000" w:themeColor="text1"/>
        </w:rPr>
        <w:t xml:space="preserve">. The fact that some of these components affect motivation (and thus cognitive control) means that they should be </w:t>
      </w:r>
      <w:r w:rsidR="00FC4251" w:rsidRPr="00FC4251">
        <w:rPr>
          <w:color w:val="000000" w:themeColor="text1"/>
        </w:rPr>
        <w:t>carefully considered</w:t>
      </w:r>
      <w:r w:rsidR="00316CF6" w:rsidRPr="00FC4251">
        <w:rPr>
          <w:color w:val="000000" w:themeColor="text1"/>
        </w:rPr>
        <w:t xml:space="preserve"> </w:t>
      </w:r>
      <w:r w:rsidR="00316CF6">
        <w:t>and more systematically</w:t>
      </w:r>
      <w:r w:rsidR="00D66745">
        <w:t xml:space="preserve"> reported</w:t>
      </w:r>
      <w:r w:rsidR="00316CF6">
        <w:t xml:space="preserve">. </w:t>
      </w:r>
      <w:r w:rsidR="005F7A05">
        <w:t xml:space="preserve"> </w:t>
      </w:r>
      <w:r w:rsidR="00241017">
        <w:t>Finally, o</w:t>
      </w:r>
      <w:r w:rsidR="00A90694" w:rsidRPr="00561089">
        <w:t>ur finding</w:t>
      </w:r>
      <w:r w:rsidR="00241017">
        <w:t>s</w:t>
      </w:r>
      <w:r w:rsidR="00A90694" w:rsidRPr="00561089">
        <w:t xml:space="preserve"> also </w:t>
      </w:r>
      <w:r w:rsidR="00241017">
        <w:t>highlight</w:t>
      </w:r>
      <w:r w:rsidR="0042486F">
        <w:t xml:space="preserve"> the potential impact</w:t>
      </w:r>
      <w:r w:rsidR="00A90694" w:rsidRPr="00561089">
        <w:t xml:space="preserve"> </w:t>
      </w:r>
      <w:r w:rsidR="00C430B0">
        <w:t xml:space="preserve">non-monetary reward </w:t>
      </w:r>
      <w:r w:rsidR="0042486F">
        <w:t>might</w:t>
      </w:r>
      <w:r w:rsidR="00A90694" w:rsidRPr="00561089">
        <w:t xml:space="preserve"> </w:t>
      </w:r>
      <w:r w:rsidR="0042486F">
        <w:t>have on</w:t>
      </w:r>
      <w:r w:rsidR="00A90694" w:rsidRPr="00561089">
        <w:t xml:space="preserve"> performance outside of the lab (e.g., in the workplace, playing sports, </w:t>
      </w:r>
      <w:r w:rsidR="00241017">
        <w:t xml:space="preserve">while </w:t>
      </w:r>
      <w:r w:rsidR="00A90694" w:rsidRPr="00561089">
        <w:t>driving</w:t>
      </w:r>
      <w:r w:rsidR="00C430B0">
        <w:t>).</w:t>
      </w:r>
      <w:r w:rsidR="00A90694" w:rsidRPr="00561089">
        <w:t xml:space="preserve"> </w:t>
      </w:r>
    </w:p>
    <w:p w14:paraId="5D2EF1E8" w14:textId="4A59CEE9" w:rsidR="00C7626D" w:rsidRDefault="00CD234F" w:rsidP="00F04D46">
      <w:pPr>
        <w:spacing w:line="480" w:lineRule="auto"/>
        <w:ind w:firstLine="720"/>
      </w:pPr>
      <w:r>
        <w:t>In comparing the results of our two studies, it should be noted that in</w:t>
      </w:r>
      <w:r w:rsidR="00C7626D" w:rsidRPr="00561089">
        <w:t xml:space="preserve"> Experiment </w:t>
      </w:r>
      <w:r w:rsidR="0094195A" w:rsidRPr="00561089">
        <w:t>1</w:t>
      </w:r>
      <w:r w:rsidR="00C7626D" w:rsidRPr="00561089">
        <w:t>, participants were recruited from the community and were paid for their time</w:t>
      </w:r>
      <w:r>
        <w:t xml:space="preserve"> (even those in the non-rewarded condition)</w:t>
      </w:r>
      <w:r w:rsidR="00C7626D" w:rsidRPr="00561089">
        <w:t xml:space="preserve">; in Experiment </w:t>
      </w:r>
      <w:r w:rsidR="0094195A" w:rsidRPr="00561089">
        <w:t>2</w:t>
      </w:r>
      <w:r w:rsidR="00C7626D" w:rsidRPr="00561089">
        <w:t>, participants were recruited from the introductory psychology pool and were compensated with course credit. These different reasons for participating might influence task motivation</w:t>
      </w:r>
      <w:r w:rsidR="00D105B1">
        <w:t xml:space="preserve"> and</w:t>
      </w:r>
      <w:r w:rsidR="00C7626D" w:rsidRPr="00561089">
        <w:t xml:space="preserve"> cognitive control. However, contrary to the notion that student samples lack motivation </w:t>
      </w:r>
      <w:r w:rsidR="00F04D46">
        <w:fldChar w:fldCharType="begin"/>
      </w:r>
      <w:r w:rsidR="00F04D46">
        <w:instrText xml:space="preserve"> ADDIN ZOTERO_ITEM CSL_CITATION {"citationID":"pWzpdCTF","properties":{"formattedCitation":"(Krug &amp; Braver, 2014)","plainCitation":"(Krug &amp; Braver, 2014)","noteIndex":0},"citationItems":[{"id":857,"uris":["http://zotero.org/users/4499326/items/XWQQT3LR"],"uri":["http://zotero.org/users/4499326/items/XWQQT3LR"],"itemData":{"id":857,"type":"chapter","title":"Motivation and Cognitive Control: Going Beyond Monetary Incentives","container-title":"The Psychological Science of Money","publisher":"Springer New York","publisher-place":"New York, NY","page":"137-162","source":"Springer Link","event-place":"New York, NY","abstract":"This chapter examines the topic of motivation–cognition interactions from a cognitive neuroscience perspective. More specifically, we consider the use of primary rewards (e.g., liquids) as motivational incentives during cognitive task performance, in comparison to monetary rewards, which are the traditional form of incentive used in most human experimental studies. We review behavioral and neuroscience literature suggesting that motivationally based performance enhancement is not ubiquitous, but when present, appears to reflect modulation of cognitive control processes supported by frontoparietal cortex via interactions with subcortical reward-processing circuits. Further, we compare and contrasts findings from studies using monetary rewards and those employing primary rewards, suggesting possible reasons for similarities and differences, as well as future directions to address unanswered questions. Finally, and most importantly, we discuss the advantages of using primary rewards as incentives to further explore motivation–cognition interactions. We present pilot data as a sample case study to demonstrate how primary rewards can offer methodological, theoretical, and experimental leverage. We conclude by presenting an indepth discussion of questions (and corresponding experimental paradigms) that can be most profitably investigated through the use of primary rewards, with the goal of providing a more comprehensive characterization of the nature of motivation–cognition interactions in the human brain.","URL":"https://doi.org/10.1007/978-1-4939-0959-9_7","ISBN":"978-1-4939-0959-9","note":"DOI: 10.1007/978-1-4939-0959-9_7","title-short":"Motivation and Cognitive Control","language":"en","author":[{"family":"Krug","given":"Marie K."},{"family":"Braver","given":"Todd S."}],"editor":[{"family":"Bijleveld","given":"Erik"},{"family":"Aarts","given":"Henk"}],"issued":{"date-parts":[["2014"]]},"accessed":{"date-parts":[["2018",9,10]]}}}],"schema":"https://github.com/citation-style-language/schema/raw/master/csl-citation.json"} </w:instrText>
      </w:r>
      <w:r w:rsidR="00F04D46">
        <w:fldChar w:fldCharType="separate"/>
      </w:r>
      <w:r w:rsidR="00F04D46">
        <w:rPr>
          <w:noProof/>
        </w:rPr>
        <w:t>(Krug &amp; Braver, 2014)</w:t>
      </w:r>
      <w:r w:rsidR="00F04D46">
        <w:fldChar w:fldCharType="end"/>
      </w:r>
      <w:r w:rsidR="00F04D46">
        <w:t>,</w:t>
      </w:r>
      <w:r w:rsidR="00C7626D" w:rsidRPr="00561089">
        <w:t xml:space="preserve"> participants in the control conditions of the two experiments (which were methodologically </w:t>
      </w:r>
      <w:r w:rsidR="00C7626D" w:rsidRPr="00561089">
        <w:lastRenderedPageBreak/>
        <w:t>identical) showed similar levels of distraction overall</w:t>
      </w:r>
      <w:r w:rsidR="006106BA">
        <w:t xml:space="preserve"> (E</w:t>
      </w:r>
      <w:r w:rsidR="00C7626D" w:rsidRPr="00561089">
        <w:t xml:space="preserve">xperiment </w:t>
      </w:r>
      <w:r w:rsidR="0094195A" w:rsidRPr="00561089">
        <w:t>1</w:t>
      </w:r>
      <w:r w:rsidR="00C7626D" w:rsidRPr="00561089">
        <w:t xml:space="preserve">, </w:t>
      </w:r>
      <w:r w:rsidR="006106BA" w:rsidRPr="006106BA">
        <w:rPr>
          <w:i/>
        </w:rPr>
        <w:t>M</w:t>
      </w:r>
      <w:r w:rsidR="006106BA">
        <w:t xml:space="preserve"> =</w:t>
      </w:r>
      <w:r w:rsidR="00C7626D" w:rsidRPr="00561089">
        <w:t xml:space="preserve"> 29 </w:t>
      </w:r>
      <w:proofErr w:type="spellStart"/>
      <w:r w:rsidR="00C7626D" w:rsidRPr="00561089">
        <w:t>ms</w:t>
      </w:r>
      <w:proofErr w:type="spellEnd"/>
      <w:r w:rsidR="006106BA">
        <w:t>,</w:t>
      </w:r>
      <w:r w:rsidR="00C7626D" w:rsidRPr="00561089">
        <w:t xml:space="preserve"> </w:t>
      </w:r>
      <w:r w:rsidR="00C7626D" w:rsidRPr="00561089">
        <w:rPr>
          <w:i/>
        </w:rPr>
        <w:t xml:space="preserve">SD </w:t>
      </w:r>
      <w:r w:rsidR="00C7626D" w:rsidRPr="00561089">
        <w:t xml:space="preserve">= 26 </w:t>
      </w:r>
      <w:proofErr w:type="spellStart"/>
      <w:r w:rsidR="00C7626D" w:rsidRPr="00561089">
        <w:t>ms</w:t>
      </w:r>
      <w:proofErr w:type="spellEnd"/>
      <w:r w:rsidR="00C7626D" w:rsidRPr="00561089">
        <w:t xml:space="preserve"> of distraction</w:t>
      </w:r>
      <w:r w:rsidR="006106BA">
        <w:t xml:space="preserve">; </w:t>
      </w:r>
      <w:r w:rsidR="00C7626D" w:rsidRPr="00561089">
        <w:t xml:space="preserve">Experiment </w:t>
      </w:r>
      <w:r w:rsidR="0094195A" w:rsidRPr="00561089">
        <w:t>2,</w:t>
      </w:r>
      <w:r w:rsidR="00C7626D" w:rsidRPr="00561089">
        <w:t xml:space="preserve"> </w:t>
      </w:r>
      <w:r w:rsidR="006106BA" w:rsidRPr="006106BA">
        <w:rPr>
          <w:i/>
        </w:rPr>
        <w:t>M</w:t>
      </w:r>
      <w:r w:rsidR="006106BA">
        <w:t xml:space="preserve"> =</w:t>
      </w:r>
      <w:r w:rsidR="00C7626D" w:rsidRPr="00561089">
        <w:t xml:space="preserve"> 30 </w:t>
      </w:r>
      <w:proofErr w:type="spellStart"/>
      <w:r w:rsidR="00C7626D" w:rsidRPr="00561089">
        <w:t>ms</w:t>
      </w:r>
      <w:proofErr w:type="spellEnd"/>
      <w:r w:rsidR="006106BA">
        <w:t>,</w:t>
      </w:r>
      <w:r w:rsidR="00C7626D" w:rsidRPr="00561089">
        <w:t xml:space="preserve"> </w:t>
      </w:r>
      <w:r w:rsidR="00C7626D" w:rsidRPr="00561089">
        <w:rPr>
          <w:i/>
        </w:rPr>
        <w:t xml:space="preserve">SD </w:t>
      </w:r>
      <w:r w:rsidR="00C7626D" w:rsidRPr="00561089">
        <w:t xml:space="preserve">= 36 </w:t>
      </w:r>
      <w:proofErr w:type="spellStart"/>
      <w:r w:rsidR="00C7626D" w:rsidRPr="00561089">
        <w:t>ms</w:t>
      </w:r>
      <w:proofErr w:type="spellEnd"/>
      <w:r w:rsidR="00C7626D" w:rsidRPr="00561089">
        <w:t>)</w:t>
      </w:r>
      <w:r w:rsidR="006106BA">
        <w:t>,</w:t>
      </w:r>
      <w:r w:rsidR="00C7626D" w:rsidRPr="00561089">
        <w:t xml:space="preserve"> suggesting that their potential</w:t>
      </w:r>
      <w:r w:rsidR="00D42828">
        <w:t>ly</w:t>
      </w:r>
      <w:r w:rsidR="00C7626D" w:rsidRPr="00561089">
        <w:t xml:space="preserve"> different motivations for </w:t>
      </w:r>
      <w:r>
        <w:t>participation</w:t>
      </w:r>
      <w:r w:rsidR="00C7626D" w:rsidRPr="00561089">
        <w:t xml:space="preserve"> did not influence baseline levels of cognitive control. </w:t>
      </w:r>
      <w:r w:rsidR="00C430B0">
        <w:t>Most importantly</w:t>
      </w:r>
      <w:r>
        <w:t>, despite these potential differences, reward reduced attentional capture by emotional images in both studies.</w:t>
      </w:r>
    </w:p>
    <w:p w14:paraId="02ECC50F" w14:textId="360F5253" w:rsidR="00A90694" w:rsidRDefault="00CD234F" w:rsidP="00D105B1">
      <w:pPr>
        <w:spacing w:line="480" w:lineRule="auto"/>
        <w:ind w:firstLine="720"/>
      </w:pPr>
      <w:r>
        <w:t>The studies did show different effects of reward on</w:t>
      </w:r>
      <w:r w:rsidR="00DB6682">
        <w:t xml:space="preserve"> atte</w:t>
      </w:r>
      <w:r w:rsidR="00DB6682">
        <w:t>ntional</w:t>
      </w:r>
      <w:r>
        <w:t xml:space="preserve"> capture by neutral images though. M</w:t>
      </w:r>
      <w:r w:rsidR="00A90694">
        <w:t>o</w:t>
      </w:r>
      <w:r w:rsidR="00A90694" w:rsidRPr="00561089">
        <w:t xml:space="preserve">netary reward </w:t>
      </w:r>
      <w:r w:rsidR="00CF66B0">
        <w:t xml:space="preserve">(in Experiment 1) </w:t>
      </w:r>
      <w:r w:rsidR="00A90694" w:rsidRPr="00561089">
        <w:t xml:space="preserve">reduced emotional </w:t>
      </w:r>
      <w:r w:rsidR="00A90694" w:rsidRPr="00561089">
        <w:rPr>
          <w:i/>
        </w:rPr>
        <w:t>and</w:t>
      </w:r>
      <w:r w:rsidR="00A90694" w:rsidRPr="00561089">
        <w:t xml:space="preserve"> neutral distraction</w:t>
      </w:r>
      <w:r>
        <w:t xml:space="preserve">, whereas </w:t>
      </w:r>
      <w:r w:rsidR="00A90694">
        <w:t>n</w:t>
      </w:r>
      <w:r w:rsidR="00A90694" w:rsidRPr="00561089">
        <w:t xml:space="preserve">on-monetary reward </w:t>
      </w:r>
      <w:r w:rsidR="00CF66B0">
        <w:t xml:space="preserve">(in Experiment 2) </w:t>
      </w:r>
      <w:r w:rsidR="00A90694" w:rsidRPr="00561089">
        <w:t xml:space="preserve">reduced emotional but </w:t>
      </w:r>
      <w:r w:rsidR="00A90694" w:rsidRPr="00561089">
        <w:rPr>
          <w:i/>
        </w:rPr>
        <w:t xml:space="preserve">not </w:t>
      </w:r>
      <w:r w:rsidR="00A90694" w:rsidRPr="00561089">
        <w:t>neutral distraction.</w:t>
      </w:r>
      <w:r w:rsidR="00A90694" w:rsidRPr="006106BA">
        <w:t xml:space="preserve"> </w:t>
      </w:r>
      <w:r>
        <w:t>We</w:t>
      </w:r>
      <w:r w:rsidR="00A90694" w:rsidRPr="00561089">
        <w:t xml:space="preserve"> think it would be premature</w:t>
      </w:r>
      <w:r>
        <w:t>, however,</w:t>
      </w:r>
      <w:r w:rsidR="00A90694" w:rsidRPr="00561089">
        <w:t xml:space="preserve"> to </w:t>
      </w:r>
      <w:r w:rsidR="00691C99">
        <w:t>attribute this difference to the nature of the rewards</w:t>
      </w:r>
      <w:r w:rsidR="00A90694">
        <w:t>.</w:t>
      </w:r>
      <w:r w:rsidR="00A90694" w:rsidRPr="00561089">
        <w:t xml:space="preserve"> </w:t>
      </w:r>
      <w:r w:rsidR="00A90694">
        <w:t>Given that reward reduced emotional to a greater degree than neutral distraction in both our previous studies with central distractors (</w:t>
      </w:r>
      <w:r w:rsidR="00A90694" w:rsidRPr="00561089">
        <w:t>Walsh</w:t>
      </w:r>
      <w:r w:rsidR="00F04D46">
        <w:t xml:space="preserve"> et al., 2018; 2019</w:t>
      </w:r>
      <w:r w:rsidR="00A90694">
        <w:t>), it is possible that Experiment 1</w:t>
      </w:r>
      <w:r w:rsidR="00A90694" w:rsidRPr="00561089">
        <w:t xml:space="preserve"> (with </w:t>
      </w:r>
      <w:r w:rsidR="00A90694" w:rsidRPr="00561089">
        <w:rPr>
          <w:i/>
        </w:rPr>
        <w:t>n</w:t>
      </w:r>
      <w:r w:rsidR="00A90694" w:rsidRPr="00561089">
        <w:t xml:space="preserve"> = 32 per group) </w:t>
      </w:r>
      <w:r w:rsidR="00691C99">
        <w:t xml:space="preserve">simply </w:t>
      </w:r>
      <w:r w:rsidR="00A90694" w:rsidRPr="00561089">
        <w:t xml:space="preserve">lacked power to detect </w:t>
      </w:r>
      <w:r w:rsidR="00A90694">
        <w:t>a</w:t>
      </w:r>
      <w:r w:rsidR="00A90694" w:rsidRPr="00561089">
        <w:t xml:space="preserve"> three-way reward group × distractor presence × distractor valence interaction</w:t>
      </w:r>
      <w:r w:rsidR="00A90694">
        <w:t xml:space="preserve">. It might seem curious that reward </w:t>
      </w:r>
      <w:r w:rsidR="00D105B1">
        <w:t>can</w:t>
      </w:r>
      <w:r w:rsidR="00A90694">
        <w:t xml:space="preserve"> reduce emotional to a greater extent than neutral distraction, given that emotional stimuli are harder to ignore. One possibility is </w:t>
      </w:r>
      <w:r w:rsidR="00C430B0">
        <w:t xml:space="preserve">that there is more room for improvement because emotional distraction is greater than neutral distraction in </w:t>
      </w:r>
      <w:r w:rsidR="00DE6C78">
        <w:t xml:space="preserve">the </w:t>
      </w:r>
      <w:r w:rsidR="008E6423">
        <w:t>control</w:t>
      </w:r>
      <w:r w:rsidR="00C430B0">
        <w:t xml:space="preserve"> group. </w:t>
      </w:r>
      <w:r w:rsidR="00C03B34">
        <w:t>Alternatively, reward may influence</w:t>
      </w:r>
      <w:r w:rsidR="00D105B1">
        <w:t xml:space="preserve"> attention to emotional versus neutral stimuli differently. For example, reward might enhance</w:t>
      </w:r>
      <w:r w:rsidR="00A90694" w:rsidRPr="00561089">
        <w:t xml:space="preserve"> </w:t>
      </w:r>
      <w:r w:rsidR="00A90694">
        <w:t>the goal-relevance of the target stimuli</w:t>
      </w:r>
      <w:r w:rsidR="00A90694" w:rsidRPr="00561089">
        <w:t xml:space="preserve">, allowing them to better compete for </w:t>
      </w:r>
      <w:r w:rsidR="00A90694">
        <w:t xml:space="preserve">goal-driven </w:t>
      </w:r>
      <w:r w:rsidR="00A90694" w:rsidRPr="00561089">
        <w:t>attention with the emotional distractors</w:t>
      </w:r>
      <w:r w:rsidR="00A90694">
        <w:t xml:space="preserve">. </w:t>
      </w:r>
      <w:r w:rsidR="003328E1">
        <w:t xml:space="preserve">Future </w:t>
      </w:r>
      <w:r w:rsidR="003328E1">
        <w:t xml:space="preserve">work using blocked versus intermixed distractor valence designs (i.e., when people can anticipate distractor valence, or not) may shed light on this hypothesis. </w:t>
      </w:r>
      <w:r w:rsidR="00C430B0">
        <w:t>E</w:t>
      </w:r>
      <w:r w:rsidR="00A90694">
        <w:t>motional distractors are always relevant to</w:t>
      </w:r>
      <w:r w:rsidR="00DE6C78">
        <w:t xml:space="preserve"> the</w:t>
      </w:r>
      <w:r w:rsidR="00DB6682">
        <w:t xml:space="preserve"> </w:t>
      </w:r>
      <w:r w:rsidR="00A90694">
        <w:t>fundamental, biologically-determined goals of surviving and reproducing</w:t>
      </w:r>
      <w:r w:rsidR="00A90694" w:rsidRPr="00561089">
        <w:t xml:space="preserve">. Because </w:t>
      </w:r>
      <w:r w:rsidR="00A90694">
        <w:t xml:space="preserve">attention to neutral images is less driven by </w:t>
      </w:r>
      <w:r w:rsidR="00C430B0">
        <w:t xml:space="preserve">these </w:t>
      </w:r>
      <w:r w:rsidR="00A90694">
        <w:t>goals</w:t>
      </w:r>
      <w:r w:rsidR="00A90694" w:rsidRPr="00561089">
        <w:t xml:space="preserve">, </w:t>
      </w:r>
      <w:r w:rsidR="00691C99">
        <w:t>their ability to capture attention may not be influenced</w:t>
      </w:r>
      <w:r w:rsidR="00A90694" w:rsidRPr="00561089">
        <w:t xml:space="preserve"> </w:t>
      </w:r>
      <w:r w:rsidR="00691C99">
        <w:t>by such changes in motivational value</w:t>
      </w:r>
      <w:r w:rsidR="00A90694" w:rsidRPr="00561089">
        <w:t xml:space="preserve">. </w:t>
      </w:r>
    </w:p>
    <w:p w14:paraId="08031EEB" w14:textId="77777777" w:rsidR="00494D22" w:rsidRPr="00D42828" w:rsidRDefault="00494D22" w:rsidP="00D105B1">
      <w:pPr>
        <w:spacing w:line="480" w:lineRule="auto"/>
        <w:ind w:firstLine="720"/>
      </w:pPr>
    </w:p>
    <w:p w14:paraId="10230E12" w14:textId="77777777" w:rsidR="00FE1C61" w:rsidRPr="00561089" w:rsidRDefault="00FE1C61" w:rsidP="00DB03A5">
      <w:pPr>
        <w:spacing w:line="480" w:lineRule="auto"/>
        <w:ind w:firstLine="720"/>
        <w:rPr>
          <w:b/>
        </w:rPr>
      </w:pPr>
    </w:p>
    <w:p w14:paraId="2E0B9D51" w14:textId="77777777" w:rsidR="00FE1C61" w:rsidRPr="00561089" w:rsidRDefault="00FE1C61" w:rsidP="00FE1C61">
      <w:pPr>
        <w:pStyle w:val="Articletitle"/>
        <w:rPr>
          <w:b w:val="0"/>
          <w:sz w:val="22"/>
        </w:rPr>
      </w:pPr>
      <w:r w:rsidRPr="00561089">
        <w:rPr>
          <w:b w:val="0"/>
          <w:sz w:val="22"/>
        </w:rPr>
        <w:t xml:space="preserve">Research was supported by a grant from the Royal Society of New Zealand Marsden Fund (VUW-1307) to Gina Grimshaw and David Carmel. </w:t>
      </w:r>
    </w:p>
    <w:p w14:paraId="40821722" w14:textId="29654C57" w:rsidR="008238C4" w:rsidRDefault="00FE1C61" w:rsidP="007342F9">
      <w:pPr>
        <w:pStyle w:val="Newparagraph"/>
        <w:spacing w:line="360" w:lineRule="auto"/>
        <w:ind w:firstLine="0"/>
      </w:pPr>
      <w:r w:rsidRPr="00561089">
        <w:rPr>
          <w:rFonts w:ascii="Times New Roman" w:hAnsi="Times New Roman"/>
          <w:sz w:val="22"/>
        </w:rPr>
        <w:t xml:space="preserve">The authors report no conflict of interest. </w:t>
      </w:r>
    </w:p>
    <w:p w14:paraId="06FCDF35" w14:textId="77777777" w:rsidR="00FE1C61" w:rsidRPr="00561089" w:rsidRDefault="00FE1C61"/>
    <w:p w14:paraId="612B4636" w14:textId="6090243C" w:rsidR="008238C4" w:rsidRPr="003B1883" w:rsidRDefault="008238C4" w:rsidP="008238C4">
      <w:pPr>
        <w:pStyle w:val="Bibliography"/>
        <w:jc w:val="center"/>
        <w:rPr>
          <w:b/>
          <w:lang w:val="it-IT"/>
        </w:rPr>
      </w:pPr>
      <w:r w:rsidRPr="003B1883">
        <w:rPr>
          <w:b/>
          <w:lang w:val="it-IT"/>
        </w:rPr>
        <w:t>References</w:t>
      </w:r>
    </w:p>
    <w:p w14:paraId="3B4F61A7" w14:textId="77777777" w:rsidR="00F948FE" w:rsidRPr="008E6423" w:rsidRDefault="00F04D46" w:rsidP="00F948FE">
      <w:pPr>
        <w:pStyle w:val="Bibliography"/>
        <w:rPr>
          <w:lang w:val="sv-SE"/>
        </w:rPr>
      </w:pPr>
      <w:r w:rsidRPr="003B1883">
        <w:rPr>
          <w:lang w:val="it-IT"/>
        </w:rPr>
        <w:t xml:space="preserve"> </w:t>
      </w:r>
      <w:r w:rsidR="00064DB5">
        <w:rPr>
          <w:lang w:val="en-GB"/>
        </w:rPr>
        <w:fldChar w:fldCharType="begin"/>
      </w:r>
      <w:r w:rsidR="00064DB5" w:rsidRPr="003B1883">
        <w:rPr>
          <w:lang w:val="it-IT"/>
        </w:rPr>
        <w:instrText xml:space="preserve"> ADDIN ZOTERO_BIBL {"uncited":[],"omitted":[],"custom":[]} CSL_BIBLIOGRAPHY </w:instrText>
      </w:r>
      <w:r w:rsidR="00064DB5">
        <w:rPr>
          <w:lang w:val="en-GB"/>
        </w:rPr>
        <w:fldChar w:fldCharType="separate"/>
      </w:r>
      <w:r w:rsidR="00F948FE" w:rsidRPr="003B1883">
        <w:rPr>
          <w:lang w:val="it-IT"/>
        </w:rPr>
        <w:t xml:space="preserve">Azzopardi, P., &amp; Cowey, A. (1993). </w:t>
      </w:r>
      <w:r w:rsidR="00F948FE" w:rsidRPr="00F948FE">
        <w:rPr>
          <w:lang w:val="en-GB"/>
        </w:rPr>
        <w:t xml:space="preserve">Preferential representation of the fovea in the primary visual cortex. </w:t>
      </w:r>
      <w:r w:rsidR="00F948FE" w:rsidRPr="008E6423">
        <w:rPr>
          <w:i/>
          <w:iCs/>
          <w:lang w:val="sv-SE"/>
        </w:rPr>
        <w:t>Nature</w:t>
      </w:r>
      <w:r w:rsidR="00F948FE" w:rsidRPr="008E6423">
        <w:rPr>
          <w:lang w:val="sv-SE"/>
        </w:rPr>
        <w:t xml:space="preserve">, </w:t>
      </w:r>
      <w:r w:rsidR="00F948FE" w:rsidRPr="008E6423">
        <w:rPr>
          <w:i/>
          <w:iCs/>
          <w:lang w:val="sv-SE"/>
        </w:rPr>
        <w:t>361</w:t>
      </w:r>
      <w:r w:rsidR="00F948FE" w:rsidRPr="008E6423">
        <w:rPr>
          <w:lang w:val="sv-SE"/>
        </w:rPr>
        <w:t>(6414), 719–721. https://doi.org/10.1038/361719a0</w:t>
      </w:r>
    </w:p>
    <w:p w14:paraId="6F621C01" w14:textId="4DF6ECD1" w:rsidR="00F948FE" w:rsidRPr="00F948FE" w:rsidRDefault="00F948FE" w:rsidP="00F948FE">
      <w:pPr>
        <w:pStyle w:val="Bibliography"/>
        <w:rPr>
          <w:lang w:val="en-GB"/>
        </w:rPr>
      </w:pPr>
      <w:r w:rsidRPr="008E6423">
        <w:rPr>
          <w:lang w:val="sv-SE"/>
        </w:rPr>
        <w:t xml:space="preserve">Beck, D. M., &amp; Lavie, N. (2005). </w:t>
      </w:r>
      <w:r w:rsidRPr="00F948FE">
        <w:rPr>
          <w:lang w:val="en-GB"/>
        </w:rPr>
        <w:t xml:space="preserve">Look </w:t>
      </w:r>
      <w:r w:rsidR="00CF66B0">
        <w:rPr>
          <w:lang w:val="en-GB"/>
        </w:rPr>
        <w:t>h</w:t>
      </w:r>
      <w:r w:rsidRPr="00F948FE">
        <w:rPr>
          <w:lang w:val="en-GB"/>
        </w:rPr>
        <w:t xml:space="preserve">ere but </w:t>
      </w:r>
      <w:r w:rsidR="00CF66B0">
        <w:rPr>
          <w:lang w:val="en-GB"/>
        </w:rPr>
        <w:t>i</w:t>
      </w:r>
      <w:r w:rsidRPr="00F948FE">
        <w:rPr>
          <w:lang w:val="en-GB"/>
        </w:rPr>
        <w:t xml:space="preserve">gnore </w:t>
      </w:r>
      <w:r w:rsidR="00CF66B0">
        <w:rPr>
          <w:lang w:val="en-GB"/>
        </w:rPr>
        <w:t>w</w:t>
      </w:r>
      <w:r w:rsidRPr="00F948FE">
        <w:rPr>
          <w:lang w:val="en-GB"/>
        </w:rPr>
        <w:t xml:space="preserve">hat </w:t>
      </w:r>
      <w:r w:rsidR="00CF66B0">
        <w:rPr>
          <w:lang w:val="en-GB"/>
        </w:rPr>
        <w:t>y</w:t>
      </w:r>
      <w:r w:rsidRPr="00F948FE">
        <w:rPr>
          <w:lang w:val="en-GB"/>
        </w:rPr>
        <w:t xml:space="preserve">ou </w:t>
      </w:r>
      <w:r w:rsidR="00E605B8">
        <w:rPr>
          <w:lang w:val="en-GB"/>
        </w:rPr>
        <w:t>s</w:t>
      </w:r>
      <w:r w:rsidRPr="00F948FE">
        <w:rPr>
          <w:lang w:val="en-GB"/>
        </w:rPr>
        <w:t xml:space="preserve">ee: Effects of </w:t>
      </w:r>
      <w:r w:rsidR="00CF66B0">
        <w:rPr>
          <w:lang w:val="en-GB"/>
        </w:rPr>
        <w:t>d</w:t>
      </w:r>
      <w:r w:rsidRPr="00F948FE">
        <w:rPr>
          <w:lang w:val="en-GB"/>
        </w:rPr>
        <w:t xml:space="preserve">istractors at </w:t>
      </w:r>
      <w:r w:rsidR="00CF66B0">
        <w:rPr>
          <w:lang w:val="en-GB"/>
        </w:rPr>
        <w:t>f</w:t>
      </w:r>
      <w:r w:rsidRPr="00F948FE">
        <w:rPr>
          <w:lang w:val="en-GB"/>
        </w:rPr>
        <w:t xml:space="preserve">ixation. </w:t>
      </w:r>
      <w:r w:rsidRPr="00F948FE">
        <w:rPr>
          <w:i/>
          <w:iCs/>
          <w:lang w:val="en-GB"/>
        </w:rPr>
        <w:t>Journal of Experimental Psychology: Human Perception and Performance</w:t>
      </w:r>
      <w:r w:rsidRPr="00F948FE">
        <w:rPr>
          <w:lang w:val="en-GB"/>
        </w:rPr>
        <w:t xml:space="preserve">, </w:t>
      </w:r>
      <w:r w:rsidRPr="00F948FE">
        <w:rPr>
          <w:i/>
          <w:iCs/>
          <w:lang w:val="en-GB"/>
        </w:rPr>
        <w:t>31</w:t>
      </w:r>
      <w:r w:rsidRPr="00F948FE">
        <w:rPr>
          <w:lang w:val="en-GB"/>
        </w:rPr>
        <w:t>(3), 592–607. https://doi.org/10.1037/0096-1523.31.3.592</w:t>
      </w:r>
    </w:p>
    <w:p w14:paraId="21D9587D" w14:textId="77777777" w:rsidR="00F948FE" w:rsidRPr="003B1883" w:rsidRDefault="00F948FE" w:rsidP="00F948FE">
      <w:pPr>
        <w:pStyle w:val="Bibliography"/>
        <w:rPr>
          <w:lang w:val="fr-FR"/>
        </w:rPr>
      </w:pPr>
      <w:r w:rsidRPr="003B1883">
        <w:rPr>
          <w:lang w:val="nl-NL"/>
        </w:rPr>
        <w:t xml:space="preserve">Belopolsky, A. V., Schreij, D., &amp; Theeuwes, J. (2010). </w:t>
      </w:r>
      <w:r w:rsidRPr="00F948FE">
        <w:rPr>
          <w:lang w:val="en-GB"/>
        </w:rPr>
        <w:t xml:space="preserve">What is top-down about contingent capture? </w:t>
      </w:r>
      <w:r w:rsidRPr="003B1883">
        <w:rPr>
          <w:i/>
          <w:iCs/>
          <w:lang w:val="fr-FR"/>
        </w:rPr>
        <w:t>Attention, Perception, &amp; Psychophysics</w:t>
      </w:r>
      <w:r w:rsidRPr="003B1883">
        <w:rPr>
          <w:lang w:val="fr-FR"/>
        </w:rPr>
        <w:t xml:space="preserve">, </w:t>
      </w:r>
      <w:r w:rsidRPr="003B1883">
        <w:rPr>
          <w:i/>
          <w:iCs/>
          <w:lang w:val="fr-FR"/>
        </w:rPr>
        <w:t>72</w:t>
      </w:r>
      <w:r w:rsidRPr="003B1883">
        <w:rPr>
          <w:lang w:val="fr-FR"/>
        </w:rPr>
        <w:t>(2), 326–341. https://doi.org/10.3758/APP.72.2.326</w:t>
      </w:r>
    </w:p>
    <w:p w14:paraId="2A246C48" w14:textId="77777777" w:rsidR="00F948FE" w:rsidRPr="00F948FE" w:rsidRDefault="00F948FE" w:rsidP="00F948FE">
      <w:pPr>
        <w:pStyle w:val="Bibliography"/>
        <w:rPr>
          <w:lang w:val="en-GB"/>
        </w:rPr>
      </w:pPr>
      <w:r w:rsidRPr="003B1883">
        <w:rPr>
          <w:lang w:val="fr-FR"/>
        </w:rPr>
        <w:t xml:space="preserve">Berardi, N., &amp; Fiorentini, A. (1991). </w:t>
      </w:r>
      <w:r w:rsidRPr="00F948FE">
        <w:rPr>
          <w:lang w:val="en-GB"/>
        </w:rPr>
        <w:t xml:space="preserve">Visual field asymmetries in pattern discrimination: A sign of asymmetry in cortical visual field representation? </w:t>
      </w:r>
      <w:r w:rsidRPr="00F948FE">
        <w:rPr>
          <w:i/>
          <w:iCs/>
          <w:lang w:val="en-GB"/>
        </w:rPr>
        <w:t>Vision Research</w:t>
      </w:r>
      <w:r w:rsidRPr="00F948FE">
        <w:rPr>
          <w:lang w:val="en-GB"/>
        </w:rPr>
        <w:t xml:space="preserve">, </w:t>
      </w:r>
      <w:r w:rsidRPr="00F948FE">
        <w:rPr>
          <w:i/>
          <w:iCs/>
          <w:lang w:val="en-GB"/>
        </w:rPr>
        <w:t>31</w:t>
      </w:r>
      <w:r w:rsidRPr="00F948FE">
        <w:rPr>
          <w:lang w:val="en-GB"/>
        </w:rPr>
        <w:t>(10), 1831–1836. https://doi.org/10.1016/0042-6989(91)90030-9</w:t>
      </w:r>
    </w:p>
    <w:p w14:paraId="525ADAD3" w14:textId="24970B0E" w:rsidR="00F948FE" w:rsidRPr="00F948FE" w:rsidRDefault="00F948FE" w:rsidP="00F948FE">
      <w:pPr>
        <w:pStyle w:val="Bibliography"/>
        <w:rPr>
          <w:lang w:val="en-GB"/>
        </w:rPr>
      </w:pPr>
      <w:r w:rsidRPr="00F948FE">
        <w:rPr>
          <w:lang w:val="en-GB"/>
        </w:rPr>
        <w:t xml:space="preserve">Botvinick, M., &amp; Braver, T. (2015). Motivation and </w:t>
      </w:r>
      <w:r w:rsidR="00CF66B0">
        <w:rPr>
          <w:lang w:val="en-GB"/>
        </w:rPr>
        <w:t>c</w:t>
      </w:r>
      <w:r w:rsidRPr="00F948FE">
        <w:rPr>
          <w:lang w:val="en-GB"/>
        </w:rPr>
        <w:t xml:space="preserve">ognitive </w:t>
      </w:r>
      <w:r w:rsidR="00CF66B0">
        <w:rPr>
          <w:lang w:val="en-GB"/>
        </w:rPr>
        <w:t>c</w:t>
      </w:r>
      <w:r w:rsidRPr="00F948FE">
        <w:rPr>
          <w:lang w:val="en-GB"/>
        </w:rPr>
        <w:t xml:space="preserve">ontrol: From </w:t>
      </w:r>
      <w:r w:rsidR="00CF66B0">
        <w:rPr>
          <w:lang w:val="en-GB"/>
        </w:rPr>
        <w:t>b</w:t>
      </w:r>
      <w:r w:rsidRPr="00F948FE">
        <w:rPr>
          <w:lang w:val="en-GB"/>
        </w:rPr>
        <w:t xml:space="preserve">ehavior to </w:t>
      </w:r>
      <w:r w:rsidR="00CF66B0">
        <w:rPr>
          <w:lang w:val="en-GB"/>
        </w:rPr>
        <w:t>n</w:t>
      </w:r>
      <w:r w:rsidRPr="00F948FE">
        <w:rPr>
          <w:lang w:val="en-GB"/>
        </w:rPr>
        <w:t xml:space="preserve">eural </w:t>
      </w:r>
      <w:r w:rsidR="00CF66B0">
        <w:rPr>
          <w:lang w:val="en-GB"/>
        </w:rPr>
        <w:t>m</w:t>
      </w:r>
      <w:r w:rsidRPr="00F948FE">
        <w:rPr>
          <w:lang w:val="en-GB"/>
        </w:rPr>
        <w:t xml:space="preserve">echanism. </w:t>
      </w:r>
      <w:r w:rsidRPr="00F948FE">
        <w:rPr>
          <w:i/>
          <w:iCs/>
          <w:lang w:val="en-GB"/>
        </w:rPr>
        <w:t>Annual Review of Psychology</w:t>
      </w:r>
      <w:r w:rsidRPr="00F948FE">
        <w:rPr>
          <w:lang w:val="en-GB"/>
        </w:rPr>
        <w:t xml:space="preserve">, </w:t>
      </w:r>
      <w:r w:rsidRPr="00F948FE">
        <w:rPr>
          <w:i/>
          <w:iCs/>
          <w:lang w:val="en-GB"/>
        </w:rPr>
        <w:t>66</w:t>
      </w:r>
      <w:r w:rsidRPr="00F948FE">
        <w:rPr>
          <w:lang w:val="en-GB"/>
        </w:rPr>
        <w:t>(1), 83–113. https://doi.org/10.1146/annurev-psych-010814-015044</w:t>
      </w:r>
    </w:p>
    <w:p w14:paraId="0289B43C" w14:textId="77777777" w:rsidR="00F948FE" w:rsidRPr="00F948FE" w:rsidRDefault="00F948FE" w:rsidP="00F948FE">
      <w:pPr>
        <w:pStyle w:val="Bibliography"/>
        <w:rPr>
          <w:lang w:val="en-GB"/>
        </w:rPr>
      </w:pPr>
      <w:r w:rsidRPr="00F948FE">
        <w:rPr>
          <w:lang w:val="en-GB"/>
        </w:rPr>
        <w:t xml:space="preserve">Braver, T. S. (2012). The variable nature of cognitive control: A dual mechanisms framework. </w:t>
      </w:r>
      <w:r w:rsidRPr="00F948FE">
        <w:rPr>
          <w:i/>
          <w:iCs/>
          <w:lang w:val="en-GB"/>
        </w:rPr>
        <w:t>Trends in Cognitive Sciences</w:t>
      </w:r>
      <w:r w:rsidRPr="00F948FE">
        <w:rPr>
          <w:lang w:val="en-GB"/>
        </w:rPr>
        <w:t xml:space="preserve">, </w:t>
      </w:r>
      <w:r w:rsidRPr="00F948FE">
        <w:rPr>
          <w:i/>
          <w:iCs/>
          <w:lang w:val="en-GB"/>
        </w:rPr>
        <w:t>16</w:t>
      </w:r>
      <w:r w:rsidRPr="00F948FE">
        <w:rPr>
          <w:lang w:val="en-GB"/>
        </w:rPr>
        <w:t>(2), 106–113. https://doi.org/10.1016/j.tics.2011.12.010</w:t>
      </w:r>
    </w:p>
    <w:p w14:paraId="77D424A1" w14:textId="41F6AD9B" w:rsidR="00F948FE" w:rsidRDefault="00F948FE" w:rsidP="00F948FE">
      <w:pPr>
        <w:pStyle w:val="Bibliography"/>
        <w:rPr>
          <w:lang w:val="en-GB"/>
        </w:rPr>
      </w:pPr>
      <w:r w:rsidRPr="00F948FE">
        <w:rPr>
          <w:lang w:val="en-GB"/>
        </w:rPr>
        <w:t xml:space="preserve">Braver, T. S., Gray, J. R., &amp; Burgess, G. C. (2007). Explaining the many varieties of working memory variation: Dual mechanisms of cognitive control. In </w:t>
      </w:r>
      <w:r w:rsidRPr="00F948FE">
        <w:rPr>
          <w:i/>
          <w:iCs/>
          <w:lang w:val="en-GB"/>
        </w:rPr>
        <w:t>Variation in working memory</w:t>
      </w:r>
      <w:r w:rsidRPr="00F948FE">
        <w:rPr>
          <w:lang w:val="en-GB"/>
        </w:rPr>
        <w:t xml:space="preserve"> (pp. 76–106). New York, NY, US: Oxford University Press.</w:t>
      </w:r>
    </w:p>
    <w:p w14:paraId="2F6EF7DD" w14:textId="2E2E7914" w:rsidR="007C4937" w:rsidRPr="007C4937" w:rsidRDefault="007C4937" w:rsidP="007342F9">
      <w:pPr>
        <w:spacing w:line="480" w:lineRule="auto"/>
        <w:ind w:left="720" w:hanging="720"/>
        <w:rPr>
          <w:lang w:eastAsia="en-US"/>
        </w:rPr>
      </w:pPr>
      <w:r w:rsidRPr="008E6423">
        <w:rPr>
          <w:lang w:val="sv-SE" w:eastAsia="en-US"/>
        </w:rPr>
        <w:lastRenderedPageBreak/>
        <w:t xml:space="preserve">Brenninkmeijer, J., Derksen, M., &amp; Rietzschel, E. (2019). </w:t>
      </w:r>
      <w:r w:rsidRPr="007C4937">
        <w:rPr>
          <w:lang w:eastAsia="en-US"/>
        </w:rPr>
        <w:t xml:space="preserve">Informal </w:t>
      </w:r>
      <w:r w:rsidR="00CF66B0">
        <w:rPr>
          <w:lang w:eastAsia="en-US"/>
        </w:rPr>
        <w:t>l</w:t>
      </w:r>
      <w:r w:rsidRPr="007C4937">
        <w:rPr>
          <w:lang w:eastAsia="en-US"/>
        </w:rPr>
        <w:t xml:space="preserve">aboratory </w:t>
      </w:r>
      <w:r w:rsidR="00CF66B0">
        <w:rPr>
          <w:lang w:eastAsia="en-US"/>
        </w:rPr>
        <w:t>p</w:t>
      </w:r>
      <w:r w:rsidRPr="007C4937">
        <w:rPr>
          <w:lang w:eastAsia="en-US"/>
        </w:rPr>
        <w:t xml:space="preserve">ractices in </w:t>
      </w:r>
      <w:r w:rsidR="00CF66B0">
        <w:rPr>
          <w:lang w:eastAsia="en-US"/>
        </w:rPr>
        <w:t>p</w:t>
      </w:r>
      <w:r w:rsidRPr="007C4937">
        <w:rPr>
          <w:lang w:eastAsia="en-US"/>
        </w:rPr>
        <w:t>sychology. </w:t>
      </w:r>
      <w:r w:rsidRPr="007C4937">
        <w:rPr>
          <w:i/>
          <w:iCs/>
          <w:lang w:eastAsia="en-US"/>
        </w:rPr>
        <w:t>Collabra: Psychology</w:t>
      </w:r>
      <w:r w:rsidRPr="007C4937">
        <w:rPr>
          <w:lang w:eastAsia="en-US"/>
        </w:rPr>
        <w:t>, </w:t>
      </w:r>
      <w:r w:rsidRPr="007C4937">
        <w:rPr>
          <w:i/>
          <w:iCs/>
          <w:lang w:eastAsia="en-US"/>
        </w:rPr>
        <w:t>5</w:t>
      </w:r>
      <w:r w:rsidRPr="007C4937">
        <w:rPr>
          <w:lang w:eastAsia="en-US"/>
        </w:rPr>
        <w:t xml:space="preserve">(1), 45. </w:t>
      </w:r>
      <w:hyperlink r:id="rId13" w:history="1">
        <w:r w:rsidRPr="007C4937">
          <w:rPr>
            <w:rStyle w:val="Hyperlink"/>
            <w:color w:val="000000" w:themeColor="text1"/>
            <w:u w:val="none"/>
            <w:lang w:eastAsia="en-US"/>
          </w:rPr>
          <w:t>http://doi.org/10.1525/collabra.221</w:t>
        </w:r>
      </w:hyperlink>
    </w:p>
    <w:p w14:paraId="5A079954" w14:textId="0D896188" w:rsidR="007C1E4E" w:rsidRPr="007C1E4E" w:rsidRDefault="00E605B8" w:rsidP="00A97D53">
      <w:pPr>
        <w:spacing w:line="480" w:lineRule="auto"/>
        <w:ind w:left="720" w:hanging="720"/>
      </w:pPr>
      <w:r w:rsidRPr="007342F9">
        <w:t xml:space="preserve">Brown, C. R. H., Berggren, N., &amp; Forster, S. (2019). </w:t>
      </w:r>
      <w:r w:rsidRPr="00E605B8">
        <w:t xml:space="preserve">Testing a goal-driven account of involuntary attentional capture by threat. </w:t>
      </w:r>
      <w:r w:rsidRPr="00E605B8">
        <w:rPr>
          <w:i/>
          <w:iCs/>
        </w:rPr>
        <w:t>Emotion (Washington, D.C.)</w:t>
      </w:r>
      <w:r w:rsidRPr="00E605B8">
        <w:t xml:space="preserve">. </w:t>
      </w:r>
      <w:hyperlink r:id="rId14" w:history="1">
        <w:r w:rsidRPr="00136990">
          <w:t>https://doi.org/10/ggdbx3</w:t>
        </w:r>
      </w:hyperlink>
    </w:p>
    <w:p w14:paraId="0AAAD16D" w14:textId="77777777" w:rsidR="00F948FE" w:rsidRPr="00F948FE" w:rsidRDefault="00F948FE" w:rsidP="00F948FE">
      <w:pPr>
        <w:pStyle w:val="Bibliography"/>
        <w:rPr>
          <w:lang w:val="en-GB"/>
        </w:rPr>
      </w:pPr>
      <w:r w:rsidRPr="00F948FE">
        <w:rPr>
          <w:lang w:val="en-GB"/>
        </w:rPr>
        <w:t xml:space="preserve">Carrasco, M., McElree, B., Denisova, K., &amp; Giordano, A. M. (2003). Speed of visual processing increases with eccentricity. </w:t>
      </w:r>
      <w:r w:rsidRPr="00F948FE">
        <w:rPr>
          <w:i/>
          <w:iCs/>
          <w:lang w:val="en-GB"/>
        </w:rPr>
        <w:t>Nature Neuroscience</w:t>
      </w:r>
      <w:r w:rsidRPr="00F948FE">
        <w:rPr>
          <w:lang w:val="en-GB"/>
        </w:rPr>
        <w:t xml:space="preserve">, </w:t>
      </w:r>
      <w:r w:rsidRPr="00F948FE">
        <w:rPr>
          <w:i/>
          <w:iCs/>
          <w:lang w:val="en-GB"/>
        </w:rPr>
        <w:t>6</w:t>
      </w:r>
      <w:r w:rsidRPr="00F948FE">
        <w:rPr>
          <w:lang w:val="en-GB"/>
        </w:rPr>
        <w:t>(7), 699–700. https://doi.org/10.1038/nn1079</w:t>
      </w:r>
    </w:p>
    <w:p w14:paraId="563107D5" w14:textId="77777777" w:rsidR="00F948FE" w:rsidRPr="00F948FE" w:rsidRDefault="00F948FE" w:rsidP="00F948FE">
      <w:pPr>
        <w:pStyle w:val="Bibliography"/>
        <w:rPr>
          <w:lang w:val="en-GB"/>
        </w:rPr>
      </w:pPr>
      <w:r w:rsidRPr="00F948FE">
        <w:rPr>
          <w:lang w:val="en-GB"/>
        </w:rPr>
        <w:t xml:space="preserve">Carretié, L. (2014). Exogenous (automatic) attention to emotional stimuli: A review. </w:t>
      </w:r>
      <w:r w:rsidRPr="00F948FE">
        <w:rPr>
          <w:i/>
          <w:iCs/>
          <w:lang w:val="en-GB"/>
        </w:rPr>
        <w:t>Cognitive, Affective, &amp; Behavioral Neuroscience</w:t>
      </w:r>
      <w:r w:rsidRPr="00F948FE">
        <w:rPr>
          <w:lang w:val="en-GB"/>
        </w:rPr>
        <w:t xml:space="preserve">, </w:t>
      </w:r>
      <w:r w:rsidRPr="00F948FE">
        <w:rPr>
          <w:i/>
          <w:iCs/>
          <w:lang w:val="en-GB"/>
        </w:rPr>
        <w:t>14</w:t>
      </w:r>
      <w:r w:rsidRPr="00F948FE">
        <w:rPr>
          <w:lang w:val="en-GB"/>
        </w:rPr>
        <w:t>(4), 1228–1258. https://doi.org/10.3758/s13415-014-0270-2</w:t>
      </w:r>
    </w:p>
    <w:p w14:paraId="320649ED" w14:textId="77777777" w:rsidR="00F948FE" w:rsidRPr="003B1883" w:rsidRDefault="00F948FE" w:rsidP="00F948FE">
      <w:pPr>
        <w:pStyle w:val="Bibliography"/>
        <w:rPr>
          <w:lang w:val="pl-PL"/>
        </w:rPr>
      </w:pPr>
      <w:r w:rsidRPr="00F948FE">
        <w:rPr>
          <w:lang w:val="en-GB"/>
        </w:rPr>
        <w:t xml:space="preserve">Carretié, L., Albert, J., López-Martín, S., Hoyos, S., Kessel, D., Tapia, M., &amp; Capilla, A. (2013). Differential neural mechanisms underlying exogenous attention to peripheral and central distracters. </w:t>
      </w:r>
      <w:r w:rsidRPr="003B1883">
        <w:rPr>
          <w:i/>
          <w:iCs/>
          <w:lang w:val="pl-PL"/>
        </w:rPr>
        <w:t>Neuropsychologia</w:t>
      </w:r>
      <w:r w:rsidRPr="003B1883">
        <w:rPr>
          <w:lang w:val="pl-PL"/>
        </w:rPr>
        <w:t xml:space="preserve">, </w:t>
      </w:r>
      <w:r w:rsidRPr="003B1883">
        <w:rPr>
          <w:i/>
          <w:iCs/>
          <w:lang w:val="pl-PL"/>
        </w:rPr>
        <w:t>51</w:t>
      </w:r>
      <w:r w:rsidRPr="003B1883">
        <w:rPr>
          <w:lang w:val="pl-PL"/>
        </w:rPr>
        <w:t>(10), 1838–1847. https://doi.org/10.1016/j.neuropsychologia.2013.06.021</w:t>
      </w:r>
    </w:p>
    <w:p w14:paraId="364ED0E1" w14:textId="0EDECA1F" w:rsidR="00F948FE" w:rsidRPr="00F948FE" w:rsidRDefault="00F948FE" w:rsidP="00F948FE">
      <w:pPr>
        <w:pStyle w:val="Bibliography"/>
        <w:rPr>
          <w:lang w:val="en-GB"/>
        </w:rPr>
      </w:pPr>
      <w:r w:rsidRPr="003B1883">
        <w:rPr>
          <w:lang w:val="pl-PL"/>
        </w:rPr>
        <w:t xml:space="preserve">Carver, C. S., &amp; White, T. L. (1994). </w:t>
      </w:r>
      <w:r w:rsidRPr="00F948FE">
        <w:rPr>
          <w:lang w:val="en-GB"/>
        </w:rPr>
        <w:t xml:space="preserve">Behavioral </w:t>
      </w:r>
      <w:r w:rsidR="00CF66B0">
        <w:rPr>
          <w:lang w:val="en-GB"/>
        </w:rPr>
        <w:t>i</w:t>
      </w:r>
      <w:r w:rsidRPr="00F948FE">
        <w:rPr>
          <w:lang w:val="en-GB"/>
        </w:rPr>
        <w:t xml:space="preserve">nhibition, </w:t>
      </w:r>
      <w:r w:rsidR="00CF66B0">
        <w:rPr>
          <w:lang w:val="en-GB"/>
        </w:rPr>
        <w:t>b</w:t>
      </w:r>
      <w:r w:rsidRPr="00F948FE">
        <w:rPr>
          <w:lang w:val="en-GB"/>
        </w:rPr>
        <w:t xml:space="preserve">ehavioral </w:t>
      </w:r>
      <w:r w:rsidR="00CF66B0">
        <w:rPr>
          <w:lang w:val="en-GB"/>
        </w:rPr>
        <w:t>a</w:t>
      </w:r>
      <w:r w:rsidRPr="00F948FE">
        <w:rPr>
          <w:lang w:val="en-GB"/>
        </w:rPr>
        <w:t xml:space="preserve">ctivation, and </w:t>
      </w:r>
      <w:r w:rsidR="00CF66B0">
        <w:rPr>
          <w:lang w:val="en-GB"/>
        </w:rPr>
        <w:t>a</w:t>
      </w:r>
      <w:r w:rsidRPr="00F948FE">
        <w:rPr>
          <w:lang w:val="en-GB"/>
        </w:rPr>
        <w:t xml:space="preserve">ffective </w:t>
      </w:r>
      <w:r w:rsidR="00CF66B0">
        <w:rPr>
          <w:lang w:val="en-GB"/>
        </w:rPr>
        <w:t>r</w:t>
      </w:r>
      <w:r w:rsidRPr="00F948FE">
        <w:rPr>
          <w:lang w:val="en-GB"/>
        </w:rPr>
        <w:t xml:space="preserve">esponses to </w:t>
      </w:r>
      <w:r w:rsidR="00CF66B0">
        <w:rPr>
          <w:lang w:val="en-GB"/>
        </w:rPr>
        <w:t>i</w:t>
      </w:r>
      <w:r w:rsidRPr="00F948FE">
        <w:rPr>
          <w:lang w:val="en-GB"/>
        </w:rPr>
        <w:t xml:space="preserve">mpending </w:t>
      </w:r>
      <w:r w:rsidR="00CF66B0">
        <w:rPr>
          <w:lang w:val="en-GB"/>
        </w:rPr>
        <w:t>r</w:t>
      </w:r>
      <w:r w:rsidRPr="00F948FE">
        <w:rPr>
          <w:lang w:val="en-GB"/>
        </w:rPr>
        <w:t xml:space="preserve">eward and </w:t>
      </w:r>
      <w:r w:rsidR="00CF66B0">
        <w:rPr>
          <w:lang w:val="en-GB"/>
        </w:rPr>
        <w:t>p</w:t>
      </w:r>
      <w:r w:rsidRPr="00F948FE">
        <w:rPr>
          <w:lang w:val="en-GB"/>
        </w:rPr>
        <w:t xml:space="preserve">unishment: The BIS/BAS </w:t>
      </w:r>
      <w:r w:rsidR="00CF66B0">
        <w:rPr>
          <w:lang w:val="en-GB"/>
        </w:rPr>
        <w:t>s</w:t>
      </w:r>
      <w:r w:rsidRPr="00F948FE">
        <w:rPr>
          <w:lang w:val="en-GB"/>
        </w:rPr>
        <w:t xml:space="preserve">cales. </w:t>
      </w:r>
      <w:r w:rsidRPr="00F948FE">
        <w:rPr>
          <w:i/>
          <w:iCs/>
          <w:lang w:val="en-GB"/>
        </w:rPr>
        <w:t>Journal of Personality and Social Psychology</w:t>
      </w:r>
      <w:r w:rsidRPr="00F948FE">
        <w:rPr>
          <w:lang w:val="en-GB"/>
        </w:rPr>
        <w:t xml:space="preserve">, </w:t>
      </w:r>
      <w:r w:rsidRPr="00F948FE">
        <w:rPr>
          <w:i/>
          <w:iCs/>
          <w:lang w:val="en-GB"/>
        </w:rPr>
        <w:t>67</w:t>
      </w:r>
      <w:r w:rsidRPr="00F948FE">
        <w:rPr>
          <w:lang w:val="en-GB"/>
        </w:rPr>
        <w:t>(2), 319–333.</w:t>
      </w:r>
    </w:p>
    <w:p w14:paraId="08B02208" w14:textId="77777777" w:rsidR="00F948FE" w:rsidRPr="00F948FE" w:rsidRDefault="00F948FE" w:rsidP="00F948FE">
      <w:pPr>
        <w:pStyle w:val="Bibliography"/>
        <w:rPr>
          <w:lang w:val="en-GB"/>
        </w:rPr>
      </w:pPr>
      <w:r w:rsidRPr="00F948FE">
        <w:rPr>
          <w:lang w:val="en-GB"/>
        </w:rPr>
        <w:t xml:space="preserve">Chiew, K. S., &amp; Braver, T. S. (2014). Dissociable influences of reward motivation and positive emotion on cognitive control. </w:t>
      </w:r>
      <w:r w:rsidRPr="00F948FE">
        <w:rPr>
          <w:i/>
          <w:iCs/>
          <w:lang w:val="en-GB"/>
        </w:rPr>
        <w:t>Cognitive, Affective, &amp; Behavioral Neuroscience</w:t>
      </w:r>
      <w:r w:rsidRPr="00F948FE">
        <w:rPr>
          <w:lang w:val="en-GB"/>
        </w:rPr>
        <w:t xml:space="preserve">, </w:t>
      </w:r>
      <w:r w:rsidRPr="00F948FE">
        <w:rPr>
          <w:i/>
          <w:iCs/>
          <w:lang w:val="en-GB"/>
        </w:rPr>
        <w:t>14</w:t>
      </w:r>
      <w:r w:rsidRPr="00F948FE">
        <w:rPr>
          <w:lang w:val="en-GB"/>
        </w:rPr>
        <w:t>(2), 509–529. https://doi.org/10.3758/s13415-014-0280-0</w:t>
      </w:r>
    </w:p>
    <w:p w14:paraId="68163BA9" w14:textId="77777777" w:rsidR="00F948FE" w:rsidRPr="00F948FE" w:rsidRDefault="00F948FE" w:rsidP="00F948FE">
      <w:pPr>
        <w:pStyle w:val="Bibliography"/>
        <w:rPr>
          <w:lang w:val="en-GB"/>
        </w:rPr>
      </w:pPr>
      <w:r w:rsidRPr="00F948FE">
        <w:rPr>
          <w:lang w:val="en-GB"/>
        </w:rPr>
        <w:t xml:space="preserve">Cohen, J. (1992). A power primer. </w:t>
      </w:r>
      <w:r w:rsidRPr="00F948FE">
        <w:rPr>
          <w:i/>
          <w:iCs/>
          <w:lang w:val="en-GB"/>
        </w:rPr>
        <w:t>Psychological Bulletin</w:t>
      </w:r>
      <w:r w:rsidRPr="00F948FE">
        <w:rPr>
          <w:lang w:val="en-GB"/>
        </w:rPr>
        <w:t xml:space="preserve">, </w:t>
      </w:r>
      <w:r w:rsidRPr="00F948FE">
        <w:rPr>
          <w:i/>
          <w:iCs/>
          <w:lang w:val="en-GB"/>
        </w:rPr>
        <w:t>112</w:t>
      </w:r>
      <w:r w:rsidRPr="00F948FE">
        <w:rPr>
          <w:lang w:val="en-GB"/>
        </w:rPr>
        <w:t>(1), 155–159.</w:t>
      </w:r>
    </w:p>
    <w:p w14:paraId="37FBA96C" w14:textId="7210F46E" w:rsidR="00F948FE" w:rsidRPr="00F948FE" w:rsidRDefault="00F948FE" w:rsidP="00F948FE">
      <w:pPr>
        <w:pStyle w:val="Bibliography"/>
        <w:rPr>
          <w:lang w:val="en-GB"/>
        </w:rPr>
      </w:pPr>
      <w:r w:rsidRPr="00F948FE">
        <w:rPr>
          <w:lang w:val="en-GB"/>
        </w:rPr>
        <w:t xml:space="preserve">Cohen, J. D. (2017). Cognitive </w:t>
      </w:r>
      <w:r w:rsidR="00CF66B0">
        <w:rPr>
          <w:lang w:val="en-GB"/>
        </w:rPr>
        <w:t>c</w:t>
      </w:r>
      <w:r w:rsidRPr="00F948FE">
        <w:rPr>
          <w:lang w:val="en-GB"/>
        </w:rPr>
        <w:t xml:space="preserve">ontrol. In </w:t>
      </w:r>
      <w:r w:rsidRPr="00F948FE">
        <w:rPr>
          <w:i/>
          <w:iCs/>
          <w:lang w:val="en-GB"/>
        </w:rPr>
        <w:t>The Wiley Handbook of Cognitive Control</w:t>
      </w:r>
      <w:r w:rsidRPr="00F948FE">
        <w:rPr>
          <w:lang w:val="en-GB"/>
        </w:rPr>
        <w:t xml:space="preserve"> (pp. 1–28). https://doi.org/10.1002/9781118920497.ch1</w:t>
      </w:r>
    </w:p>
    <w:p w14:paraId="4C9F64B5" w14:textId="61F19F97" w:rsidR="00F948FE" w:rsidRPr="003B1883" w:rsidRDefault="00F948FE" w:rsidP="00F948FE">
      <w:pPr>
        <w:pStyle w:val="Bibliography"/>
        <w:rPr>
          <w:lang w:val="de-DE"/>
        </w:rPr>
      </w:pPr>
      <w:r w:rsidRPr="008E6423">
        <w:rPr>
          <w:lang w:val="sv-SE"/>
        </w:rPr>
        <w:lastRenderedPageBreak/>
        <w:t xml:space="preserve">Corbetta, M., Akbudak, E., Conturo, T. E., Snyder, A. Z., Ollinger, J. M., Drury, H. A., … </w:t>
      </w:r>
      <w:r w:rsidRPr="00F948FE">
        <w:rPr>
          <w:lang w:val="en-GB"/>
        </w:rPr>
        <w:t xml:space="preserve">Shulman, G. L. (1998). A </w:t>
      </w:r>
      <w:r w:rsidR="00CF66B0">
        <w:rPr>
          <w:lang w:val="en-GB"/>
        </w:rPr>
        <w:t>c</w:t>
      </w:r>
      <w:r w:rsidRPr="00F948FE">
        <w:rPr>
          <w:lang w:val="en-GB"/>
        </w:rPr>
        <w:t xml:space="preserve">ommon </w:t>
      </w:r>
      <w:r w:rsidR="00CF66B0">
        <w:rPr>
          <w:lang w:val="en-GB"/>
        </w:rPr>
        <w:t>n</w:t>
      </w:r>
      <w:r w:rsidRPr="00F948FE">
        <w:rPr>
          <w:lang w:val="en-GB"/>
        </w:rPr>
        <w:t xml:space="preserve">etwork of </w:t>
      </w:r>
      <w:r w:rsidR="00CF66B0">
        <w:rPr>
          <w:lang w:val="en-GB"/>
        </w:rPr>
        <w:t>f</w:t>
      </w:r>
      <w:r w:rsidRPr="00F948FE">
        <w:rPr>
          <w:lang w:val="en-GB"/>
        </w:rPr>
        <w:t xml:space="preserve">unctional </w:t>
      </w:r>
      <w:r w:rsidR="00CF66B0">
        <w:rPr>
          <w:lang w:val="en-GB"/>
        </w:rPr>
        <w:t>a</w:t>
      </w:r>
      <w:r w:rsidRPr="00F948FE">
        <w:rPr>
          <w:lang w:val="en-GB"/>
        </w:rPr>
        <w:t xml:space="preserve">reas for </w:t>
      </w:r>
      <w:r w:rsidR="00CF66B0">
        <w:rPr>
          <w:lang w:val="en-GB"/>
        </w:rPr>
        <w:t>a</w:t>
      </w:r>
      <w:r w:rsidRPr="00F948FE">
        <w:rPr>
          <w:lang w:val="en-GB"/>
        </w:rPr>
        <w:t xml:space="preserve">ttention and </w:t>
      </w:r>
      <w:r w:rsidR="00CF66B0">
        <w:rPr>
          <w:lang w:val="en-GB"/>
        </w:rPr>
        <w:t>e</w:t>
      </w:r>
      <w:r w:rsidRPr="00F948FE">
        <w:rPr>
          <w:lang w:val="en-GB"/>
        </w:rPr>
        <w:t xml:space="preserve">ye </w:t>
      </w:r>
      <w:r w:rsidR="00CF66B0">
        <w:rPr>
          <w:lang w:val="en-GB"/>
        </w:rPr>
        <w:t>m</w:t>
      </w:r>
      <w:r w:rsidRPr="00F948FE">
        <w:rPr>
          <w:lang w:val="en-GB"/>
        </w:rPr>
        <w:t xml:space="preserve">ovements. </w:t>
      </w:r>
      <w:r w:rsidRPr="003B1883">
        <w:rPr>
          <w:i/>
          <w:iCs/>
          <w:lang w:val="de-DE"/>
        </w:rPr>
        <w:t>Neuron</w:t>
      </w:r>
      <w:r w:rsidRPr="003B1883">
        <w:rPr>
          <w:lang w:val="de-DE"/>
        </w:rPr>
        <w:t xml:space="preserve">, </w:t>
      </w:r>
      <w:r w:rsidRPr="003B1883">
        <w:rPr>
          <w:i/>
          <w:iCs/>
          <w:lang w:val="de-DE"/>
        </w:rPr>
        <w:t>21</w:t>
      </w:r>
      <w:r w:rsidRPr="003B1883">
        <w:rPr>
          <w:lang w:val="de-DE"/>
        </w:rPr>
        <w:t>(4), 761–773. https://doi.org/10.1016/S0896-6273(00)80593-0</w:t>
      </w:r>
    </w:p>
    <w:p w14:paraId="19E750BE" w14:textId="64A2EDAC" w:rsidR="00F948FE" w:rsidRPr="00F948FE" w:rsidRDefault="00F948FE" w:rsidP="00F948FE">
      <w:pPr>
        <w:pStyle w:val="Bibliography"/>
        <w:rPr>
          <w:lang w:val="en-GB"/>
        </w:rPr>
      </w:pPr>
      <w:r w:rsidRPr="003B1883">
        <w:rPr>
          <w:lang w:val="de-DE"/>
        </w:rPr>
        <w:t xml:space="preserve">Dambacher, M., Hübner, R., &amp; Schlösser, J. (2011). </w:t>
      </w:r>
      <w:r w:rsidRPr="00F948FE">
        <w:rPr>
          <w:lang w:val="en-GB"/>
        </w:rPr>
        <w:t xml:space="preserve">Monetary </w:t>
      </w:r>
      <w:r w:rsidR="00CF66B0">
        <w:rPr>
          <w:lang w:val="en-GB"/>
        </w:rPr>
        <w:t>i</w:t>
      </w:r>
      <w:r w:rsidRPr="00F948FE">
        <w:rPr>
          <w:lang w:val="en-GB"/>
        </w:rPr>
        <w:t xml:space="preserve">ncentives in </w:t>
      </w:r>
      <w:r w:rsidR="00CF66B0">
        <w:rPr>
          <w:lang w:val="en-GB"/>
        </w:rPr>
        <w:t>s</w:t>
      </w:r>
      <w:r w:rsidRPr="00F948FE">
        <w:rPr>
          <w:lang w:val="en-GB"/>
        </w:rPr>
        <w:t xml:space="preserve">peeded </w:t>
      </w:r>
      <w:r w:rsidR="00CF66B0">
        <w:rPr>
          <w:lang w:val="en-GB"/>
        </w:rPr>
        <w:t>p</w:t>
      </w:r>
      <w:r w:rsidRPr="00F948FE">
        <w:rPr>
          <w:lang w:val="en-GB"/>
        </w:rPr>
        <w:t xml:space="preserve">erceptual </w:t>
      </w:r>
      <w:r w:rsidR="00CF66B0">
        <w:rPr>
          <w:lang w:val="en-GB"/>
        </w:rPr>
        <w:t>d</w:t>
      </w:r>
      <w:r w:rsidRPr="00F948FE">
        <w:rPr>
          <w:lang w:val="en-GB"/>
        </w:rPr>
        <w:t xml:space="preserve">ecision: Effects of </w:t>
      </w:r>
      <w:r w:rsidR="00CF66B0">
        <w:rPr>
          <w:lang w:val="en-GB"/>
        </w:rPr>
        <w:t>p</w:t>
      </w:r>
      <w:r w:rsidRPr="00F948FE">
        <w:rPr>
          <w:lang w:val="en-GB"/>
        </w:rPr>
        <w:t xml:space="preserve">enalizing </w:t>
      </w:r>
      <w:r w:rsidR="00CF66B0">
        <w:rPr>
          <w:lang w:val="en-GB"/>
        </w:rPr>
        <w:t>e</w:t>
      </w:r>
      <w:r w:rsidRPr="00F948FE">
        <w:rPr>
          <w:lang w:val="en-GB"/>
        </w:rPr>
        <w:t xml:space="preserve">rrors </w:t>
      </w:r>
      <w:r w:rsidR="00CF66B0">
        <w:rPr>
          <w:lang w:val="en-GB"/>
        </w:rPr>
        <w:t>v</w:t>
      </w:r>
      <w:r w:rsidRPr="00F948FE">
        <w:rPr>
          <w:lang w:val="en-GB"/>
        </w:rPr>
        <w:t xml:space="preserve">ersus </w:t>
      </w:r>
      <w:r w:rsidR="00CF66B0">
        <w:rPr>
          <w:lang w:val="en-GB"/>
        </w:rPr>
        <w:t>s</w:t>
      </w:r>
      <w:r w:rsidRPr="00F948FE">
        <w:rPr>
          <w:lang w:val="en-GB"/>
        </w:rPr>
        <w:t xml:space="preserve">low </w:t>
      </w:r>
      <w:r w:rsidR="00CF66B0">
        <w:rPr>
          <w:lang w:val="en-GB"/>
        </w:rPr>
        <w:t>r</w:t>
      </w:r>
      <w:r w:rsidRPr="00F948FE">
        <w:rPr>
          <w:lang w:val="en-GB"/>
        </w:rPr>
        <w:t xml:space="preserve">esponses. </w:t>
      </w:r>
      <w:r w:rsidRPr="00F948FE">
        <w:rPr>
          <w:i/>
          <w:iCs/>
          <w:lang w:val="en-GB"/>
        </w:rPr>
        <w:t>Frontiers in Psychology</w:t>
      </w:r>
      <w:r w:rsidRPr="00F948FE">
        <w:rPr>
          <w:lang w:val="en-GB"/>
        </w:rPr>
        <w:t xml:space="preserve">, </w:t>
      </w:r>
      <w:r w:rsidRPr="00F948FE">
        <w:rPr>
          <w:i/>
          <w:iCs/>
          <w:lang w:val="en-GB"/>
        </w:rPr>
        <w:t>2</w:t>
      </w:r>
      <w:r w:rsidRPr="00F948FE">
        <w:rPr>
          <w:lang w:val="en-GB"/>
        </w:rPr>
        <w:t>. https://doi.org/10.3389/fpsyg.2011.00248</w:t>
      </w:r>
    </w:p>
    <w:p w14:paraId="5A114C75" w14:textId="5FD0D5D0" w:rsidR="00F948FE" w:rsidRPr="00F948FE" w:rsidRDefault="00F948FE" w:rsidP="00F948FE">
      <w:pPr>
        <w:pStyle w:val="Bibliography"/>
        <w:rPr>
          <w:lang w:val="en-GB"/>
        </w:rPr>
      </w:pPr>
      <w:r w:rsidRPr="00F948FE">
        <w:rPr>
          <w:lang w:val="en-GB"/>
        </w:rPr>
        <w:t xml:space="preserve">Delacre, M., Lakens, D., &amp; Leys, C. (2017). Why </w:t>
      </w:r>
      <w:r w:rsidR="00CF66B0">
        <w:rPr>
          <w:lang w:val="en-GB"/>
        </w:rPr>
        <w:t>p</w:t>
      </w:r>
      <w:r w:rsidRPr="00F948FE">
        <w:rPr>
          <w:lang w:val="en-GB"/>
        </w:rPr>
        <w:t xml:space="preserve">sychologists </w:t>
      </w:r>
      <w:r w:rsidR="00CF66B0">
        <w:rPr>
          <w:lang w:val="en-GB"/>
        </w:rPr>
        <w:t>s</w:t>
      </w:r>
      <w:r w:rsidRPr="00F948FE">
        <w:rPr>
          <w:lang w:val="en-GB"/>
        </w:rPr>
        <w:t xml:space="preserve">hould by </w:t>
      </w:r>
      <w:r w:rsidR="00CF66B0">
        <w:rPr>
          <w:lang w:val="en-GB"/>
        </w:rPr>
        <w:t>d</w:t>
      </w:r>
      <w:r w:rsidRPr="00F948FE">
        <w:rPr>
          <w:lang w:val="en-GB"/>
        </w:rPr>
        <w:t xml:space="preserve">efault </w:t>
      </w:r>
      <w:r w:rsidR="00CF66B0">
        <w:rPr>
          <w:lang w:val="en-GB"/>
        </w:rPr>
        <w:t>u</w:t>
      </w:r>
      <w:r w:rsidRPr="00F948FE">
        <w:rPr>
          <w:lang w:val="en-GB"/>
        </w:rPr>
        <w:t xml:space="preserve">se Welch’s </w:t>
      </w:r>
      <w:r w:rsidRPr="00F948FE">
        <w:rPr>
          <w:i/>
          <w:iCs/>
          <w:lang w:val="en-GB"/>
        </w:rPr>
        <w:t>t</w:t>
      </w:r>
      <w:r w:rsidRPr="00F948FE">
        <w:rPr>
          <w:lang w:val="en-GB"/>
        </w:rPr>
        <w:t xml:space="preserve">-test </w:t>
      </w:r>
      <w:r w:rsidR="00CF66B0">
        <w:rPr>
          <w:lang w:val="en-GB"/>
        </w:rPr>
        <w:t>i</w:t>
      </w:r>
      <w:r w:rsidRPr="00F948FE">
        <w:rPr>
          <w:lang w:val="en-GB"/>
        </w:rPr>
        <w:t xml:space="preserve">nstead of Student’s </w:t>
      </w:r>
      <w:r w:rsidRPr="00F948FE">
        <w:rPr>
          <w:i/>
          <w:iCs/>
          <w:lang w:val="en-GB"/>
        </w:rPr>
        <w:t>t</w:t>
      </w:r>
      <w:r w:rsidRPr="00F948FE">
        <w:rPr>
          <w:lang w:val="en-GB"/>
        </w:rPr>
        <w:t xml:space="preserve">-test. </w:t>
      </w:r>
      <w:r w:rsidRPr="00F948FE">
        <w:rPr>
          <w:i/>
          <w:iCs/>
          <w:lang w:val="en-GB"/>
        </w:rPr>
        <w:t>International Review of Social Psychology</w:t>
      </w:r>
      <w:r w:rsidRPr="00F948FE">
        <w:rPr>
          <w:lang w:val="en-GB"/>
        </w:rPr>
        <w:t xml:space="preserve">, </w:t>
      </w:r>
      <w:r w:rsidRPr="00F948FE">
        <w:rPr>
          <w:i/>
          <w:iCs/>
          <w:lang w:val="en-GB"/>
        </w:rPr>
        <w:t>30</w:t>
      </w:r>
      <w:r w:rsidRPr="00F948FE">
        <w:rPr>
          <w:lang w:val="en-GB"/>
        </w:rPr>
        <w:t>(1), 92–101. https://doi.org/10.5334/irsp.82</w:t>
      </w:r>
    </w:p>
    <w:p w14:paraId="64AF10A0" w14:textId="1D92E903" w:rsidR="00F948FE" w:rsidRDefault="00F948FE" w:rsidP="00F948FE">
      <w:pPr>
        <w:pStyle w:val="Bibliography"/>
        <w:rPr>
          <w:lang w:val="en-GB"/>
        </w:rPr>
      </w:pPr>
      <w:r w:rsidRPr="00F948FE">
        <w:rPr>
          <w:lang w:val="en-GB"/>
        </w:rPr>
        <w:t xml:space="preserve">Desimone, R., &amp; Duncan, J. (1995). Neural </w:t>
      </w:r>
      <w:r w:rsidR="00C70FE8">
        <w:rPr>
          <w:lang w:val="en-GB"/>
        </w:rPr>
        <w:t>m</w:t>
      </w:r>
      <w:r w:rsidRPr="00F948FE">
        <w:rPr>
          <w:lang w:val="en-GB"/>
        </w:rPr>
        <w:t xml:space="preserve">echanisms of </w:t>
      </w:r>
      <w:r w:rsidR="00C70FE8">
        <w:rPr>
          <w:lang w:val="en-GB"/>
        </w:rPr>
        <w:t>s</w:t>
      </w:r>
      <w:r w:rsidRPr="00F948FE">
        <w:rPr>
          <w:lang w:val="en-GB"/>
        </w:rPr>
        <w:t xml:space="preserve">elective </w:t>
      </w:r>
      <w:r w:rsidR="00C70FE8">
        <w:rPr>
          <w:lang w:val="en-GB"/>
        </w:rPr>
        <w:t>v</w:t>
      </w:r>
      <w:r w:rsidRPr="00F948FE">
        <w:rPr>
          <w:lang w:val="en-GB"/>
        </w:rPr>
        <w:t xml:space="preserve">isual </w:t>
      </w:r>
      <w:r w:rsidR="00C70FE8">
        <w:rPr>
          <w:lang w:val="en-GB"/>
        </w:rPr>
        <w:t>a</w:t>
      </w:r>
      <w:r w:rsidRPr="00F948FE">
        <w:rPr>
          <w:lang w:val="en-GB"/>
        </w:rPr>
        <w:t xml:space="preserve">ttention. </w:t>
      </w:r>
      <w:r w:rsidRPr="00F948FE">
        <w:rPr>
          <w:i/>
          <w:iCs/>
          <w:lang w:val="en-GB"/>
        </w:rPr>
        <w:t>Annual Review of Neuroscience</w:t>
      </w:r>
      <w:r w:rsidRPr="00F948FE">
        <w:rPr>
          <w:lang w:val="en-GB"/>
        </w:rPr>
        <w:t xml:space="preserve">, </w:t>
      </w:r>
      <w:r w:rsidRPr="00F948FE">
        <w:rPr>
          <w:i/>
          <w:iCs/>
          <w:lang w:val="en-GB"/>
        </w:rPr>
        <w:t>18</w:t>
      </w:r>
      <w:r w:rsidRPr="00F948FE">
        <w:rPr>
          <w:lang w:val="en-GB"/>
        </w:rPr>
        <w:t>(1), 193–222. https://doi.org/10.1146/annurev.ne.18.030195.001205</w:t>
      </w:r>
    </w:p>
    <w:p w14:paraId="3030EF56" w14:textId="30909B32" w:rsidR="007C4937" w:rsidRPr="007C4937" w:rsidRDefault="007C4937" w:rsidP="00136990">
      <w:pPr>
        <w:spacing w:line="480" w:lineRule="auto"/>
        <w:ind w:left="720" w:hanging="720"/>
        <w:rPr>
          <w:lang w:eastAsia="en-US"/>
        </w:rPr>
      </w:pPr>
      <w:r w:rsidRPr="007C4937">
        <w:rPr>
          <w:lang w:eastAsia="en-US"/>
        </w:rPr>
        <w:t xml:space="preserve">Dieciuc, M. A., Roque, N. A., &amp; Boot, W. R. (2019). The spatial dynamics of mouse-tracking reveal that attention capture is stimulus-driven rather than contingent upon top-down goals. </w:t>
      </w:r>
      <w:r w:rsidRPr="007C4937">
        <w:rPr>
          <w:i/>
          <w:iCs/>
          <w:lang w:eastAsia="en-US"/>
        </w:rPr>
        <w:t>Journal of Experimental Psychology: Human Perception and Performance</w:t>
      </w:r>
      <w:r w:rsidRPr="007C4937">
        <w:rPr>
          <w:lang w:eastAsia="en-US"/>
        </w:rPr>
        <w:t xml:space="preserve">, </w:t>
      </w:r>
      <w:r w:rsidRPr="007C4937">
        <w:rPr>
          <w:i/>
          <w:iCs/>
          <w:lang w:eastAsia="en-US"/>
        </w:rPr>
        <w:t>45</w:t>
      </w:r>
      <w:r w:rsidRPr="007C4937">
        <w:rPr>
          <w:lang w:eastAsia="en-US"/>
        </w:rPr>
        <w:t xml:space="preserve">(10), 1285–1290. </w:t>
      </w:r>
      <w:hyperlink r:id="rId15" w:history="1">
        <w:r w:rsidRPr="007C4937">
          <w:rPr>
            <w:rStyle w:val="Hyperlink"/>
            <w:color w:val="000000" w:themeColor="text1"/>
            <w:u w:val="none"/>
            <w:lang w:eastAsia="en-US"/>
          </w:rPr>
          <w:t>https://doi.org/10.1037/xhp0000671</w:t>
        </w:r>
      </w:hyperlink>
    </w:p>
    <w:p w14:paraId="2B1DA816" w14:textId="3FB7900B" w:rsidR="00F948FE" w:rsidRPr="00F948FE" w:rsidRDefault="00F948FE" w:rsidP="00F948FE">
      <w:pPr>
        <w:pStyle w:val="Bibliography"/>
        <w:rPr>
          <w:lang w:val="en-GB"/>
        </w:rPr>
      </w:pPr>
      <w:r w:rsidRPr="007342F9">
        <w:rPr>
          <w:lang w:val="en-GB"/>
        </w:rPr>
        <w:t xml:space="preserve">Dolcos, F., Katsumi, Y., Moore, M., Berggren, N., de Gelder, B., Derakshan, N., … </w:t>
      </w:r>
      <w:r w:rsidRPr="00F948FE">
        <w:rPr>
          <w:lang w:val="en-GB"/>
        </w:rPr>
        <w:t xml:space="preserve">Dolcos, S. (2019). Neural </w:t>
      </w:r>
      <w:r w:rsidR="00C70FE8">
        <w:rPr>
          <w:lang w:val="en-GB"/>
        </w:rPr>
        <w:t>c</w:t>
      </w:r>
      <w:r w:rsidRPr="00F948FE">
        <w:rPr>
          <w:lang w:val="en-GB"/>
        </w:rPr>
        <w:t xml:space="preserve">orrelates of </w:t>
      </w:r>
      <w:r w:rsidR="00C70FE8">
        <w:rPr>
          <w:lang w:val="en-GB"/>
        </w:rPr>
        <w:t>e</w:t>
      </w:r>
      <w:r w:rsidRPr="00F948FE">
        <w:rPr>
          <w:lang w:val="en-GB"/>
        </w:rPr>
        <w:t>motion-</w:t>
      </w:r>
      <w:r w:rsidR="00C70FE8">
        <w:rPr>
          <w:lang w:val="en-GB"/>
        </w:rPr>
        <w:t>a</w:t>
      </w:r>
      <w:r w:rsidRPr="00F948FE">
        <w:rPr>
          <w:lang w:val="en-GB"/>
        </w:rPr>
        <w:t xml:space="preserve">ttention </w:t>
      </w:r>
      <w:r w:rsidR="00C70FE8">
        <w:rPr>
          <w:lang w:val="en-GB"/>
        </w:rPr>
        <w:t>i</w:t>
      </w:r>
      <w:r w:rsidRPr="00F948FE">
        <w:rPr>
          <w:lang w:val="en-GB"/>
        </w:rPr>
        <w:t xml:space="preserve">nteractions: From </w:t>
      </w:r>
      <w:r w:rsidR="00C70FE8">
        <w:rPr>
          <w:lang w:val="en-GB"/>
        </w:rPr>
        <w:t>p</w:t>
      </w:r>
      <w:r w:rsidRPr="00F948FE">
        <w:rPr>
          <w:lang w:val="en-GB"/>
        </w:rPr>
        <w:t xml:space="preserve">erception, </w:t>
      </w:r>
      <w:r w:rsidR="00C70FE8">
        <w:rPr>
          <w:lang w:val="en-GB"/>
        </w:rPr>
        <w:t>l</w:t>
      </w:r>
      <w:r w:rsidRPr="00F948FE">
        <w:rPr>
          <w:lang w:val="en-GB"/>
        </w:rPr>
        <w:t xml:space="preserve">earning and </w:t>
      </w:r>
      <w:r w:rsidR="00C70FE8">
        <w:rPr>
          <w:lang w:val="en-GB"/>
        </w:rPr>
        <w:t>m</w:t>
      </w:r>
      <w:r w:rsidRPr="00F948FE">
        <w:rPr>
          <w:lang w:val="en-GB"/>
        </w:rPr>
        <w:t xml:space="preserve">emory to </w:t>
      </w:r>
      <w:r w:rsidR="00C70FE8">
        <w:rPr>
          <w:lang w:val="en-GB"/>
        </w:rPr>
        <w:t>i</w:t>
      </w:r>
      <w:r w:rsidRPr="00F948FE">
        <w:rPr>
          <w:lang w:val="en-GB"/>
        </w:rPr>
        <w:t xml:space="preserve">ndividual </w:t>
      </w:r>
      <w:r w:rsidR="00C70FE8">
        <w:rPr>
          <w:lang w:val="en-GB"/>
        </w:rPr>
        <w:t>d</w:t>
      </w:r>
      <w:r w:rsidRPr="00F948FE">
        <w:rPr>
          <w:lang w:val="en-GB"/>
        </w:rPr>
        <w:t xml:space="preserve">ifferences and </w:t>
      </w:r>
      <w:r w:rsidR="00C70FE8">
        <w:rPr>
          <w:lang w:val="en-GB"/>
        </w:rPr>
        <w:t>t</w:t>
      </w:r>
      <w:r w:rsidRPr="00F948FE">
        <w:rPr>
          <w:lang w:val="en-GB"/>
        </w:rPr>
        <w:t xml:space="preserve">raining </w:t>
      </w:r>
      <w:r w:rsidR="00C70FE8">
        <w:rPr>
          <w:lang w:val="en-GB"/>
        </w:rPr>
        <w:t>i</w:t>
      </w:r>
      <w:r w:rsidRPr="00F948FE">
        <w:rPr>
          <w:lang w:val="en-GB"/>
        </w:rPr>
        <w:t xml:space="preserve">nterventions. </w:t>
      </w:r>
      <w:r w:rsidRPr="00F948FE">
        <w:rPr>
          <w:i/>
          <w:iCs/>
          <w:lang w:val="en-GB"/>
        </w:rPr>
        <w:t>Neuroscience &amp; Biobehavioral Reviews</w:t>
      </w:r>
      <w:r w:rsidRPr="00F948FE">
        <w:rPr>
          <w:lang w:val="en-GB"/>
        </w:rPr>
        <w:t>. https://doi.org/10.1016/j.neubiorev.2019.08.017</w:t>
      </w:r>
    </w:p>
    <w:p w14:paraId="2BC6254A" w14:textId="044DD20A" w:rsidR="00F948FE" w:rsidRPr="00F948FE" w:rsidRDefault="00F948FE" w:rsidP="00F948FE">
      <w:pPr>
        <w:pStyle w:val="Bibliography"/>
        <w:rPr>
          <w:lang w:val="en-GB"/>
        </w:rPr>
      </w:pPr>
      <w:r w:rsidRPr="00F948FE">
        <w:rPr>
          <w:lang w:val="en-GB"/>
        </w:rPr>
        <w:t xml:space="preserve">Etzel, J. A., Cole, M. W., Zacks, J. M., Kay, K. N., &amp; Braver, T. S. (2016). Reward </w:t>
      </w:r>
      <w:r w:rsidR="00C70FE8">
        <w:rPr>
          <w:lang w:val="en-GB"/>
        </w:rPr>
        <w:t>m</w:t>
      </w:r>
      <w:r w:rsidRPr="00F948FE">
        <w:rPr>
          <w:lang w:val="en-GB"/>
        </w:rPr>
        <w:t xml:space="preserve">otivation </w:t>
      </w:r>
      <w:r w:rsidR="00C70FE8">
        <w:rPr>
          <w:lang w:val="en-GB"/>
        </w:rPr>
        <w:t>e</w:t>
      </w:r>
      <w:r w:rsidRPr="00F948FE">
        <w:rPr>
          <w:lang w:val="en-GB"/>
        </w:rPr>
        <w:t xml:space="preserve">nhances </w:t>
      </w:r>
      <w:r w:rsidR="00C70FE8">
        <w:rPr>
          <w:lang w:val="en-GB"/>
        </w:rPr>
        <w:t>t</w:t>
      </w:r>
      <w:r w:rsidRPr="00F948FE">
        <w:rPr>
          <w:lang w:val="en-GB"/>
        </w:rPr>
        <w:t xml:space="preserve">ask </w:t>
      </w:r>
      <w:r w:rsidR="00C70FE8">
        <w:rPr>
          <w:lang w:val="en-GB"/>
        </w:rPr>
        <w:t>c</w:t>
      </w:r>
      <w:r w:rsidRPr="00F948FE">
        <w:rPr>
          <w:lang w:val="en-GB"/>
        </w:rPr>
        <w:t xml:space="preserve">oding in </w:t>
      </w:r>
      <w:r w:rsidR="00C70FE8">
        <w:rPr>
          <w:lang w:val="en-GB"/>
        </w:rPr>
        <w:t>f</w:t>
      </w:r>
      <w:r w:rsidRPr="00F948FE">
        <w:rPr>
          <w:lang w:val="en-GB"/>
        </w:rPr>
        <w:t xml:space="preserve">rontoparietal </w:t>
      </w:r>
      <w:r w:rsidR="00C70FE8">
        <w:rPr>
          <w:lang w:val="en-GB"/>
        </w:rPr>
        <w:t>c</w:t>
      </w:r>
      <w:r w:rsidRPr="00F948FE">
        <w:rPr>
          <w:lang w:val="en-GB"/>
        </w:rPr>
        <w:t xml:space="preserve">ortex. </w:t>
      </w:r>
      <w:r w:rsidRPr="00F948FE">
        <w:rPr>
          <w:i/>
          <w:iCs/>
          <w:lang w:val="en-GB"/>
        </w:rPr>
        <w:t>Cerebral Cortex</w:t>
      </w:r>
      <w:r w:rsidRPr="00F948FE">
        <w:rPr>
          <w:lang w:val="en-GB"/>
        </w:rPr>
        <w:t xml:space="preserve">, </w:t>
      </w:r>
      <w:r w:rsidRPr="00F948FE">
        <w:rPr>
          <w:i/>
          <w:iCs/>
          <w:lang w:val="en-GB"/>
        </w:rPr>
        <w:t>26</w:t>
      </w:r>
      <w:r w:rsidRPr="00F948FE">
        <w:rPr>
          <w:lang w:val="en-GB"/>
        </w:rPr>
        <w:t>(4), 1647–1659. https://doi.org/10.1093/cercor/bhu327</w:t>
      </w:r>
    </w:p>
    <w:p w14:paraId="6B9164CB" w14:textId="77777777" w:rsidR="00F948FE" w:rsidRPr="00F948FE" w:rsidRDefault="00F948FE" w:rsidP="00F948FE">
      <w:pPr>
        <w:pStyle w:val="Bibliography"/>
        <w:rPr>
          <w:lang w:val="en-GB"/>
        </w:rPr>
      </w:pPr>
      <w:r w:rsidRPr="008E6423">
        <w:rPr>
          <w:lang w:val="sv-SE"/>
        </w:rPr>
        <w:lastRenderedPageBreak/>
        <w:t xml:space="preserve">Faul, F., Erdfelder, E., Lang, A.-G., &amp; Buchner, A. (2007). </w:t>
      </w:r>
      <w:r w:rsidRPr="00F948FE">
        <w:rPr>
          <w:lang w:val="en-GB"/>
        </w:rPr>
        <w:t xml:space="preserve">G*Power 3: A flexible statistical power analysis program for the social, behavioral, and biomedical sciences. </w:t>
      </w:r>
      <w:r w:rsidRPr="00F948FE">
        <w:rPr>
          <w:i/>
          <w:iCs/>
          <w:lang w:val="en-GB"/>
        </w:rPr>
        <w:t>Behavior Research Methods</w:t>
      </w:r>
      <w:r w:rsidRPr="00F948FE">
        <w:rPr>
          <w:lang w:val="en-GB"/>
        </w:rPr>
        <w:t xml:space="preserve">, </w:t>
      </w:r>
      <w:r w:rsidRPr="00F948FE">
        <w:rPr>
          <w:i/>
          <w:iCs/>
          <w:lang w:val="en-GB"/>
        </w:rPr>
        <w:t>39</w:t>
      </w:r>
      <w:r w:rsidRPr="00F948FE">
        <w:rPr>
          <w:lang w:val="en-GB"/>
        </w:rPr>
        <w:t>(2), 175–191. https://doi.org/10.3758/BF03193146</w:t>
      </w:r>
    </w:p>
    <w:p w14:paraId="43D4A294" w14:textId="77777777" w:rsidR="00F948FE" w:rsidRPr="00F948FE" w:rsidRDefault="00F948FE" w:rsidP="00F948FE">
      <w:pPr>
        <w:pStyle w:val="Bibliography"/>
        <w:rPr>
          <w:lang w:val="en-GB"/>
        </w:rPr>
      </w:pPr>
      <w:r w:rsidRPr="00F948FE">
        <w:rPr>
          <w:lang w:val="en-GB"/>
        </w:rPr>
        <w:t xml:space="preserve">Forster, S., &amp; Lavie, N. (2008). Attentional capture by entirely irrelevant distractors. </w:t>
      </w:r>
      <w:r w:rsidRPr="00F948FE">
        <w:rPr>
          <w:i/>
          <w:iCs/>
          <w:lang w:val="en-GB"/>
        </w:rPr>
        <w:t>Visual Cognition</w:t>
      </w:r>
      <w:r w:rsidRPr="00F948FE">
        <w:rPr>
          <w:lang w:val="en-GB"/>
        </w:rPr>
        <w:t xml:space="preserve">, </w:t>
      </w:r>
      <w:r w:rsidRPr="00F948FE">
        <w:rPr>
          <w:i/>
          <w:iCs/>
          <w:lang w:val="en-GB"/>
        </w:rPr>
        <w:t>16</w:t>
      </w:r>
      <w:r w:rsidRPr="00F948FE">
        <w:rPr>
          <w:lang w:val="en-GB"/>
        </w:rPr>
        <w:t>(2–3), 200–214. https://doi.org/10.1080/13506280701465049</w:t>
      </w:r>
    </w:p>
    <w:p w14:paraId="4F6DD1B8" w14:textId="01F08662" w:rsidR="00F948FE" w:rsidRPr="00F948FE" w:rsidRDefault="00F948FE" w:rsidP="00F948FE">
      <w:pPr>
        <w:pStyle w:val="Bibliography"/>
        <w:rPr>
          <w:lang w:val="en-GB"/>
        </w:rPr>
      </w:pPr>
      <w:r w:rsidRPr="00F948FE">
        <w:rPr>
          <w:lang w:val="en-GB"/>
        </w:rPr>
        <w:t xml:space="preserve">Gaspelin, N., &amp; Luck, S. J. (2018). Combined </w:t>
      </w:r>
      <w:r w:rsidR="00C70FE8">
        <w:rPr>
          <w:lang w:val="en-GB"/>
        </w:rPr>
        <w:t>e</w:t>
      </w:r>
      <w:r w:rsidRPr="00F948FE">
        <w:rPr>
          <w:lang w:val="en-GB"/>
        </w:rPr>
        <w:t xml:space="preserve">lectrophysiological and </w:t>
      </w:r>
      <w:r w:rsidR="00C70FE8">
        <w:rPr>
          <w:lang w:val="en-GB"/>
        </w:rPr>
        <w:t>b</w:t>
      </w:r>
      <w:r w:rsidRPr="00F948FE">
        <w:rPr>
          <w:lang w:val="en-GB"/>
        </w:rPr>
        <w:t xml:space="preserve">ehavioral </w:t>
      </w:r>
      <w:r w:rsidR="00C70FE8">
        <w:rPr>
          <w:lang w:val="en-GB"/>
        </w:rPr>
        <w:t>e</w:t>
      </w:r>
      <w:r w:rsidRPr="00F948FE">
        <w:rPr>
          <w:lang w:val="en-GB"/>
        </w:rPr>
        <w:t xml:space="preserve">vidence for the </w:t>
      </w:r>
      <w:r w:rsidR="00C70FE8">
        <w:rPr>
          <w:lang w:val="en-GB"/>
        </w:rPr>
        <w:t>s</w:t>
      </w:r>
      <w:r w:rsidRPr="00F948FE">
        <w:rPr>
          <w:lang w:val="en-GB"/>
        </w:rPr>
        <w:t xml:space="preserve">uppression of </w:t>
      </w:r>
      <w:r w:rsidR="00C70FE8">
        <w:rPr>
          <w:lang w:val="en-GB"/>
        </w:rPr>
        <w:t>s</w:t>
      </w:r>
      <w:r w:rsidRPr="00F948FE">
        <w:rPr>
          <w:lang w:val="en-GB"/>
        </w:rPr>
        <w:t xml:space="preserve">alient </w:t>
      </w:r>
      <w:r w:rsidR="00C70FE8">
        <w:rPr>
          <w:lang w:val="en-GB"/>
        </w:rPr>
        <w:t>d</w:t>
      </w:r>
      <w:r w:rsidRPr="00F948FE">
        <w:rPr>
          <w:lang w:val="en-GB"/>
        </w:rPr>
        <w:t xml:space="preserve">istractors. </w:t>
      </w:r>
      <w:r w:rsidRPr="00F948FE">
        <w:rPr>
          <w:i/>
          <w:iCs/>
          <w:lang w:val="en-GB"/>
        </w:rPr>
        <w:t>Journal of Cognitive Neuroscience</w:t>
      </w:r>
      <w:r w:rsidRPr="00F948FE">
        <w:rPr>
          <w:lang w:val="en-GB"/>
        </w:rPr>
        <w:t>, 1–16. https://doi.org/10.1162/jocn_a_01279</w:t>
      </w:r>
    </w:p>
    <w:p w14:paraId="43136466" w14:textId="706A6653" w:rsidR="00F948FE" w:rsidRPr="00F948FE" w:rsidRDefault="00F948FE" w:rsidP="00F948FE">
      <w:pPr>
        <w:pStyle w:val="Bibliography"/>
        <w:rPr>
          <w:lang w:val="en-GB"/>
        </w:rPr>
      </w:pPr>
      <w:r w:rsidRPr="00F948FE">
        <w:rPr>
          <w:lang w:val="en-GB"/>
        </w:rPr>
        <w:t xml:space="preserve">Geng, J. J. (2014). Attentional </w:t>
      </w:r>
      <w:r w:rsidR="00C70FE8">
        <w:rPr>
          <w:lang w:val="en-GB"/>
        </w:rPr>
        <w:t>m</w:t>
      </w:r>
      <w:r w:rsidRPr="00F948FE">
        <w:rPr>
          <w:lang w:val="en-GB"/>
        </w:rPr>
        <w:t xml:space="preserve">echanisms of </w:t>
      </w:r>
      <w:r w:rsidR="00C70FE8">
        <w:rPr>
          <w:lang w:val="en-GB"/>
        </w:rPr>
        <w:t>d</w:t>
      </w:r>
      <w:r w:rsidRPr="00F948FE">
        <w:rPr>
          <w:lang w:val="en-GB"/>
        </w:rPr>
        <w:t xml:space="preserve">istractor </w:t>
      </w:r>
      <w:r w:rsidR="00C70FE8">
        <w:rPr>
          <w:lang w:val="en-GB"/>
        </w:rPr>
        <w:t>s</w:t>
      </w:r>
      <w:r w:rsidRPr="00F948FE">
        <w:rPr>
          <w:lang w:val="en-GB"/>
        </w:rPr>
        <w:t xml:space="preserve">uppression. </w:t>
      </w:r>
      <w:r w:rsidRPr="00F948FE">
        <w:rPr>
          <w:i/>
          <w:iCs/>
          <w:lang w:val="en-GB"/>
        </w:rPr>
        <w:t>Current Directions in Psychological Science</w:t>
      </w:r>
      <w:r w:rsidRPr="00F948FE">
        <w:rPr>
          <w:lang w:val="en-GB"/>
        </w:rPr>
        <w:t xml:space="preserve">, </w:t>
      </w:r>
      <w:r w:rsidRPr="00F948FE">
        <w:rPr>
          <w:i/>
          <w:iCs/>
          <w:lang w:val="en-GB"/>
        </w:rPr>
        <w:t>23</w:t>
      </w:r>
      <w:r w:rsidRPr="00F948FE">
        <w:rPr>
          <w:lang w:val="en-GB"/>
        </w:rPr>
        <w:t>(2), 147–153. https://doi.org/10.1177/0963721414525780</w:t>
      </w:r>
    </w:p>
    <w:p w14:paraId="59FF6DC0" w14:textId="77777777" w:rsidR="00F948FE" w:rsidRPr="00F948FE" w:rsidRDefault="00F948FE" w:rsidP="00F948FE">
      <w:pPr>
        <w:pStyle w:val="Bibliography"/>
        <w:rPr>
          <w:lang w:val="en-GB"/>
        </w:rPr>
      </w:pPr>
      <w:r w:rsidRPr="00F948FE">
        <w:rPr>
          <w:lang w:val="en-GB"/>
        </w:rPr>
        <w:t xml:space="preserve">Gratton, G., Cooper, P., Fabiani, M., Carter, C. S., &amp; Karayanidis, F. (2018). Dynamics of cognitive control: Theoretical bases, paradigms, and a view for the future. </w:t>
      </w:r>
      <w:r w:rsidRPr="00F948FE">
        <w:rPr>
          <w:i/>
          <w:iCs/>
          <w:lang w:val="en-GB"/>
        </w:rPr>
        <w:t>Psychophysiology</w:t>
      </w:r>
      <w:r w:rsidRPr="00F948FE">
        <w:rPr>
          <w:lang w:val="en-GB"/>
        </w:rPr>
        <w:t xml:space="preserve">, </w:t>
      </w:r>
      <w:r w:rsidRPr="00F948FE">
        <w:rPr>
          <w:i/>
          <w:iCs/>
          <w:lang w:val="en-GB"/>
        </w:rPr>
        <w:t>55</w:t>
      </w:r>
      <w:r w:rsidRPr="00F948FE">
        <w:rPr>
          <w:lang w:val="en-GB"/>
        </w:rPr>
        <w:t>(3), e13016. https://doi.org/10.1111/psyp.13016</w:t>
      </w:r>
    </w:p>
    <w:p w14:paraId="372250A4" w14:textId="77777777" w:rsidR="00F948FE" w:rsidRPr="00F948FE" w:rsidRDefault="00F948FE" w:rsidP="00F948FE">
      <w:pPr>
        <w:pStyle w:val="Bibliography"/>
        <w:rPr>
          <w:lang w:val="en-GB"/>
        </w:rPr>
      </w:pPr>
      <w:r w:rsidRPr="00F948FE">
        <w:rPr>
          <w:lang w:val="en-GB"/>
        </w:rPr>
        <w:t xml:space="preserve">Grimshaw, G. M., Kranz, L. S., Carmel, D., Moody, R. E., &amp; Devue, C. (2018). Contrasting reactive and proactive control of emotional distraction. </w:t>
      </w:r>
      <w:r w:rsidRPr="00F948FE">
        <w:rPr>
          <w:i/>
          <w:iCs/>
          <w:lang w:val="en-GB"/>
        </w:rPr>
        <w:t>Emotion</w:t>
      </w:r>
      <w:r w:rsidRPr="00F948FE">
        <w:rPr>
          <w:lang w:val="en-GB"/>
        </w:rPr>
        <w:t xml:space="preserve">, </w:t>
      </w:r>
      <w:r w:rsidRPr="00F948FE">
        <w:rPr>
          <w:i/>
          <w:iCs/>
          <w:lang w:val="en-GB"/>
        </w:rPr>
        <w:t>18</w:t>
      </w:r>
      <w:r w:rsidRPr="00F948FE">
        <w:rPr>
          <w:lang w:val="en-GB"/>
        </w:rPr>
        <w:t>(1), 26–38. https://doi.org/10.1037/emo0000337</w:t>
      </w:r>
    </w:p>
    <w:p w14:paraId="3A7C8104" w14:textId="5F636A59" w:rsidR="00F948FE" w:rsidRPr="00F948FE" w:rsidRDefault="00F948FE" w:rsidP="00F948FE">
      <w:pPr>
        <w:pStyle w:val="Bibliography"/>
        <w:rPr>
          <w:lang w:val="en-GB"/>
        </w:rPr>
      </w:pPr>
      <w:r w:rsidRPr="003B1883">
        <w:rPr>
          <w:lang w:val="sv-SE"/>
        </w:rPr>
        <w:t xml:space="preserve">Gupta, R., Hur, Y., &amp; Lavie, N. (2016). </w:t>
      </w:r>
      <w:r w:rsidRPr="00F948FE">
        <w:rPr>
          <w:lang w:val="en-GB"/>
        </w:rPr>
        <w:t xml:space="preserve">Distracted by </w:t>
      </w:r>
      <w:r w:rsidR="00C70FE8">
        <w:rPr>
          <w:lang w:val="en-GB"/>
        </w:rPr>
        <w:t>p</w:t>
      </w:r>
      <w:r w:rsidRPr="00F948FE">
        <w:rPr>
          <w:lang w:val="en-GB"/>
        </w:rPr>
        <w:t xml:space="preserve">leasure: Effects of </w:t>
      </w:r>
      <w:r w:rsidR="00C70FE8">
        <w:rPr>
          <w:lang w:val="en-GB"/>
        </w:rPr>
        <w:t>p</w:t>
      </w:r>
      <w:r w:rsidRPr="00F948FE">
        <w:rPr>
          <w:lang w:val="en-GB"/>
        </w:rPr>
        <w:t xml:space="preserve">ositive </w:t>
      </w:r>
      <w:r w:rsidR="00C70FE8">
        <w:rPr>
          <w:lang w:val="en-GB"/>
        </w:rPr>
        <w:t>v</w:t>
      </w:r>
      <w:r w:rsidRPr="00F948FE">
        <w:rPr>
          <w:lang w:val="en-GB"/>
        </w:rPr>
        <w:t xml:space="preserve">ersus </w:t>
      </w:r>
      <w:r w:rsidR="00C70FE8">
        <w:rPr>
          <w:lang w:val="en-GB"/>
        </w:rPr>
        <w:t>n</w:t>
      </w:r>
      <w:r w:rsidRPr="00F948FE">
        <w:rPr>
          <w:lang w:val="en-GB"/>
        </w:rPr>
        <w:t xml:space="preserve">egative </w:t>
      </w:r>
      <w:r w:rsidR="00C70FE8">
        <w:rPr>
          <w:lang w:val="en-GB"/>
        </w:rPr>
        <w:t>v</w:t>
      </w:r>
      <w:r w:rsidRPr="00F948FE">
        <w:rPr>
          <w:lang w:val="en-GB"/>
        </w:rPr>
        <w:t xml:space="preserve">alence on </w:t>
      </w:r>
      <w:r w:rsidR="00C70FE8">
        <w:rPr>
          <w:lang w:val="en-GB"/>
        </w:rPr>
        <w:t>e</w:t>
      </w:r>
      <w:r w:rsidRPr="00F948FE">
        <w:rPr>
          <w:lang w:val="en-GB"/>
        </w:rPr>
        <w:t xml:space="preserve">motional </w:t>
      </w:r>
      <w:r w:rsidR="00C70FE8">
        <w:rPr>
          <w:lang w:val="en-GB"/>
        </w:rPr>
        <w:t>c</w:t>
      </w:r>
      <w:r w:rsidRPr="00F948FE">
        <w:rPr>
          <w:lang w:val="en-GB"/>
        </w:rPr>
        <w:t xml:space="preserve">apture </w:t>
      </w:r>
      <w:r w:rsidR="00C70FE8">
        <w:rPr>
          <w:lang w:val="en-GB"/>
        </w:rPr>
        <w:t>u</w:t>
      </w:r>
      <w:r w:rsidRPr="00F948FE">
        <w:rPr>
          <w:lang w:val="en-GB"/>
        </w:rPr>
        <w:t xml:space="preserve">nder </w:t>
      </w:r>
      <w:r w:rsidR="00C70FE8">
        <w:rPr>
          <w:lang w:val="en-GB"/>
        </w:rPr>
        <w:t>l</w:t>
      </w:r>
      <w:r w:rsidRPr="00F948FE">
        <w:rPr>
          <w:lang w:val="en-GB"/>
        </w:rPr>
        <w:t xml:space="preserve">oad. </w:t>
      </w:r>
      <w:r w:rsidRPr="00F948FE">
        <w:rPr>
          <w:i/>
          <w:iCs/>
          <w:lang w:val="en-GB"/>
        </w:rPr>
        <w:t>Emotion</w:t>
      </w:r>
      <w:r w:rsidRPr="00F948FE">
        <w:rPr>
          <w:lang w:val="en-GB"/>
        </w:rPr>
        <w:t xml:space="preserve">, </w:t>
      </w:r>
      <w:r w:rsidRPr="00F948FE">
        <w:rPr>
          <w:i/>
          <w:iCs/>
          <w:lang w:val="en-GB"/>
        </w:rPr>
        <w:t>16</w:t>
      </w:r>
      <w:r w:rsidRPr="00F948FE">
        <w:rPr>
          <w:lang w:val="en-GB"/>
        </w:rPr>
        <w:t>(3), 328–337. https://doi.org/10.1037/emo0000112</w:t>
      </w:r>
    </w:p>
    <w:p w14:paraId="556E3D56" w14:textId="77777777" w:rsidR="00F948FE" w:rsidRPr="00F948FE" w:rsidRDefault="00F948FE" w:rsidP="00F948FE">
      <w:pPr>
        <w:pStyle w:val="Bibliography"/>
        <w:rPr>
          <w:lang w:val="en-GB"/>
        </w:rPr>
      </w:pPr>
      <w:r w:rsidRPr="00F948FE">
        <w:rPr>
          <w:lang w:val="en-GB"/>
        </w:rPr>
        <w:t xml:space="preserve">Hübner, R., &amp; Schlösser, J. (2010). Monetary reward increases attentional effort in the flanker task. </w:t>
      </w:r>
      <w:r w:rsidRPr="00F948FE">
        <w:rPr>
          <w:i/>
          <w:iCs/>
          <w:lang w:val="en-GB"/>
        </w:rPr>
        <w:t>Psychonomic Bulletin &amp; Review</w:t>
      </w:r>
      <w:r w:rsidRPr="00F948FE">
        <w:rPr>
          <w:lang w:val="en-GB"/>
        </w:rPr>
        <w:t xml:space="preserve">, </w:t>
      </w:r>
      <w:r w:rsidRPr="00F948FE">
        <w:rPr>
          <w:i/>
          <w:iCs/>
          <w:lang w:val="en-GB"/>
        </w:rPr>
        <w:t>17</w:t>
      </w:r>
      <w:r w:rsidRPr="00F948FE">
        <w:rPr>
          <w:lang w:val="en-GB"/>
        </w:rPr>
        <w:t>(6), 821–826. https://doi.org/10.3758/PBR.17.6.821</w:t>
      </w:r>
    </w:p>
    <w:p w14:paraId="0133DFA4" w14:textId="68C6E1DB" w:rsidR="00F948FE" w:rsidRPr="00F948FE" w:rsidRDefault="00F948FE" w:rsidP="00F948FE">
      <w:pPr>
        <w:pStyle w:val="Bibliography"/>
        <w:rPr>
          <w:lang w:val="en-GB"/>
        </w:rPr>
      </w:pPr>
      <w:r w:rsidRPr="00F948FE">
        <w:rPr>
          <w:lang w:val="en-GB"/>
        </w:rPr>
        <w:t xml:space="preserve">Kool, W., Shenhav, A., &amp; Botvinick, M. M. (2017). Cognitive </w:t>
      </w:r>
      <w:r w:rsidR="00C70FE8">
        <w:rPr>
          <w:lang w:val="en-GB"/>
        </w:rPr>
        <w:t>c</w:t>
      </w:r>
      <w:r w:rsidRPr="00F948FE">
        <w:rPr>
          <w:lang w:val="en-GB"/>
        </w:rPr>
        <w:t xml:space="preserve">ontrol as </w:t>
      </w:r>
      <w:r w:rsidR="00C70FE8">
        <w:rPr>
          <w:lang w:val="en-GB"/>
        </w:rPr>
        <w:t>c</w:t>
      </w:r>
      <w:r w:rsidRPr="00F948FE">
        <w:rPr>
          <w:lang w:val="en-GB"/>
        </w:rPr>
        <w:t>ost-</w:t>
      </w:r>
      <w:r w:rsidR="00C70FE8">
        <w:rPr>
          <w:lang w:val="en-GB"/>
        </w:rPr>
        <w:t>b</w:t>
      </w:r>
      <w:r w:rsidRPr="00F948FE">
        <w:rPr>
          <w:lang w:val="en-GB"/>
        </w:rPr>
        <w:t xml:space="preserve">enefit </w:t>
      </w:r>
      <w:r w:rsidR="00C70FE8">
        <w:rPr>
          <w:lang w:val="en-GB"/>
        </w:rPr>
        <w:t>d</w:t>
      </w:r>
      <w:r w:rsidRPr="00F948FE">
        <w:rPr>
          <w:lang w:val="en-GB"/>
        </w:rPr>
        <w:t xml:space="preserve">ecision </w:t>
      </w:r>
      <w:r w:rsidR="00C70FE8">
        <w:rPr>
          <w:lang w:val="en-GB"/>
        </w:rPr>
        <w:t>m</w:t>
      </w:r>
      <w:r w:rsidRPr="00F948FE">
        <w:rPr>
          <w:lang w:val="en-GB"/>
        </w:rPr>
        <w:t xml:space="preserve">aking. In </w:t>
      </w:r>
      <w:r w:rsidRPr="00F948FE">
        <w:rPr>
          <w:i/>
          <w:iCs/>
          <w:lang w:val="en-GB"/>
        </w:rPr>
        <w:t>The Wiley Handbook of Cognitive Control</w:t>
      </w:r>
      <w:r w:rsidRPr="00F948FE">
        <w:rPr>
          <w:lang w:val="en-GB"/>
        </w:rPr>
        <w:t xml:space="preserve"> (pp. 167–189). https://doi.org/10.1002/9781118920497.ch10</w:t>
      </w:r>
    </w:p>
    <w:p w14:paraId="3E17506C" w14:textId="2239FAA9" w:rsidR="00F948FE" w:rsidRPr="00F948FE" w:rsidRDefault="00F948FE" w:rsidP="00F948FE">
      <w:pPr>
        <w:pStyle w:val="Bibliography"/>
        <w:rPr>
          <w:lang w:val="en-GB"/>
        </w:rPr>
      </w:pPr>
      <w:r w:rsidRPr="003B1883">
        <w:rPr>
          <w:lang w:val="da-DK"/>
        </w:rPr>
        <w:lastRenderedPageBreak/>
        <w:t xml:space="preserve">Krug, M. K., &amp; Braver, T. S. (2014). </w:t>
      </w:r>
      <w:r w:rsidRPr="00F948FE">
        <w:rPr>
          <w:lang w:val="en-GB"/>
        </w:rPr>
        <w:t xml:space="preserve">Motivation and </w:t>
      </w:r>
      <w:r w:rsidR="00C70FE8">
        <w:rPr>
          <w:lang w:val="en-GB"/>
        </w:rPr>
        <w:t>c</w:t>
      </w:r>
      <w:r w:rsidRPr="00F948FE">
        <w:rPr>
          <w:lang w:val="en-GB"/>
        </w:rPr>
        <w:t xml:space="preserve">ognitive </w:t>
      </w:r>
      <w:r w:rsidR="00C70FE8">
        <w:rPr>
          <w:lang w:val="en-GB"/>
        </w:rPr>
        <w:t>c</w:t>
      </w:r>
      <w:r w:rsidRPr="00F948FE">
        <w:rPr>
          <w:lang w:val="en-GB"/>
        </w:rPr>
        <w:t xml:space="preserve">ontrol: Going </w:t>
      </w:r>
      <w:r w:rsidR="00C70FE8">
        <w:rPr>
          <w:lang w:val="en-GB"/>
        </w:rPr>
        <w:t>b</w:t>
      </w:r>
      <w:r w:rsidRPr="00F948FE">
        <w:rPr>
          <w:lang w:val="en-GB"/>
        </w:rPr>
        <w:t xml:space="preserve">eyond </w:t>
      </w:r>
      <w:r w:rsidR="00C70FE8">
        <w:rPr>
          <w:lang w:val="en-GB"/>
        </w:rPr>
        <w:t>m</w:t>
      </w:r>
      <w:r w:rsidRPr="00F948FE">
        <w:rPr>
          <w:lang w:val="en-GB"/>
        </w:rPr>
        <w:t xml:space="preserve">onetary </w:t>
      </w:r>
      <w:r w:rsidR="00C70FE8">
        <w:rPr>
          <w:lang w:val="en-GB"/>
        </w:rPr>
        <w:t>i</w:t>
      </w:r>
      <w:r w:rsidRPr="00F948FE">
        <w:rPr>
          <w:lang w:val="en-GB"/>
        </w:rPr>
        <w:t xml:space="preserve">ncentives. In E. Bijleveld &amp; H. Aarts (Eds.), </w:t>
      </w:r>
      <w:r w:rsidRPr="00F948FE">
        <w:rPr>
          <w:i/>
          <w:iCs/>
          <w:lang w:val="en-GB"/>
        </w:rPr>
        <w:t>The Psychological Science of Money</w:t>
      </w:r>
      <w:r w:rsidRPr="00F948FE">
        <w:rPr>
          <w:lang w:val="en-GB"/>
        </w:rPr>
        <w:t xml:space="preserve"> (pp. 137–162). https://doi.org/10.1007/978-1-4939-0959-9_7</w:t>
      </w:r>
    </w:p>
    <w:p w14:paraId="1F7521C5" w14:textId="77777777" w:rsidR="00F948FE" w:rsidRPr="00F948FE" w:rsidRDefault="00F948FE" w:rsidP="00F948FE">
      <w:pPr>
        <w:pStyle w:val="Bibliography"/>
        <w:rPr>
          <w:lang w:val="en-GB"/>
        </w:rPr>
      </w:pPr>
      <w:r w:rsidRPr="00F948FE">
        <w:rPr>
          <w:lang w:val="en-GB"/>
        </w:rPr>
        <w:t xml:space="preserve">Lakens, D. (2013). Calculating and reporting effect sizes to facilitate cumulative science: A practical primer for t-tests and ANOVAs. </w:t>
      </w:r>
      <w:r w:rsidRPr="00F948FE">
        <w:rPr>
          <w:i/>
          <w:iCs/>
          <w:lang w:val="en-GB"/>
        </w:rPr>
        <w:t>Frontiers in Psychology</w:t>
      </w:r>
      <w:r w:rsidRPr="00F948FE">
        <w:rPr>
          <w:lang w:val="en-GB"/>
        </w:rPr>
        <w:t xml:space="preserve">, </w:t>
      </w:r>
      <w:r w:rsidRPr="00F948FE">
        <w:rPr>
          <w:i/>
          <w:iCs/>
          <w:lang w:val="en-GB"/>
        </w:rPr>
        <w:t>4</w:t>
      </w:r>
      <w:r w:rsidRPr="00F948FE">
        <w:rPr>
          <w:lang w:val="en-GB"/>
        </w:rPr>
        <w:t>. https://doi.org/10.3389/fpsyg.2013.00863</w:t>
      </w:r>
    </w:p>
    <w:p w14:paraId="6B9D3C09" w14:textId="77777777" w:rsidR="00F948FE" w:rsidRPr="00F948FE" w:rsidRDefault="00F948FE" w:rsidP="00F948FE">
      <w:pPr>
        <w:pStyle w:val="Bibliography"/>
        <w:rPr>
          <w:lang w:val="en-GB"/>
        </w:rPr>
      </w:pPr>
      <w:r w:rsidRPr="00F948FE">
        <w:rPr>
          <w:lang w:val="en-GB"/>
        </w:rPr>
        <w:t xml:space="preserve">Lang, P. J., &amp; Bradley, M. M. (2010). Emotion and the motivational brain. </w:t>
      </w:r>
      <w:r w:rsidRPr="00F948FE">
        <w:rPr>
          <w:i/>
          <w:iCs/>
          <w:lang w:val="en-GB"/>
        </w:rPr>
        <w:t>Biological Psychology</w:t>
      </w:r>
      <w:r w:rsidRPr="00F948FE">
        <w:rPr>
          <w:lang w:val="en-GB"/>
        </w:rPr>
        <w:t xml:space="preserve">, </w:t>
      </w:r>
      <w:r w:rsidRPr="00F948FE">
        <w:rPr>
          <w:i/>
          <w:iCs/>
          <w:lang w:val="en-GB"/>
        </w:rPr>
        <w:t>84</w:t>
      </w:r>
      <w:r w:rsidRPr="00F948FE">
        <w:rPr>
          <w:lang w:val="en-GB"/>
        </w:rPr>
        <w:t>(3), 437–450. https://doi.org/10.1016/j.biopsycho.2009.10.007</w:t>
      </w:r>
    </w:p>
    <w:p w14:paraId="1B90DE24" w14:textId="77777777" w:rsidR="00721F4C" w:rsidRPr="00F704DD" w:rsidRDefault="00721F4C" w:rsidP="00721F4C">
      <w:pPr>
        <w:pStyle w:val="Bibliography"/>
        <w:rPr>
          <w:lang w:val="en-GB"/>
        </w:rPr>
      </w:pPr>
      <w:r w:rsidRPr="00F704DD">
        <w:rPr>
          <w:lang w:val="en-GB"/>
        </w:rPr>
        <w:t xml:space="preserve">Mäki-Marttunen, V., Hagen, T., &amp; Espeseth, T. (2019). Proactive and reactive modes of cognitive control can operate independently and simultaneously. </w:t>
      </w:r>
      <w:r w:rsidRPr="00F704DD">
        <w:rPr>
          <w:i/>
          <w:iCs/>
          <w:lang w:val="en-GB"/>
        </w:rPr>
        <w:t>Acta Psychologica</w:t>
      </w:r>
      <w:r w:rsidRPr="00F704DD">
        <w:rPr>
          <w:lang w:val="en-GB"/>
        </w:rPr>
        <w:t xml:space="preserve">, </w:t>
      </w:r>
      <w:r w:rsidRPr="00F704DD">
        <w:rPr>
          <w:i/>
          <w:iCs/>
          <w:lang w:val="en-GB"/>
        </w:rPr>
        <w:t>199</w:t>
      </w:r>
      <w:r w:rsidRPr="00F704DD">
        <w:rPr>
          <w:lang w:val="en-GB"/>
        </w:rPr>
        <w:t>, 102891. https://doi.org/10.1016/j.actpsy.2019.102891</w:t>
      </w:r>
    </w:p>
    <w:p w14:paraId="0A150B53" w14:textId="5410059C" w:rsidR="00F948FE" w:rsidRPr="003B1883" w:rsidRDefault="00F948FE" w:rsidP="00F948FE">
      <w:pPr>
        <w:pStyle w:val="Bibliography"/>
        <w:rPr>
          <w:lang w:val="fr-FR"/>
        </w:rPr>
      </w:pPr>
      <w:r w:rsidRPr="00F948FE">
        <w:rPr>
          <w:lang w:val="en-GB"/>
        </w:rPr>
        <w:t xml:space="preserve">LeDoux, J. (2012). Rethinking the </w:t>
      </w:r>
      <w:r w:rsidR="00C70FE8">
        <w:rPr>
          <w:lang w:val="en-GB"/>
        </w:rPr>
        <w:t>e</w:t>
      </w:r>
      <w:r w:rsidRPr="00F948FE">
        <w:rPr>
          <w:lang w:val="en-GB"/>
        </w:rPr>
        <w:t xml:space="preserve">motional </w:t>
      </w:r>
      <w:r w:rsidR="00C70FE8">
        <w:rPr>
          <w:lang w:val="en-GB"/>
        </w:rPr>
        <w:t>b</w:t>
      </w:r>
      <w:r w:rsidRPr="00F948FE">
        <w:rPr>
          <w:lang w:val="en-GB"/>
        </w:rPr>
        <w:t xml:space="preserve">rain. </w:t>
      </w:r>
      <w:r w:rsidRPr="003B1883">
        <w:rPr>
          <w:i/>
          <w:iCs/>
          <w:lang w:val="fr-FR"/>
        </w:rPr>
        <w:t>Neuron</w:t>
      </w:r>
      <w:r w:rsidRPr="003B1883">
        <w:rPr>
          <w:lang w:val="fr-FR"/>
        </w:rPr>
        <w:t xml:space="preserve">, </w:t>
      </w:r>
      <w:r w:rsidRPr="003B1883">
        <w:rPr>
          <w:i/>
          <w:iCs/>
          <w:lang w:val="fr-FR"/>
        </w:rPr>
        <w:t>73</w:t>
      </w:r>
      <w:r w:rsidRPr="003B1883">
        <w:rPr>
          <w:lang w:val="fr-FR"/>
        </w:rPr>
        <w:t>(4), 653–676. https://doi.org/10.1016/j.neuron.2012.02.004</w:t>
      </w:r>
    </w:p>
    <w:p w14:paraId="646031E9" w14:textId="77777777" w:rsidR="00F948FE" w:rsidRPr="00F948FE" w:rsidRDefault="00F948FE" w:rsidP="00F948FE">
      <w:pPr>
        <w:pStyle w:val="Bibliography"/>
        <w:rPr>
          <w:lang w:val="en-GB"/>
        </w:rPr>
      </w:pPr>
      <w:r w:rsidRPr="00F948FE">
        <w:rPr>
          <w:lang w:val="en-GB"/>
        </w:rPr>
        <w:t xml:space="preserve">Miller, E. K. (2000). The prefontral cortex and cognitive control. </w:t>
      </w:r>
      <w:r w:rsidRPr="00F948FE">
        <w:rPr>
          <w:i/>
          <w:iCs/>
          <w:lang w:val="en-GB"/>
        </w:rPr>
        <w:t>Nature Reviews Neuroscience</w:t>
      </w:r>
      <w:r w:rsidRPr="00F948FE">
        <w:rPr>
          <w:lang w:val="en-GB"/>
        </w:rPr>
        <w:t xml:space="preserve">, </w:t>
      </w:r>
      <w:r w:rsidRPr="00F948FE">
        <w:rPr>
          <w:i/>
          <w:iCs/>
          <w:lang w:val="en-GB"/>
        </w:rPr>
        <w:t>1</w:t>
      </w:r>
      <w:r w:rsidRPr="00F948FE">
        <w:rPr>
          <w:lang w:val="en-GB"/>
        </w:rPr>
        <w:t>(1), 59–65. https://doi.org/10.1038/35036228</w:t>
      </w:r>
    </w:p>
    <w:p w14:paraId="5967B1C7" w14:textId="77777777" w:rsidR="00F948FE" w:rsidRPr="00F948FE" w:rsidRDefault="00F948FE" w:rsidP="00F948FE">
      <w:pPr>
        <w:pStyle w:val="Bibliography"/>
        <w:rPr>
          <w:lang w:val="en-GB"/>
        </w:rPr>
      </w:pPr>
      <w:r w:rsidRPr="00F948FE">
        <w:rPr>
          <w:lang w:val="en-GB"/>
        </w:rPr>
        <w:t xml:space="preserve">Mohanty, A., &amp; Sussman, T. J. (2013). Top-down modulation of attention by emotion. </w:t>
      </w:r>
      <w:r w:rsidRPr="00F948FE">
        <w:rPr>
          <w:i/>
          <w:iCs/>
          <w:lang w:val="en-GB"/>
        </w:rPr>
        <w:t>Frontiers in Human Neuroscience</w:t>
      </w:r>
      <w:r w:rsidRPr="00F948FE">
        <w:rPr>
          <w:lang w:val="en-GB"/>
        </w:rPr>
        <w:t xml:space="preserve">, </w:t>
      </w:r>
      <w:r w:rsidRPr="00F948FE">
        <w:rPr>
          <w:i/>
          <w:iCs/>
          <w:lang w:val="en-GB"/>
        </w:rPr>
        <w:t>7</w:t>
      </w:r>
      <w:r w:rsidRPr="00F948FE">
        <w:rPr>
          <w:lang w:val="en-GB"/>
        </w:rPr>
        <w:t>. https://doi.org/10.3389/fnhum.2013.00102</w:t>
      </w:r>
    </w:p>
    <w:p w14:paraId="7A1BFBFA" w14:textId="77777777" w:rsidR="00F948FE" w:rsidRPr="00F948FE" w:rsidRDefault="00F948FE" w:rsidP="00F948FE">
      <w:pPr>
        <w:pStyle w:val="Bibliography"/>
        <w:rPr>
          <w:lang w:val="en-GB"/>
        </w:rPr>
      </w:pPr>
      <w:r w:rsidRPr="00F948FE">
        <w:rPr>
          <w:lang w:val="en-GB"/>
        </w:rPr>
        <w:t xml:space="preserve">Most, S. B., Chun, M. M., Widders, D. M., &amp; Zald, D. H. (2005). Attentional rubbernecking: Cognitive control and personality in emotion-induced blindness. </w:t>
      </w:r>
      <w:r w:rsidRPr="00F948FE">
        <w:rPr>
          <w:i/>
          <w:iCs/>
          <w:lang w:val="en-GB"/>
        </w:rPr>
        <w:t>Psychonomic Bulletin &amp; Review</w:t>
      </w:r>
      <w:r w:rsidRPr="00F948FE">
        <w:rPr>
          <w:lang w:val="en-GB"/>
        </w:rPr>
        <w:t xml:space="preserve">, </w:t>
      </w:r>
      <w:r w:rsidRPr="00F948FE">
        <w:rPr>
          <w:i/>
          <w:iCs/>
          <w:lang w:val="en-GB"/>
        </w:rPr>
        <w:t>12</w:t>
      </w:r>
      <w:r w:rsidRPr="00F948FE">
        <w:rPr>
          <w:lang w:val="en-GB"/>
        </w:rPr>
        <w:t>(4), 654–661. https://doi.org/10.3758/BF03196754</w:t>
      </w:r>
    </w:p>
    <w:p w14:paraId="1E9E9A1D" w14:textId="7E3D7142" w:rsidR="00F948FE" w:rsidRDefault="00F948FE" w:rsidP="00F948FE">
      <w:pPr>
        <w:pStyle w:val="Bibliography"/>
        <w:rPr>
          <w:lang w:val="en-GB"/>
        </w:rPr>
      </w:pPr>
      <w:r w:rsidRPr="00F948FE">
        <w:rPr>
          <w:lang w:val="en-GB"/>
        </w:rPr>
        <w:t xml:space="preserve">Mulckhuyse, M. (2018). The influence of emotional stimuli on the oculomotor system: A review of the literature. </w:t>
      </w:r>
      <w:r w:rsidRPr="00F948FE">
        <w:rPr>
          <w:i/>
          <w:iCs/>
          <w:lang w:val="en-GB"/>
        </w:rPr>
        <w:t>Cognitive, Affective, &amp; Behavioral Neuroscience</w:t>
      </w:r>
      <w:r w:rsidRPr="00F948FE">
        <w:rPr>
          <w:lang w:val="en-GB"/>
        </w:rPr>
        <w:t>. https://doi.org/10.3758/s13415-018-0590-8</w:t>
      </w:r>
    </w:p>
    <w:p w14:paraId="162EE9B0" w14:textId="0F2DC54B" w:rsidR="00136990" w:rsidRPr="00136990" w:rsidRDefault="00136990" w:rsidP="00136990">
      <w:pPr>
        <w:spacing w:line="480" w:lineRule="auto"/>
        <w:ind w:left="720" w:hanging="720"/>
      </w:pPr>
      <w:r w:rsidRPr="007342F9">
        <w:lastRenderedPageBreak/>
        <w:t xml:space="preserve">Öhman, A., Flykt, A., &amp; Esteves, F. (2001). </w:t>
      </w:r>
      <w:r w:rsidRPr="00136990">
        <w:t xml:space="preserve">Emotion drives attention: Detecting the snake in the grass. </w:t>
      </w:r>
      <w:r w:rsidRPr="00136990">
        <w:rPr>
          <w:i/>
          <w:iCs/>
        </w:rPr>
        <w:t>Journal of Experimental Psychology. General</w:t>
      </w:r>
      <w:r w:rsidRPr="00136990">
        <w:t xml:space="preserve">, </w:t>
      </w:r>
      <w:r w:rsidRPr="00136990">
        <w:rPr>
          <w:i/>
          <w:iCs/>
        </w:rPr>
        <w:t>130</w:t>
      </w:r>
      <w:r w:rsidRPr="00136990">
        <w:t xml:space="preserve">(3), 466–478. </w:t>
      </w:r>
      <w:hyperlink r:id="rId16" w:history="1">
        <w:r w:rsidRPr="00136990">
          <w:t>https://doi.org/10/b6fthv</w:t>
        </w:r>
      </w:hyperlink>
    </w:p>
    <w:p w14:paraId="7FB590F7" w14:textId="77777777" w:rsidR="00F948FE" w:rsidRPr="003B1883" w:rsidRDefault="00F948FE" w:rsidP="00F948FE">
      <w:pPr>
        <w:pStyle w:val="Bibliography"/>
        <w:rPr>
          <w:lang w:val="pl-PL"/>
        </w:rPr>
      </w:pPr>
      <w:r w:rsidRPr="003B1883">
        <w:rPr>
          <w:lang w:val="de-DE"/>
        </w:rPr>
        <w:t xml:space="preserve">Okon-Singer, H., Lichtenstein-Vidne, L., &amp; Cohen, N. (2013). </w:t>
      </w:r>
      <w:r w:rsidRPr="00F948FE">
        <w:rPr>
          <w:lang w:val="en-GB"/>
        </w:rPr>
        <w:t xml:space="preserve">Dynamic modulation of emotional processing. </w:t>
      </w:r>
      <w:r w:rsidRPr="003B1883">
        <w:rPr>
          <w:i/>
          <w:iCs/>
          <w:lang w:val="pl-PL"/>
        </w:rPr>
        <w:t>Biological Psychology</w:t>
      </w:r>
      <w:r w:rsidRPr="003B1883">
        <w:rPr>
          <w:lang w:val="pl-PL"/>
        </w:rPr>
        <w:t xml:space="preserve">, </w:t>
      </w:r>
      <w:r w:rsidRPr="003B1883">
        <w:rPr>
          <w:i/>
          <w:iCs/>
          <w:lang w:val="pl-PL"/>
        </w:rPr>
        <w:t>92</w:t>
      </w:r>
      <w:r w:rsidRPr="003B1883">
        <w:rPr>
          <w:lang w:val="pl-PL"/>
        </w:rPr>
        <w:t>(3), 480–491. https://doi.org/10.1016/j.biopsycho.2012.05.010</w:t>
      </w:r>
    </w:p>
    <w:p w14:paraId="7387597A" w14:textId="05B4072B" w:rsidR="00F948FE" w:rsidRPr="00F948FE" w:rsidRDefault="00F948FE" w:rsidP="00F948FE">
      <w:pPr>
        <w:pStyle w:val="Bibliography"/>
        <w:rPr>
          <w:lang w:val="en-GB"/>
        </w:rPr>
      </w:pPr>
      <w:r w:rsidRPr="003B1883">
        <w:rPr>
          <w:lang w:val="pl-PL"/>
        </w:rPr>
        <w:t xml:space="preserve">Okon-Singer, H., Tzelgov, J., &amp; Henik, A. (2007). </w:t>
      </w:r>
      <w:r w:rsidRPr="00F948FE">
        <w:rPr>
          <w:lang w:val="en-GB"/>
        </w:rPr>
        <w:t xml:space="preserve">Distinguishing between automaticity and attention in the processing of emotionally significant stimuli. </w:t>
      </w:r>
      <w:r w:rsidRPr="00F948FE">
        <w:rPr>
          <w:i/>
          <w:iCs/>
          <w:lang w:val="en-GB"/>
        </w:rPr>
        <w:t>Emotion</w:t>
      </w:r>
      <w:r w:rsidRPr="00F948FE">
        <w:rPr>
          <w:lang w:val="en-GB"/>
        </w:rPr>
        <w:t xml:space="preserve">, </w:t>
      </w:r>
      <w:r w:rsidRPr="00F948FE">
        <w:rPr>
          <w:i/>
          <w:iCs/>
          <w:lang w:val="en-GB"/>
        </w:rPr>
        <w:t>7</w:t>
      </w:r>
      <w:r w:rsidRPr="00F948FE">
        <w:rPr>
          <w:lang w:val="en-GB"/>
        </w:rPr>
        <w:t>(1), 147–157. https://doi.org/10.1037/1528-3542.7.1.147</w:t>
      </w:r>
    </w:p>
    <w:p w14:paraId="2A808001" w14:textId="10934DD1" w:rsidR="00F948FE" w:rsidRPr="00F948FE" w:rsidRDefault="00F948FE" w:rsidP="00F948FE">
      <w:pPr>
        <w:pStyle w:val="Bibliography"/>
        <w:rPr>
          <w:lang w:val="en-GB"/>
        </w:rPr>
      </w:pPr>
      <w:r w:rsidRPr="00F948FE">
        <w:rPr>
          <w:lang w:val="en-GB"/>
        </w:rPr>
        <w:t xml:space="preserve">Padmala, S., &amp; Pessoa, L. (2011). Reward </w:t>
      </w:r>
      <w:r w:rsidR="00C70FE8">
        <w:rPr>
          <w:lang w:val="en-GB"/>
        </w:rPr>
        <w:t>r</w:t>
      </w:r>
      <w:r w:rsidRPr="00F948FE">
        <w:rPr>
          <w:lang w:val="en-GB"/>
        </w:rPr>
        <w:t xml:space="preserve">educes </w:t>
      </w:r>
      <w:r w:rsidR="00C70FE8">
        <w:rPr>
          <w:lang w:val="en-GB"/>
        </w:rPr>
        <w:t>c</w:t>
      </w:r>
      <w:r w:rsidRPr="00F948FE">
        <w:rPr>
          <w:lang w:val="en-GB"/>
        </w:rPr>
        <w:t xml:space="preserve">onflict by </w:t>
      </w:r>
      <w:r w:rsidR="00C70FE8">
        <w:rPr>
          <w:lang w:val="en-GB"/>
        </w:rPr>
        <w:t>e</w:t>
      </w:r>
      <w:r w:rsidRPr="00F948FE">
        <w:rPr>
          <w:lang w:val="en-GB"/>
        </w:rPr>
        <w:t xml:space="preserve">nhancing </w:t>
      </w:r>
      <w:r w:rsidR="00C70FE8">
        <w:rPr>
          <w:lang w:val="en-GB"/>
        </w:rPr>
        <w:t>a</w:t>
      </w:r>
      <w:r w:rsidRPr="00F948FE">
        <w:rPr>
          <w:lang w:val="en-GB"/>
        </w:rPr>
        <w:t xml:space="preserve">ttentional </w:t>
      </w:r>
      <w:r w:rsidR="00C70FE8">
        <w:rPr>
          <w:lang w:val="en-GB"/>
        </w:rPr>
        <w:t>c</w:t>
      </w:r>
      <w:r w:rsidRPr="00F948FE">
        <w:rPr>
          <w:lang w:val="en-GB"/>
        </w:rPr>
        <w:t xml:space="preserve">ontrol and </w:t>
      </w:r>
      <w:r w:rsidR="00C70FE8">
        <w:rPr>
          <w:lang w:val="en-GB"/>
        </w:rPr>
        <w:t>b</w:t>
      </w:r>
      <w:r w:rsidRPr="00F948FE">
        <w:rPr>
          <w:lang w:val="en-GB"/>
        </w:rPr>
        <w:t xml:space="preserve">iasing </w:t>
      </w:r>
      <w:r w:rsidR="00C70FE8">
        <w:rPr>
          <w:lang w:val="en-GB"/>
        </w:rPr>
        <w:t>v</w:t>
      </w:r>
      <w:r w:rsidRPr="00F948FE">
        <w:rPr>
          <w:lang w:val="en-GB"/>
        </w:rPr>
        <w:t xml:space="preserve">isual </w:t>
      </w:r>
      <w:r w:rsidR="00C70FE8">
        <w:rPr>
          <w:lang w:val="en-GB"/>
        </w:rPr>
        <w:t>c</w:t>
      </w:r>
      <w:r w:rsidRPr="00F948FE">
        <w:rPr>
          <w:lang w:val="en-GB"/>
        </w:rPr>
        <w:t xml:space="preserve">ortical </w:t>
      </w:r>
      <w:r w:rsidR="00C70FE8">
        <w:rPr>
          <w:lang w:val="en-GB"/>
        </w:rPr>
        <w:t>p</w:t>
      </w:r>
      <w:r w:rsidRPr="00F948FE">
        <w:rPr>
          <w:lang w:val="en-GB"/>
        </w:rPr>
        <w:t xml:space="preserve">rocessing. </w:t>
      </w:r>
      <w:r w:rsidRPr="00F948FE">
        <w:rPr>
          <w:i/>
          <w:iCs/>
          <w:lang w:val="en-GB"/>
        </w:rPr>
        <w:t>Journal of Cognitive Neuroscience</w:t>
      </w:r>
      <w:r w:rsidRPr="00F948FE">
        <w:rPr>
          <w:lang w:val="en-GB"/>
        </w:rPr>
        <w:t xml:space="preserve">, </w:t>
      </w:r>
      <w:r w:rsidRPr="00F948FE">
        <w:rPr>
          <w:i/>
          <w:iCs/>
          <w:lang w:val="en-GB"/>
        </w:rPr>
        <w:t>23</w:t>
      </w:r>
      <w:r w:rsidRPr="00F948FE">
        <w:rPr>
          <w:lang w:val="en-GB"/>
        </w:rPr>
        <w:t>(11), 3419–3432. https://doi.org/10.1162/jocn_a_00011</w:t>
      </w:r>
    </w:p>
    <w:p w14:paraId="1EBB6262" w14:textId="7E1D0045" w:rsidR="00F948FE" w:rsidRPr="00F948FE" w:rsidRDefault="00F948FE" w:rsidP="00F948FE">
      <w:pPr>
        <w:pStyle w:val="Bibliography"/>
        <w:rPr>
          <w:lang w:val="en-GB"/>
        </w:rPr>
      </w:pPr>
      <w:r w:rsidRPr="00F948FE">
        <w:rPr>
          <w:lang w:val="en-GB"/>
        </w:rPr>
        <w:t xml:space="preserve">Padmala, S., &amp; Pessoa, L. (2014). Motivation versus aversive processing during perception. </w:t>
      </w:r>
      <w:r w:rsidRPr="00F948FE">
        <w:rPr>
          <w:i/>
          <w:iCs/>
          <w:lang w:val="en-GB"/>
        </w:rPr>
        <w:t>Emotion</w:t>
      </w:r>
      <w:r w:rsidRPr="00F948FE">
        <w:rPr>
          <w:lang w:val="en-GB"/>
        </w:rPr>
        <w:t xml:space="preserve">, </w:t>
      </w:r>
      <w:r w:rsidRPr="00F948FE">
        <w:rPr>
          <w:i/>
          <w:iCs/>
          <w:lang w:val="en-GB"/>
        </w:rPr>
        <w:t>14</w:t>
      </w:r>
      <w:r w:rsidRPr="00F948FE">
        <w:rPr>
          <w:lang w:val="en-GB"/>
        </w:rPr>
        <w:t>(3), 450–454. https://doi.org/10.1037/a0036112</w:t>
      </w:r>
    </w:p>
    <w:p w14:paraId="15BA1009" w14:textId="77777777" w:rsidR="00F948FE" w:rsidRPr="00F948FE" w:rsidRDefault="00F948FE" w:rsidP="00F948FE">
      <w:pPr>
        <w:pStyle w:val="Bibliography"/>
        <w:rPr>
          <w:lang w:val="en-GB"/>
        </w:rPr>
      </w:pPr>
      <w:r w:rsidRPr="00F948FE">
        <w:rPr>
          <w:lang w:val="en-GB"/>
        </w:rPr>
        <w:t xml:space="preserve">Padmala, S., Sirbu, M., &amp; Pessoa, L. (2017). Potential reward reduces the adverse impact of negative distractor stimuli. </w:t>
      </w:r>
      <w:r w:rsidRPr="00F948FE">
        <w:rPr>
          <w:i/>
          <w:iCs/>
          <w:lang w:val="en-GB"/>
        </w:rPr>
        <w:t>Social Cognitive and Affective Neuroscience</w:t>
      </w:r>
      <w:r w:rsidRPr="00F948FE">
        <w:rPr>
          <w:lang w:val="en-GB"/>
        </w:rPr>
        <w:t xml:space="preserve">, </w:t>
      </w:r>
      <w:r w:rsidRPr="00F948FE">
        <w:rPr>
          <w:i/>
          <w:iCs/>
          <w:lang w:val="en-GB"/>
        </w:rPr>
        <w:t>12</w:t>
      </w:r>
      <w:r w:rsidRPr="00F948FE">
        <w:rPr>
          <w:lang w:val="en-GB"/>
        </w:rPr>
        <w:t>(9), 1402–1413. https://doi.org/10.1093/scan/nsx067</w:t>
      </w:r>
    </w:p>
    <w:p w14:paraId="1E05F938" w14:textId="77777777" w:rsidR="00F948FE" w:rsidRPr="00F948FE" w:rsidRDefault="00F948FE" w:rsidP="00F948FE">
      <w:pPr>
        <w:pStyle w:val="Bibliography"/>
        <w:rPr>
          <w:lang w:val="en-GB"/>
        </w:rPr>
      </w:pPr>
      <w:r w:rsidRPr="00F948FE">
        <w:rPr>
          <w:lang w:val="en-GB"/>
        </w:rPr>
        <w:t xml:space="preserve">Posner, M. I. (1980). Orienting of attention. </w:t>
      </w:r>
      <w:r w:rsidRPr="00F948FE">
        <w:rPr>
          <w:i/>
          <w:iCs/>
          <w:lang w:val="en-GB"/>
        </w:rPr>
        <w:t>Quarterly Journal of Experimental Psychology</w:t>
      </w:r>
      <w:r w:rsidRPr="00F948FE">
        <w:rPr>
          <w:lang w:val="en-GB"/>
        </w:rPr>
        <w:t xml:space="preserve">, </w:t>
      </w:r>
      <w:r w:rsidRPr="00F948FE">
        <w:rPr>
          <w:i/>
          <w:iCs/>
          <w:lang w:val="en-GB"/>
        </w:rPr>
        <w:t>32</w:t>
      </w:r>
      <w:r w:rsidRPr="00F948FE">
        <w:rPr>
          <w:lang w:val="en-GB"/>
        </w:rPr>
        <w:t>(1), 3–25. https://doi.org/10.1080/00335558008248231</w:t>
      </w:r>
    </w:p>
    <w:p w14:paraId="6636ABEA" w14:textId="77777777" w:rsidR="00F948FE" w:rsidRPr="00F948FE" w:rsidRDefault="00F948FE" w:rsidP="00F948FE">
      <w:pPr>
        <w:pStyle w:val="Bibliography"/>
        <w:rPr>
          <w:lang w:val="en-GB"/>
        </w:rPr>
      </w:pPr>
      <w:r w:rsidRPr="003B1883">
        <w:rPr>
          <w:lang w:val="fr-FR"/>
        </w:rPr>
        <w:t xml:space="preserve">Pourtois, G., Schettino, A., &amp; Vuilleumier, P. (2013). </w:t>
      </w:r>
      <w:r w:rsidRPr="00F948FE">
        <w:rPr>
          <w:lang w:val="en-GB"/>
        </w:rPr>
        <w:t xml:space="preserve">Brain mechanisms for emotional influences on perception and attention: What is magic and what is not. </w:t>
      </w:r>
      <w:r w:rsidRPr="00F948FE">
        <w:rPr>
          <w:i/>
          <w:iCs/>
          <w:lang w:val="en-GB"/>
        </w:rPr>
        <w:t>Biological Psychology</w:t>
      </w:r>
      <w:r w:rsidRPr="00F948FE">
        <w:rPr>
          <w:lang w:val="en-GB"/>
        </w:rPr>
        <w:t xml:space="preserve">, </w:t>
      </w:r>
      <w:r w:rsidRPr="00F948FE">
        <w:rPr>
          <w:i/>
          <w:iCs/>
          <w:lang w:val="en-GB"/>
        </w:rPr>
        <w:t>92</w:t>
      </w:r>
      <w:r w:rsidRPr="00F948FE">
        <w:rPr>
          <w:lang w:val="en-GB"/>
        </w:rPr>
        <w:t>(3), 492–512. https://doi.org/10.1016/j.biopsycho.2012.02.007</w:t>
      </w:r>
    </w:p>
    <w:p w14:paraId="5A6E104A" w14:textId="39A063DB" w:rsidR="00F948FE" w:rsidRDefault="00F948FE" w:rsidP="00494D22">
      <w:pPr>
        <w:pStyle w:val="Bibliography"/>
        <w:rPr>
          <w:lang w:val="en-GB"/>
        </w:rPr>
      </w:pPr>
      <w:r w:rsidRPr="00F948FE">
        <w:rPr>
          <w:lang w:val="en-GB"/>
        </w:rPr>
        <w:t xml:space="preserve">Rolls, E. T. (2000). On </w:t>
      </w:r>
      <w:r w:rsidR="00C70FE8">
        <w:rPr>
          <w:lang w:val="en-GB"/>
        </w:rPr>
        <w:t>t</w:t>
      </w:r>
      <w:r w:rsidRPr="00F948FE">
        <w:rPr>
          <w:lang w:val="en-GB"/>
        </w:rPr>
        <w:t xml:space="preserve">he brain and emotion. </w:t>
      </w:r>
      <w:r w:rsidRPr="00F948FE">
        <w:rPr>
          <w:i/>
          <w:iCs/>
          <w:lang w:val="en-GB"/>
        </w:rPr>
        <w:t>Behavioral and Brain Sciences</w:t>
      </w:r>
      <w:r w:rsidRPr="00F948FE">
        <w:rPr>
          <w:lang w:val="en-GB"/>
        </w:rPr>
        <w:t xml:space="preserve">, </w:t>
      </w:r>
      <w:r w:rsidRPr="00F948FE">
        <w:rPr>
          <w:i/>
          <w:iCs/>
          <w:lang w:val="en-GB"/>
        </w:rPr>
        <w:t>23</w:t>
      </w:r>
      <w:r w:rsidRPr="00F948FE">
        <w:rPr>
          <w:lang w:val="en-GB"/>
        </w:rPr>
        <w:t>(2), 219–228. https://doi.org/10.1017/S0140525X00512424</w:t>
      </w:r>
    </w:p>
    <w:p w14:paraId="3D68338F" w14:textId="371B41FE" w:rsidR="00494D22" w:rsidRPr="00494D22" w:rsidRDefault="00494D22" w:rsidP="00494D22">
      <w:pPr>
        <w:spacing w:line="480" w:lineRule="auto"/>
        <w:ind w:left="720" w:hanging="720"/>
        <w:rPr>
          <w:lang w:eastAsia="en-US"/>
        </w:rPr>
      </w:pPr>
      <w:r w:rsidRPr="00494D22">
        <w:rPr>
          <w:lang w:eastAsia="en-US"/>
        </w:rPr>
        <w:lastRenderedPageBreak/>
        <w:t>RStudio Team (2019). RStudio: Integrated Development for R. RStudio, Inc., Boston, MA URL</w:t>
      </w:r>
      <w:r>
        <w:rPr>
          <w:lang w:eastAsia="en-US"/>
        </w:rPr>
        <w:t xml:space="preserve"> </w:t>
      </w:r>
      <w:r w:rsidRPr="00494D22">
        <w:rPr>
          <w:lang w:eastAsia="en-US"/>
        </w:rPr>
        <w:t>http://www.rstudio.com/.</w:t>
      </w:r>
    </w:p>
    <w:p w14:paraId="4B73D062" w14:textId="77777777" w:rsidR="00F948FE" w:rsidRPr="003B1883" w:rsidRDefault="00F948FE" w:rsidP="00494D22">
      <w:pPr>
        <w:pStyle w:val="Bibliography"/>
        <w:rPr>
          <w:lang w:val="fr-FR"/>
        </w:rPr>
      </w:pPr>
      <w:r w:rsidRPr="001C375C">
        <w:t xml:space="preserve">Sawaki, R., &amp; Luck, S. J. (2010). </w:t>
      </w:r>
      <w:r w:rsidRPr="00F948FE">
        <w:rPr>
          <w:lang w:val="en-GB"/>
        </w:rPr>
        <w:t xml:space="preserve">Capture versus suppression of attention by salient singletons: Electrophysiological evidence for an automatic attend-to-me signal. </w:t>
      </w:r>
      <w:r w:rsidRPr="003B1883">
        <w:rPr>
          <w:i/>
          <w:iCs/>
          <w:lang w:val="fr-FR"/>
        </w:rPr>
        <w:t>Attention, Perception, &amp; Psychophysics</w:t>
      </w:r>
      <w:r w:rsidRPr="003B1883">
        <w:rPr>
          <w:lang w:val="fr-FR"/>
        </w:rPr>
        <w:t xml:space="preserve">, </w:t>
      </w:r>
      <w:r w:rsidRPr="003B1883">
        <w:rPr>
          <w:i/>
          <w:iCs/>
          <w:lang w:val="fr-FR"/>
        </w:rPr>
        <w:t>72</w:t>
      </w:r>
      <w:r w:rsidRPr="003B1883">
        <w:rPr>
          <w:lang w:val="fr-FR"/>
        </w:rPr>
        <w:t>(6), 1455–1470. https://doi.org/10.3758/APP.72.6.1455</w:t>
      </w:r>
    </w:p>
    <w:p w14:paraId="350E0FDA" w14:textId="77777777" w:rsidR="00F948FE" w:rsidRPr="00F948FE" w:rsidRDefault="00F948FE" w:rsidP="00F948FE">
      <w:pPr>
        <w:pStyle w:val="Bibliography"/>
        <w:rPr>
          <w:lang w:val="en-GB"/>
        </w:rPr>
      </w:pPr>
      <w:r w:rsidRPr="003B1883">
        <w:rPr>
          <w:lang w:val="fr-FR"/>
        </w:rPr>
        <w:t xml:space="preserve">Shen, Y. J., &amp; Chun, M. M. (2011). </w:t>
      </w:r>
      <w:r w:rsidRPr="00F948FE">
        <w:rPr>
          <w:lang w:val="en-GB"/>
        </w:rPr>
        <w:t xml:space="preserve">Increases in rewards promote flexible behavior. </w:t>
      </w:r>
      <w:r w:rsidRPr="00F948FE">
        <w:rPr>
          <w:i/>
          <w:iCs/>
          <w:lang w:val="en-GB"/>
        </w:rPr>
        <w:t>Attention, Perception, &amp; Psychophysics</w:t>
      </w:r>
      <w:r w:rsidRPr="00F948FE">
        <w:rPr>
          <w:lang w:val="en-GB"/>
        </w:rPr>
        <w:t xml:space="preserve">, </w:t>
      </w:r>
      <w:r w:rsidRPr="00F948FE">
        <w:rPr>
          <w:i/>
          <w:iCs/>
          <w:lang w:val="en-GB"/>
        </w:rPr>
        <w:t>73</w:t>
      </w:r>
      <w:r w:rsidRPr="00F948FE">
        <w:rPr>
          <w:lang w:val="en-GB"/>
        </w:rPr>
        <w:t>(3), 938–952. https://doi.org/10.3758/s13414-010-0065-7</w:t>
      </w:r>
    </w:p>
    <w:p w14:paraId="7782E646" w14:textId="6AAC9D0C" w:rsidR="00F948FE" w:rsidRPr="00F948FE" w:rsidRDefault="00F948FE" w:rsidP="00F948FE">
      <w:pPr>
        <w:pStyle w:val="Bibliography"/>
        <w:rPr>
          <w:lang w:val="en-GB"/>
        </w:rPr>
      </w:pPr>
      <w:r w:rsidRPr="00F948FE">
        <w:rPr>
          <w:lang w:val="en-GB"/>
        </w:rPr>
        <w:t xml:space="preserve">Shenhav, A. (2017). The </w:t>
      </w:r>
      <w:r w:rsidR="00C70FE8">
        <w:rPr>
          <w:lang w:val="en-GB"/>
        </w:rPr>
        <w:t>p</w:t>
      </w:r>
      <w:r w:rsidRPr="00F948FE">
        <w:rPr>
          <w:lang w:val="en-GB"/>
        </w:rPr>
        <w:t xml:space="preserve">erils of </w:t>
      </w:r>
      <w:r w:rsidR="00C70FE8">
        <w:rPr>
          <w:lang w:val="en-GB"/>
        </w:rPr>
        <w:t>l</w:t>
      </w:r>
      <w:r w:rsidRPr="00F948FE">
        <w:rPr>
          <w:lang w:val="en-GB"/>
        </w:rPr>
        <w:t xml:space="preserve">osing </w:t>
      </w:r>
      <w:r w:rsidR="00C70FE8">
        <w:rPr>
          <w:lang w:val="en-GB"/>
        </w:rPr>
        <w:t>c</w:t>
      </w:r>
      <w:r w:rsidRPr="00F948FE">
        <w:rPr>
          <w:lang w:val="en-GB"/>
        </w:rPr>
        <w:t xml:space="preserve">ontrol: Why </w:t>
      </w:r>
      <w:r w:rsidR="00C70FE8">
        <w:rPr>
          <w:lang w:val="en-GB"/>
        </w:rPr>
        <w:t>s</w:t>
      </w:r>
      <w:r w:rsidRPr="00F948FE">
        <w:rPr>
          <w:lang w:val="en-GB"/>
        </w:rPr>
        <w:t>elf-</w:t>
      </w:r>
      <w:r w:rsidR="00C70FE8">
        <w:rPr>
          <w:lang w:val="en-GB"/>
        </w:rPr>
        <w:t>c</w:t>
      </w:r>
      <w:r w:rsidRPr="00F948FE">
        <w:rPr>
          <w:lang w:val="en-GB"/>
        </w:rPr>
        <w:t xml:space="preserve">ontrol </w:t>
      </w:r>
      <w:r w:rsidR="00C70FE8">
        <w:rPr>
          <w:lang w:val="en-GB"/>
        </w:rPr>
        <w:t>i</w:t>
      </w:r>
      <w:r w:rsidRPr="00F948FE">
        <w:rPr>
          <w:lang w:val="en-GB"/>
        </w:rPr>
        <w:t xml:space="preserve">s </w:t>
      </w:r>
      <w:r w:rsidR="00C70FE8">
        <w:rPr>
          <w:lang w:val="en-GB"/>
        </w:rPr>
        <w:t>n</w:t>
      </w:r>
      <w:r w:rsidRPr="00F948FE">
        <w:rPr>
          <w:lang w:val="en-GB"/>
        </w:rPr>
        <w:t xml:space="preserve">ot </w:t>
      </w:r>
      <w:r w:rsidR="00C70FE8">
        <w:rPr>
          <w:lang w:val="en-GB"/>
        </w:rPr>
        <w:t>j</w:t>
      </w:r>
      <w:r w:rsidRPr="00F948FE">
        <w:rPr>
          <w:lang w:val="en-GB"/>
        </w:rPr>
        <w:t xml:space="preserve">ust </w:t>
      </w:r>
      <w:r w:rsidR="00C70FE8">
        <w:rPr>
          <w:lang w:val="en-GB"/>
        </w:rPr>
        <w:t>a</w:t>
      </w:r>
      <w:r w:rsidRPr="00F948FE">
        <w:rPr>
          <w:lang w:val="en-GB"/>
        </w:rPr>
        <w:t xml:space="preserve">nother </w:t>
      </w:r>
      <w:r w:rsidR="00C70FE8">
        <w:rPr>
          <w:lang w:val="en-GB"/>
        </w:rPr>
        <w:t>v</w:t>
      </w:r>
      <w:r w:rsidRPr="00F948FE">
        <w:rPr>
          <w:lang w:val="en-GB"/>
        </w:rPr>
        <w:t>alue-</w:t>
      </w:r>
      <w:r w:rsidR="00C70FE8">
        <w:rPr>
          <w:lang w:val="en-GB"/>
        </w:rPr>
        <w:t>b</w:t>
      </w:r>
      <w:r w:rsidRPr="00F948FE">
        <w:rPr>
          <w:lang w:val="en-GB"/>
        </w:rPr>
        <w:t xml:space="preserve">ased </w:t>
      </w:r>
      <w:r w:rsidR="00C70FE8">
        <w:rPr>
          <w:lang w:val="en-GB"/>
        </w:rPr>
        <w:t>d</w:t>
      </w:r>
      <w:r w:rsidRPr="00F948FE">
        <w:rPr>
          <w:lang w:val="en-GB"/>
        </w:rPr>
        <w:t xml:space="preserve">ecision. </w:t>
      </w:r>
      <w:r w:rsidRPr="00F948FE">
        <w:rPr>
          <w:i/>
          <w:iCs/>
          <w:lang w:val="en-GB"/>
        </w:rPr>
        <w:t>Psychological Inquiry</w:t>
      </w:r>
      <w:r w:rsidRPr="00F948FE">
        <w:rPr>
          <w:lang w:val="en-GB"/>
        </w:rPr>
        <w:t xml:space="preserve">, </w:t>
      </w:r>
      <w:r w:rsidRPr="00F948FE">
        <w:rPr>
          <w:i/>
          <w:iCs/>
          <w:lang w:val="en-GB"/>
        </w:rPr>
        <w:t>28</w:t>
      </w:r>
      <w:r w:rsidRPr="00F948FE">
        <w:rPr>
          <w:lang w:val="en-GB"/>
        </w:rPr>
        <w:t>(2–3), 148–152. https://doi.org/10.1080/1047840X.2017.1337407</w:t>
      </w:r>
    </w:p>
    <w:p w14:paraId="6D6F2738" w14:textId="4CEA78AD" w:rsidR="00494D22" w:rsidRPr="00494D22" w:rsidRDefault="00494D22" w:rsidP="00494D22">
      <w:pPr>
        <w:spacing w:line="480" w:lineRule="auto"/>
        <w:ind w:left="709" w:hanging="709"/>
        <w:rPr>
          <w:color w:val="000000" w:themeColor="text1"/>
        </w:rPr>
      </w:pPr>
      <w:r>
        <w:t xml:space="preserve">Schmidts, C., Foerster, A., Kleinsorge, T., &amp; Kunde, W. (2020). Proactive control of affective distraction: Experience-based but not expectancy-based. </w:t>
      </w:r>
      <w:r>
        <w:rPr>
          <w:i/>
          <w:iCs/>
        </w:rPr>
        <w:t>Cognition</w:t>
      </w:r>
      <w:r>
        <w:t xml:space="preserve">, </w:t>
      </w:r>
      <w:r>
        <w:rPr>
          <w:i/>
          <w:iCs/>
        </w:rPr>
        <w:t>194</w:t>
      </w:r>
      <w:r>
        <w:t>, 1040</w:t>
      </w:r>
      <w:r w:rsidRPr="00494D22">
        <w:rPr>
          <w:color w:val="000000" w:themeColor="text1"/>
        </w:rPr>
        <w:t xml:space="preserve">72. </w:t>
      </w:r>
      <w:hyperlink r:id="rId17" w:history="1">
        <w:r w:rsidRPr="00494D22">
          <w:rPr>
            <w:rStyle w:val="Hyperlink"/>
            <w:rFonts w:eastAsia="Calibri"/>
            <w:color w:val="000000" w:themeColor="text1"/>
            <w:u w:val="none"/>
          </w:rPr>
          <w:t>https://doi.org/10.1016/j.cognition.2019.104072</w:t>
        </w:r>
      </w:hyperlink>
    </w:p>
    <w:p w14:paraId="5A24504D" w14:textId="0661D8BD" w:rsidR="00494D22" w:rsidRPr="00494D22" w:rsidRDefault="00494D22" w:rsidP="00494D22">
      <w:pPr>
        <w:spacing w:line="480" w:lineRule="auto"/>
        <w:ind w:left="709" w:hanging="709"/>
        <w:rPr>
          <w:color w:val="000000" w:themeColor="text1"/>
        </w:rPr>
      </w:pPr>
      <w:r w:rsidRPr="00494D22">
        <w:rPr>
          <w:color w:val="000000" w:themeColor="text1"/>
        </w:rPr>
        <w:t>The jamovi project (2019). </w:t>
      </w:r>
      <w:r w:rsidRPr="00494D22">
        <w:rPr>
          <w:i/>
          <w:iCs/>
          <w:color w:val="000000" w:themeColor="text1"/>
        </w:rPr>
        <w:t>jamovi</w:t>
      </w:r>
      <w:r w:rsidRPr="00494D22">
        <w:rPr>
          <w:color w:val="000000" w:themeColor="text1"/>
        </w:rPr>
        <w:t> (Version 0.9) [Computer Software]. Retrieved from https://www.jamovi.org</w:t>
      </w:r>
    </w:p>
    <w:p w14:paraId="73C90197" w14:textId="7B11C5AC" w:rsidR="00F948FE" w:rsidRPr="00F948FE" w:rsidRDefault="00F948FE" w:rsidP="00F948FE">
      <w:pPr>
        <w:pStyle w:val="Bibliography"/>
        <w:rPr>
          <w:lang w:val="en-GB"/>
        </w:rPr>
      </w:pPr>
      <w:r w:rsidRPr="00F948FE">
        <w:rPr>
          <w:lang w:val="en-GB"/>
        </w:rPr>
        <w:t xml:space="preserve">Theeuwes, J. (1994). Stimulus-driven capture and attentional set: Selective search for color and visual abrupt onsets. </w:t>
      </w:r>
      <w:r w:rsidRPr="00F948FE">
        <w:rPr>
          <w:i/>
          <w:iCs/>
          <w:lang w:val="en-GB"/>
        </w:rPr>
        <w:t>Journal of Experimental Psychology</w:t>
      </w:r>
      <w:r w:rsidR="00A00F40">
        <w:rPr>
          <w:i/>
          <w:iCs/>
          <w:lang w:val="en-GB"/>
        </w:rPr>
        <w:t>:</w:t>
      </w:r>
      <w:r w:rsidRPr="00F948FE">
        <w:rPr>
          <w:i/>
          <w:iCs/>
          <w:lang w:val="en-GB"/>
        </w:rPr>
        <w:t xml:space="preserve"> Human Perception and Performance</w:t>
      </w:r>
      <w:r w:rsidRPr="00F948FE">
        <w:rPr>
          <w:lang w:val="en-GB"/>
        </w:rPr>
        <w:t xml:space="preserve">, </w:t>
      </w:r>
      <w:r w:rsidRPr="00F948FE">
        <w:rPr>
          <w:i/>
          <w:iCs/>
          <w:lang w:val="en-GB"/>
        </w:rPr>
        <w:t>20</w:t>
      </w:r>
      <w:r w:rsidRPr="00F948FE">
        <w:rPr>
          <w:lang w:val="en-GB"/>
        </w:rPr>
        <w:t>(4), 799–806.</w:t>
      </w:r>
    </w:p>
    <w:p w14:paraId="014EE8EF" w14:textId="755EC52C" w:rsidR="00F948FE" w:rsidRPr="00F948FE" w:rsidRDefault="00F948FE" w:rsidP="00F948FE">
      <w:pPr>
        <w:pStyle w:val="Bibliography"/>
        <w:rPr>
          <w:lang w:val="en-GB"/>
        </w:rPr>
      </w:pPr>
      <w:r w:rsidRPr="00F948FE">
        <w:rPr>
          <w:lang w:val="en-GB"/>
        </w:rPr>
        <w:t xml:space="preserve">Theeuwes, J. (1991). Exogenous and endogenous control of attention: The effect of visual onsets and offsets. </w:t>
      </w:r>
      <w:r w:rsidRPr="00F948FE">
        <w:rPr>
          <w:i/>
          <w:iCs/>
          <w:lang w:val="en-GB"/>
        </w:rPr>
        <w:t>Perception &amp; Psychophysics</w:t>
      </w:r>
      <w:r w:rsidRPr="00F948FE">
        <w:rPr>
          <w:lang w:val="en-GB"/>
        </w:rPr>
        <w:t xml:space="preserve">, </w:t>
      </w:r>
      <w:r w:rsidRPr="00F948FE">
        <w:rPr>
          <w:i/>
          <w:iCs/>
          <w:lang w:val="en-GB"/>
        </w:rPr>
        <w:t>49</w:t>
      </w:r>
      <w:r w:rsidRPr="00F948FE">
        <w:rPr>
          <w:lang w:val="en-GB"/>
        </w:rPr>
        <w:t>(1), 83–90. https://doi.org/10.3758/BF03211619</w:t>
      </w:r>
    </w:p>
    <w:p w14:paraId="4B4ABBAA" w14:textId="712C2452" w:rsidR="00F948FE" w:rsidRPr="003B1883" w:rsidRDefault="00F948FE" w:rsidP="00F948FE">
      <w:pPr>
        <w:pStyle w:val="Bibliography"/>
        <w:rPr>
          <w:lang w:val="nl-NL"/>
        </w:rPr>
      </w:pPr>
      <w:r w:rsidRPr="00F948FE">
        <w:rPr>
          <w:lang w:val="en-GB"/>
        </w:rPr>
        <w:t xml:space="preserve">Theeuwes, J. (2010). Top–down and bottom–up control of visual selection. </w:t>
      </w:r>
      <w:r w:rsidRPr="003B1883">
        <w:rPr>
          <w:i/>
          <w:iCs/>
          <w:lang w:val="nl-NL"/>
        </w:rPr>
        <w:t>Acta Psychologica</w:t>
      </w:r>
      <w:r w:rsidRPr="003B1883">
        <w:rPr>
          <w:lang w:val="nl-NL"/>
        </w:rPr>
        <w:t xml:space="preserve">, </w:t>
      </w:r>
      <w:r w:rsidRPr="003B1883">
        <w:rPr>
          <w:i/>
          <w:iCs/>
          <w:lang w:val="nl-NL"/>
        </w:rPr>
        <w:t>135</w:t>
      </w:r>
      <w:r w:rsidRPr="003B1883">
        <w:rPr>
          <w:lang w:val="nl-NL"/>
        </w:rPr>
        <w:t>(2), 77–99. https://doi.org/10.1016/j.actpsy.2010.02.006</w:t>
      </w:r>
    </w:p>
    <w:p w14:paraId="0D0E545C" w14:textId="00836179" w:rsidR="00F948FE" w:rsidRPr="003B1883" w:rsidRDefault="00F948FE" w:rsidP="00F948FE">
      <w:pPr>
        <w:pStyle w:val="Bibliography"/>
        <w:rPr>
          <w:lang w:val="de-DE"/>
        </w:rPr>
      </w:pPr>
      <w:r w:rsidRPr="003B1883">
        <w:rPr>
          <w:lang w:val="nl-NL"/>
        </w:rPr>
        <w:lastRenderedPageBreak/>
        <w:t xml:space="preserve">Theeuwes, J, de Vries, G.-J., &amp; Godijn, R. (2003). </w:t>
      </w:r>
      <w:r w:rsidRPr="00F948FE">
        <w:rPr>
          <w:lang w:val="en-GB"/>
        </w:rPr>
        <w:t xml:space="preserve">Attentional and oculomotor capture with static singletons. </w:t>
      </w:r>
      <w:r w:rsidRPr="003B1883">
        <w:rPr>
          <w:i/>
          <w:iCs/>
          <w:lang w:val="de-DE"/>
        </w:rPr>
        <w:t>Perception &amp; Psychophysics</w:t>
      </w:r>
      <w:r w:rsidRPr="003B1883">
        <w:rPr>
          <w:lang w:val="de-DE"/>
        </w:rPr>
        <w:t xml:space="preserve">, </w:t>
      </w:r>
      <w:r w:rsidRPr="003B1883">
        <w:rPr>
          <w:i/>
          <w:iCs/>
          <w:lang w:val="de-DE"/>
        </w:rPr>
        <w:t>65</w:t>
      </w:r>
      <w:r w:rsidRPr="003B1883">
        <w:rPr>
          <w:lang w:val="de-DE"/>
        </w:rPr>
        <w:t>(5), 735–746. https://doi.org/10.3758/BF03194810</w:t>
      </w:r>
    </w:p>
    <w:p w14:paraId="79C70611" w14:textId="77777777" w:rsidR="00F948FE" w:rsidRPr="00F948FE" w:rsidRDefault="00F948FE" w:rsidP="00F948FE">
      <w:pPr>
        <w:pStyle w:val="Bibliography"/>
        <w:rPr>
          <w:lang w:val="en-GB"/>
        </w:rPr>
      </w:pPr>
      <w:r w:rsidRPr="003B1883">
        <w:rPr>
          <w:lang w:val="de-DE"/>
        </w:rPr>
        <w:t xml:space="preserve">van den Berg, B., Krebs, R. M., Lorist, M. M., &amp; Woldorff, M. G. (2014). </w:t>
      </w:r>
      <w:r w:rsidRPr="00F948FE">
        <w:rPr>
          <w:lang w:val="en-GB"/>
        </w:rPr>
        <w:t xml:space="preserve">Utilization of reward-prospect enhances preparatory attention and reduces stimulus conflict. </w:t>
      </w:r>
      <w:r w:rsidRPr="00F948FE">
        <w:rPr>
          <w:i/>
          <w:iCs/>
          <w:lang w:val="en-GB"/>
        </w:rPr>
        <w:t>Cognitive, Affective &amp; Behavioral Neuroscience</w:t>
      </w:r>
      <w:r w:rsidRPr="00F948FE">
        <w:rPr>
          <w:lang w:val="en-GB"/>
        </w:rPr>
        <w:t xml:space="preserve">, </w:t>
      </w:r>
      <w:r w:rsidRPr="00F948FE">
        <w:rPr>
          <w:i/>
          <w:iCs/>
          <w:lang w:val="en-GB"/>
        </w:rPr>
        <w:t>14</w:t>
      </w:r>
      <w:r w:rsidRPr="00F948FE">
        <w:rPr>
          <w:lang w:val="en-GB"/>
        </w:rPr>
        <w:t>(2), 561–577. https://doi.org/10.3758/s13415-014-0281-z</w:t>
      </w:r>
    </w:p>
    <w:p w14:paraId="6340A04D" w14:textId="15220EE9" w:rsidR="00F948FE" w:rsidRDefault="00F948FE" w:rsidP="00F948FE">
      <w:pPr>
        <w:pStyle w:val="Bibliography"/>
        <w:rPr>
          <w:lang w:val="en-GB"/>
        </w:rPr>
      </w:pPr>
      <w:r w:rsidRPr="00F948FE">
        <w:rPr>
          <w:lang w:val="en-GB"/>
        </w:rPr>
        <w:t xml:space="preserve">Vuilleumier, P. (2015). Affective and motivational control of vision. </w:t>
      </w:r>
      <w:r w:rsidRPr="00F948FE">
        <w:rPr>
          <w:i/>
          <w:iCs/>
          <w:lang w:val="en-GB"/>
        </w:rPr>
        <w:t>Current Opinion in Neurology</w:t>
      </w:r>
      <w:r w:rsidRPr="00F948FE">
        <w:rPr>
          <w:lang w:val="en-GB"/>
        </w:rPr>
        <w:t xml:space="preserve">, </w:t>
      </w:r>
      <w:r w:rsidRPr="00F948FE">
        <w:rPr>
          <w:i/>
          <w:iCs/>
          <w:lang w:val="en-GB"/>
        </w:rPr>
        <w:t>28</w:t>
      </w:r>
      <w:r w:rsidRPr="00F948FE">
        <w:rPr>
          <w:lang w:val="en-GB"/>
        </w:rPr>
        <w:t>(1), 29. https://doi.org/10.1097/WCO.0000000000000159</w:t>
      </w:r>
    </w:p>
    <w:p w14:paraId="56A2CBB9" w14:textId="66E7E783" w:rsidR="008007CC" w:rsidRPr="006A4DF3" w:rsidRDefault="008007CC" w:rsidP="007342F9">
      <w:pPr>
        <w:spacing w:line="480" w:lineRule="auto"/>
        <w:ind w:hanging="480"/>
      </w:pPr>
      <w:r>
        <w:t xml:space="preserve">Walker, R., Walker, D. G., Husain, M., &amp; Kennard, C. (2000). Control of voluntary and reflexive saccades. </w:t>
      </w:r>
      <w:r>
        <w:rPr>
          <w:i/>
          <w:iCs/>
        </w:rPr>
        <w:t>Experimental Brain Research</w:t>
      </w:r>
      <w:r>
        <w:t xml:space="preserve">, </w:t>
      </w:r>
      <w:r>
        <w:rPr>
          <w:i/>
          <w:iCs/>
        </w:rPr>
        <w:t>130</w:t>
      </w:r>
      <w:r>
        <w:t xml:space="preserve">(4), 540–544. </w:t>
      </w:r>
      <w:r w:rsidRPr="007342F9">
        <w:rPr>
          <w:rFonts w:eastAsia="Calibri"/>
        </w:rPr>
        <w:t>https://doi.org/10/bdrpjj</w:t>
      </w:r>
    </w:p>
    <w:p w14:paraId="415299FE" w14:textId="77777777" w:rsidR="00F948FE" w:rsidRPr="00F948FE" w:rsidRDefault="00F948FE" w:rsidP="00F948FE">
      <w:pPr>
        <w:pStyle w:val="Bibliography"/>
        <w:rPr>
          <w:lang w:val="en-GB"/>
        </w:rPr>
      </w:pPr>
      <w:r w:rsidRPr="00F948FE">
        <w:rPr>
          <w:lang w:val="en-GB"/>
        </w:rPr>
        <w:t xml:space="preserve">Walsh, A. T., Carmel, D., &amp; Grimshaw, G. M. (2019). Reward elicits cognitive control over emotional distraction: Evidence from pupillometry. </w:t>
      </w:r>
      <w:r w:rsidRPr="00F948FE">
        <w:rPr>
          <w:i/>
          <w:iCs/>
          <w:lang w:val="en-GB"/>
        </w:rPr>
        <w:t>Cognitive, Affective, &amp; Behavioral Neuroscience</w:t>
      </w:r>
      <w:r w:rsidRPr="00F948FE">
        <w:rPr>
          <w:lang w:val="en-GB"/>
        </w:rPr>
        <w:t xml:space="preserve">, </w:t>
      </w:r>
      <w:r w:rsidRPr="00F948FE">
        <w:rPr>
          <w:i/>
          <w:iCs/>
          <w:lang w:val="en-GB"/>
        </w:rPr>
        <w:t>19</w:t>
      </w:r>
      <w:r w:rsidRPr="00F948FE">
        <w:rPr>
          <w:lang w:val="en-GB"/>
        </w:rPr>
        <w:t>(3), 537–554. https://doi.org/10.3758/s13415-018-00669-w</w:t>
      </w:r>
    </w:p>
    <w:p w14:paraId="18EA6DF5" w14:textId="02847BF1" w:rsidR="00F948FE" w:rsidRPr="00494D22" w:rsidRDefault="00F948FE" w:rsidP="00494D22">
      <w:pPr>
        <w:pStyle w:val="Bibliography"/>
        <w:rPr>
          <w:lang w:val="en-GB"/>
        </w:rPr>
      </w:pPr>
      <w:r w:rsidRPr="00F948FE">
        <w:rPr>
          <w:lang w:val="en-GB"/>
        </w:rPr>
        <w:t xml:space="preserve">Walsh, A. T., Carmel, D., Harper, D., &amp; Grimshaw, G. M. (2018). Motivation enhances control of positive and negative emotional distractions. </w:t>
      </w:r>
      <w:r w:rsidRPr="00F948FE">
        <w:rPr>
          <w:i/>
          <w:iCs/>
          <w:lang w:val="en-GB"/>
        </w:rPr>
        <w:t xml:space="preserve">Psychonomic Bulletin &amp; </w:t>
      </w:r>
      <w:r w:rsidRPr="00494D22">
        <w:rPr>
          <w:i/>
          <w:iCs/>
          <w:lang w:val="en-GB"/>
        </w:rPr>
        <w:t>Review</w:t>
      </w:r>
      <w:r w:rsidRPr="00494D22">
        <w:rPr>
          <w:lang w:val="en-GB"/>
        </w:rPr>
        <w:t xml:space="preserve">, </w:t>
      </w:r>
      <w:r w:rsidRPr="00494D22">
        <w:rPr>
          <w:i/>
          <w:iCs/>
          <w:lang w:val="en-GB"/>
        </w:rPr>
        <w:t>25</w:t>
      </w:r>
      <w:r w:rsidRPr="00494D22">
        <w:rPr>
          <w:lang w:val="en-GB"/>
        </w:rPr>
        <w:t>(4), 1556–1562. https://doi.org/10.3758/s13423-017-1414-5</w:t>
      </w:r>
    </w:p>
    <w:p w14:paraId="6D7D1330" w14:textId="2C0A5DA5" w:rsidR="00494D22" w:rsidRPr="00494D22" w:rsidRDefault="00494D22" w:rsidP="00494D22">
      <w:pPr>
        <w:spacing w:line="480" w:lineRule="auto"/>
        <w:ind w:left="720" w:hanging="720"/>
      </w:pPr>
      <w:r w:rsidRPr="00494D22">
        <w:rPr>
          <w:color w:val="000000"/>
          <w:shd w:val="clear" w:color="auto" w:fill="FFFFFF"/>
        </w:rPr>
        <w:t>Wickham, H. ggplot2: Elegant Graphics for Data Analysis. Springer-Verlag New York, 2016.</w:t>
      </w:r>
    </w:p>
    <w:p w14:paraId="74890AD2" w14:textId="77777777" w:rsidR="00F948FE" w:rsidRPr="00F948FE" w:rsidRDefault="00F948FE" w:rsidP="00494D22">
      <w:pPr>
        <w:pStyle w:val="Bibliography"/>
        <w:rPr>
          <w:lang w:val="en-GB"/>
        </w:rPr>
      </w:pPr>
      <w:r w:rsidRPr="00494D22">
        <w:rPr>
          <w:lang w:val="en-GB"/>
        </w:rPr>
        <w:t xml:space="preserve">Willenbockel, V., Sadr, </w:t>
      </w:r>
      <w:r w:rsidRPr="00F948FE">
        <w:rPr>
          <w:lang w:val="en-GB"/>
        </w:rPr>
        <w:t xml:space="preserve">J., Fiset, D., Horne, G. O., Gosselin, F., &amp; Tanaka, J. W. (2010). Controlling low-level image properties: The SHINE toolbox. </w:t>
      </w:r>
      <w:r w:rsidRPr="00F948FE">
        <w:rPr>
          <w:i/>
          <w:iCs/>
          <w:lang w:val="en-GB"/>
        </w:rPr>
        <w:t>Behavior Research Methods</w:t>
      </w:r>
      <w:r w:rsidRPr="00F948FE">
        <w:rPr>
          <w:lang w:val="en-GB"/>
        </w:rPr>
        <w:t xml:space="preserve">, </w:t>
      </w:r>
      <w:r w:rsidRPr="00F948FE">
        <w:rPr>
          <w:i/>
          <w:iCs/>
          <w:lang w:val="en-GB"/>
        </w:rPr>
        <w:t>42</w:t>
      </w:r>
      <w:r w:rsidRPr="00F948FE">
        <w:rPr>
          <w:lang w:val="en-GB"/>
        </w:rPr>
        <w:t>(3), 671–684. https://doi.org/10.3758/BRM.42.3.671</w:t>
      </w:r>
    </w:p>
    <w:p w14:paraId="48710AAE" w14:textId="77777777" w:rsidR="00F948FE" w:rsidRPr="00F948FE" w:rsidRDefault="00F948FE" w:rsidP="00F948FE">
      <w:pPr>
        <w:pStyle w:val="Bibliography"/>
        <w:rPr>
          <w:lang w:val="en-GB"/>
        </w:rPr>
      </w:pPr>
      <w:r w:rsidRPr="00F948FE">
        <w:rPr>
          <w:lang w:val="en-GB"/>
        </w:rPr>
        <w:lastRenderedPageBreak/>
        <w:t xml:space="preserve">Yee, D. M., &amp; Braver, T. S. (2018). Interactions of motivation and cognitive control. </w:t>
      </w:r>
      <w:r w:rsidRPr="00F948FE">
        <w:rPr>
          <w:i/>
          <w:iCs/>
          <w:lang w:val="en-GB"/>
        </w:rPr>
        <w:t>Current Opinion in Behavioral Sciences</w:t>
      </w:r>
      <w:r w:rsidRPr="00F948FE">
        <w:rPr>
          <w:lang w:val="en-GB"/>
        </w:rPr>
        <w:t xml:space="preserve">, </w:t>
      </w:r>
      <w:r w:rsidRPr="00F948FE">
        <w:rPr>
          <w:i/>
          <w:iCs/>
          <w:lang w:val="en-GB"/>
        </w:rPr>
        <w:t>19</w:t>
      </w:r>
      <w:r w:rsidRPr="00F948FE">
        <w:rPr>
          <w:lang w:val="en-GB"/>
        </w:rPr>
        <w:t>, 83–90. https://doi.org/10.1016/j.cobeha.2017.11.009</w:t>
      </w:r>
    </w:p>
    <w:p w14:paraId="33B3A0BC" w14:textId="77777777" w:rsidR="00F948FE" w:rsidRPr="00F948FE" w:rsidRDefault="00F948FE" w:rsidP="00F948FE">
      <w:pPr>
        <w:pStyle w:val="Bibliography"/>
        <w:rPr>
          <w:lang w:val="en-GB"/>
        </w:rPr>
      </w:pPr>
      <w:r w:rsidRPr="00F948FE">
        <w:rPr>
          <w:lang w:val="en-GB"/>
        </w:rPr>
        <w:t xml:space="preserve">Yiend, J. (2010). The effects of emotion on attention: A review of attentional processing of emotional information. </w:t>
      </w:r>
      <w:r w:rsidRPr="00F948FE">
        <w:rPr>
          <w:i/>
          <w:iCs/>
          <w:lang w:val="en-GB"/>
        </w:rPr>
        <w:t>Cognition and Emotion</w:t>
      </w:r>
      <w:r w:rsidRPr="00F948FE">
        <w:rPr>
          <w:lang w:val="en-GB"/>
        </w:rPr>
        <w:t xml:space="preserve">, </w:t>
      </w:r>
      <w:r w:rsidRPr="00F948FE">
        <w:rPr>
          <w:i/>
          <w:iCs/>
          <w:lang w:val="en-GB"/>
        </w:rPr>
        <w:t>24</w:t>
      </w:r>
      <w:r w:rsidRPr="00F948FE">
        <w:rPr>
          <w:lang w:val="en-GB"/>
        </w:rPr>
        <w:t>(1), 3–47. https://doi.org/10.1080/02699930903205698</w:t>
      </w:r>
    </w:p>
    <w:p w14:paraId="72F4F5DE" w14:textId="5DC09DF5" w:rsidR="008238C4" w:rsidRPr="00561089" w:rsidRDefault="00064DB5" w:rsidP="008238C4">
      <w:pPr>
        <w:spacing w:line="360" w:lineRule="auto"/>
        <w:rPr>
          <w:lang w:val="en-AU"/>
        </w:rPr>
      </w:pPr>
      <w:r>
        <w:fldChar w:fldCharType="end"/>
      </w:r>
    </w:p>
    <w:p w14:paraId="14613CF1" w14:textId="77777777" w:rsidR="00C7626D" w:rsidRPr="00561089" w:rsidRDefault="00C7626D"/>
    <w:p w14:paraId="5E8D8379" w14:textId="3D7B2F64" w:rsidR="00FE1C61" w:rsidRDefault="00FE1C61">
      <w:r>
        <w:br w:type="page"/>
      </w:r>
    </w:p>
    <w:p w14:paraId="5320F881" w14:textId="4583AFCE" w:rsidR="00FE1C61" w:rsidRPr="0042486F" w:rsidRDefault="00FE1C61" w:rsidP="0042486F">
      <w:pPr>
        <w:spacing w:after="160" w:line="360" w:lineRule="auto"/>
        <w:rPr>
          <w:bCs/>
          <w:iCs/>
          <w:sz w:val="20"/>
        </w:rPr>
      </w:pPr>
      <w:r w:rsidRPr="0042486F">
        <w:rPr>
          <w:bCs/>
          <w:iCs/>
        </w:rPr>
        <w:lastRenderedPageBreak/>
        <w:t>Table 1. Experiment 1</w:t>
      </w:r>
      <w:r w:rsidR="0042486F">
        <w:rPr>
          <w:bCs/>
          <w:iCs/>
        </w:rPr>
        <w:t>.</w:t>
      </w:r>
      <w:r w:rsidRPr="0042486F">
        <w:rPr>
          <w:bCs/>
          <w:iCs/>
        </w:rPr>
        <w:t xml:space="preserve"> Mean correct RTs (</w:t>
      </w:r>
      <w:proofErr w:type="spellStart"/>
      <w:r w:rsidRPr="0042486F">
        <w:rPr>
          <w:bCs/>
          <w:iCs/>
        </w:rPr>
        <w:t>ms</w:t>
      </w:r>
      <w:proofErr w:type="spellEnd"/>
      <w:r w:rsidRPr="0042486F">
        <w:rPr>
          <w:bCs/>
          <w:iCs/>
        </w:rPr>
        <w:t>),</w:t>
      </w:r>
      <w:r w:rsidR="00977CD6">
        <w:rPr>
          <w:bCs/>
          <w:iCs/>
        </w:rPr>
        <w:t xml:space="preserve"> mean</w:t>
      </w:r>
      <w:r w:rsidRPr="0042486F">
        <w:rPr>
          <w:bCs/>
          <w:iCs/>
        </w:rPr>
        <w:t xml:space="preserve"> accuracy (proportion correct), </w:t>
      </w:r>
      <w:r w:rsidR="00977CD6">
        <w:rPr>
          <w:bCs/>
          <w:iCs/>
        </w:rPr>
        <w:t xml:space="preserve">RT </w:t>
      </w:r>
      <w:r w:rsidR="008E6423">
        <w:rPr>
          <w:bCs/>
          <w:iCs/>
        </w:rPr>
        <w:t>distraction indices</w:t>
      </w:r>
      <w:r w:rsidR="00977CD6" w:rsidRPr="00977CD6">
        <w:t xml:space="preserve"> </w:t>
      </w:r>
      <w:r w:rsidR="00977CD6" w:rsidRPr="003B4A4B">
        <w:t>[distractor-present RT - distractor-absent RT]</w:t>
      </w:r>
      <w:r w:rsidR="00977CD6" w:rsidRPr="00561089">
        <w:t xml:space="preserve">, and accuracy distraction </w:t>
      </w:r>
      <w:r w:rsidR="00977CD6" w:rsidRPr="003B4A4B">
        <w:t xml:space="preserve">indices [distractor-absent RT - distractor-present RT] </w:t>
      </w:r>
      <w:r w:rsidRPr="0042486F">
        <w:rPr>
          <w:bCs/>
          <w:iCs/>
        </w:rPr>
        <w:t>for each distractor condition</w:t>
      </w:r>
      <w:r w:rsidR="00794AA4">
        <w:rPr>
          <w:bCs/>
          <w:iCs/>
        </w:rPr>
        <w:t xml:space="preserve"> (negative, neutral, positive, and distractor-absent)</w:t>
      </w:r>
      <w:r w:rsidRPr="0042486F">
        <w:rPr>
          <w:bCs/>
          <w:iCs/>
        </w:rPr>
        <w:t xml:space="preserve">, </w:t>
      </w:r>
      <w:r w:rsidR="00977CD6">
        <w:rPr>
          <w:bCs/>
          <w:iCs/>
        </w:rPr>
        <w:t xml:space="preserve">are shown </w:t>
      </w:r>
      <w:r w:rsidRPr="0042486F">
        <w:rPr>
          <w:bCs/>
          <w:iCs/>
        </w:rPr>
        <w:t>separately for control and reward groups. SDs are in brackets.</w:t>
      </w:r>
    </w:p>
    <w:p w14:paraId="32EA4727" w14:textId="77777777" w:rsidR="00FE1C61" w:rsidRPr="0042486F" w:rsidRDefault="00FE1C61" w:rsidP="00FE1C61">
      <w:pPr>
        <w:rPr>
          <w:bCs/>
          <w:iCs/>
        </w:rPr>
      </w:pPr>
    </w:p>
    <w:tbl>
      <w:tblPr>
        <w:tblW w:w="8613" w:type="dxa"/>
        <w:jc w:val="center"/>
        <w:tblLayout w:type="fixed"/>
        <w:tblLook w:val="04A0" w:firstRow="1" w:lastRow="0" w:firstColumn="1" w:lastColumn="0" w:noHBand="0" w:noVBand="1"/>
      </w:tblPr>
      <w:tblGrid>
        <w:gridCol w:w="1384"/>
        <w:gridCol w:w="1310"/>
        <w:gridCol w:w="1417"/>
        <w:gridCol w:w="1701"/>
        <w:gridCol w:w="851"/>
        <w:gridCol w:w="816"/>
        <w:gridCol w:w="1134"/>
      </w:tblGrid>
      <w:tr w:rsidR="00FE1C61" w:rsidRPr="00561089" w14:paraId="11CA89EB" w14:textId="77777777" w:rsidTr="003B1883">
        <w:trPr>
          <w:trHeight w:val="899"/>
          <w:jc w:val="center"/>
        </w:trPr>
        <w:tc>
          <w:tcPr>
            <w:tcW w:w="1384" w:type="dxa"/>
            <w:tcBorders>
              <w:top w:val="single" w:sz="4" w:space="0" w:color="auto"/>
              <w:bottom w:val="single" w:sz="4" w:space="0" w:color="auto"/>
            </w:tcBorders>
            <w:vAlign w:val="center"/>
          </w:tcPr>
          <w:p w14:paraId="60B87849" w14:textId="77777777" w:rsidR="00FE1C61" w:rsidRPr="00561089" w:rsidRDefault="00FE1C61" w:rsidP="003B1883">
            <w:r w:rsidRPr="00561089">
              <w:t>Valence Block</w:t>
            </w:r>
          </w:p>
        </w:tc>
        <w:tc>
          <w:tcPr>
            <w:tcW w:w="1310" w:type="dxa"/>
            <w:tcBorders>
              <w:top w:val="single" w:sz="4" w:space="0" w:color="auto"/>
              <w:bottom w:val="single" w:sz="4" w:space="0" w:color="auto"/>
            </w:tcBorders>
            <w:vAlign w:val="center"/>
          </w:tcPr>
          <w:p w14:paraId="1FEB6F8C" w14:textId="77777777" w:rsidR="00FE1C61" w:rsidRPr="00561089" w:rsidRDefault="00FE1C61" w:rsidP="003B1883">
            <w:r w:rsidRPr="00561089">
              <w:t>Distractor-absent</w:t>
            </w:r>
          </w:p>
        </w:tc>
        <w:tc>
          <w:tcPr>
            <w:tcW w:w="1417" w:type="dxa"/>
            <w:tcBorders>
              <w:top w:val="single" w:sz="4" w:space="0" w:color="auto"/>
              <w:bottom w:val="single" w:sz="4" w:space="0" w:color="auto"/>
            </w:tcBorders>
            <w:vAlign w:val="center"/>
          </w:tcPr>
          <w:p w14:paraId="26231E56" w14:textId="77777777" w:rsidR="00FE1C61" w:rsidRPr="00561089" w:rsidRDefault="00FE1C61" w:rsidP="003B1883">
            <w:r w:rsidRPr="00561089">
              <w:t>Distractor-present</w:t>
            </w:r>
          </w:p>
        </w:tc>
        <w:tc>
          <w:tcPr>
            <w:tcW w:w="1701" w:type="dxa"/>
            <w:tcBorders>
              <w:top w:val="single" w:sz="4" w:space="0" w:color="auto"/>
              <w:bottom w:val="single" w:sz="4" w:space="0" w:color="auto"/>
            </w:tcBorders>
            <w:vAlign w:val="center"/>
          </w:tcPr>
          <w:p w14:paraId="2C4F7FDE" w14:textId="77777777" w:rsidR="00FE1C61" w:rsidRPr="00561089" w:rsidRDefault="00FE1C61" w:rsidP="003B1883">
            <w:r w:rsidRPr="00561089">
              <w:t>Distraction</w:t>
            </w:r>
          </w:p>
        </w:tc>
        <w:tc>
          <w:tcPr>
            <w:tcW w:w="851" w:type="dxa"/>
            <w:tcBorders>
              <w:top w:val="single" w:sz="4" w:space="0" w:color="auto"/>
              <w:bottom w:val="single" w:sz="4" w:space="0" w:color="auto"/>
            </w:tcBorders>
            <w:vAlign w:val="center"/>
          </w:tcPr>
          <w:p w14:paraId="00E92B17" w14:textId="77777777" w:rsidR="00FE1C61" w:rsidRPr="00561089" w:rsidRDefault="00FE1C61" w:rsidP="003B1883">
            <w:proofErr w:type="spellStart"/>
            <w:r w:rsidRPr="00561089">
              <w:rPr>
                <w:i/>
              </w:rPr>
              <w:t>d</w:t>
            </w:r>
            <w:r w:rsidRPr="00561089">
              <w:rPr>
                <w:i/>
                <w:vertAlign w:val="subscript"/>
              </w:rPr>
              <w:t>z</w:t>
            </w:r>
            <w:proofErr w:type="spellEnd"/>
          </w:p>
        </w:tc>
        <w:tc>
          <w:tcPr>
            <w:tcW w:w="1950" w:type="dxa"/>
            <w:gridSpan w:val="2"/>
            <w:tcBorders>
              <w:top w:val="single" w:sz="4" w:space="0" w:color="auto"/>
              <w:bottom w:val="single" w:sz="4" w:space="0" w:color="auto"/>
            </w:tcBorders>
            <w:vAlign w:val="center"/>
          </w:tcPr>
          <w:p w14:paraId="0C26B0C1" w14:textId="77777777" w:rsidR="00FE1C61" w:rsidRPr="00561089" w:rsidRDefault="00FE1C61" w:rsidP="003B1883">
            <w:pPr>
              <w:jc w:val="center"/>
            </w:pPr>
            <w:r w:rsidRPr="00561089">
              <w:t>95% CI</w:t>
            </w:r>
          </w:p>
          <w:p w14:paraId="435793B6" w14:textId="77777777" w:rsidR="00FE1C61" w:rsidRPr="00561089" w:rsidRDefault="00FE1C61" w:rsidP="003B1883">
            <w:r w:rsidRPr="00561089">
              <w:t>Low      Upper</w:t>
            </w:r>
          </w:p>
        </w:tc>
      </w:tr>
      <w:tr w:rsidR="00FE1C61" w:rsidRPr="00561089" w14:paraId="2F949050" w14:textId="77777777" w:rsidTr="003B1883">
        <w:trPr>
          <w:trHeight w:val="1263"/>
          <w:jc w:val="center"/>
        </w:trPr>
        <w:tc>
          <w:tcPr>
            <w:tcW w:w="8613" w:type="dxa"/>
            <w:gridSpan w:val="7"/>
            <w:tcBorders>
              <w:top w:val="single" w:sz="4" w:space="0" w:color="auto"/>
            </w:tcBorders>
            <w:vAlign w:val="center"/>
          </w:tcPr>
          <w:p w14:paraId="2219C19B" w14:textId="77777777" w:rsidR="00FE1C61" w:rsidRPr="00561089" w:rsidRDefault="00FE1C61" w:rsidP="003B1883">
            <w:pPr>
              <w:rPr>
                <w:u w:val="single"/>
              </w:rPr>
            </w:pPr>
          </w:p>
          <w:p w14:paraId="51252ADA" w14:textId="77777777" w:rsidR="00FE1C61" w:rsidRPr="00561089" w:rsidRDefault="00FE1C61" w:rsidP="003B1883">
            <w:pPr>
              <w:jc w:val="center"/>
              <w:rPr>
                <w:u w:val="single"/>
              </w:rPr>
            </w:pPr>
            <w:r w:rsidRPr="00561089">
              <w:rPr>
                <w:u w:val="single"/>
              </w:rPr>
              <w:t>Response Times</w:t>
            </w:r>
          </w:p>
          <w:p w14:paraId="19E9DB58" w14:textId="77777777" w:rsidR="00FE1C61" w:rsidRPr="00561089" w:rsidRDefault="00FE1C61" w:rsidP="003B1883">
            <w:pPr>
              <w:rPr>
                <w:u w:val="single"/>
              </w:rPr>
            </w:pPr>
          </w:p>
          <w:p w14:paraId="3B9072E5" w14:textId="77777777" w:rsidR="00FE1C61" w:rsidRPr="00561089" w:rsidRDefault="00FE1C61" w:rsidP="003B1883">
            <w:pPr>
              <w:rPr>
                <w:u w:val="single"/>
              </w:rPr>
            </w:pPr>
            <w:r w:rsidRPr="00561089">
              <w:rPr>
                <w:u w:val="single"/>
              </w:rPr>
              <w:t>Control Group</w:t>
            </w:r>
          </w:p>
        </w:tc>
      </w:tr>
      <w:tr w:rsidR="00FE1C61" w:rsidRPr="00561089" w14:paraId="11F33702" w14:textId="77777777" w:rsidTr="003B1883">
        <w:trPr>
          <w:trHeight w:val="454"/>
          <w:jc w:val="center"/>
        </w:trPr>
        <w:tc>
          <w:tcPr>
            <w:tcW w:w="1384" w:type="dxa"/>
            <w:vAlign w:val="center"/>
          </w:tcPr>
          <w:p w14:paraId="71710DB9" w14:textId="77777777" w:rsidR="00FE1C61" w:rsidRPr="00561089" w:rsidRDefault="00FE1C61" w:rsidP="003B1883">
            <w:r w:rsidRPr="00561089">
              <w:t>Negative</w:t>
            </w:r>
          </w:p>
        </w:tc>
        <w:tc>
          <w:tcPr>
            <w:tcW w:w="1310" w:type="dxa"/>
            <w:vAlign w:val="center"/>
          </w:tcPr>
          <w:p w14:paraId="1928690C" w14:textId="7082FBF8" w:rsidR="00FE1C61" w:rsidRPr="00561089" w:rsidRDefault="00FE1C61" w:rsidP="003B1883">
            <w:r w:rsidRPr="00561089">
              <w:t>526 (59)</w:t>
            </w:r>
          </w:p>
        </w:tc>
        <w:tc>
          <w:tcPr>
            <w:tcW w:w="1417" w:type="dxa"/>
            <w:vAlign w:val="center"/>
          </w:tcPr>
          <w:p w14:paraId="3E52A822" w14:textId="77777777" w:rsidR="00FE1C61" w:rsidRPr="00561089" w:rsidRDefault="00FE1C61" w:rsidP="003B1883">
            <w:r w:rsidRPr="00561089">
              <w:t>555 (82)</w:t>
            </w:r>
          </w:p>
        </w:tc>
        <w:tc>
          <w:tcPr>
            <w:tcW w:w="1701" w:type="dxa"/>
            <w:vAlign w:val="center"/>
          </w:tcPr>
          <w:p w14:paraId="0408F1BA" w14:textId="06643F5A" w:rsidR="00FE1C61" w:rsidRPr="00561089" w:rsidRDefault="00FE1C61" w:rsidP="003B1883">
            <w:r w:rsidRPr="00561089">
              <w:t>29 (36) ***</w:t>
            </w:r>
          </w:p>
        </w:tc>
        <w:tc>
          <w:tcPr>
            <w:tcW w:w="851" w:type="dxa"/>
            <w:vAlign w:val="center"/>
          </w:tcPr>
          <w:p w14:paraId="662E2A16" w14:textId="4EDF156B" w:rsidR="00FE1C61" w:rsidRPr="00561089" w:rsidRDefault="00FE1C61" w:rsidP="003B1883">
            <w:r w:rsidRPr="00561089">
              <w:t>0.809</w:t>
            </w:r>
          </w:p>
        </w:tc>
        <w:tc>
          <w:tcPr>
            <w:tcW w:w="816" w:type="dxa"/>
            <w:vAlign w:val="center"/>
          </w:tcPr>
          <w:p w14:paraId="14116CB4" w14:textId="5F458CC6" w:rsidR="00FE1C61" w:rsidRPr="00561089" w:rsidRDefault="00FE1C61" w:rsidP="003B1883">
            <w:pPr>
              <w:jc w:val="center"/>
            </w:pPr>
            <w:r w:rsidRPr="00561089">
              <w:t>16</w:t>
            </w:r>
          </w:p>
        </w:tc>
        <w:tc>
          <w:tcPr>
            <w:tcW w:w="1134" w:type="dxa"/>
            <w:vAlign w:val="center"/>
          </w:tcPr>
          <w:p w14:paraId="7B83FFA4" w14:textId="0A367F25" w:rsidR="00FE1C61" w:rsidRPr="00561089" w:rsidRDefault="00FE1C61" w:rsidP="003B1883">
            <w:pPr>
              <w:jc w:val="center"/>
            </w:pPr>
            <w:r w:rsidRPr="00561089">
              <w:t>42</w:t>
            </w:r>
          </w:p>
        </w:tc>
      </w:tr>
      <w:tr w:rsidR="00FE1C61" w:rsidRPr="00561089" w14:paraId="10F71A74" w14:textId="77777777" w:rsidTr="003B1883">
        <w:trPr>
          <w:trHeight w:val="454"/>
          <w:jc w:val="center"/>
        </w:trPr>
        <w:tc>
          <w:tcPr>
            <w:tcW w:w="1384" w:type="dxa"/>
            <w:vAlign w:val="center"/>
          </w:tcPr>
          <w:p w14:paraId="3A920817" w14:textId="77777777" w:rsidR="00FE1C61" w:rsidRPr="00561089" w:rsidRDefault="00FE1C61" w:rsidP="003B1883">
            <w:pPr>
              <w:rPr>
                <w:b/>
              </w:rPr>
            </w:pPr>
            <w:r w:rsidRPr="00561089">
              <w:t>Neutral</w:t>
            </w:r>
          </w:p>
        </w:tc>
        <w:tc>
          <w:tcPr>
            <w:tcW w:w="1310" w:type="dxa"/>
            <w:vAlign w:val="center"/>
          </w:tcPr>
          <w:p w14:paraId="0F4D3552" w14:textId="16FD97B6" w:rsidR="00FE1C61" w:rsidRPr="00561089" w:rsidRDefault="00FE1C61" w:rsidP="003B1883">
            <w:r w:rsidRPr="00561089">
              <w:t>531 (60)</w:t>
            </w:r>
          </w:p>
        </w:tc>
        <w:tc>
          <w:tcPr>
            <w:tcW w:w="1417" w:type="dxa"/>
            <w:vAlign w:val="center"/>
          </w:tcPr>
          <w:p w14:paraId="200351E6" w14:textId="77777777" w:rsidR="00FE1C61" w:rsidRPr="00561089" w:rsidRDefault="00FE1C61" w:rsidP="003B1883">
            <w:r w:rsidRPr="00561089">
              <w:t>555 (74)</w:t>
            </w:r>
          </w:p>
        </w:tc>
        <w:tc>
          <w:tcPr>
            <w:tcW w:w="1701" w:type="dxa"/>
            <w:vAlign w:val="center"/>
          </w:tcPr>
          <w:p w14:paraId="3A69A67E" w14:textId="1257AE0C" w:rsidR="00FE1C61" w:rsidRPr="00561089" w:rsidRDefault="00FE1C61" w:rsidP="003B1883">
            <w:r w:rsidRPr="00561089">
              <w:t>24 (25) ***</w:t>
            </w:r>
          </w:p>
        </w:tc>
        <w:tc>
          <w:tcPr>
            <w:tcW w:w="851" w:type="dxa"/>
            <w:vAlign w:val="center"/>
          </w:tcPr>
          <w:p w14:paraId="0225039F" w14:textId="48BCC831" w:rsidR="00FE1C61" w:rsidRPr="00561089" w:rsidRDefault="00FE1C61" w:rsidP="003B1883">
            <w:r w:rsidRPr="00561089">
              <w:t>0.958</w:t>
            </w:r>
          </w:p>
        </w:tc>
        <w:tc>
          <w:tcPr>
            <w:tcW w:w="816" w:type="dxa"/>
            <w:vAlign w:val="center"/>
          </w:tcPr>
          <w:p w14:paraId="6108A80D" w14:textId="0D58E4BC" w:rsidR="00FE1C61" w:rsidRPr="00561089" w:rsidRDefault="00FE1C61" w:rsidP="003B1883">
            <w:pPr>
              <w:jc w:val="center"/>
            </w:pPr>
            <w:r w:rsidRPr="00561089">
              <w:t>15</w:t>
            </w:r>
          </w:p>
        </w:tc>
        <w:tc>
          <w:tcPr>
            <w:tcW w:w="1134" w:type="dxa"/>
            <w:vAlign w:val="center"/>
          </w:tcPr>
          <w:p w14:paraId="2423EAE5" w14:textId="264BA71D" w:rsidR="00FE1C61" w:rsidRPr="00561089" w:rsidRDefault="00FE1C61" w:rsidP="003B1883">
            <w:pPr>
              <w:jc w:val="center"/>
            </w:pPr>
            <w:r w:rsidRPr="00561089">
              <w:t>33</w:t>
            </w:r>
          </w:p>
        </w:tc>
      </w:tr>
      <w:tr w:rsidR="00FE1C61" w:rsidRPr="00561089" w14:paraId="75AC7B7F" w14:textId="77777777" w:rsidTr="003B1883">
        <w:trPr>
          <w:trHeight w:val="454"/>
          <w:jc w:val="center"/>
        </w:trPr>
        <w:tc>
          <w:tcPr>
            <w:tcW w:w="1384" w:type="dxa"/>
            <w:vAlign w:val="center"/>
          </w:tcPr>
          <w:p w14:paraId="72BE7DA6" w14:textId="77777777" w:rsidR="00FE1C61" w:rsidRPr="00561089" w:rsidRDefault="00FE1C61" w:rsidP="003B1883">
            <w:r w:rsidRPr="00561089">
              <w:t>Positive</w:t>
            </w:r>
          </w:p>
        </w:tc>
        <w:tc>
          <w:tcPr>
            <w:tcW w:w="1310" w:type="dxa"/>
            <w:vAlign w:val="center"/>
          </w:tcPr>
          <w:p w14:paraId="10E73B46" w14:textId="148B7FFF" w:rsidR="00FE1C61" w:rsidRPr="00561089" w:rsidRDefault="00FE1C61" w:rsidP="003B1883">
            <w:r w:rsidRPr="00561089">
              <w:t>532 (59)</w:t>
            </w:r>
          </w:p>
        </w:tc>
        <w:tc>
          <w:tcPr>
            <w:tcW w:w="1417" w:type="dxa"/>
            <w:vAlign w:val="center"/>
          </w:tcPr>
          <w:p w14:paraId="11D9AA8C" w14:textId="77777777" w:rsidR="00FE1C61" w:rsidRPr="00561089" w:rsidRDefault="00FE1C61" w:rsidP="003B1883">
            <w:r w:rsidRPr="00561089">
              <w:t>565 (79)</w:t>
            </w:r>
          </w:p>
        </w:tc>
        <w:tc>
          <w:tcPr>
            <w:tcW w:w="1701" w:type="dxa"/>
            <w:vAlign w:val="center"/>
          </w:tcPr>
          <w:p w14:paraId="66708696" w14:textId="6B4AFB0F" w:rsidR="00FE1C61" w:rsidRPr="00561089" w:rsidRDefault="00FE1C61" w:rsidP="003B1883">
            <w:r w:rsidRPr="00561089">
              <w:t>33 (38) ***</w:t>
            </w:r>
          </w:p>
        </w:tc>
        <w:tc>
          <w:tcPr>
            <w:tcW w:w="851" w:type="dxa"/>
            <w:vAlign w:val="center"/>
          </w:tcPr>
          <w:p w14:paraId="05E81E82" w14:textId="368E50C2" w:rsidR="00FE1C61" w:rsidRPr="00561089" w:rsidRDefault="00FE1C61" w:rsidP="003B1883">
            <w:r w:rsidRPr="00561089">
              <w:t>0.861</w:t>
            </w:r>
          </w:p>
        </w:tc>
        <w:tc>
          <w:tcPr>
            <w:tcW w:w="816" w:type="dxa"/>
            <w:vAlign w:val="center"/>
          </w:tcPr>
          <w:p w14:paraId="34E717ED" w14:textId="0CBCE1F2" w:rsidR="00FE1C61" w:rsidRPr="00561089" w:rsidRDefault="00FE1C61" w:rsidP="003B1883">
            <w:pPr>
              <w:jc w:val="center"/>
            </w:pPr>
            <w:r w:rsidRPr="00561089">
              <w:t>19</w:t>
            </w:r>
          </w:p>
        </w:tc>
        <w:tc>
          <w:tcPr>
            <w:tcW w:w="1134" w:type="dxa"/>
            <w:vAlign w:val="center"/>
          </w:tcPr>
          <w:p w14:paraId="208DA981" w14:textId="4534AE9F" w:rsidR="00FE1C61" w:rsidRPr="00561089" w:rsidRDefault="00FE1C61" w:rsidP="003B1883">
            <w:pPr>
              <w:jc w:val="center"/>
            </w:pPr>
            <w:r w:rsidRPr="00561089">
              <w:t>47</w:t>
            </w:r>
          </w:p>
        </w:tc>
      </w:tr>
      <w:tr w:rsidR="00FE1C61" w:rsidRPr="00561089" w14:paraId="37D4CE98" w14:textId="77777777" w:rsidTr="003B1883">
        <w:trPr>
          <w:trHeight w:val="454"/>
          <w:jc w:val="center"/>
        </w:trPr>
        <w:tc>
          <w:tcPr>
            <w:tcW w:w="8613" w:type="dxa"/>
            <w:gridSpan w:val="7"/>
            <w:vAlign w:val="center"/>
          </w:tcPr>
          <w:p w14:paraId="750ABBD5" w14:textId="77777777" w:rsidR="00FE1C61" w:rsidRPr="00561089" w:rsidRDefault="00FE1C61" w:rsidP="003B1883">
            <w:pPr>
              <w:rPr>
                <w:u w:val="single"/>
              </w:rPr>
            </w:pPr>
            <w:r w:rsidRPr="00561089">
              <w:rPr>
                <w:u w:val="single"/>
              </w:rPr>
              <w:t>Reward Group</w:t>
            </w:r>
          </w:p>
        </w:tc>
      </w:tr>
      <w:tr w:rsidR="00FE1C61" w:rsidRPr="00561089" w14:paraId="4DEF8737" w14:textId="77777777" w:rsidTr="003B1883">
        <w:trPr>
          <w:trHeight w:val="454"/>
          <w:jc w:val="center"/>
        </w:trPr>
        <w:tc>
          <w:tcPr>
            <w:tcW w:w="1384" w:type="dxa"/>
            <w:vAlign w:val="center"/>
          </w:tcPr>
          <w:p w14:paraId="7A066C91" w14:textId="77777777" w:rsidR="00FE1C61" w:rsidRPr="00561089" w:rsidRDefault="00FE1C61" w:rsidP="003B1883">
            <w:r w:rsidRPr="00561089">
              <w:t>Negative</w:t>
            </w:r>
          </w:p>
        </w:tc>
        <w:tc>
          <w:tcPr>
            <w:tcW w:w="1310" w:type="dxa"/>
            <w:vAlign w:val="center"/>
          </w:tcPr>
          <w:p w14:paraId="637FDE3A" w14:textId="74D229CE" w:rsidR="00FE1C61" w:rsidRPr="00561089" w:rsidRDefault="00FE1C61" w:rsidP="003B1883">
            <w:r w:rsidRPr="00561089">
              <w:t>472 (50)</w:t>
            </w:r>
          </w:p>
        </w:tc>
        <w:tc>
          <w:tcPr>
            <w:tcW w:w="1417" w:type="dxa"/>
            <w:vAlign w:val="center"/>
          </w:tcPr>
          <w:p w14:paraId="3B7D321C" w14:textId="77777777" w:rsidR="00FE1C61" w:rsidRPr="00561089" w:rsidRDefault="00FE1C61" w:rsidP="003B1883">
            <w:r w:rsidRPr="00561089">
              <w:t>486 (68)</w:t>
            </w:r>
          </w:p>
        </w:tc>
        <w:tc>
          <w:tcPr>
            <w:tcW w:w="1701" w:type="dxa"/>
            <w:vAlign w:val="center"/>
          </w:tcPr>
          <w:p w14:paraId="4CF82A3F" w14:textId="3D9AC1F1" w:rsidR="00FE1C61" w:rsidRPr="00561089" w:rsidRDefault="00FE1C61" w:rsidP="003B1883">
            <w:r w:rsidRPr="00561089">
              <w:t>14 (29) **</w:t>
            </w:r>
          </w:p>
        </w:tc>
        <w:tc>
          <w:tcPr>
            <w:tcW w:w="851" w:type="dxa"/>
            <w:vAlign w:val="center"/>
          </w:tcPr>
          <w:p w14:paraId="67799710" w14:textId="750F08FF" w:rsidR="00FE1C61" w:rsidRPr="00561089" w:rsidRDefault="00FE1C61" w:rsidP="003B1883">
            <w:r w:rsidRPr="00561089">
              <w:t>0.500</w:t>
            </w:r>
          </w:p>
        </w:tc>
        <w:tc>
          <w:tcPr>
            <w:tcW w:w="816" w:type="dxa"/>
            <w:vAlign w:val="center"/>
          </w:tcPr>
          <w:p w14:paraId="3EA53B65" w14:textId="5CD925A8" w:rsidR="00FE1C61" w:rsidRPr="00561089" w:rsidRDefault="00FE1C61" w:rsidP="003B1883">
            <w:pPr>
              <w:jc w:val="center"/>
            </w:pPr>
            <w:r w:rsidRPr="00561089">
              <w:t>4</w:t>
            </w:r>
          </w:p>
        </w:tc>
        <w:tc>
          <w:tcPr>
            <w:tcW w:w="1134" w:type="dxa"/>
            <w:vAlign w:val="center"/>
          </w:tcPr>
          <w:p w14:paraId="63E471D3" w14:textId="11868429" w:rsidR="00FE1C61" w:rsidRPr="00561089" w:rsidRDefault="00FE1C61" w:rsidP="003B1883">
            <w:pPr>
              <w:jc w:val="center"/>
            </w:pPr>
            <w:r w:rsidRPr="00561089">
              <w:t>25</w:t>
            </w:r>
          </w:p>
        </w:tc>
      </w:tr>
      <w:tr w:rsidR="00304E7E" w:rsidRPr="00561089" w14:paraId="53BD17E8" w14:textId="77777777" w:rsidTr="003B1883">
        <w:trPr>
          <w:trHeight w:val="454"/>
          <w:jc w:val="center"/>
        </w:trPr>
        <w:tc>
          <w:tcPr>
            <w:tcW w:w="1384" w:type="dxa"/>
            <w:vAlign w:val="center"/>
          </w:tcPr>
          <w:p w14:paraId="79232178" w14:textId="77777777" w:rsidR="00304E7E" w:rsidRPr="00561089" w:rsidRDefault="00304E7E" w:rsidP="00304E7E">
            <w:r w:rsidRPr="00561089">
              <w:t>Neutral</w:t>
            </w:r>
          </w:p>
        </w:tc>
        <w:tc>
          <w:tcPr>
            <w:tcW w:w="1310" w:type="dxa"/>
            <w:vAlign w:val="center"/>
          </w:tcPr>
          <w:p w14:paraId="53C7E64A" w14:textId="3F3BF900" w:rsidR="00304E7E" w:rsidRPr="00561089" w:rsidRDefault="00304E7E" w:rsidP="00304E7E">
            <w:r w:rsidRPr="00561089">
              <w:t>474 (55)</w:t>
            </w:r>
          </w:p>
        </w:tc>
        <w:tc>
          <w:tcPr>
            <w:tcW w:w="1417" w:type="dxa"/>
            <w:vAlign w:val="center"/>
          </w:tcPr>
          <w:p w14:paraId="36DA7BBA" w14:textId="77777777" w:rsidR="00304E7E" w:rsidRPr="00561089" w:rsidRDefault="00304E7E" w:rsidP="00304E7E">
            <w:r w:rsidRPr="00561089">
              <w:t>481 (54)</w:t>
            </w:r>
          </w:p>
        </w:tc>
        <w:tc>
          <w:tcPr>
            <w:tcW w:w="1701" w:type="dxa"/>
            <w:vAlign w:val="center"/>
          </w:tcPr>
          <w:p w14:paraId="76C9560D" w14:textId="7A30C97E" w:rsidR="00304E7E" w:rsidRPr="00561089" w:rsidRDefault="00304E7E" w:rsidP="00304E7E">
            <w:r w:rsidRPr="00561089">
              <w:t>7 (22)</w:t>
            </w:r>
          </w:p>
        </w:tc>
        <w:tc>
          <w:tcPr>
            <w:tcW w:w="851" w:type="dxa"/>
            <w:vAlign w:val="center"/>
          </w:tcPr>
          <w:p w14:paraId="24F71581" w14:textId="3CAEE28E" w:rsidR="00304E7E" w:rsidRPr="00561089" w:rsidRDefault="00304E7E" w:rsidP="00304E7E">
            <w:r w:rsidRPr="00561089">
              <w:t>0.314</w:t>
            </w:r>
          </w:p>
        </w:tc>
        <w:tc>
          <w:tcPr>
            <w:tcW w:w="816" w:type="dxa"/>
            <w:vAlign w:val="center"/>
          </w:tcPr>
          <w:p w14:paraId="3600B52E" w14:textId="1C363E20" w:rsidR="00304E7E" w:rsidRPr="00561089" w:rsidRDefault="00304E7E" w:rsidP="00304E7E">
            <w:pPr>
              <w:jc w:val="center"/>
            </w:pPr>
            <w:r w:rsidRPr="00561089">
              <w:t>-1</w:t>
            </w:r>
          </w:p>
        </w:tc>
        <w:tc>
          <w:tcPr>
            <w:tcW w:w="1134" w:type="dxa"/>
            <w:vAlign w:val="center"/>
          </w:tcPr>
          <w:p w14:paraId="54336BD8" w14:textId="77777777" w:rsidR="00304E7E" w:rsidRPr="00561089" w:rsidRDefault="00304E7E" w:rsidP="00304E7E">
            <w:pPr>
              <w:jc w:val="center"/>
            </w:pPr>
            <w:r w:rsidRPr="00561089">
              <w:t>15</w:t>
            </w:r>
          </w:p>
        </w:tc>
      </w:tr>
      <w:tr w:rsidR="00304E7E" w:rsidRPr="00561089" w14:paraId="11FF437E" w14:textId="77777777" w:rsidTr="003B1883">
        <w:trPr>
          <w:trHeight w:val="454"/>
          <w:jc w:val="center"/>
        </w:trPr>
        <w:tc>
          <w:tcPr>
            <w:tcW w:w="1384" w:type="dxa"/>
            <w:vAlign w:val="center"/>
          </w:tcPr>
          <w:p w14:paraId="184B0257" w14:textId="77777777" w:rsidR="00304E7E" w:rsidRPr="00561089" w:rsidRDefault="00304E7E" w:rsidP="00304E7E">
            <w:r w:rsidRPr="00561089">
              <w:t>Positive</w:t>
            </w:r>
          </w:p>
        </w:tc>
        <w:tc>
          <w:tcPr>
            <w:tcW w:w="1310" w:type="dxa"/>
            <w:vAlign w:val="center"/>
          </w:tcPr>
          <w:p w14:paraId="10A57C08" w14:textId="0EAC6D8D" w:rsidR="00304E7E" w:rsidRPr="00561089" w:rsidRDefault="00304E7E" w:rsidP="00304E7E">
            <w:r w:rsidRPr="00561089">
              <w:t>473 (54)</w:t>
            </w:r>
          </w:p>
        </w:tc>
        <w:tc>
          <w:tcPr>
            <w:tcW w:w="1417" w:type="dxa"/>
            <w:vAlign w:val="center"/>
          </w:tcPr>
          <w:p w14:paraId="3793E9C4" w14:textId="77777777" w:rsidR="00304E7E" w:rsidRPr="00561089" w:rsidRDefault="00304E7E" w:rsidP="00304E7E">
            <w:r w:rsidRPr="00561089">
              <w:t>489 (64)</w:t>
            </w:r>
          </w:p>
        </w:tc>
        <w:tc>
          <w:tcPr>
            <w:tcW w:w="1701" w:type="dxa"/>
            <w:vAlign w:val="center"/>
          </w:tcPr>
          <w:p w14:paraId="407BDA25" w14:textId="07F36B74" w:rsidR="00304E7E" w:rsidRPr="00561089" w:rsidRDefault="00304E7E" w:rsidP="00304E7E">
            <w:r w:rsidRPr="00561089">
              <w:t>16 (24) ***</w:t>
            </w:r>
          </w:p>
        </w:tc>
        <w:tc>
          <w:tcPr>
            <w:tcW w:w="851" w:type="dxa"/>
            <w:vAlign w:val="center"/>
          </w:tcPr>
          <w:p w14:paraId="6A6CA464" w14:textId="206E0195" w:rsidR="00304E7E" w:rsidRPr="00561089" w:rsidRDefault="00304E7E" w:rsidP="00304E7E">
            <w:r w:rsidRPr="00561089">
              <w:t>0.709</w:t>
            </w:r>
          </w:p>
        </w:tc>
        <w:tc>
          <w:tcPr>
            <w:tcW w:w="816" w:type="dxa"/>
            <w:vAlign w:val="center"/>
          </w:tcPr>
          <w:p w14:paraId="64EB8032" w14:textId="373F6CB3" w:rsidR="00304E7E" w:rsidRPr="00561089" w:rsidRDefault="00304E7E" w:rsidP="00304E7E">
            <w:pPr>
              <w:jc w:val="center"/>
            </w:pPr>
            <w:r w:rsidRPr="00561089">
              <w:t>8</w:t>
            </w:r>
          </w:p>
        </w:tc>
        <w:tc>
          <w:tcPr>
            <w:tcW w:w="1134" w:type="dxa"/>
            <w:vAlign w:val="center"/>
          </w:tcPr>
          <w:p w14:paraId="39A1DF46" w14:textId="1739D204" w:rsidR="00304E7E" w:rsidRPr="00561089" w:rsidRDefault="00304E7E" w:rsidP="00304E7E">
            <w:pPr>
              <w:jc w:val="center"/>
            </w:pPr>
            <w:r w:rsidRPr="00561089">
              <w:t>25</w:t>
            </w:r>
          </w:p>
        </w:tc>
      </w:tr>
      <w:tr w:rsidR="00304E7E" w:rsidRPr="00561089" w14:paraId="7383BF53" w14:textId="77777777" w:rsidTr="003B1883">
        <w:trPr>
          <w:trHeight w:val="454"/>
          <w:jc w:val="center"/>
        </w:trPr>
        <w:tc>
          <w:tcPr>
            <w:tcW w:w="8613" w:type="dxa"/>
            <w:gridSpan w:val="7"/>
            <w:vAlign w:val="center"/>
          </w:tcPr>
          <w:p w14:paraId="08CD020F" w14:textId="77777777" w:rsidR="00304E7E" w:rsidRPr="00561089" w:rsidRDefault="00304E7E" w:rsidP="00304E7E">
            <w:pPr>
              <w:jc w:val="center"/>
              <w:rPr>
                <w:u w:val="single"/>
              </w:rPr>
            </w:pPr>
          </w:p>
          <w:p w14:paraId="3BD49F4A" w14:textId="77777777" w:rsidR="00304E7E" w:rsidRPr="00561089" w:rsidRDefault="00304E7E" w:rsidP="00304E7E">
            <w:pPr>
              <w:jc w:val="center"/>
              <w:rPr>
                <w:u w:val="single"/>
              </w:rPr>
            </w:pPr>
            <w:r w:rsidRPr="00561089">
              <w:rPr>
                <w:u w:val="single"/>
              </w:rPr>
              <w:t>Proportion Correct</w:t>
            </w:r>
          </w:p>
          <w:p w14:paraId="66EFA94E" w14:textId="77777777" w:rsidR="00304E7E" w:rsidRPr="00561089" w:rsidRDefault="00304E7E" w:rsidP="00304E7E">
            <w:pPr>
              <w:rPr>
                <w:u w:val="single"/>
              </w:rPr>
            </w:pPr>
          </w:p>
          <w:p w14:paraId="133F03DC" w14:textId="77777777" w:rsidR="00304E7E" w:rsidRPr="00561089" w:rsidRDefault="00304E7E" w:rsidP="00304E7E">
            <w:r w:rsidRPr="00561089">
              <w:rPr>
                <w:u w:val="single"/>
              </w:rPr>
              <w:t>Control Group</w:t>
            </w:r>
          </w:p>
        </w:tc>
      </w:tr>
      <w:tr w:rsidR="00304E7E" w:rsidRPr="00561089" w14:paraId="02090574" w14:textId="77777777" w:rsidTr="003B1883">
        <w:trPr>
          <w:trHeight w:val="530"/>
          <w:jc w:val="center"/>
        </w:trPr>
        <w:tc>
          <w:tcPr>
            <w:tcW w:w="1384" w:type="dxa"/>
            <w:vAlign w:val="center"/>
          </w:tcPr>
          <w:p w14:paraId="204FBA08" w14:textId="77777777" w:rsidR="00304E7E" w:rsidRPr="00561089" w:rsidRDefault="00304E7E" w:rsidP="00304E7E">
            <w:r w:rsidRPr="00561089">
              <w:t>Negative</w:t>
            </w:r>
          </w:p>
        </w:tc>
        <w:tc>
          <w:tcPr>
            <w:tcW w:w="1310" w:type="dxa"/>
            <w:vAlign w:val="center"/>
          </w:tcPr>
          <w:p w14:paraId="2DA08785" w14:textId="586C2665" w:rsidR="00304E7E" w:rsidRPr="00561089" w:rsidRDefault="00304E7E" w:rsidP="00304E7E">
            <w:r w:rsidRPr="00561089">
              <w:t>.972 (.026)</w:t>
            </w:r>
          </w:p>
        </w:tc>
        <w:tc>
          <w:tcPr>
            <w:tcW w:w="1417" w:type="dxa"/>
            <w:vAlign w:val="center"/>
          </w:tcPr>
          <w:p w14:paraId="027BBF27" w14:textId="77777777" w:rsidR="00304E7E" w:rsidRPr="00561089" w:rsidRDefault="00304E7E" w:rsidP="00304E7E">
            <w:r w:rsidRPr="00561089">
              <w:t>.965 (.042)</w:t>
            </w:r>
          </w:p>
        </w:tc>
        <w:tc>
          <w:tcPr>
            <w:tcW w:w="1701" w:type="dxa"/>
            <w:vAlign w:val="center"/>
          </w:tcPr>
          <w:p w14:paraId="6060F9BB" w14:textId="5215EAD0" w:rsidR="00304E7E" w:rsidRPr="00561089" w:rsidRDefault="00304E7E" w:rsidP="00304E7E">
            <w:r>
              <w:t xml:space="preserve"> </w:t>
            </w:r>
            <w:r w:rsidRPr="00561089">
              <w:t>.007 (.047)</w:t>
            </w:r>
          </w:p>
        </w:tc>
        <w:tc>
          <w:tcPr>
            <w:tcW w:w="851" w:type="dxa"/>
            <w:vAlign w:val="center"/>
          </w:tcPr>
          <w:p w14:paraId="03596E7B" w14:textId="391F73FB" w:rsidR="00304E7E" w:rsidRPr="00561089" w:rsidRDefault="00304E7E" w:rsidP="00304E7E">
            <w:r w:rsidRPr="00561089">
              <w:t>0.148</w:t>
            </w:r>
          </w:p>
        </w:tc>
        <w:tc>
          <w:tcPr>
            <w:tcW w:w="816" w:type="dxa"/>
            <w:vAlign w:val="center"/>
          </w:tcPr>
          <w:p w14:paraId="18F00C40" w14:textId="06B12C6B" w:rsidR="00304E7E" w:rsidRPr="00561089" w:rsidRDefault="00304E7E" w:rsidP="00304E7E">
            <w:pPr>
              <w:jc w:val="center"/>
            </w:pPr>
            <w:r w:rsidRPr="00561089">
              <w:t>-.010</w:t>
            </w:r>
          </w:p>
        </w:tc>
        <w:tc>
          <w:tcPr>
            <w:tcW w:w="1134" w:type="dxa"/>
            <w:vAlign w:val="center"/>
          </w:tcPr>
          <w:p w14:paraId="4C12A321" w14:textId="5601BC3E" w:rsidR="00304E7E" w:rsidRPr="00561089" w:rsidRDefault="00304E7E" w:rsidP="00304E7E">
            <w:pPr>
              <w:jc w:val="center"/>
            </w:pPr>
            <w:r w:rsidRPr="00561089">
              <w:t>.024</w:t>
            </w:r>
          </w:p>
        </w:tc>
      </w:tr>
      <w:tr w:rsidR="00304E7E" w:rsidRPr="00561089" w14:paraId="1F2212F5" w14:textId="77777777" w:rsidTr="003B1883">
        <w:trPr>
          <w:trHeight w:val="454"/>
          <w:jc w:val="center"/>
        </w:trPr>
        <w:tc>
          <w:tcPr>
            <w:tcW w:w="1384" w:type="dxa"/>
            <w:vAlign w:val="center"/>
          </w:tcPr>
          <w:p w14:paraId="2F22EC2A" w14:textId="77777777" w:rsidR="00304E7E" w:rsidRPr="00561089" w:rsidRDefault="00304E7E" w:rsidP="00304E7E">
            <w:r w:rsidRPr="00561089">
              <w:t>Neutral</w:t>
            </w:r>
          </w:p>
        </w:tc>
        <w:tc>
          <w:tcPr>
            <w:tcW w:w="1310" w:type="dxa"/>
            <w:vAlign w:val="center"/>
          </w:tcPr>
          <w:p w14:paraId="69CAC380" w14:textId="2A3A611F" w:rsidR="00304E7E" w:rsidRPr="00561089" w:rsidRDefault="00304E7E" w:rsidP="00304E7E">
            <w:r w:rsidRPr="00561089">
              <w:t>.968 (.025)</w:t>
            </w:r>
          </w:p>
        </w:tc>
        <w:tc>
          <w:tcPr>
            <w:tcW w:w="1417" w:type="dxa"/>
            <w:vAlign w:val="center"/>
          </w:tcPr>
          <w:p w14:paraId="22BAF7D8" w14:textId="77777777" w:rsidR="00304E7E" w:rsidRPr="00561089" w:rsidRDefault="00304E7E" w:rsidP="00304E7E">
            <w:r w:rsidRPr="00561089">
              <w:t>.974 (.022)</w:t>
            </w:r>
          </w:p>
        </w:tc>
        <w:tc>
          <w:tcPr>
            <w:tcW w:w="1701" w:type="dxa"/>
            <w:vAlign w:val="center"/>
          </w:tcPr>
          <w:p w14:paraId="79C2D3FC" w14:textId="26074DAB" w:rsidR="00304E7E" w:rsidRPr="00561089" w:rsidRDefault="00304E7E" w:rsidP="00304E7E">
            <w:r w:rsidRPr="00561089">
              <w:t>-.006 (.027)</w:t>
            </w:r>
          </w:p>
        </w:tc>
        <w:tc>
          <w:tcPr>
            <w:tcW w:w="851" w:type="dxa"/>
            <w:vAlign w:val="center"/>
          </w:tcPr>
          <w:p w14:paraId="424B656E" w14:textId="013B5944" w:rsidR="00304E7E" w:rsidRPr="00561089" w:rsidRDefault="00304E7E" w:rsidP="00304E7E">
            <w:r w:rsidRPr="00561089">
              <w:t>0.206</w:t>
            </w:r>
          </w:p>
        </w:tc>
        <w:tc>
          <w:tcPr>
            <w:tcW w:w="816" w:type="dxa"/>
            <w:vAlign w:val="center"/>
          </w:tcPr>
          <w:p w14:paraId="617F029A" w14:textId="5CDC2565" w:rsidR="00304E7E" w:rsidRPr="00561089" w:rsidRDefault="00304E7E" w:rsidP="00304E7E">
            <w:pPr>
              <w:jc w:val="center"/>
            </w:pPr>
            <w:r w:rsidRPr="00561089">
              <w:t>-.015</w:t>
            </w:r>
          </w:p>
        </w:tc>
        <w:tc>
          <w:tcPr>
            <w:tcW w:w="1134" w:type="dxa"/>
            <w:vAlign w:val="center"/>
          </w:tcPr>
          <w:p w14:paraId="6093BF63" w14:textId="04938D88" w:rsidR="00304E7E" w:rsidRPr="00561089" w:rsidRDefault="00304E7E" w:rsidP="00304E7E">
            <w:pPr>
              <w:jc w:val="center"/>
            </w:pPr>
            <w:r w:rsidRPr="00561089">
              <w:t>.004</w:t>
            </w:r>
          </w:p>
        </w:tc>
      </w:tr>
      <w:tr w:rsidR="00304E7E" w:rsidRPr="00561089" w14:paraId="3714767B" w14:textId="77777777" w:rsidTr="003B1883">
        <w:trPr>
          <w:trHeight w:val="474"/>
          <w:jc w:val="center"/>
        </w:trPr>
        <w:tc>
          <w:tcPr>
            <w:tcW w:w="1384" w:type="dxa"/>
            <w:vAlign w:val="center"/>
          </w:tcPr>
          <w:p w14:paraId="793DFA3F" w14:textId="77777777" w:rsidR="00304E7E" w:rsidRPr="00561089" w:rsidRDefault="00304E7E" w:rsidP="00304E7E">
            <w:r w:rsidRPr="00561089">
              <w:t>Positive</w:t>
            </w:r>
          </w:p>
        </w:tc>
        <w:tc>
          <w:tcPr>
            <w:tcW w:w="1310" w:type="dxa"/>
            <w:vAlign w:val="center"/>
          </w:tcPr>
          <w:p w14:paraId="59B63A65" w14:textId="3F99B92A" w:rsidR="00304E7E" w:rsidRPr="00561089" w:rsidRDefault="00304E7E" w:rsidP="00304E7E">
            <w:r w:rsidRPr="00561089">
              <w:t>.965 (.027)</w:t>
            </w:r>
          </w:p>
        </w:tc>
        <w:tc>
          <w:tcPr>
            <w:tcW w:w="1417" w:type="dxa"/>
            <w:vAlign w:val="center"/>
          </w:tcPr>
          <w:p w14:paraId="3EEB2A1B" w14:textId="77777777" w:rsidR="00304E7E" w:rsidRPr="00561089" w:rsidRDefault="00304E7E" w:rsidP="00304E7E">
            <w:r w:rsidRPr="00561089">
              <w:t>.975 (.033)</w:t>
            </w:r>
          </w:p>
        </w:tc>
        <w:tc>
          <w:tcPr>
            <w:tcW w:w="1701" w:type="dxa"/>
            <w:vAlign w:val="center"/>
          </w:tcPr>
          <w:p w14:paraId="5EBB197C" w14:textId="0EE3D480" w:rsidR="00304E7E" w:rsidRPr="00561089" w:rsidRDefault="00304E7E" w:rsidP="00304E7E">
            <w:r w:rsidRPr="00561089">
              <w:t>-.010 (.039)</w:t>
            </w:r>
          </w:p>
        </w:tc>
        <w:tc>
          <w:tcPr>
            <w:tcW w:w="851" w:type="dxa"/>
            <w:vAlign w:val="center"/>
          </w:tcPr>
          <w:p w14:paraId="4ACD956B" w14:textId="555BDC75" w:rsidR="00304E7E" w:rsidRPr="00561089" w:rsidRDefault="00304E7E" w:rsidP="00304E7E">
            <w:r w:rsidRPr="00561089">
              <w:t>0.257</w:t>
            </w:r>
          </w:p>
        </w:tc>
        <w:tc>
          <w:tcPr>
            <w:tcW w:w="816" w:type="dxa"/>
            <w:vAlign w:val="center"/>
          </w:tcPr>
          <w:p w14:paraId="4BEA0EE0" w14:textId="402569EB" w:rsidR="00304E7E" w:rsidRPr="00561089" w:rsidRDefault="00304E7E" w:rsidP="00304E7E">
            <w:pPr>
              <w:jc w:val="center"/>
            </w:pPr>
            <w:r w:rsidRPr="00561089">
              <w:t>-.024</w:t>
            </w:r>
          </w:p>
        </w:tc>
        <w:tc>
          <w:tcPr>
            <w:tcW w:w="1134" w:type="dxa"/>
            <w:vAlign w:val="center"/>
          </w:tcPr>
          <w:p w14:paraId="6D497B84" w14:textId="765D280C" w:rsidR="00304E7E" w:rsidRPr="00561089" w:rsidRDefault="00304E7E" w:rsidP="00304E7E">
            <w:pPr>
              <w:jc w:val="center"/>
            </w:pPr>
            <w:r w:rsidRPr="00561089">
              <w:t>.004</w:t>
            </w:r>
          </w:p>
        </w:tc>
      </w:tr>
      <w:tr w:rsidR="00304E7E" w:rsidRPr="00561089" w14:paraId="7F42AA00" w14:textId="77777777" w:rsidTr="003B1883">
        <w:trPr>
          <w:trHeight w:val="454"/>
          <w:jc w:val="center"/>
        </w:trPr>
        <w:tc>
          <w:tcPr>
            <w:tcW w:w="8613" w:type="dxa"/>
            <w:gridSpan w:val="7"/>
            <w:vAlign w:val="center"/>
          </w:tcPr>
          <w:p w14:paraId="27122C85" w14:textId="77777777" w:rsidR="00304E7E" w:rsidRPr="00561089" w:rsidRDefault="00304E7E" w:rsidP="00304E7E">
            <w:r w:rsidRPr="00561089">
              <w:rPr>
                <w:u w:val="single"/>
              </w:rPr>
              <w:t>Reward Group</w:t>
            </w:r>
          </w:p>
        </w:tc>
      </w:tr>
      <w:tr w:rsidR="00304E7E" w:rsidRPr="00561089" w14:paraId="1AE165C2" w14:textId="77777777" w:rsidTr="003B1883">
        <w:trPr>
          <w:trHeight w:val="454"/>
          <w:jc w:val="center"/>
        </w:trPr>
        <w:tc>
          <w:tcPr>
            <w:tcW w:w="1384" w:type="dxa"/>
            <w:vAlign w:val="center"/>
          </w:tcPr>
          <w:p w14:paraId="3B80D157" w14:textId="77777777" w:rsidR="00304E7E" w:rsidRPr="00561089" w:rsidRDefault="00304E7E" w:rsidP="00304E7E">
            <w:r w:rsidRPr="00561089">
              <w:t>Negative</w:t>
            </w:r>
          </w:p>
        </w:tc>
        <w:tc>
          <w:tcPr>
            <w:tcW w:w="1310" w:type="dxa"/>
            <w:vAlign w:val="center"/>
          </w:tcPr>
          <w:p w14:paraId="57EBBC83" w14:textId="6ED63FBB" w:rsidR="00304E7E" w:rsidRPr="00561089" w:rsidRDefault="00304E7E" w:rsidP="00304E7E">
            <w:r w:rsidRPr="00561089">
              <w:t>.949 (.055)</w:t>
            </w:r>
          </w:p>
        </w:tc>
        <w:tc>
          <w:tcPr>
            <w:tcW w:w="1417" w:type="dxa"/>
            <w:vAlign w:val="center"/>
          </w:tcPr>
          <w:p w14:paraId="09ABD97D" w14:textId="77777777" w:rsidR="00304E7E" w:rsidRPr="00561089" w:rsidRDefault="00304E7E" w:rsidP="00304E7E">
            <w:r w:rsidRPr="00561089">
              <w:t>.942 (.058)</w:t>
            </w:r>
          </w:p>
        </w:tc>
        <w:tc>
          <w:tcPr>
            <w:tcW w:w="1701" w:type="dxa"/>
            <w:vAlign w:val="center"/>
          </w:tcPr>
          <w:p w14:paraId="20C35978" w14:textId="3E8793CE" w:rsidR="00304E7E" w:rsidRPr="00561089" w:rsidRDefault="00304E7E" w:rsidP="00304E7E">
            <w:r>
              <w:t xml:space="preserve"> </w:t>
            </w:r>
            <w:r w:rsidRPr="00561089">
              <w:t>.007 (.059)</w:t>
            </w:r>
          </w:p>
        </w:tc>
        <w:tc>
          <w:tcPr>
            <w:tcW w:w="851" w:type="dxa"/>
            <w:vAlign w:val="center"/>
          </w:tcPr>
          <w:p w14:paraId="014C07E5" w14:textId="54A27DE6" w:rsidR="00304E7E" w:rsidRPr="00561089" w:rsidRDefault="00304E7E" w:rsidP="00304E7E">
            <w:r w:rsidRPr="00561089">
              <w:t>0.128</w:t>
            </w:r>
          </w:p>
        </w:tc>
        <w:tc>
          <w:tcPr>
            <w:tcW w:w="816" w:type="dxa"/>
            <w:vAlign w:val="center"/>
          </w:tcPr>
          <w:p w14:paraId="5CD7919D" w14:textId="2E188766" w:rsidR="00304E7E" w:rsidRPr="00561089" w:rsidRDefault="00304E7E" w:rsidP="00304E7E">
            <w:pPr>
              <w:jc w:val="center"/>
            </w:pPr>
            <w:r w:rsidRPr="00561089">
              <w:t>-.014</w:t>
            </w:r>
          </w:p>
        </w:tc>
        <w:tc>
          <w:tcPr>
            <w:tcW w:w="1134" w:type="dxa"/>
            <w:vAlign w:val="center"/>
          </w:tcPr>
          <w:p w14:paraId="54FA216E" w14:textId="7E0F2832" w:rsidR="00304E7E" w:rsidRPr="00561089" w:rsidRDefault="00304E7E" w:rsidP="00304E7E">
            <w:pPr>
              <w:jc w:val="center"/>
            </w:pPr>
            <w:r w:rsidRPr="00561089">
              <w:t>.029</w:t>
            </w:r>
          </w:p>
        </w:tc>
      </w:tr>
      <w:tr w:rsidR="00304E7E" w:rsidRPr="00561089" w14:paraId="6221E6A2" w14:textId="77777777" w:rsidTr="003B1883">
        <w:trPr>
          <w:trHeight w:val="454"/>
          <w:jc w:val="center"/>
        </w:trPr>
        <w:tc>
          <w:tcPr>
            <w:tcW w:w="1384" w:type="dxa"/>
            <w:vAlign w:val="center"/>
          </w:tcPr>
          <w:p w14:paraId="5409936D" w14:textId="77777777" w:rsidR="00304E7E" w:rsidRPr="00561089" w:rsidRDefault="00304E7E" w:rsidP="00304E7E">
            <w:r w:rsidRPr="00561089">
              <w:t>Neutral</w:t>
            </w:r>
          </w:p>
        </w:tc>
        <w:tc>
          <w:tcPr>
            <w:tcW w:w="1310" w:type="dxa"/>
            <w:vAlign w:val="center"/>
          </w:tcPr>
          <w:p w14:paraId="0E698F2C" w14:textId="3D70F968" w:rsidR="00304E7E" w:rsidRPr="00561089" w:rsidRDefault="00304E7E" w:rsidP="00304E7E">
            <w:r w:rsidRPr="00561089">
              <w:t>.951 (.045)</w:t>
            </w:r>
          </w:p>
        </w:tc>
        <w:tc>
          <w:tcPr>
            <w:tcW w:w="1417" w:type="dxa"/>
            <w:vAlign w:val="center"/>
          </w:tcPr>
          <w:p w14:paraId="02A644E8" w14:textId="77777777" w:rsidR="00304E7E" w:rsidRPr="00561089" w:rsidRDefault="00304E7E" w:rsidP="00304E7E">
            <w:r w:rsidRPr="00561089">
              <w:t>.947 (.043)</w:t>
            </w:r>
          </w:p>
        </w:tc>
        <w:tc>
          <w:tcPr>
            <w:tcW w:w="1701" w:type="dxa"/>
            <w:vAlign w:val="center"/>
          </w:tcPr>
          <w:p w14:paraId="3FAE3B6B" w14:textId="7BC3CFDA" w:rsidR="00304E7E" w:rsidRPr="00561089" w:rsidRDefault="00304E7E" w:rsidP="00304E7E">
            <w:r>
              <w:t xml:space="preserve"> </w:t>
            </w:r>
            <w:r w:rsidRPr="00561089">
              <w:t>.004 (.029)</w:t>
            </w:r>
          </w:p>
        </w:tc>
        <w:tc>
          <w:tcPr>
            <w:tcW w:w="851" w:type="dxa"/>
            <w:vAlign w:val="center"/>
          </w:tcPr>
          <w:p w14:paraId="1A2A4820" w14:textId="5885B2E0" w:rsidR="00304E7E" w:rsidRPr="00561089" w:rsidRDefault="00304E7E" w:rsidP="00304E7E">
            <w:r w:rsidRPr="00561089">
              <w:t>0.156</w:t>
            </w:r>
          </w:p>
        </w:tc>
        <w:tc>
          <w:tcPr>
            <w:tcW w:w="816" w:type="dxa"/>
            <w:vAlign w:val="center"/>
          </w:tcPr>
          <w:p w14:paraId="631DAC58" w14:textId="7EEF69AD" w:rsidR="00304E7E" w:rsidRPr="00561089" w:rsidRDefault="00304E7E" w:rsidP="00304E7E">
            <w:pPr>
              <w:jc w:val="center"/>
              <w:rPr>
                <w:highlight w:val="yellow"/>
              </w:rPr>
            </w:pPr>
            <w:r w:rsidRPr="00561089">
              <w:t>-.006</w:t>
            </w:r>
          </w:p>
        </w:tc>
        <w:tc>
          <w:tcPr>
            <w:tcW w:w="1134" w:type="dxa"/>
            <w:vAlign w:val="center"/>
          </w:tcPr>
          <w:p w14:paraId="04699911" w14:textId="41B60BD5" w:rsidR="00304E7E" w:rsidRPr="00561089" w:rsidRDefault="00304E7E" w:rsidP="00304E7E">
            <w:pPr>
              <w:jc w:val="center"/>
            </w:pPr>
            <w:r w:rsidRPr="00561089">
              <w:t>.015</w:t>
            </w:r>
          </w:p>
        </w:tc>
      </w:tr>
      <w:tr w:rsidR="00304E7E" w:rsidRPr="00561089" w14:paraId="2EE4D8EF" w14:textId="77777777" w:rsidTr="003B1883">
        <w:trPr>
          <w:trHeight w:val="454"/>
          <w:jc w:val="center"/>
        </w:trPr>
        <w:tc>
          <w:tcPr>
            <w:tcW w:w="1384" w:type="dxa"/>
            <w:tcBorders>
              <w:bottom w:val="single" w:sz="4" w:space="0" w:color="auto"/>
            </w:tcBorders>
            <w:vAlign w:val="center"/>
          </w:tcPr>
          <w:p w14:paraId="4999BD4D" w14:textId="77777777" w:rsidR="00304E7E" w:rsidRPr="00561089" w:rsidRDefault="00304E7E" w:rsidP="00304E7E">
            <w:r w:rsidRPr="00561089">
              <w:t>Positive</w:t>
            </w:r>
          </w:p>
        </w:tc>
        <w:tc>
          <w:tcPr>
            <w:tcW w:w="1310" w:type="dxa"/>
            <w:tcBorders>
              <w:bottom w:val="single" w:sz="4" w:space="0" w:color="auto"/>
            </w:tcBorders>
            <w:vAlign w:val="center"/>
          </w:tcPr>
          <w:p w14:paraId="2A0014C1" w14:textId="47CEBD2D" w:rsidR="00304E7E" w:rsidRPr="00561089" w:rsidRDefault="00304E7E" w:rsidP="00304E7E">
            <w:r w:rsidRPr="00561089">
              <w:t>.945 (.040)</w:t>
            </w:r>
          </w:p>
        </w:tc>
        <w:tc>
          <w:tcPr>
            <w:tcW w:w="1417" w:type="dxa"/>
            <w:tcBorders>
              <w:bottom w:val="single" w:sz="4" w:space="0" w:color="auto"/>
            </w:tcBorders>
            <w:vAlign w:val="center"/>
          </w:tcPr>
          <w:p w14:paraId="60290B86" w14:textId="613C326D" w:rsidR="00304E7E" w:rsidRPr="00561089" w:rsidRDefault="00304E7E" w:rsidP="00304E7E">
            <w:r w:rsidRPr="00561089">
              <w:t>.956 (.056)</w:t>
            </w:r>
          </w:p>
        </w:tc>
        <w:tc>
          <w:tcPr>
            <w:tcW w:w="1701" w:type="dxa"/>
            <w:tcBorders>
              <w:bottom w:val="single" w:sz="4" w:space="0" w:color="auto"/>
            </w:tcBorders>
            <w:vAlign w:val="center"/>
          </w:tcPr>
          <w:p w14:paraId="21AC0499" w14:textId="401E4998" w:rsidR="00304E7E" w:rsidRPr="00561089" w:rsidRDefault="00304E7E" w:rsidP="00304E7E">
            <w:r w:rsidRPr="00561089">
              <w:t>-.011 (.048)</w:t>
            </w:r>
          </w:p>
        </w:tc>
        <w:tc>
          <w:tcPr>
            <w:tcW w:w="851" w:type="dxa"/>
            <w:tcBorders>
              <w:bottom w:val="single" w:sz="4" w:space="0" w:color="auto"/>
            </w:tcBorders>
            <w:vAlign w:val="center"/>
          </w:tcPr>
          <w:p w14:paraId="5F393128" w14:textId="69F211DF" w:rsidR="00304E7E" w:rsidRPr="00561089" w:rsidRDefault="00304E7E" w:rsidP="00304E7E">
            <w:r w:rsidRPr="00561089">
              <w:t>0.236</w:t>
            </w:r>
          </w:p>
        </w:tc>
        <w:tc>
          <w:tcPr>
            <w:tcW w:w="816" w:type="dxa"/>
            <w:tcBorders>
              <w:bottom w:val="single" w:sz="4" w:space="0" w:color="auto"/>
            </w:tcBorders>
            <w:vAlign w:val="center"/>
          </w:tcPr>
          <w:p w14:paraId="301FA1A0" w14:textId="70EF447D" w:rsidR="00304E7E" w:rsidRPr="00561089" w:rsidRDefault="00304E7E" w:rsidP="00304E7E">
            <w:pPr>
              <w:jc w:val="center"/>
            </w:pPr>
            <w:r w:rsidRPr="00561089">
              <w:t>-.028</w:t>
            </w:r>
          </w:p>
        </w:tc>
        <w:tc>
          <w:tcPr>
            <w:tcW w:w="1134" w:type="dxa"/>
            <w:tcBorders>
              <w:bottom w:val="single" w:sz="4" w:space="0" w:color="auto"/>
            </w:tcBorders>
            <w:vAlign w:val="center"/>
          </w:tcPr>
          <w:p w14:paraId="488845A6" w14:textId="382A4F9C" w:rsidR="00304E7E" w:rsidRPr="00561089" w:rsidRDefault="00304E7E" w:rsidP="00304E7E">
            <w:pPr>
              <w:jc w:val="center"/>
            </w:pPr>
            <w:r w:rsidRPr="00561089">
              <w:t>.006</w:t>
            </w:r>
          </w:p>
        </w:tc>
      </w:tr>
    </w:tbl>
    <w:p w14:paraId="1C630452" w14:textId="4A3CD90E" w:rsidR="00FE1C61" w:rsidRPr="0042486F" w:rsidRDefault="00FE1C61" w:rsidP="00FE1C61">
      <w:pPr>
        <w:pStyle w:val="heading2"/>
        <w:spacing w:line="240" w:lineRule="auto"/>
        <w:outlineLvl w:val="0"/>
        <w:rPr>
          <w:rFonts w:ascii="Times New Roman" w:hAnsi="Times New Roman"/>
          <w:b w:val="0"/>
          <w:bCs/>
          <w:i/>
          <w:color w:val="000000"/>
          <w:sz w:val="22"/>
        </w:rPr>
      </w:pPr>
      <w:r w:rsidRPr="0042486F">
        <w:rPr>
          <w:rFonts w:ascii="Times New Roman" w:hAnsi="Times New Roman"/>
          <w:b w:val="0"/>
          <w:bCs/>
          <w:i/>
          <w:sz w:val="22"/>
        </w:rPr>
        <w:t>Note:</w:t>
      </w:r>
      <w:r w:rsidR="008E6423">
        <w:rPr>
          <w:rFonts w:ascii="Times New Roman" w:hAnsi="Times New Roman"/>
          <w:b w:val="0"/>
          <w:bCs/>
          <w:i/>
          <w:sz w:val="22"/>
        </w:rPr>
        <w:t xml:space="preserve"> D</w:t>
      </w:r>
      <w:proofErr w:type="spellStart"/>
      <w:r w:rsidR="008E6423" w:rsidRPr="008E6423">
        <w:rPr>
          <w:rFonts w:ascii="Times New Roman" w:hAnsi="Times New Roman"/>
          <w:b w:val="0"/>
          <w:bCs/>
          <w:i/>
          <w:iCs/>
          <w:sz w:val="22"/>
          <w:lang w:val="en-NZ"/>
        </w:rPr>
        <w:t>istraction</w:t>
      </w:r>
      <w:proofErr w:type="spellEnd"/>
      <w:r w:rsidR="008E6423" w:rsidRPr="008E6423">
        <w:rPr>
          <w:rFonts w:ascii="Times New Roman" w:hAnsi="Times New Roman"/>
          <w:b w:val="0"/>
          <w:bCs/>
          <w:i/>
          <w:iCs/>
          <w:sz w:val="22"/>
          <w:lang w:val="en-NZ"/>
        </w:rPr>
        <w:t xml:space="preserve"> indices</w:t>
      </w:r>
      <w:r w:rsidR="008E6423">
        <w:rPr>
          <w:rFonts w:ascii="Times New Roman" w:hAnsi="Times New Roman"/>
          <w:b w:val="0"/>
          <w:bCs/>
          <w:i/>
          <w:iCs/>
          <w:sz w:val="22"/>
          <w:lang w:val="en-NZ"/>
        </w:rPr>
        <w:t xml:space="preserve"> are</w:t>
      </w:r>
      <w:r w:rsidR="008E6423" w:rsidRPr="008E6423">
        <w:rPr>
          <w:rFonts w:ascii="Times New Roman" w:hAnsi="Times New Roman"/>
          <w:b w:val="0"/>
          <w:bCs/>
          <w:i/>
          <w:iCs/>
          <w:sz w:val="22"/>
          <w:lang w:val="en-NZ"/>
        </w:rPr>
        <w:t xml:space="preserve"> [distractor-present RT - distractor-absent RT] and [distractor-absent proportion correct - distractor-present proportion correct]</w:t>
      </w:r>
      <w:r w:rsidR="008E6423">
        <w:rPr>
          <w:rFonts w:ascii="Times New Roman" w:hAnsi="Times New Roman"/>
          <w:b w:val="0"/>
          <w:bCs/>
          <w:i/>
          <w:iCs/>
          <w:sz w:val="22"/>
          <w:lang w:val="en-NZ"/>
        </w:rPr>
        <w:t>.</w:t>
      </w:r>
      <w:r w:rsidR="008E6423" w:rsidRPr="008E6423">
        <w:rPr>
          <w:rFonts w:ascii="Times New Roman" w:hAnsi="Times New Roman"/>
          <w:b w:val="0"/>
          <w:bCs/>
          <w:i/>
          <w:iCs/>
          <w:sz w:val="22"/>
          <w:lang w:val="en-NZ"/>
        </w:rPr>
        <w:t xml:space="preserve"> </w:t>
      </w:r>
      <w:r w:rsidRPr="0042486F">
        <w:rPr>
          <w:rFonts w:ascii="Times New Roman" w:hAnsi="Times New Roman"/>
          <w:b w:val="0"/>
          <w:bCs/>
          <w:i/>
          <w:sz w:val="22"/>
        </w:rPr>
        <w:t xml:space="preserve">Effect sizes are Cohen’s </w:t>
      </w:r>
      <w:proofErr w:type="spellStart"/>
      <w:r w:rsidRPr="0042486F">
        <w:rPr>
          <w:rFonts w:ascii="Times New Roman" w:hAnsi="Times New Roman"/>
          <w:b w:val="0"/>
          <w:bCs/>
          <w:i/>
          <w:sz w:val="22"/>
        </w:rPr>
        <w:t>d</w:t>
      </w:r>
      <w:r w:rsidRPr="0042486F">
        <w:rPr>
          <w:rFonts w:ascii="Times New Roman" w:hAnsi="Times New Roman"/>
          <w:b w:val="0"/>
          <w:bCs/>
          <w:i/>
          <w:sz w:val="22"/>
          <w:vertAlign w:val="subscript"/>
        </w:rPr>
        <w:t>z</w:t>
      </w:r>
      <w:proofErr w:type="spellEnd"/>
      <w:r w:rsidRPr="0042486F">
        <w:rPr>
          <w:rFonts w:ascii="Times New Roman" w:hAnsi="Times New Roman"/>
          <w:b w:val="0"/>
          <w:bCs/>
          <w:i/>
          <w:sz w:val="22"/>
        </w:rPr>
        <w:t xml:space="preserve"> from paired comparisons of distractor-absent versus distractor-present trials within conditions. **p &lt; .010. ***p </w:t>
      </w:r>
      <w:r w:rsidRPr="0042486F">
        <w:rPr>
          <w:rFonts w:ascii="Times New Roman" w:hAnsi="Times New Roman"/>
          <w:b w:val="0"/>
          <w:bCs/>
          <w:i/>
          <w:sz w:val="22"/>
        </w:rPr>
        <w:lastRenderedPageBreak/>
        <w:t xml:space="preserve">&lt; .001 for comparisons of the distraction indices against zero. 95% confidence intervals surround the distraction scores, in </w:t>
      </w:r>
      <w:proofErr w:type="spellStart"/>
      <w:r w:rsidRPr="0042486F">
        <w:rPr>
          <w:rFonts w:ascii="Times New Roman" w:hAnsi="Times New Roman"/>
          <w:b w:val="0"/>
          <w:bCs/>
          <w:i/>
          <w:sz w:val="22"/>
        </w:rPr>
        <w:t>ms</w:t>
      </w:r>
      <w:proofErr w:type="spellEnd"/>
      <w:r w:rsidRPr="0042486F">
        <w:rPr>
          <w:rFonts w:ascii="Times New Roman" w:hAnsi="Times New Roman"/>
          <w:b w:val="0"/>
          <w:bCs/>
          <w:i/>
          <w:sz w:val="22"/>
        </w:rPr>
        <w:t xml:space="preserve"> and proportion correct. </w:t>
      </w:r>
      <w:r w:rsidRPr="0042486F">
        <w:rPr>
          <w:rFonts w:ascii="Times New Roman" w:hAnsi="Times New Roman"/>
          <w:b w:val="0"/>
          <w:bCs/>
          <w:i/>
          <w:color w:val="000000"/>
          <w:sz w:val="22"/>
        </w:rPr>
        <w:t>n = 32 per group.</w:t>
      </w:r>
    </w:p>
    <w:p w14:paraId="4013D2C1" w14:textId="77777777" w:rsidR="00FE1C61" w:rsidRDefault="00FE1C61">
      <w:pPr>
        <w:rPr>
          <w:i/>
          <w:color w:val="000000"/>
          <w:sz w:val="22"/>
          <w:szCs w:val="20"/>
          <w:lang w:val="en-US" w:eastAsia="de-DE"/>
        </w:rPr>
      </w:pPr>
      <w:r>
        <w:rPr>
          <w:b/>
          <w:i/>
          <w:color w:val="000000"/>
          <w:sz w:val="22"/>
        </w:rPr>
        <w:br w:type="page"/>
      </w:r>
    </w:p>
    <w:p w14:paraId="5389035D" w14:textId="6F03AE24" w:rsidR="00FE1C61" w:rsidRPr="0042486F" w:rsidRDefault="00FE1C61" w:rsidP="0042486F">
      <w:pPr>
        <w:spacing w:line="360" w:lineRule="auto"/>
        <w:rPr>
          <w:bCs/>
          <w:iCs/>
        </w:rPr>
      </w:pPr>
      <w:bookmarkStart w:id="6" w:name="_Hlk35119258"/>
      <w:r w:rsidRPr="0042486F">
        <w:rPr>
          <w:bCs/>
          <w:iCs/>
        </w:rPr>
        <w:lastRenderedPageBreak/>
        <w:t xml:space="preserve">Table 2. Experiment 2: </w:t>
      </w:r>
      <w:r w:rsidR="00977CD6" w:rsidRPr="0042486F">
        <w:rPr>
          <w:bCs/>
          <w:iCs/>
        </w:rPr>
        <w:t>Mean correct RTs (</w:t>
      </w:r>
      <w:proofErr w:type="spellStart"/>
      <w:r w:rsidR="00977CD6" w:rsidRPr="0042486F">
        <w:rPr>
          <w:bCs/>
          <w:iCs/>
        </w:rPr>
        <w:t>ms</w:t>
      </w:r>
      <w:proofErr w:type="spellEnd"/>
      <w:r w:rsidR="00977CD6" w:rsidRPr="0042486F">
        <w:rPr>
          <w:bCs/>
          <w:iCs/>
        </w:rPr>
        <w:t>),</w:t>
      </w:r>
      <w:r w:rsidR="00977CD6">
        <w:rPr>
          <w:bCs/>
          <w:iCs/>
        </w:rPr>
        <w:t xml:space="preserve"> mean</w:t>
      </w:r>
      <w:r w:rsidR="00977CD6" w:rsidRPr="0042486F">
        <w:rPr>
          <w:bCs/>
          <w:iCs/>
        </w:rPr>
        <w:t xml:space="preserve"> accuracy (proportion correct), </w:t>
      </w:r>
      <w:r w:rsidR="00977CD6">
        <w:rPr>
          <w:bCs/>
          <w:iCs/>
        </w:rPr>
        <w:t>RT distraction indices</w:t>
      </w:r>
      <w:r w:rsidR="00977CD6" w:rsidRPr="00977CD6">
        <w:t xml:space="preserve"> </w:t>
      </w:r>
      <w:r w:rsidR="00977CD6" w:rsidRPr="003B4A4B">
        <w:t>[distractor-present RT - distractor-absent RT]</w:t>
      </w:r>
      <w:r w:rsidR="00977CD6" w:rsidRPr="00561089">
        <w:t xml:space="preserve">, and accuracy distraction </w:t>
      </w:r>
      <w:r w:rsidR="00977CD6" w:rsidRPr="003B4A4B">
        <w:t xml:space="preserve">indices [distractor-absent RT - distractor-present RT] </w:t>
      </w:r>
      <w:r w:rsidR="00977CD6" w:rsidRPr="0042486F">
        <w:rPr>
          <w:bCs/>
          <w:iCs/>
        </w:rPr>
        <w:t>for each distractor condition</w:t>
      </w:r>
      <w:r w:rsidR="00977CD6">
        <w:rPr>
          <w:bCs/>
          <w:iCs/>
        </w:rPr>
        <w:t xml:space="preserve"> (negative, neutral, positive, and distractor-absent)</w:t>
      </w:r>
      <w:r w:rsidR="00977CD6" w:rsidRPr="0042486F">
        <w:rPr>
          <w:bCs/>
          <w:iCs/>
        </w:rPr>
        <w:t xml:space="preserve">, </w:t>
      </w:r>
      <w:r w:rsidR="00977CD6">
        <w:rPr>
          <w:bCs/>
          <w:iCs/>
        </w:rPr>
        <w:t xml:space="preserve">are shown </w:t>
      </w:r>
      <w:r w:rsidR="00977CD6" w:rsidRPr="0042486F">
        <w:rPr>
          <w:bCs/>
          <w:iCs/>
        </w:rPr>
        <w:t>separately for control and reward groups. SDs are in brackets.</w:t>
      </w:r>
    </w:p>
    <w:p w14:paraId="4A52EB0A" w14:textId="77777777" w:rsidR="00FE1C61" w:rsidRPr="00561089" w:rsidRDefault="00FE1C61" w:rsidP="00FE1C61">
      <w:pPr>
        <w:tabs>
          <w:tab w:val="left" w:pos="851"/>
          <w:tab w:val="left" w:pos="10065"/>
        </w:tabs>
        <w:ind w:right="-46"/>
        <w:rPr>
          <w:i/>
        </w:rPr>
      </w:pPr>
    </w:p>
    <w:tbl>
      <w:tblPr>
        <w:tblW w:w="8613" w:type="dxa"/>
        <w:jc w:val="center"/>
        <w:tblLayout w:type="fixed"/>
        <w:tblLook w:val="04A0" w:firstRow="1" w:lastRow="0" w:firstColumn="1" w:lastColumn="0" w:noHBand="0" w:noVBand="1"/>
      </w:tblPr>
      <w:tblGrid>
        <w:gridCol w:w="1384"/>
        <w:gridCol w:w="1310"/>
        <w:gridCol w:w="1417"/>
        <w:gridCol w:w="1701"/>
        <w:gridCol w:w="851"/>
        <w:gridCol w:w="816"/>
        <w:gridCol w:w="1134"/>
      </w:tblGrid>
      <w:tr w:rsidR="00FE1C61" w:rsidRPr="00561089" w14:paraId="55AEF685" w14:textId="77777777" w:rsidTr="003B1883">
        <w:trPr>
          <w:trHeight w:val="899"/>
          <w:jc w:val="center"/>
        </w:trPr>
        <w:tc>
          <w:tcPr>
            <w:tcW w:w="1384" w:type="dxa"/>
            <w:tcBorders>
              <w:top w:val="single" w:sz="4" w:space="0" w:color="auto"/>
              <w:bottom w:val="single" w:sz="4" w:space="0" w:color="auto"/>
            </w:tcBorders>
            <w:vAlign w:val="center"/>
          </w:tcPr>
          <w:p w14:paraId="6A0FB9D1" w14:textId="77777777" w:rsidR="00FE1C61" w:rsidRPr="00561089" w:rsidRDefault="00FE1C61" w:rsidP="003B1883">
            <w:r w:rsidRPr="00561089">
              <w:t>Valence Block</w:t>
            </w:r>
          </w:p>
        </w:tc>
        <w:tc>
          <w:tcPr>
            <w:tcW w:w="1310" w:type="dxa"/>
            <w:tcBorders>
              <w:top w:val="single" w:sz="4" w:space="0" w:color="auto"/>
              <w:bottom w:val="single" w:sz="4" w:space="0" w:color="auto"/>
            </w:tcBorders>
            <w:vAlign w:val="center"/>
          </w:tcPr>
          <w:p w14:paraId="7858894C" w14:textId="77777777" w:rsidR="00FE1C61" w:rsidRPr="00561089" w:rsidRDefault="00FE1C61" w:rsidP="003B1883">
            <w:r w:rsidRPr="00561089">
              <w:t>Distractor-absent</w:t>
            </w:r>
          </w:p>
        </w:tc>
        <w:tc>
          <w:tcPr>
            <w:tcW w:w="1417" w:type="dxa"/>
            <w:tcBorders>
              <w:top w:val="single" w:sz="4" w:space="0" w:color="auto"/>
              <w:bottom w:val="single" w:sz="4" w:space="0" w:color="auto"/>
            </w:tcBorders>
            <w:vAlign w:val="center"/>
          </w:tcPr>
          <w:p w14:paraId="77982AE8" w14:textId="77777777" w:rsidR="00FE1C61" w:rsidRPr="00561089" w:rsidRDefault="00FE1C61" w:rsidP="003B1883">
            <w:r w:rsidRPr="00561089">
              <w:t>Distractor-present</w:t>
            </w:r>
          </w:p>
        </w:tc>
        <w:tc>
          <w:tcPr>
            <w:tcW w:w="1701" w:type="dxa"/>
            <w:tcBorders>
              <w:top w:val="single" w:sz="4" w:space="0" w:color="auto"/>
              <w:bottom w:val="single" w:sz="4" w:space="0" w:color="auto"/>
            </w:tcBorders>
            <w:vAlign w:val="center"/>
          </w:tcPr>
          <w:p w14:paraId="23B301B1" w14:textId="77777777" w:rsidR="00FE1C61" w:rsidRPr="00561089" w:rsidRDefault="00FE1C61" w:rsidP="003B1883">
            <w:r w:rsidRPr="00561089">
              <w:t>Distraction</w:t>
            </w:r>
          </w:p>
        </w:tc>
        <w:tc>
          <w:tcPr>
            <w:tcW w:w="851" w:type="dxa"/>
            <w:tcBorders>
              <w:top w:val="single" w:sz="4" w:space="0" w:color="auto"/>
              <w:bottom w:val="single" w:sz="4" w:space="0" w:color="auto"/>
            </w:tcBorders>
            <w:vAlign w:val="center"/>
          </w:tcPr>
          <w:p w14:paraId="25549D13" w14:textId="77777777" w:rsidR="00FE1C61" w:rsidRPr="00561089" w:rsidRDefault="00FE1C61" w:rsidP="003B1883">
            <w:proofErr w:type="spellStart"/>
            <w:r w:rsidRPr="00561089">
              <w:rPr>
                <w:i/>
              </w:rPr>
              <w:t>d</w:t>
            </w:r>
            <w:r w:rsidRPr="00561089">
              <w:rPr>
                <w:i/>
                <w:vertAlign w:val="subscript"/>
              </w:rPr>
              <w:t>z</w:t>
            </w:r>
            <w:proofErr w:type="spellEnd"/>
          </w:p>
        </w:tc>
        <w:tc>
          <w:tcPr>
            <w:tcW w:w="1950" w:type="dxa"/>
            <w:gridSpan w:val="2"/>
            <w:tcBorders>
              <w:top w:val="single" w:sz="4" w:space="0" w:color="auto"/>
              <w:bottom w:val="single" w:sz="4" w:space="0" w:color="auto"/>
            </w:tcBorders>
            <w:vAlign w:val="center"/>
          </w:tcPr>
          <w:p w14:paraId="3A1A971A" w14:textId="77777777" w:rsidR="00FE1C61" w:rsidRPr="00561089" w:rsidRDefault="00FE1C61" w:rsidP="003B1883">
            <w:pPr>
              <w:jc w:val="center"/>
            </w:pPr>
            <w:r w:rsidRPr="00561089">
              <w:t>95% CI</w:t>
            </w:r>
          </w:p>
          <w:p w14:paraId="292398F0" w14:textId="77777777" w:rsidR="00FE1C61" w:rsidRPr="00561089" w:rsidRDefault="00FE1C61" w:rsidP="003B1883">
            <w:r w:rsidRPr="00561089">
              <w:t>Lower      Upper</w:t>
            </w:r>
          </w:p>
        </w:tc>
      </w:tr>
      <w:tr w:rsidR="00FE1C61" w:rsidRPr="00561089" w14:paraId="4A1FE698" w14:textId="77777777" w:rsidTr="003B1883">
        <w:trPr>
          <w:trHeight w:val="1263"/>
          <w:jc w:val="center"/>
        </w:trPr>
        <w:tc>
          <w:tcPr>
            <w:tcW w:w="8613" w:type="dxa"/>
            <w:gridSpan w:val="7"/>
            <w:tcBorders>
              <w:top w:val="single" w:sz="4" w:space="0" w:color="auto"/>
            </w:tcBorders>
            <w:vAlign w:val="center"/>
          </w:tcPr>
          <w:p w14:paraId="34342329" w14:textId="77777777" w:rsidR="00FE1C61" w:rsidRPr="00561089" w:rsidRDefault="00FE1C61" w:rsidP="003B1883">
            <w:pPr>
              <w:jc w:val="center"/>
              <w:rPr>
                <w:u w:val="single"/>
              </w:rPr>
            </w:pPr>
          </w:p>
          <w:p w14:paraId="4F35A360" w14:textId="77777777" w:rsidR="00FE1C61" w:rsidRPr="00561089" w:rsidRDefault="00FE1C61" w:rsidP="003B1883">
            <w:pPr>
              <w:jc w:val="center"/>
              <w:rPr>
                <w:u w:val="single"/>
              </w:rPr>
            </w:pPr>
            <w:r w:rsidRPr="00561089">
              <w:rPr>
                <w:u w:val="single"/>
              </w:rPr>
              <w:t>Response Times</w:t>
            </w:r>
          </w:p>
          <w:p w14:paraId="57C97EA7" w14:textId="77777777" w:rsidR="00FE1C61" w:rsidRPr="00561089" w:rsidRDefault="00FE1C61" w:rsidP="003B1883">
            <w:pPr>
              <w:rPr>
                <w:u w:val="single"/>
              </w:rPr>
            </w:pPr>
          </w:p>
          <w:p w14:paraId="680CB245" w14:textId="77777777" w:rsidR="00FE1C61" w:rsidRPr="00561089" w:rsidRDefault="00FE1C61" w:rsidP="003B1883">
            <w:pPr>
              <w:rPr>
                <w:u w:val="single"/>
              </w:rPr>
            </w:pPr>
            <w:r w:rsidRPr="00561089">
              <w:rPr>
                <w:u w:val="single"/>
              </w:rPr>
              <w:t>Control Group</w:t>
            </w:r>
          </w:p>
        </w:tc>
      </w:tr>
      <w:tr w:rsidR="00FE1C61" w:rsidRPr="00561089" w14:paraId="7B5788FE" w14:textId="77777777" w:rsidTr="003B1883">
        <w:trPr>
          <w:trHeight w:val="454"/>
          <w:jc w:val="center"/>
        </w:trPr>
        <w:tc>
          <w:tcPr>
            <w:tcW w:w="1384" w:type="dxa"/>
            <w:vAlign w:val="center"/>
          </w:tcPr>
          <w:p w14:paraId="44DE33C7" w14:textId="77777777" w:rsidR="00FE1C61" w:rsidRPr="00561089" w:rsidRDefault="00FE1C61" w:rsidP="003B1883">
            <w:r w:rsidRPr="00561089">
              <w:t>Negative</w:t>
            </w:r>
          </w:p>
        </w:tc>
        <w:tc>
          <w:tcPr>
            <w:tcW w:w="1310" w:type="dxa"/>
            <w:vAlign w:val="center"/>
          </w:tcPr>
          <w:p w14:paraId="1B753BFA" w14:textId="2ED236B8" w:rsidR="00FE1C61" w:rsidRPr="00561089" w:rsidRDefault="00FE1C61" w:rsidP="003B1883">
            <w:r w:rsidRPr="00561089">
              <w:t>553 (67)</w:t>
            </w:r>
          </w:p>
        </w:tc>
        <w:tc>
          <w:tcPr>
            <w:tcW w:w="1417" w:type="dxa"/>
            <w:vAlign w:val="center"/>
          </w:tcPr>
          <w:p w14:paraId="7B8AA1C2" w14:textId="1EBCB99C" w:rsidR="00FE1C61" w:rsidRPr="00561089" w:rsidRDefault="00FE1C61" w:rsidP="003B1883">
            <w:r w:rsidRPr="00561089">
              <w:t>584 (85)</w:t>
            </w:r>
          </w:p>
        </w:tc>
        <w:tc>
          <w:tcPr>
            <w:tcW w:w="1701" w:type="dxa"/>
            <w:vAlign w:val="center"/>
          </w:tcPr>
          <w:p w14:paraId="106C9BAC" w14:textId="1767D1D7" w:rsidR="00FE1C61" w:rsidRPr="00561089" w:rsidRDefault="00FE1C61" w:rsidP="003B1883">
            <w:r w:rsidRPr="00561089">
              <w:t>31 (40) ***</w:t>
            </w:r>
          </w:p>
        </w:tc>
        <w:tc>
          <w:tcPr>
            <w:tcW w:w="851" w:type="dxa"/>
            <w:vAlign w:val="center"/>
          </w:tcPr>
          <w:p w14:paraId="319CC344" w14:textId="04E9E7F2" w:rsidR="00FE1C61" w:rsidRPr="00561089" w:rsidRDefault="00FE1C61" w:rsidP="003B1883">
            <w:r w:rsidRPr="00561089">
              <w:t>0.774</w:t>
            </w:r>
          </w:p>
        </w:tc>
        <w:tc>
          <w:tcPr>
            <w:tcW w:w="816" w:type="dxa"/>
            <w:vAlign w:val="center"/>
          </w:tcPr>
          <w:p w14:paraId="65FBE0DE" w14:textId="24E36673" w:rsidR="00FE1C61" w:rsidRPr="00561089" w:rsidRDefault="00FE1C61" w:rsidP="003B1883">
            <w:pPr>
              <w:jc w:val="center"/>
            </w:pPr>
            <w:r w:rsidRPr="00561089">
              <w:t>19</w:t>
            </w:r>
          </w:p>
        </w:tc>
        <w:tc>
          <w:tcPr>
            <w:tcW w:w="1134" w:type="dxa"/>
            <w:vAlign w:val="center"/>
          </w:tcPr>
          <w:p w14:paraId="0AEE8456" w14:textId="42DE1814" w:rsidR="00FE1C61" w:rsidRPr="00561089" w:rsidRDefault="00FE1C61" w:rsidP="003B1883">
            <w:pPr>
              <w:jc w:val="center"/>
            </w:pPr>
            <w:r w:rsidRPr="00561089">
              <w:t>43</w:t>
            </w:r>
          </w:p>
        </w:tc>
      </w:tr>
      <w:tr w:rsidR="00C6785A" w:rsidRPr="00561089" w14:paraId="371A0BB0" w14:textId="77777777" w:rsidTr="003B1883">
        <w:trPr>
          <w:trHeight w:val="454"/>
          <w:jc w:val="center"/>
        </w:trPr>
        <w:tc>
          <w:tcPr>
            <w:tcW w:w="1384" w:type="dxa"/>
            <w:vAlign w:val="center"/>
          </w:tcPr>
          <w:p w14:paraId="682F697D" w14:textId="77777777" w:rsidR="00C6785A" w:rsidRPr="00561089" w:rsidRDefault="00C6785A" w:rsidP="00C6785A">
            <w:pPr>
              <w:rPr>
                <w:b/>
              </w:rPr>
            </w:pPr>
            <w:r w:rsidRPr="00561089">
              <w:t>Neutral</w:t>
            </w:r>
          </w:p>
        </w:tc>
        <w:tc>
          <w:tcPr>
            <w:tcW w:w="1310" w:type="dxa"/>
            <w:vAlign w:val="center"/>
          </w:tcPr>
          <w:p w14:paraId="7DEECBEE" w14:textId="2D0AB6C3" w:rsidR="00C6785A" w:rsidRPr="00561089" w:rsidRDefault="00C6785A" w:rsidP="00C6785A">
            <w:r w:rsidRPr="00561089">
              <w:t>557 (64)</w:t>
            </w:r>
          </w:p>
        </w:tc>
        <w:tc>
          <w:tcPr>
            <w:tcW w:w="1417" w:type="dxa"/>
            <w:vAlign w:val="center"/>
          </w:tcPr>
          <w:p w14:paraId="4D125C67" w14:textId="49248E21" w:rsidR="00C6785A" w:rsidRPr="00561089" w:rsidRDefault="00C6785A" w:rsidP="00C6785A">
            <w:r w:rsidRPr="00561089">
              <w:t>570 (74)</w:t>
            </w:r>
          </w:p>
        </w:tc>
        <w:tc>
          <w:tcPr>
            <w:tcW w:w="1701" w:type="dxa"/>
            <w:vAlign w:val="center"/>
          </w:tcPr>
          <w:p w14:paraId="546FA778" w14:textId="19A8287C" w:rsidR="00C6785A" w:rsidRPr="00561089" w:rsidRDefault="00C6785A" w:rsidP="00C6785A">
            <w:r w:rsidRPr="00561089">
              <w:t>13 (29) **</w:t>
            </w:r>
          </w:p>
        </w:tc>
        <w:tc>
          <w:tcPr>
            <w:tcW w:w="851" w:type="dxa"/>
            <w:vAlign w:val="center"/>
          </w:tcPr>
          <w:p w14:paraId="5A788E71" w14:textId="6325DD1C" w:rsidR="00C6785A" w:rsidRPr="00561089" w:rsidRDefault="00C6785A" w:rsidP="00C6785A">
            <w:r w:rsidRPr="00561089">
              <w:t>0.433</w:t>
            </w:r>
          </w:p>
        </w:tc>
        <w:tc>
          <w:tcPr>
            <w:tcW w:w="816" w:type="dxa"/>
            <w:vAlign w:val="center"/>
          </w:tcPr>
          <w:p w14:paraId="5DFD7BD0" w14:textId="3EA060A0" w:rsidR="00C6785A" w:rsidRPr="00561089" w:rsidRDefault="00C6785A" w:rsidP="00C6785A">
            <w:pPr>
              <w:jc w:val="center"/>
            </w:pPr>
            <w:r w:rsidRPr="00561089">
              <w:t>4</w:t>
            </w:r>
          </w:p>
        </w:tc>
        <w:tc>
          <w:tcPr>
            <w:tcW w:w="1134" w:type="dxa"/>
            <w:vAlign w:val="center"/>
          </w:tcPr>
          <w:p w14:paraId="6083B094" w14:textId="2159A049" w:rsidR="00C6785A" w:rsidRPr="00561089" w:rsidRDefault="00C6785A" w:rsidP="00C6785A">
            <w:pPr>
              <w:jc w:val="center"/>
            </w:pPr>
            <w:r w:rsidRPr="00561089">
              <w:t>21</w:t>
            </w:r>
          </w:p>
        </w:tc>
      </w:tr>
      <w:tr w:rsidR="00C6785A" w:rsidRPr="00561089" w14:paraId="2BC14134" w14:textId="77777777" w:rsidTr="003B1883">
        <w:trPr>
          <w:trHeight w:val="454"/>
          <w:jc w:val="center"/>
        </w:trPr>
        <w:tc>
          <w:tcPr>
            <w:tcW w:w="1384" w:type="dxa"/>
            <w:vAlign w:val="center"/>
          </w:tcPr>
          <w:p w14:paraId="7D3F2451" w14:textId="77777777" w:rsidR="00C6785A" w:rsidRPr="00561089" w:rsidRDefault="00C6785A" w:rsidP="00C6785A">
            <w:r w:rsidRPr="00561089">
              <w:t>Positive</w:t>
            </w:r>
          </w:p>
        </w:tc>
        <w:tc>
          <w:tcPr>
            <w:tcW w:w="1310" w:type="dxa"/>
            <w:vAlign w:val="center"/>
          </w:tcPr>
          <w:p w14:paraId="7A613F44" w14:textId="6650C6BB" w:rsidR="00C6785A" w:rsidRPr="00561089" w:rsidRDefault="00C6785A" w:rsidP="00C6785A">
            <w:r w:rsidRPr="00561089">
              <w:t>559 (60)</w:t>
            </w:r>
          </w:p>
        </w:tc>
        <w:tc>
          <w:tcPr>
            <w:tcW w:w="1417" w:type="dxa"/>
            <w:vAlign w:val="center"/>
          </w:tcPr>
          <w:p w14:paraId="7FC5200A" w14:textId="75E321F5" w:rsidR="00C6785A" w:rsidRPr="00561089" w:rsidRDefault="00C6785A" w:rsidP="00C6785A">
            <w:r w:rsidRPr="00561089">
              <w:t>606 (103)</w:t>
            </w:r>
          </w:p>
        </w:tc>
        <w:tc>
          <w:tcPr>
            <w:tcW w:w="1701" w:type="dxa"/>
            <w:vAlign w:val="center"/>
          </w:tcPr>
          <w:p w14:paraId="486B2814" w14:textId="31892A98" w:rsidR="00C6785A" w:rsidRPr="00561089" w:rsidRDefault="00C6785A" w:rsidP="00C6785A">
            <w:r w:rsidRPr="00561089">
              <w:t>47 (64) ***</w:t>
            </w:r>
          </w:p>
        </w:tc>
        <w:tc>
          <w:tcPr>
            <w:tcW w:w="851" w:type="dxa"/>
            <w:vAlign w:val="center"/>
          </w:tcPr>
          <w:p w14:paraId="51ED5843" w14:textId="3C9B0AA7" w:rsidR="00C6785A" w:rsidRPr="00561089" w:rsidRDefault="00C6785A" w:rsidP="00C6785A">
            <w:r w:rsidRPr="00561089">
              <w:t>0.747</w:t>
            </w:r>
          </w:p>
        </w:tc>
        <w:tc>
          <w:tcPr>
            <w:tcW w:w="816" w:type="dxa"/>
            <w:vAlign w:val="center"/>
          </w:tcPr>
          <w:p w14:paraId="195FE9BE" w14:textId="175C9CA1" w:rsidR="00C6785A" w:rsidRPr="00561089" w:rsidRDefault="00C6785A" w:rsidP="00C6785A">
            <w:pPr>
              <w:jc w:val="center"/>
            </w:pPr>
            <w:r w:rsidRPr="00561089">
              <w:t>29</w:t>
            </w:r>
          </w:p>
        </w:tc>
        <w:tc>
          <w:tcPr>
            <w:tcW w:w="1134" w:type="dxa"/>
            <w:vAlign w:val="center"/>
          </w:tcPr>
          <w:p w14:paraId="0F96EAFA" w14:textId="09FAB614" w:rsidR="00C6785A" w:rsidRPr="00561089" w:rsidRDefault="00C6785A" w:rsidP="00C6785A">
            <w:pPr>
              <w:jc w:val="center"/>
            </w:pPr>
            <w:r w:rsidRPr="00561089">
              <w:t>66</w:t>
            </w:r>
          </w:p>
        </w:tc>
      </w:tr>
      <w:tr w:rsidR="00C6785A" w:rsidRPr="00561089" w14:paraId="05A5D80B" w14:textId="77777777" w:rsidTr="003B1883">
        <w:trPr>
          <w:trHeight w:val="454"/>
          <w:jc w:val="center"/>
        </w:trPr>
        <w:tc>
          <w:tcPr>
            <w:tcW w:w="8613" w:type="dxa"/>
            <w:gridSpan w:val="7"/>
            <w:vAlign w:val="center"/>
          </w:tcPr>
          <w:p w14:paraId="2FEF2D33" w14:textId="77777777" w:rsidR="00C6785A" w:rsidRPr="00561089" w:rsidRDefault="00C6785A" w:rsidP="00C6785A">
            <w:pPr>
              <w:rPr>
                <w:u w:val="single"/>
              </w:rPr>
            </w:pPr>
            <w:r w:rsidRPr="00561089">
              <w:rPr>
                <w:u w:val="single"/>
              </w:rPr>
              <w:t>Reward Group</w:t>
            </w:r>
          </w:p>
        </w:tc>
      </w:tr>
      <w:tr w:rsidR="00C6785A" w:rsidRPr="00561089" w14:paraId="06009ABA" w14:textId="77777777" w:rsidTr="003B1883">
        <w:trPr>
          <w:trHeight w:val="454"/>
          <w:jc w:val="center"/>
        </w:trPr>
        <w:tc>
          <w:tcPr>
            <w:tcW w:w="1384" w:type="dxa"/>
            <w:vAlign w:val="center"/>
          </w:tcPr>
          <w:p w14:paraId="465DE1A8" w14:textId="77777777" w:rsidR="00C6785A" w:rsidRPr="00561089" w:rsidRDefault="00C6785A" w:rsidP="00C6785A">
            <w:r w:rsidRPr="00561089">
              <w:t>Negative</w:t>
            </w:r>
          </w:p>
        </w:tc>
        <w:tc>
          <w:tcPr>
            <w:tcW w:w="1310" w:type="dxa"/>
            <w:vAlign w:val="center"/>
          </w:tcPr>
          <w:p w14:paraId="1AA6C4B2" w14:textId="34B96DCD" w:rsidR="00C6785A" w:rsidRPr="00561089" w:rsidRDefault="00C6785A" w:rsidP="00C6785A">
            <w:r w:rsidRPr="00561089">
              <w:t>503 (68)</w:t>
            </w:r>
          </w:p>
        </w:tc>
        <w:tc>
          <w:tcPr>
            <w:tcW w:w="1417" w:type="dxa"/>
            <w:vAlign w:val="center"/>
          </w:tcPr>
          <w:p w14:paraId="0AD4B244" w14:textId="77777777" w:rsidR="00C6785A" w:rsidRPr="00561089" w:rsidRDefault="00C6785A" w:rsidP="00C6785A">
            <w:r w:rsidRPr="00561089">
              <w:t>514 (75)</w:t>
            </w:r>
          </w:p>
        </w:tc>
        <w:tc>
          <w:tcPr>
            <w:tcW w:w="1701" w:type="dxa"/>
            <w:vAlign w:val="center"/>
          </w:tcPr>
          <w:p w14:paraId="1CC786C3" w14:textId="0CDF8DD0" w:rsidR="00C6785A" w:rsidRPr="00561089" w:rsidRDefault="00C6785A" w:rsidP="00C6785A">
            <w:r w:rsidRPr="00561089">
              <w:t>11 (24) **</w:t>
            </w:r>
          </w:p>
        </w:tc>
        <w:tc>
          <w:tcPr>
            <w:tcW w:w="851" w:type="dxa"/>
            <w:vAlign w:val="center"/>
          </w:tcPr>
          <w:p w14:paraId="2D89B930" w14:textId="775009CC" w:rsidR="00C6785A" w:rsidRPr="00561089" w:rsidRDefault="00C6785A" w:rsidP="00C6785A">
            <w:r w:rsidRPr="00561089">
              <w:t>0.447</w:t>
            </w:r>
          </w:p>
        </w:tc>
        <w:tc>
          <w:tcPr>
            <w:tcW w:w="816" w:type="dxa"/>
            <w:vAlign w:val="center"/>
          </w:tcPr>
          <w:p w14:paraId="179231D1" w14:textId="5494E1E0" w:rsidR="00C6785A" w:rsidRPr="00561089" w:rsidRDefault="00C6785A" w:rsidP="00C6785A">
            <w:pPr>
              <w:jc w:val="center"/>
            </w:pPr>
            <w:r w:rsidRPr="00561089">
              <w:t>4</w:t>
            </w:r>
          </w:p>
        </w:tc>
        <w:tc>
          <w:tcPr>
            <w:tcW w:w="1134" w:type="dxa"/>
            <w:vAlign w:val="center"/>
          </w:tcPr>
          <w:p w14:paraId="5E8DEE6C" w14:textId="131FFD46" w:rsidR="00C6785A" w:rsidRPr="00561089" w:rsidRDefault="00C6785A" w:rsidP="00C6785A">
            <w:pPr>
              <w:jc w:val="center"/>
            </w:pPr>
            <w:r w:rsidRPr="00561089">
              <w:t>18</w:t>
            </w:r>
          </w:p>
        </w:tc>
      </w:tr>
      <w:tr w:rsidR="00C6785A" w:rsidRPr="00561089" w14:paraId="265B5CAA" w14:textId="77777777" w:rsidTr="003B1883">
        <w:trPr>
          <w:trHeight w:val="454"/>
          <w:jc w:val="center"/>
        </w:trPr>
        <w:tc>
          <w:tcPr>
            <w:tcW w:w="1384" w:type="dxa"/>
            <w:vAlign w:val="center"/>
          </w:tcPr>
          <w:p w14:paraId="603C7DDA" w14:textId="77777777" w:rsidR="00C6785A" w:rsidRPr="00561089" w:rsidRDefault="00C6785A" w:rsidP="00C6785A">
            <w:r w:rsidRPr="00561089">
              <w:t>Neutral</w:t>
            </w:r>
          </w:p>
        </w:tc>
        <w:tc>
          <w:tcPr>
            <w:tcW w:w="1310" w:type="dxa"/>
            <w:vAlign w:val="center"/>
          </w:tcPr>
          <w:p w14:paraId="0BB4FB73" w14:textId="4AE3853E" w:rsidR="00C6785A" w:rsidRPr="00561089" w:rsidRDefault="00C6785A" w:rsidP="00C6785A">
            <w:r w:rsidRPr="00561089">
              <w:t>502 (53)</w:t>
            </w:r>
          </w:p>
        </w:tc>
        <w:tc>
          <w:tcPr>
            <w:tcW w:w="1417" w:type="dxa"/>
            <w:vAlign w:val="center"/>
          </w:tcPr>
          <w:p w14:paraId="391F29CB" w14:textId="77777777" w:rsidR="00C6785A" w:rsidRPr="00561089" w:rsidRDefault="00C6785A" w:rsidP="00C6785A">
            <w:r w:rsidRPr="00561089">
              <w:t>511 (63)</w:t>
            </w:r>
          </w:p>
        </w:tc>
        <w:tc>
          <w:tcPr>
            <w:tcW w:w="1701" w:type="dxa"/>
            <w:vAlign w:val="center"/>
          </w:tcPr>
          <w:p w14:paraId="7B93215E" w14:textId="1D4C1615" w:rsidR="00C6785A" w:rsidRPr="00561089" w:rsidRDefault="00C6785A" w:rsidP="00C6785A">
            <w:r w:rsidRPr="00561089">
              <w:t>9 (19) **</w:t>
            </w:r>
          </w:p>
        </w:tc>
        <w:tc>
          <w:tcPr>
            <w:tcW w:w="851" w:type="dxa"/>
            <w:vAlign w:val="center"/>
          </w:tcPr>
          <w:p w14:paraId="5673FE12" w14:textId="63E6B73E" w:rsidR="00C6785A" w:rsidRPr="00561089" w:rsidRDefault="00C6785A" w:rsidP="00C6785A">
            <w:r w:rsidRPr="00561089">
              <w:t>0.473</w:t>
            </w:r>
          </w:p>
        </w:tc>
        <w:tc>
          <w:tcPr>
            <w:tcW w:w="816" w:type="dxa"/>
            <w:vAlign w:val="center"/>
          </w:tcPr>
          <w:p w14:paraId="3AE6DA2C" w14:textId="2510ADFA" w:rsidR="00C6785A" w:rsidRPr="00561089" w:rsidRDefault="00C6785A" w:rsidP="00C6785A">
            <w:pPr>
              <w:jc w:val="center"/>
            </w:pPr>
            <w:r w:rsidRPr="00561089">
              <w:t>4</w:t>
            </w:r>
          </w:p>
        </w:tc>
        <w:tc>
          <w:tcPr>
            <w:tcW w:w="1134" w:type="dxa"/>
            <w:vAlign w:val="center"/>
          </w:tcPr>
          <w:p w14:paraId="454C9776" w14:textId="6C8EFE92" w:rsidR="00C6785A" w:rsidRPr="00561089" w:rsidRDefault="00C6785A" w:rsidP="00C6785A">
            <w:pPr>
              <w:jc w:val="center"/>
            </w:pPr>
            <w:r w:rsidRPr="00561089">
              <w:t>14</w:t>
            </w:r>
          </w:p>
        </w:tc>
      </w:tr>
      <w:tr w:rsidR="00C6785A" w:rsidRPr="00561089" w14:paraId="4FC22077" w14:textId="77777777" w:rsidTr="003B1883">
        <w:trPr>
          <w:trHeight w:val="454"/>
          <w:jc w:val="center"/>
        </w:trPr>
        <w:tc>
          <w:tcPr>
            <w:tcW w:w="1384" w:type="dxa"/>
            <w:vAlign w:val="center"/>
          </w:tcPr>
          <w:p w14:paraId="19FEB496" w14:textId="77777777" w:rsidR="00C6785A" w:rsidRPr="00561089" w:rsidRDefault="00C6785A" w:rsidP="00C6785A">
            <w:r w:rsidRPr="00561089">
              <w:t>Positive</w:t>
            </w:r>
          </w:p>
        </w:tc>
        <w:tc>
          <w:tcPr>
            <w:tcW w:w="1310" w:type="dxa"/>
            <w:vAlign w:val="center"/>
          </w:tcPr>
          <w:p w14:paraId="5B629543" w14:textId="6253F07C" w:rsidR="00C6785A" w:rsidRPr="00561089" w:rsidRDefault="00C6785A" w:rsidP="00C6785A">
            <w:r w:rsidRPr="00561089">
              <w:t>507 (65)</w:t>
            </w:r>
          </w:p>
        </w:tc>
        <w:tc>
          <w:tcPr>
            <w:tcW w:w="1417" w:type="dxa"/>
            <w:vAlign w:val="center"/>
          </w:tcPr>
          <w:p w14:paraId="70052313" w14:textId="77777777" w:rsidR="00C6785A" w:rsidRPr="00561089" w:rsidRDefault="00C6785A" w:rsidP="00C6785A">
            <w:r w:rsidRPr="00561089">
              <w:t>518 (64)</w:t>
            </w:r>
          </w:p>
        </w:tc>
        <w:tc>
          <w:tcPr>
            <w:tcW w:w="1701" w:type="dxa"/>
            <w:vAlign w:val="center"/>
          </w:tcPr>
          <w:p w14:paraId="101F73C9" w14:textId="59B17A46" w:rsidR="00C6785A" w:rsidRPr="00561089" w:rsidRDefault="00C6785A" w:rsidP="00C6785A">
            <w:r w:rsidRPr="00561089">
              <w:t>11</w:t>
            </w:r>
            <w:r>
              <w:t xml:space="preserve"> (</w:t>
            </w:r>
            <w:r w:rsidRPr="00561089">
              <w:t>27) **</w:t>
            </w:r>
          </w:p>
        </w:tc>
        <w:tc>
          <w:tcPr>
            <w:tcW w:w="851" w:type="dxa"/>
            <w:vAlign w:val="center"/>
          </w:tcPr>
          <w:p w14:paraId="21A99E71" w14:textId="08ACADC5" w:rsidR="00C6785A" w:rsidRPr="00561089" w:rsidRDefault="00C6785A" w:rsidP="00C6785A">
            <w:r w:rsidRPr="00561089">
              <w:t>0.425</w:t>
            </w:r>
          </w:p>
        </w:tc>
        <w:tc>
          <w:tcPr>
            <w:tcW w:w="816" w:type="dxa"/>
            <w:vAlign w:val="center"/>
          </w:tcPr>
          <w:p w14:paraId="03302647" w14:textId="639305FA" w:rsidR="00C6785A" w:rsidRPr="00561089" w:rsidRDefault="00C6785A" w:rsidP="00C6785A">
            <w:pPr>
              <w:jc w:val="center"/>
            </w:pPr>
            <w:r w:rsidRPr="00561089">
              <w:t>4</w:t>
            </w:r>
          </w:p>
        </w:tc>
        <w:tc>
          <w:tcPr>
            <w:tcW w:w="1134" w:type="dxa"/>
            <w:vAlign w:val="center"/>
          </w:tcPr>
          <w:p w14:paraId="6939215F" w14:textId="1A59367E" w:rsidR="00C6785A" w:rsidRPr="00561089" w:rsidRDefault="00C6785A" w:rsidP="00C6785A">
            <w:pPr>
              <w:jc w:val="center"/>
            </w:pPr>
            <w:r w:rsidRPr="00561089">
              <w:t>19</w:t>
            </w:r>
          </w:p>
        </w:tc>
      </w:tr>
      <w:bookmarkEnd w:id="6"/>
      <w:tr w:rsidR="00C6785A" w:rsidRPr="00561089" w14:paraId="2C33FA3C" w14:textId="77777777" w:rsidTr="003B1883">
        <w:trPr>
          <w:trHeight w:val="454"/>
          <w:jc w:val="center"/>
        </w:trPr>
        <w:tc>
          <w:tcPr>
            <w:tcW w:w="8613" w:type="dxa"/>
            <w:gridSpan w:val="7"/>
            <w:vAlign w:val="center"/>
          </w:tcPr>
          <w:p w14:paraId="656455BC" w14:textId="77777777" w:rsidR="00C6785A" w:rsidRPr="00561089" w:rsidRDefault="00C6785A" w:rsidP="00C6785A">
            <w:pPr>
              <w:jc w:val="center"/>
              <w:rPr>
                <w:u w:val="single"/>
              </w:rPr>
            </w:pPr>
          </w:p>
          <w:p w14:paraId="553A0BB3" w14:textId="77777777" w:rsidR="00C6785A" w:rsidRPr="00561089" w:rsidRDefault="00C6785A" w:rsidP="00C6785A">
            <w:pPr>
              <w:jc w:val="center"/>
              <w:rPr>
                <w:u w:val="single"/>
              </w:rPr>
            </w:pPr>
            <w:r w:rsidRPr="00561089">
              <w:rPr>
                <w:u w:val="single"/>
              </w:rPr>
              <w:t>Proportion Correct</w:t>
            </w:r>
          </w:p>
          <w:p w14:paraId="2EDFBC47" w14:textId="77777777" w:rsidR="00C6785A" w:rsidRPr="00561089" w:rsidRDefault="00C6785A" w:rsidP="00C6785A">
            <w:pPr>
              <w:rPr>
                <w:u w:val="single"/>
              </w:rPr>
            </w:pPr>
          </w:p>
          <w:p w14:paraId="5846B8FF" w14:textId="77777777" w:rsidR="00C6785A" w:rsidRPr="00561089" w:rsidRDefault="00C6785A" w:rsidP="00C6785A">
            <w:r w:rsidRPr="00561089">
              <w:rPr>
                <w:u w:val="single"/>
              </w:rPr>
              <w:t>Control Group</w:t>
            </w:r>
          </w:p>
        </w:tc>
      </w:tr>
      <w:tr w:rsidR="00C6785A" w:rsidRPr="00561089" w14:paraId="1B8AF100" w14:textId="77777777" w:rsidTr="003B1883">
        <w:trPr>
          <w:trHeight w:val="530"/>
          <w:jc w:val="center"/>
        </w:trPr>
        <w:tc>
          <w:tcPr>
            <w:tcW w:w="1384" w:type="dxa"/>
            <w:vAlign w:val="center"/>
          </w:tcPr>
          <w:p w14:paraId="6113A357" w14:textId="77777777" w:rsidR="00C6785A" w:rsidRPr="00561089" w:rsidRDefault="00C6785A" w:rsidP="00C6785A">
            <w:r w:rsidRPr="00561089">
              <w:t>Negative</w:t>
            </w:r>
          </w:p>
        </w:tc>
        <w:tc>
          <w:tcPr>
            <w:tcW w:w="1310" w:type="dxa"/>
            <w:vAlign w:val="center"/>
          </w:tcPr>
          <w:p w14:paraId="496E2EC0" w14:textId="696778CE" w:rsidR="00C6785A" w:rsidRPr="00561089" w:rsidRDefault="00C6785A" w:rsidP="00C6785A">
            <w:r w:rsidRPr="00561089">
              <w:t>.958 (.054)</w:t>
            </w:r>
          </w:p>
        </w:tc>
        <w:tc>
          <w:tcPr>
            <w:tcW w:w="1417" w:type="dxa"/>
            <w:vAlign w:val="center"/>
          </w:tcPr>
          <w:p w14:paraId="2304560A" w14:textId="77777777" w:rsidR="00C6785A" w:rsidRPr="00561089" w:rsidRDefault="00C6785A" w:rsidP="00C6785A">
            <w:r w:rsidRPr="00561089">
              <w:t>.962 (.044)</w:t>
            </w:r>
          </w:p>
        </w:tc>
        <w:tc>
          <w:tcPr>
            <w:tcW w:w="1701" w:type="dxa"/>
            <w:vAlign w:val="center"/>
          </w:tcPr>
          <w:p w14:paraId="786592C0" w14:textId="13161DFD" w:rsidR="00C6785A" w:rsidRPr="00561089" w:rsidRDefault="00C6785A" w:rsidP="00C6785A">
            <w:r w:rsidRPr="00561089">
              <w:t>-.004 (.045)</w:t>
            </w:r>
          </w:p>
        </w:tc>
        <w:tc>
          <w:tcPr>
            <w:tcW w:w="851" w:type="dxa"/>
            <w:vAlign w:val="center"/>
          </w:tcPr>
          <w:p w14:paraId="6BBBB6C6" w14:textId="729275A2" w:rsidR="00C6785A" w:rsidRPr="00561089" w:rsidRDefault="00C6785A" w:rsidP="00C6785A">
            <w:r w:rsidRPr="00561089">
              <w:t>0.098</w:t>
            </w:r>
          </w:p>
        </w:tc>
        <w:tc>
          <w:tcPr>
            <w:tcW w:w="816" w:type="dxa"/>
            <w:vAlign w:val="center"/>
          </w:tcPr>
          <w:p w14:paraId="1B5FC0D8" w14:textId="76A15A77" w:rsidR="00C6785A" w:rsidRPr="00561089" w:rsidRDefault="00C6785A" w:rsidP="00C6785A">
            <w:pPr>
              <w:jc w:val="center"/>
            </w:pPr>
            <w:r w:rsidRPr="00561089">
              <w:t>-.017</w:t>
            </w:r>
          </w:p>
        </w:tc>
        <w:tc>
          <w:tcPr>
            <w:tcW w:w="1134" w:type="dxa"/>
            <w:vAlign w:val="center"/>
          </w:tcPr>
          <w:p w14:paraId="4375DC23" w14:textId="7169F201" w:rsidR="00C6785A" w:rsidRPr="00561089" w:rsidRDefault="00C6785A" w:rsidP="00C6785A">
            <w:pPr>
              <w:jc w:val="center"/>
            </w:pPr>
            <w:r w:rsidRPr="00561089">
              <w:t>.009</w:t>
            </w:r>
          </w:p>
        </w:tc>
      </w:tr>
      <w:tr w:rsidR="00C6785A" w:rsidRPr="00561089" w14:paraId="6B3E9262" w14:textId="77777777" w:rsidTr="003B1883">
        <w:trPr>
          <w:trHeight w:val="454"/>
          <w:jc w:val="center"/>
        </w:trPr>
        <w:tc>
          <w:tcPr>
            <w:tcW w:w="1384" w:type="dxa"/>
            <w:vAlign w:val="center"/>
          </w:tcPr>
          <w:p w14:paraId="3C4C4F03" w14:textId="77777777" w:rsidR="00C6785A" w:rsidRPr="00561089" w:rsidRDefault="00C6785A" w:rsidP="00C6785A">
            <w:r w:rsidRPr="00561089">
              <w:t>Neutral</w:t>
            </w:r>
          </w:p>
        </w:tc>
        <w:tc>
          <w:tcPr>
            <w:tcW w:w="1310" w:type="dxa"/>
            <w:vAlign w:val="center"/>
          </w:tcPr>
          <w:p w14:paraId="568000E7" w14:textId="159BBBCA" w:rsidR="00C6785A" w:rsidRPr="00561089" w:rsidRDefault="00C6785A" w:rsidP="00C6785A">
            <w:r w:rsidRPr="00561089">
              <w:t>.961 (.038)</w:t>
            </w:r>
          </w:p>
        </w:tc>
        <w:tc>
          <w:tcPr>
            <w:tcW w:w="1417" w:type="dxa"/>
            <w:vAlign w:val="center"/>
          </w:tcPr>
          <w:p w14:paraId="07AF7D75" w14:textId="77777777" w:rsidR="00C6785A" w:rsidRPr="00561089" w:rsidRDefault="00C6785A" w:rsidP="00C6785A">
            <w:r w:rsidRPr="00561089">
              <w:t>.965 (.043)</w:t>
            </w:r>
          </w:p>
        </w:tc>
        <w:tc>
          <w:tcPr>
            <w:tcW w:w="1701" w:type="dxa"/>
            <w:vAlign w:val="center"/>
          </w:tcPr>
          <w:p w14:paraId="726C9551" w14:textId="324A0D5A" w:rsidR="00C6785A" w:rsidRPr="00561089" w:rsidRDefault="00C6785A" w:rsidP="00C6785A">
            <w:r w:rsidRPr="00561089">
              <w:t>-.004 (.037)</w:t>
            </w:r>
          </w:p>
        </w:tc>
        <w:tc>
          <w:tcPr>
            <w:tcW w:w="851" w:type="dxa"/>
            <w:vAlign w:val="center"/>
          </w:tcPr>
          <w:p w14:paraId="4AA93DE2" w14:textId="36287878" w:rsidR="00C6785A" w:rsidRPr="00561089" w:rsidRDefault="00C6785A" w:rsidP="00C6785A">
            <w:r w:rsidRPr="00561089">
              <w:t>0.114</w:t>
            </w:r>
          </w:p>
        </w:tc>
        <w:tc>
          <w:tcPr>
            <w:tcW w:w="816" w:type="dxa"/>
            <w:vAlign w:val="center"/>
          </w:tcPr>
          <w:p w14:paraId="59B7F1E0" w14:textId="772D6E6A" w:rsidR="00C6785A" w:rsidRPr="00561089" w:rsidRDefault="00C6785A" w:rsidP="00C6785A">
            <w:pPr>
              <w:jc w:val="center"/>
            </w:pPr>
            <w:r w:rsidRPr="00561089">
              <w:t>-.015</w:t>
            </w:r>
          </w:p>
        </w:tc>
        <w:tc>
          <w:tcPr>
            <w:tcW w:w="1134" w:type="dxa"/>
            <w:vAlign w:val="center"/>
          </w:tcPr>
          <w:p w14:paraId="00C6F200" w14:textId="6E0DA4AF" w:rsidR="00C6785A" w:rsidRPr="00561089" w:rsidRDefault="00C6785A" w:rsidP="00C6785A">
            <w:pPr>
              <w:jc w:val="center"/>
            </w:pPr>
            <w:r w:rsidRPr="00561089">
              <w:t>.006</w:t>
            </w:r>
          </w:p>
        </w:tc>
      </w:tr>
      <w:tr w:rsidR="00C6785A" w:rsidRPr="00561089" w14:paraId="32C7CC10" w14:textId="77777777" w:rsidTr="003B1883">
        <w:trPr>
          <w:trHeight w:val="474"/>
          <w:jc w:val="center"/>
        </w:trPr>
        <w:tc>
          <w:tcPr>
            <w:tcW w:w="1384" w:type="dxa"/>
            <w:vAlign w:val="center"/>
          </w:tcPr>
          <w:p w14:paraId="5A82B622" w14:textId="77777777" w:rsidR="00C6785A" w:rsidRPr="00561089" w:rsidRDefault="00C6785A" w:rsidP="00C6785A">
            <w:r w:rsidRPr="00561089">
              <w:t>Positive</w:t>
            </w:r>
          </w:p>
        </w:tc>
        <w:tc>
          <w:tcPr>
            <w:tcW w:w="1310" w:type="dxa"/>
            <w:vAlign w:val="center"/>
          </w:tcPr>
          <w:p w14:paraId="63921762" w14:textId="518585AD" w:rsidR="00C6785A" w:rsidRPr="00561089" w:rsidRDefault="00C6785A" w:rsidP="00C6785A">
            <w:r w:rsidRPr="00561089">
              <w:t>.961 (.050)</w:t>
            </w:r>
          </w:p>
        </w:tc>
        <w:tc>
          <w:tcPr>
            <w:tcW w:w="1417" w:type="dxa"/>
            <w:vAlign w:val="center"/>
          </w:tcPr>
          <w:p w14:paraId="7697ED0E" w14:textId="0A6611B2" w:rsidR="00C6785A" w:rsidRPr="00561089" w:rsidRDefault="00C6785A" w:rsidP="00C6785A">
            <w:r w:rsidRPr="00561089">
              <w:t>.961 (.050)</w:t>
            </w:r>
          </w:p>
        </w:tc>
        <w:tc>
          <w:tcPr>
            <w:tcW w:w="1701" w:type="dxa"/>
            <w:vAlign w:val="center"/>
          </w:tcPr>
          <w:p w14:paraId="3D6E25DA" w14:textId="6CF227DD" w:rsidR="00C6785A" w:rsidRPr="00561089" w:rsidRDefault="00C6785A" w:rsidP="00C6785A">
            <w:r>
              <w:t xml:space="preserve"> </w:t>
            </w:r>
            <w:r w:rsidRPr="00561089">
              <w:t>.000 (.038)</w:t>
            </w:r>
          </w:p>
        </w:tc>
        <w:tc>
          <w:tcPr>
            <w:tcW w:w="851" w:type="dxa"/>
            <w:vAlign w:val="center"/>
          </w:tcPr>
          <w:p w14:paraId="45AEE819" w14:textId="3AFE4C3A" w:rsidR="00C6785A" w:rsidRPr="00561089" w:rsidRDefault="00C6785A" w:rsidP="00C6785A">
            <w:r w:rsidRPr="00561089">
              <w:t>0.011</w:t>
            </w:r>
          </w:p>
        </w:tc>
        <w:tc>
          <w:tcPr>
            <w:tcW w:w="816" w:type="dxa"/>
            <w:vAlign w:val="center"/>
          </w:tcPr>
          <w:p w14:paraId="620AE0FF" w14:textId="77777777" w:rsidR="00C6785A" w:rsidRPr="00561089" w:rsidRDefault="00C6785A" w:rsidP="00C6785A">
            <w:pPr>
              <w:jc w:val="center"/>
            </w:pPr>
            <w:r w:rsidRPr="00561089">
              <w:t>-.011</w:t>
            </w:r>
          </w:p>
        </w:tc>
        <w:tc>
          <w:tcPr>
            <w:tcW w:w="1134" w:type="dxa"/>
            <w:vAlign w:val="center"/>
          </w:tcPr>
          <w:p w14:paraId="56666F47" w14:textId="67F12E11" w:rsidR="00C6785A" w:rsidRPr="00561089" w:rsidRDefault="00C6785A" w:rsidP="00C6785A">
            <w:pPr>
              <w:jc w:val="center"/>
            </w:pPr>
            <w:r w:rsidRPr="00561089">
              <w:t>.011</w:t>
            </w:r>
          </w:p>
        </w:tc>
      </w:tr>
      <w:tr w:rsidR="00C6785A" w:rsidRPr="00561089" w14:paraId="45D5BABD" w14:textId="77777777" w:rsidTr="003B1883">
        <w:trPr>
          <w:trHeight w:val="454"/>
          <w:jc w:val="center"/>
        </w:trPr>
        <w:tc>
          <w:tcPr>
            <w:tcW w:w="8613" w:type="dxa"/>
            <w:gridSpan w:val="7"/>
            <w:vAlign w:val="center"/>
          </w:tcPr>
          <w:p w14:paraId="35EC506A" w14:textId="77777777" w:rsidR="00C6785A" w:rsidRPr="00561089" w:rsidRDefault="00C6785A" w:rsidP="00C6785A">
            <w:r w:rsidRPr="00561089">
              <w:rPr>
                <w:u w:val="single"/>
              </w:rPr>
              <w:t>Reward Group</w:t>
            </w:r>
          </w:p>
        </w:tc>
      </w:tr>
      <w:tr w:rsidR="00C6785A" w:rsidRPr="00561089" w14:paraId="39364547" w14:textId="77777777" w:rsidTr="003B1883">
        <w:trPr>
          <w:trHeight w:val="454"/>
          <w:jc w:val="center"/>
        </w:trPr>
        <w:tc>
          <w:tcPr>
            <w:tcW w:w="1384" w:type="dxa"/>
            <w:vAlign w:val="center"/>
          </w:tcPr>
          <w:p w14:paraId="3369C266" w14:textId="77777777" w:rsidR="00C6785A" w:rsidRPr="00561089" w:rsidRDefault="00C6785A" w:rsidP="00C6785A">
            <w:r w:rsidRPr="00561089">
              <w:t>Negative</w:t>
            </w:r>
          </w:p>
        </w:tc>
        <w:tc>
          <w:tcPr>
            <w:tcW w:w="1310" w:type="dxa"/>
            <w:vAlign w:val="center"/>
          </w:tcPr>
          <w:p w14:paraId="7B537F72" w14:textId="07CE6086" w:rsidR="00C6785A" w:rsidRPr="00561089" w:rsidRDefault="00C6785A" w:rsidP="00C6785A">
            <w:r w:rsidRPr="00561089">
              <w:t>.930 (.051)</w:t>
            </w:r>
          </w:p>
        </w:tc>
        <w:tc>
          <w:tcPr>
            <w:tcW w:w="1417" w:type="dxa"/>
            <w:vAlign w:val="center"/>
          </w:tcPr>
          <w:p w14:paraId="4D4D21B0" w14:textId="77777777" w:rsidR="00C6785A" w:rsidRPr="00561089" w:rsidRDefault="00C6785A" w:rsidP="00C6785A">
            <w:r w:rsidRPr="00561089">
              <w:t>.941 (.054)</w:t>
            </w:r>
          </w:p>
        </w:tc>
        <w:tc>
          <w:tcPr>
            <w:tcW w:w="1701" w:type="dxa"/>
            <w:vAlign w:val="center"/>
          </w:tcPr>
          <w:p w14:paraId="23123EB9" w14:textId="1F7B97B3" w:rsidR="00C6785A" w:rsidRPr="00561089" w:rsidRDefault="00C6785A" w:rsidP="00C6785A">
            <w:r w:rsidRPr="00561089">
              <w:t>-.011 (.052)</w:t>
            </w:r>
          </w:p>
        </w:tc>
        <w:tc>
          <w:tcPr>
            <w:tcW w:w="851" w:type="dxa"/>
            <w:vAlign w:val="center"/>
          </w:tcPr>
          <w:p w14:paraId="0DFCF442" w14:textId="63776BB1" w:rsidR="00C6785A" w:rsidRPr="00561089" w:rsidRDefault="00C6785A" w:rsidP="00C6785A">
            <w:r w:rsidRPr="00561089">
              <w:t>0.215</w:t>
            </w:r>
          </w:p>
        </w:tc>
        <w:tc>
          <w:tcPr>
            <w:tcW w:w="816" w:type="dxa"/>
            <w:vAlign w:val="center"/>
          </w:tcPr>
          <w:p w14:paraId="3C335288" w14:textId="6B339949" w:rsidR="00C6785A" w:rsidRPr="00561089" w:rsidRDefault="00C6785A" w:rsidP="00C6785A">
            <w:pPr>
              <w:jc w:val="center"/>
            </w:pPr>
            <w:r w:rsidRPr="00561089">
              <w:t>-.026</w:t>
            </w:r>
          </w:p>
        </w:tc>
        <w:tc>
          <w:tcPr>
            <w:tcW w:w="1134" w:type="dxa"/>
            <w:vAlign w:val="center"/>
          </w:tcPr>
          <w:p w14:paraId="17F1FAFC" w14:textId="6B1B1A24" w:rsidR="00C6785A" w:rsidRPr="00561089" w:rsidRDefault="00C6785A" w:rsidP="00C6785A">
            <w:pPr>
              <w:jc w:val="center"/>
            </w:pPr>
            <w:r w:rsidRPr="00561089">
              <w:t>.003</w:t>
            </w:r>
          </w:p>
        </w:tc>
      </w:tr>
      <w:tr w:rsidR="00C6785A" w:rsidRPr="00561089" w14:paraId="5A232236" w14:textId="77777777" w:rsidTr="003B1883">
        <w:trPr>
          <w:trHeight w:val="454"/>
          <w:jc w:val="center"/>
        </w:trPr>
        <w:tc>
          <w:tcPr>
            <w:tcW w:w="1384" w:type="dxa"/>
            <w:vAlign w:val="center"/>
          </w:tcPr>
          <w:p w14:paraId="720C8351" w14:textId="77777777" w:rsidR="00C6785A" w:rsidRPr="00561089" w:rsidRDefault="00C6785A" w:rsidP="00C6785A">
            <w:r w:rsidRPr="00561089">
              <w:t>Neutral</w:t>
            </w:r>
          </w:p>
        </w:tc>
        <w:tc>
          <w:tcPr>
            <w:tcW w:w="1310" w:type="dxa"/>
            <w:vAlign w:val="center"/>
          </w:tcPr>
          <w:p w14:paraId="6516A20D" w14:textId="7BD82C61" w:rsidR="00C6785A" w:rsidRPr="00561089" w:rsidRDefault="00C6785A" w:rsidP="00C6785A">
            <w:r w:rsidRPr="00561089">
              <w:t>.937 (.043)</w:t>
            </w:r>
          </w:p>
        </w:tc>
        <w:tc>
          <w:tcPr>
            <w:tcW w:w="1417" w:type="dxa"/>
            <w:vAlign w:val="center"/>
          </w:tcPr>
          <w:p w14:paraId="3053AEA8" w14:textId="77777777" w:rsidR="00C6785A" w:rsidRPr="00561089" w:rsidRDefault="00C6785A" w:rsidP="00C6785A">
            <w:r w:rsidRPr="00561089">
              <w:t>.935 (.047)</w:t>
            </w:r>
          </w:p>
        </w:tc>
        <w:tc>
          <w:tcPr>
            <w:tcW w:w="1701" w:type="dxa"/>
            <w:vAlign w:val="center"/>
          </w:tcPr>
          <w:p w14:paraId="15602605" w14:textId="519AEDBD" w:rsidR="00C6785A" w:rsidRPr="00561089" w:rsidRDefault="00C6785A" w:rsidP="00C6785A">
            <w:r w:rsidRPr="00561089">
              <w:t>.002 (.042)</w:t>
            </w:r>
          </w:p>
        </w:tc>
        <w:tc>
          <w:tcPr>
            <w:tcW w:w="851" w:type="dxa"/>
            <w:vAlign w:val="center"/>
          </w:tcPr>
          <w:p w14:paraId="249F5021" w14:textId="3F9F52B0" w:rsidR="00C6785A" w:rsidRPr="00561089" w:rsidRDefault="00C6785A" w:rsidP="00C6785A">
            <w:r w:rsidRPr="00561089">
              <w:t>0.037</w:t>
            </w:r>
          </w:p>
        </w:tc>
        <w:tc>
          <w:tcPr>
            <w:tcW w:w="816" w:type="dxa"/>
            <w:vAlign w:val="center"/>
          </w:tcPr>
          <w:p w14:paraId="0ED1D251" w14:textId="77777777" w:rsidR="00C6785A" w:rsidRPr="00561089" w:rsidRDefault="00C6785A" w:rsidP="00C6785A">
            <w:pPr>
              <w:jc w:val="center"/>
              <w:rPr>
                <w:highlight w:val="yellow"/>
              </w:rPr>
            </w:pPr>
            <w:r w:rsidRPr="00561089">
              <w:t>-.011</w:t>
            </w:r>
          </w:p>
        </w:tc>
        <w:tc>
          <w:tcPr>
            <w:tcW w:w="1134" w:type="dxa"/>
            <w:vAlign w:val="center"/>
          </w:tcPr>
          <w:p w14:paraId="227E161D" w14:textId="0B1A6B22" w:rsidR="00C6785A" w:rsidRPr="00561089" w:rsidRDefault="00C6785A" w:rsidP="00C6785A">
            <w:pPr>
              <w:jc w:val="center"/>
            </w:pPr>
            <w:r w:rsidRPr="00561089">
              <w:t>.014</w:t>
            </w:r>
          </w:p>
        </w:tc>
      </w:tr>
      <w:tr w:rsidR="00C6785A" w:rsidRPr="00561089" w14:paraId="43C78902" w14:textId="77777777" w:rsidTr="003B1883">
        <w:trPr>
          <w:trHeight w:val="454"/>
          <w:jc w:val="center"/>
        </w:trPr>
        <w:tc>
          <w:tcPr>
            <w:tcW w:w="1384" w:type="dxa"/>
            <w:tcBorders>
              <w:bottom w:val="single" w:sz="4" w:space="0" w:color="auto"/>
            </w:tcBorders>
            <w:vAlign w:val="center"/>
          </w:tcPr>
          <w:p w14:paraId="10E45CFE" w14:textId="77777777" w:rsidR="00C6785A" w:rsidRPr="00561089" w:rsidRDefault="00C6785A" w:rsidP="00C6785A">
            <w:r w:rsidRPr="00561089">
              <w:t>Positive</w:t>
            </w:r>
          </w:p>
        </w:tc>
        <w:tc>
          <w:tcPr>
            <w:tcW w:w="1310" w:type="dxa"/>
            <w:tcBorders>
              <w:bottom w:val="single" w:sz="4" w:space="0" w:color="auto"/>
            </w:tcBorders>
            <w:vAlign w:val="center"/>
          </w:tcPr>
          <w:p w14:paraId="23D03AEA" w14:textId="133A4360" w:rsidR="00C6785A" w:rsidRPr="00561089" w:rsidRDefault="00C6785A" w:rsidP="00C6785A">
            <w:r w:rsidRPr="00561089">
              <w:t>.940 (.043)</w:t>
            </w:r>
          </w:p>
        </w:tc>
        <w:tc>
          <w:tcPr>
            <w:tcW w:w="1417" w:type="dxa"/>
            <w:tcBorders>
              <w:bottom w:val="single" w:sz="4" w:space="0" w:color="auto"/>
            </w:tcBorders>
            <w:vAlign w:val="center"/>
          </w:tcPr>
          <w:p w14:paraId="0670F728" w14:textId="5B3C7D6B" w:rsidR="00C6785A" w:rsidRPr="00561089" w:rsidRDefault="00C6785A" w:rsidP="00C6785A">
            <w:r w:rsidRPr="00561089">
              <w:t>.934 (.068)</w:t>
            </w:r>
          </w:p>
        </w:tc>
        <w:tc>
          <w:tcPr>
            <w:tcW w:w="1701" w:type="dxa"/>
            <w:tcBorders>
              <w:bottom w:val="single" w:sz="4" w:space="0" w:color="auto"/>
            </w:tcBorders>
            <w:vAlign w:val="center"/>
          </w:tcPr>
          <w:p w14:paraId="36C66C55" w14:textId="5B15A619" w:rsidR="00C6785A" w:rsidRPr="00561089" w:rsidRDefault="00C6785A" w:rsidP="00C6785A">
            <w:r w:rsidRPr="00561089">
              <w:t>.006 (.065)</w:t>
            </w:r>
          </w:p>
        </w:tc>
        <w:tc>
          <w:tcPr>
            <w:tcW w:w="851" w:type="dxa"/>
            <w:tcBorders>
              <w:bottom w:val="single" w:sz="4" w:space="0" w:color="auto"/>
            </w:tcBorders>
            <w:vAlign w:val="center"/>
          </w:tcPr>
          <w:p w14:paraId="7536D88F" w14:textId="4093FA90" w:rsidR="00C6785A" w:rsidRPr="00561089" w:rsidRDefault="00C6785A" w:rsidP="00C6785A">
            <w:r w:rsidRPr="00561089">
              <w:t>0.089</w:t>
            </w:r>
          </w:p>
        </w:tc>
        <w:tc>
          <w:tcPr>
            <w:tcW w:w="816" w:type="dxa"/>
            <w:tcBorders>
              <w:bottom w:val="single" w:sz="4" w:space="0" w:color="auto"/>
            </w:tcBorders>
            <w:vAlign w:val="center"/>
          </w:tcPr>
          <w:p w14:paraId="541EE46D" w14:textId="080031C5" w:rsidR="00C6785A" w:rsidRPr="00561089" w:rsidRDefault="00C6785A" w:rsidP="00C6785A">
            <w:pPr>
              <w:jc w:val="center"/>
            </w:pPr>
            <w:r w:rsidRPr="00561089">
              <w:t>-.013</w:t>
            </w:r>
          </w:p>
        </w:tc>
        <w:tc>
          <w:tcPr>
            <w:tcW w:w="1134" w:type="dxa"/>
            <w:tcBorders>
              <w:bottom w:val="single" w:sz="4" w:space="0" w:color="auto"/>
            </w:tcBorders>
            <w:vAlign w:val="center"/>
          </w:tcPr>
          <w:p w14:paraId="402E1AD1" w14:textId="6B35CD6E" w:rsidR="00C6785A" w:rsidRPr="00561089" w:rsidRDefault="00C6785A" w:rsidP="00C6785A">
            <w:pPr>
              <w:jc w:val="center"/>
            </w:pPr>
            <w:r w:rsidRPr="00561089">
              <w:t>.025</w:t>
            </w:r>
          </w:p>
        </w:tc>
      </w:tr>
    </w:tbl>
    <w:p w14:paraId="58DFFDB2" w14:textId="40AEBE45" w:rsidR="00FE1C61" w:rsidRPr="00561089" w:rsidRDefault="00FE1C61" w:rsidP="00FE1C61">
      <w:pPr>
        <w:pStyle w:val="heading2"/>
        <w:spacing w:line="240" w:lineRule="auto"/>
        <w:outlineLvl w:val="0"/>
        <w:rPr>
          <w:rFonts w:ascii="Times New Roman" w:hAnsi="Times New Roman"/>
          <w:b w:val="0"/>
          <w:i/>
          <w:color w:val="000000"/>
          <w:sz w:val="22"/>
        </w:rPr>
      </w:pPr>
      <w:r w:rsidRPr="0042486F">
        <w:rPr>
          <w:rFonts w:ascii="Times New Roman" w:hAnsi="Times New Roman"/>
          <w:b w:val="0"/>
          <w:bCs/>
          <w:i/>
          <w:sz w:val="22"/>
        </w:rPr>
        <w:t>Note:</w:t>
      </w:r>
      <w:r w:rsidR="008E6423" w:rsidRPr="008E6423">
        <w:rPr>
          <w:rFonts w:ascii="Times New Roman" w:hAnsi="Times New Roman"/>
          <w:b w:val="0"/>
          <w:bCs/>
          <w:i/>
          <w:sz w:val="22"/>
        </w:rPr>
        <w:t xml:space="preserve"> </w:t>
      </w:r>
      <w:r w:rsidR="008E6423">
        <w:rPr>
          <w:rFonts w:ascii="Times New Roman" w:hAnsi="Times New Roman"/>
          <w:b w:val="0"/>
          <w:bCs/>
          <w:i/>
          <w:sz w:val="22"/>
        </w:rPr>
        <w:t>D</w:t>
      </w:r>
      <w:proofErr w:type="spellStart"/>
      <w:r w:rsidR="008E6423" w:rsidRPr="008E6423">
        <w:rPr>
          <w:rFonts w:ascii="Times New Roman" w:hAnsi="Times New Roman"/>
          <w:b w:val="0"/>
          <w:bCs/>
          <w:i/>
          <w:iCs/>
          <w:sz w:val="22"/>
          <w:lang w:val="en-NZ"/>
        </w:rPr>
        <w:t>istraction</w:t>
      </w:r>
      <w:proofErr w:type="spellEnd"/>
      <w:r w:rsidR="008E6423" w:rsidRPr="008E6423">
        <w:rPr>
          <w:rFonts w:ascii="Times New Roman" w:hAnsi="Times New Roman"/>
          <w:b w:val="0"/>
          <w:bCs/>
          <w:i/>
          <w:iCs/>
          <w:sz w:val="22"/>
          <w:lang w:val="en-NZ"/>
        </w:rPr>
        <w:t xml:space="preserve"> indices</w:t>
      </w:r>
      <w:r w:rsidR="008E6423">
        <w:rPr>
          <w:rFonts w:ascii="Times New Roman" w:hAnsi="Times New Roman"/>
          <w:b w:val="0"/>
          <w:bCs/>
          <w:i/>
          <w:iCs/>
          <w:sz w:val="22"/>
          <w:lang w:val="en-NZ"/>
        </w:rPr>
        <w:t xml:space="preserve"> are</w:t>
      </w:r>
      <w:r w:rsidR="008E6423" w:rsidRPr="008E6423">
        <w:rPr>
          <w:rFonts w:ascii="Times New Roman" w:hAnsi="Times New Roman"/>
          <w:b w:val="0"/>
          <w:bCs/>
          <w:i/>
          <w:iCs/>
          <w:sz w:val="22"/>
          <w:lang w:val="en-NZ"/>
        </w:rPr>
        <w:t xml:space="preserve"> [distractor-present RT - distractor-absent RT] and [distractor-absent proportion correct - distractor-present proportion correct]</w:t>
      </w:r>
      <w:r w:rsidR="008E6423">
        <w:rPr>
          <w:rFonts w:ascii="Times New Roman" w:hAnsi="Times New Roman"/>
          <w:b w:val="0"/>
          <w:bCs/>
          <w:i/>
          <w:iCs/>
          <w:sz w:val="22"/>
          <w:lang w:val="en-NZ"/>
        </w:rPr>
        <w:t>.</w:t>
      </w:r>
      <w:r w:rsidRPr="00561089">
        <w:rPr>
          <w:rFonts w:ascii="Times New Roman" w:hAnsi="Times New Roman"/>
          <w:b w:val="0"/>
          <w:i/>
          <w:sz w:val="22"/>
        </w:rPr>
        <w:t xml:space="preserve"> Effect sizes are Cohen’s </w:t>
      </w:r>
      <w:proofErr w:type="spellStart"/>
      <w:r w:rsidRPr="00561089">
        <w:rPr>
          <w:rFonts w:ascii="Times New Roman" w:hAnsi="Times New Roman"/>
          <w:b w:val="0"/>
          <w:i/>
          <w:sz w:val="22"/>
        </w:rPr>
        <w:t>d</w:t>
      </w:r>
      <w:r w:rsidRPr="00561089">
        <w:rPr>
          <w:rFonts w:ascii="Times New Roman" w:hAnsi="Times New Roman"/>
          <w:b w:val="0"/>
          <w:i/>
          <w:sz w:val="22"/>
          <w:vertAlign w:val="subscript"/>
        </w:rPr>
        <w:t>z</w:t>
      </w:r>
      <w:proofErr w:type="spellEnd"/>
      <w:r w:rsidRPr="00561089">
        <w:rPr>
          <w:rFonts w:ascii="Times New Roman" w:hAnsi="Times New Roman"/>
          <w:b w:val="0"/>
          <w:i/>
          <w:sz w:val="22"/>
        </w:rPr>
        <w:t xml:space="preserve"> from paired comparisons of distractor-absent versus distractor-present trials within conditions. </w:t>
      </w:r>
      <w:bookmarkStart w:id="7" w:name="_Hlk40636724"/>
      <w:r w:rsidRPr="00561089">
        <w:rPr>
          <w:rFonts w:ascii="Times New Roman" w:hAnsi="Times New Roman"/>
          <w:b w:val="0"/>
          <w:i/>
          <w:sz w:val="22"/>
        </w:rPr>
        <w:t xml:space="preserve">**p &lt; .010. ***p </w:t>
      </w:r>
      <w:r w:rsidRPr="00561089">
        <w:rPr>
          <w:rFonts w:ascii="Times New Roman" w:hAnsi="Times New Roman"/>
          <w:b w:val="0"/>
          <w:i/>
          <w:sz w:val="22"/>
        </w:rPr>
        <w:lastRenderedPageBreak/>
        <w:t>&lt; .001</w:t>
      </w:r>
      <w:bookmarkEnd w:id="7"/>
      <w:r>
        <w:rPr>
          <w:rFonts w:ascii="Times New Roman" w:hAnsi="Times New Roman"/>
          <w:b w:val="0"/>
          <w:i/>
          <w:sz w:val="22"/>
        </w:rPr>
        <w:t xml:space="preserve"> for comparisons of the distraction indices with zero</w:t>
      </w:r>
      <w:r w:rsidRPr="00561089">
        <w:rPr>
          <w:rFonts w:ascii="Times New Roman" w:hAnsi="Times New Roman"/>
          <w:b w:val="0"/>
          <w:i/>
          <w:sz w:val="22"/>
        </w:rPr>
        <w:t xml:space="preserve">. 95% confidence intervals surround the distraction scores, in </w:t>
      </w:r>
      <w:proofErr w:type="spellStart"/>
      <w:r w:rsidRPr="00561089">
        <w:rPr>
          <w:rFonts w:ascii="Times New Roman" w:hAnsi="Times New Roman"/>
          <w:b w:val="0"/>
          <w:i/>
          <w:sz w:val="22"/>
        </w:rPr>
        <w:t>ms</w:t>
      </w:r>
      <w:proofErr w:type="spellEnd"/>
      <w:r w:rsidRPr="00561089">
        <w:rPr>
          <w:rFonts w:ascii="Times New Roman" w:hAnsi="Times New Roman"/>
          <w:b w:val="0"/>
          <w:i/>
          <w:sz w:val="22"/>
        </w:rPr>
        <w:t xml:space="preserve"> and proportion correct. </w:t>
      </w:r>
      <w:r w:rsidRPr="00561089">
        <w:rPr>
          <w:rFonts w:ascii="Times New Roman" w:hAnsi="Times New Roman"/>
          <w:b w:val="0"/>
          <w:i/>
          <w:color w:val="000000"/>
          <w:sz w:val="22"/>
        </w:rPr>
        <w:t>n = 48 per group.</w:t>
      </w:r>
    </w:p>
    <w:p w14:paraId="4F1F4458" w14:textId="77777777" w:rsidR="00FE1C61" w:rsidRPr="00471BF3" w:rsidRDefault="00FE1C61" w:rsidP="00FE1C61">
      <w:pPr>
        <w:pStyle w:val="heading2"/>
        <w:spacing w:line="240" w:lineRule="auto"/>
        <w:outlineLvl w:val="0"/>
        <w:rPr>
          <w:rFonts w:ascii="Times New Roman" w:hAnsi="Times New Roman"/>
          <w:b w:val="0"/>
          <w:i/>
          <w:color w:val="000000"/>
          <w:sz w:val="22"/>
        </w:rPr>
      </w:pPr>
    </w:p>
    <w:p w14:paraId="39D5E186" w14:textId="5D39B57C" w:rsidR="00FE1C61" w:rsidRDefault="00FE1C61">
      <w:r>
        <w:br w:type="page"/>
      </w:r>
    </w:p>
    <w:p w14:paraId="778D6CC1" w14:textId="1B55B739" w:rsidR="00FE1C61" w:rsidRPr="00561089" w:rsidRDefault="00FE1C61" w:rsidP="00FE1C61">
      <w:pPr>
        <w:pStyle w:val="Newparagraph"/>
        <w:ind w:firstLine="0"/>
        <w:jc w:val="center"/>
        <w:rPr>
          <w:rFonts w:ascii="Times New Roman" w:hAnsi="Times New Roman"/>
        </w:rPr>
      </w:pPr>
    </w:p>
    <w:p w14:paraId="04C126A6" w14:textId="4D82DBBC" w:rsidR="00FE1C61" w:rsidRPr="00561089" w:rsidRDefault="00FE1C61" w:rsidP="00FE1C61">
      <w:pPr>
        <w:rPr>
          <w:sz w:val="20"/>
        </w:rPr>
      </w:pPr>
      <w:r>
        <w:rPr>
          <w:sz w:val="20"/>
        </w:rPr>
        <w:t>Figure 1.</w:t>
      </w:r>
      <w:r w:rsidR="0042486F" w:rsidRPr="0042486F">
        <w:rPr>
          <w:noProof/>
          <w:sz w:val="16"/>
          <w:szCs w:val="16"/>
        </w:rPr>
        <w:t xml:space="preserve"> </w:t>
      </w:r>
      <w:r w:rsidR="0042486F">
        <w:rPr>
          <w:noProof/>
          <w:sz w:val="16"/>
          <w:szCs w:val="16"/>
        </w:rPr>
        <w:drawing>
          <wp:inline distT="0" distB="0" distL="0" distR="0" wp14:anchorId="680A1B07" wp14:editId="4A0885AB">
            <wp:extent cx="5727700" cy="40455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ial_Diagram_Periph.tiff"/>
                    <pic:cNvPicPr/>
                  </pic:nvPicPr>
                  <pic:blipFill>
                    <a:blip r:embed="rId18"/>
                    <a:stretch>
                      <a:fillRect/>
                    </a:stretch>
                  </pic:blipFill>
                  <pic:spPr>
                    <a:xfrm>
                      <a:off x="0" y="0"/>
                      <a:ext cx="5727700" cy="4045585"/>
                    </a:xfrm>
                    <a:prstGeom prst="rect">
                      <a:avLst/>
                    </a:prstGeom>
                  </pic:spPr>
                </pic:pic>
              </a:graphicData>
            </a:graphic>
          </wp:inline>
        </w:drawing>
      </w:r>
    </w:p>
    <w:p w14:paraId="00F4677B" w14:textId="18AEB454" w:rsidR="00FE1C61" w:rsidRPr="00561089" w:rsidRDefault="00FE1C61" w:rsidP="00FE1C61">
      <w:pPr>
        <w:spacing w:line="360" w:lineRule="auto"/>
      </w:pPr>
    </w:p>
    <w:p w14:paraId="09F42DCB" w14:textId="47E7B514" w:rsidR="00FE1C61" w:rsidRDefault="00FE1C61">
      <w:r w:rsidRPr="00FE1C61">
        <w:rPr>
          <w:sz w:val="22"/>
          <w:szCs w:val="22"/>
        </w:rPr>
        <w:lastRenderedPageBreak/>
        <w:t>Figure 2.</w:t>
      </w:r>
      <w:r w:rsidR="0042486F" w:rsidRPr="0042486F">
        <w:rPr>
          <w:noProof/>
          <w:sz w:val="16"/>
          <w:szCs w:val="16"/>
        </w:rPr>
        <w:t xml:space="preserve"> </w:t>
      </w:r>
      <w:r w:rsidR="00311962">
        <w:rPr>
          <w:noProof/>
        </w:rPr>
        <w:drawing>
          <wp:inline distT="0" distB="0" distL="0" distR="0" wp14:anchorId="60BB5C4B" wp14:editId="415EBD8A">
            <wp:extent cx="5727700" cy="811784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p1_2_Fig_R1.tif"/>
                    <pic:cNvPicPr/>
                  </pic:nvPicPr>
                  <pic:blipFill>
                    <a:blip r:embed="rId19"/>
                    <a:stretch>
                      <a:fillRect/>
                    </a:stretch>
                  </pic:blipFill>
                  <pic:spPr>
                    <a:xfrm>
                      <a:off x="0" y="0"/>
                      <a:ext cx="5727700" cy="8117840"/>
                    </a:xfrm>
                    <a:prstGeom prst="rect">
                      <a:avLst/>
                    </a:prstGeom>
                  </pic:spPr>
                </pic:pic>
              </a:graphicData>
            </a:graphic>
          </wp:inline>
        </w:drawing>
      </w:r>
      <w:r>
        <w:br w:type="page"/>
      </w:r>
    </w:p>
    <w:p w14:paraId="2F1B6F30" w14:textId="77777777" w:rsidR="00FE1C61" w:rsidRDefault="00FE1C61"/>
    <w:p w14:paraId="6872F4A4" w14:textId="77777777" w:rsidR="00FE1C61" w:rsidRPr="0042486F" w:rsidRDefault="00FE1C61" w:rsidP="0042486F">
      <w:pPr>
        <w:spacing w:line="360" w:lineRule="auto"/>
        <w:rPr>
          <w:bCs/>
          <w:iCs/>
          <w:color w:val="000000" w:themeColor="text1"/>
        </w:rPr>
      </w:pPr>
      <w:r w:rsidRPr="0042486F">
        <w:rPr>
          <w:bCs/>
          <w:iCs/>
          <w:color w:val="000000" w:themeColor="text1"/>
        </w:rPr>
        <w:t xml:space="preserve">Figure 1. Trial sequence (left) for participants in the reward group, and the target display (right) for the distraction task. The trial sequence (left) depicts a successful reward trial, with no distractor. The target display (right) depicts the stimuli of a neutral distractor-present trial. Distractors were presented on 25% of trials, and were blocked by valence (negative, neutral, positive). Participants in the control condition experienced the same trial sequence, but with no bell sound. Images are not to scale; the central part of the display is enlarged for illustrative purposes. </w:t>
      </w:r>
    </w:p>
    <w:p w14:paraId="232BF56C" w14:textId="434DA843" w:rsidR="00C7626D" w:rsidRPr="0042486F" w:rsidRDefault="00C7626D" w:rsidP="0042486F">
      <w:pPr>
        <w:spacing w:line="360" w:lineRule="auto"/>
        <w:rPr>
          <w:bCs/>
          <w:iCs/>
        </w:rPr>
      </w:pPr>
    </w:p>
    <w:p w14:paraId="5D968E5F" w14:textId="782B7939" w:rsidR="00FE1C61" w:rsidRPr="0042486F" w:rsidRDefault="00FE1C61" w:rsidP="0042486F">
      <w:pPr>
        <w:spacing w:line="360" w:lineRule="auto"/>
        <w:rPr>
          <w:bCs/>
          <w:iCs/>
          <w:color w:val="000000" w:themeColor="text1"/>
        </w:rPr>
      </w:pPr>
      <w:r w:rsidRPr="0042486F">
        <w:rPr>
          <w:bCs/>
          <w:iCs/>
          <w:color w:val="000000" w:themeColor="text1"/>
        </w:rPr>
        <w:t xml:space="preserve">Figure 2. Mean behavioural distraction indices (in </w:t>
      </w:r>
      <w:proofErr w:type="spellStart"/>
      <w:r w:rsidRPr="0042486F">
        <w:rPr>
          <w:bCs/>
          <w:iCs/>
          <w:color w:val="000000" w:themeColor="text1"/>
        </w:rPr>
        <w:t>ms</w:t>
      </w:r>
      <w:proofErr w:type="spellEnd"/>
      <w:r w:rsidRPr="0042486F">
        <w:rPr>
          <w:bCs/>
          <w:iCs/>
          <w:color w:val="000000" w:themeColor="text1"/>
        </w:rPr>
        <w:t xml:space="preserve">) by reward group and valence for Experiment 1 (top panel) and Experiment 2 (bottom panel). In Experiment 1, </w:t>
      </w:r>
      <w:r w:rsidR="000C03CB">
        <w:rPr>
          <w:bCs/>
          <w:iCs/>
          <w:color w:val="000000" w:themeColor="text1"/>
        </w:rPr>
        <w:t xml:space="preserve">distraction (overall) was </w:t>
      </w:r>
      <w:r w:rsidRPr="0042486F">
        <w:rPr>
          <w:bCs/>
          <w:iCs/>
          <w:color w:val="000000" w:themeColor="text1"/>
        </w:rPr>
        <w:t>attenuated by reward. In Experiment 2, positive and negative emotional distraction, but not neutral distraction, were attenuated by reward. Individual dots indicate individual participants. Diamonds represent the mean of their condition. The horizontal line indicates the median for that condition. The upper and lower edges of the boxes reflect the first and third quartiles. The top and bottom ends of the whiskers reflect the largest and smallest values no further than 1.5 times the interquartile range</w:t>
      </w:r>
    </w:p>
    <w:p w14:paraId="153CEE81" w14:textId="77777777" w:rsidR="00FE1C61" w:rsidRPr="0042486F" w:rsidRDefault="00FE1C61" w:rsidP="00C7626D">
      <w:pPr>
        <w:rPr>
          <w:bCs/>
          <w:iCs/>
        </w:rPr>
      </w:pPr>
    </w:p>
    <w:sectPr w:rsidR="00FE1C61" w:rsidRPr="0042486F" w:rsidSect="004E1585">
      <w:headerReference w:type="default" r:id="rId2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8C2770" w14:textId="77777777" w:rsidR="00614994" w:rsidRDefault="00614994" w:rsidP="00C7626D">
      <w:r>
        <w:separator/>
      </w:r>
    </w:p>
  </w:endnote>
  <w:endnote w:type="continuationSeparator" w:id="0">
    <w:p w14:paraId="2FA17E6B" w14:textId="77777777" w:rsidR="00614994" w:rsidRDefault="00614994" w:rsidP="00C762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M+ 2p regular">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159A70" w14:textId="77777777" w:rsidR="00614994" w:rsidRDefault="00614994" w:rsidP="00C7626D">
      <w:r>
        <w:separator/>
      </w:r>
    </w:p>
  </w:footnote>
  <w:footnote w:type="continuationSeparator" w:id="0">
    <w:p w14:paraId="4EE4E96F" w14:textId="77777777" w:rsidR="00614994" w:rsidRDefault="00614994" w:rsidP="00C7626D">
      <w:r>
        <w:continuationSeparator/>
      </w:r>
    </w:p>
  </w:footnote>
  <w:footnote w:id="1">
    <w:p w14:paraId="248A12FD" w14:textId="48BCC291" w:rsidR="00AF466E" w:rsidRPr="00FE1C61" w:rsidRDefault="00AF466E" w:rsidP="000F5E15">
      <w:pPr>
        <w:pStyle w:val="FootnoteText"/>
        <w:rPr>
          <w:rFonts w:ascii="Times New Roman" w:hAnsi="Times New Roman" w:cs="Times New Roman"/>
          <w:lang w:val="en-AU"/>
        </w:rPr>
      </w:pPr>
      <w:r w:rsidRPr="00EB1C56">
        <w:rPr>
          <w:rStyle w:val="FootnoteReference"/>
        </w:rPr>
        <w:footnoteRef/>
      </w:r>
      <w:r w:rsidRPr="00FE1C61">
        <w:rPr>
          <w:rFonts w:ascii="Times New Roman" w:hAnsi="Times New Roman" w:cs="Times New Roman"/>
        </w:rPr>
        <w:t xml:space="preserve"> Other affiliations: </w:t>
      </w:r>
      <w:r w:rsidRPr="00FE1C61">
        <w:rPr>
          <w:rFonts w:ascii="Times New Roman" w:hAnsi="Times New Roman" w:cs="Times New Roman"/>
          <w:lang w:val="en-NZ"/>
        </w:rPr>
        <w:t xml:space="preserve">Department of Clinical Neuroscience, Division of Psychology, and </w:t>
      </w:r>
      <w:r>
        <w:rPr>
          <w:rFonts w:ascii="Times New Roman" w:hAnsi="Times New Roman" w:cs="Times New Roman"/>
          <w:lang w:val="en-NZ"/>
        </w:rPr>
        <w:t xml:space="preserve">Department of Neurobiology, Care Sciences and Society, </w:t>
      </w:r>
      <w:r w:rsidRPr="00FE1C61">
        <w:rPr>
          <w:rFonts w:ascii="Times New Roman" w:hAnsi="Times New Roman" w:cs="Times New Roman"/>
          <w:lang w:val="en-NZ"/>
        </w:rPr>
        <w:t xml:space="preserve">Aging Research Centre, Karolinska </w:t>
      </w:r>
      <w:proofErr w:type="spellStart"/>
      <w:r w:rsidRPr="00FE1C61">
        <w:rPr>
          <w:rFonts w:ascii="Times New Roman" w:hAnsi="Times New Roman" w:cs="Times New Roman"/>
          <w:lang w:val="en-NZ"/>
        </w:rPr>
        <w:t>Institutet</w:t>
      </w:r>
      <w:proofErr w:type="spellEnd"/>
      <w:r w:rsidRPr="00FE1C61">
        <w:rPr>
          <w:rFonts w:ascii="Times New Roman" w:hAnsi="Times New Roman" w:cs="Times New Roman"/>
          <w:lang w:val="en-NZ"/>
        </w:rPr>
        <w:t>, Stockholm, Sweden.</w:t>
      </w:r>
    </w:p>
  </w:footnote>
  <w:footnote w:id="2">
    <w:p w14:paraId="2FEB20C7" w14:textId="5E0DF63E" w:rsidR="00AF466E" w:rsidRPr="00FE1C61" w:rsidRDefault="00AF466E">
      <w:pPr>
        <w:pStyle w:val="FootnoteText"/>
        <w:rPr>
          <w:lang w:val="en-AU"/>
        </w:rPr>
      </w:pPr>
      <w:r w:rsidRPr="00EB1C56">
        <w:rPr>
          <w:rStyle w:val="FootnoteReference"/>
        </w:rPr>
        <w:footnoteRef/>
      </w:r>
      <w:r w:rsidRPr="00FE1C61">
        <w:rPr>
          <w:rFonts w:ascii="Times New Roman" w:hAnsi="Times New Roman" w:cs="Times New Roman"/>
        </w:rPr>
        <w:t xml:space="preserve"> </w:t>
      </w:r>
      <w:r w:rsidRPr="00FE1C61">
        <w:rPr>
          <w:rFonts w:ascii="Times New Roman" w:hAnsi="Times New Roman" w:cs="Times New Roman"/>
          <w:lang w:val="en-US"/>
        </w:rPr>
        <w:t>Psychology Department, University of Edinburgh, 7 George Square, Edinburgh EH8 9JZ, UK</w:t>
      </w:r>
    </w:p>
  </w:footnote>
  <w:footnote w:id="3">
    <w:p w14:paraId="3DC6F7B6" w14:textId="6D788783" w:rsidR="00AF466E" w:rsidRPr="007342F9" w:rsidRDefault="00AF466E" w:rsidP="00C7626D">
      <w:pPr>
        <w:pStyle w:val="FootnoteText"/>
        <w:rPr>
          <w:rFonts w:ascii="Times New Roman" w:hAnsi="Times New Roman" w:cs="Times New Roman"/>
          <w:lang w:val="en-AU"/>
        </w:rPr>
      </w:pPr>
      <w:r w:rsidRPr="0031668B">
        <w:rPr>
          <w:rStyle w:val="FootnoteReference"/>
        </w:rPr>
        <w:footnoteRef/>
      </w:r>
      <w:r w:rsidRPr="0031668B">
        <w:t xml:space="preserve"> </w:t>
      </w:r>
      <w:r w:rsidRPr="0031668B">
        <w:rPr>
          <w:rFonts w:ascii="Times New Roman" w:hAnsi="Times New Roman"/>
        </w:rPr>
        <w:t>Here, the only deviation from the preregistration is that we do not present two one-sided equivalence tests (</w:t>
      </w:r>
      <w:proofErr w:type="spellStart"/>
      <w:r w:rsidRPr="0031668B">
        <w:rPr>
          <w:rFonts w:ascii="Times New Roman" w:hAnsi="Times New Roman"/>
        </w:rPr>
        <w:t>Lakens</w:t>
      </w:r>
      <w:proofErr w:type="spellEnd"/>
      <w:r w:rsidRPr="0031668B">
        <w:rPr>
          <w:rFonts w:ascii="Times New Roman" w:hAnsi="Times New Roman"/>
        </w:rPr>
        <w:t xml:space="preserve">, 2017) examining whether reward similarly influenced positive and negative distraction. The tests were not conclusive in either direction and therefore </w:t>
      </w:r>
      <w:r w:rsidRPr="007342F9">
        <w:rPr>
          <w:rFonts w:ascii="Times New Roman" w:hAnsi="Times New Roman" w:cs="Times New Roman"/>
        </w:rPr>
        <w:t xml:space="preserve">did not add anything to the findings or conclusions.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9038479"/>
      <w:docPartObj>
        <w:docPartGallery w:val="Page Numbers (Top of Page)"/>
        <w:docPartUnique/>
      </w:docPartObj>
    </w:sdtPr>
    <w:sdtEndPr>
      <w:rPr>
        <w:noProof/>
      </w:rPr>
    </w:sdtEndPr>
    <w:sdtContent>
      <w:p w14:paraId="64FC36AB" w14:textId="7B8C4A68" w:rsidR="00AF466E" w:rsidRDefault="00AF466E">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302CE42" w14:textId="77777777" w:rsidR="00AF466E" w:rsidRDefault="00AF46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A0ED2"/>
    <w:multiLevelType w:val="hybridMultilevel"/>
    <w:tmpl w:val="3BCA485A"/>
    <w:lvl w:ilvl="0" w:tplc="04090001">
      <w:start w:val="1"/>
      <w:numFmt w:val="bullet"/>
      <w:lvlText w:val=""/>
      <w:lvlJc w:val="left"/>
      <w:pPr>
        <w:ind w:left="720" w:hanging="360"/>
      </w:pPr>
      <w:rPr>
        <w:rFonts w:ascii="Symbol" w:hAnsi="Symbol" w:hint="default"/>
      </w:rPr>
    </w:lvl>
    <w:lvl w:ilvl="1" w:tplc="3BCC51D6">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A80B2B"/>
    <w:multiLevelType w:val="hybridMultilevel"/>
    <w:tmpl w:val="B156E58E"/>
    <w:lvl w:ilvl="0" w:tplc="72A834BE">
      <w:start w:val="5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8A45BE"/>
    <w:multiLevelType w:val="hybridMultilevel"/>
    <w:tmpl w:val="1F123FFE"/>
    <w:lvl w:ilvl="0" w:tplc="B9F0A3CA">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8D04F8"/>
    <w:multiLevelType w:val="hybridMultilevel"/>
    <w:tmpl w:val="B400D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28A6C83"/>
    <w:multiLevelType w:val="hybridMultilevel"/>
    <w:tmpl w:val="898E9F08"/>
    <w:lvl w:ilvl="0" w:tplc="B6D81BE6">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4536748"/>
    <w:multiLevelType w:val="hybridMultilevel"/>
    <w:tmpl w:val="0F94E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A95D44"/>
    <w:multiLevelType w:val="hybridMultilevel"/>
    <w:tmpl w:val="36305B6C"/>
    <w:lvl w:ilvl="0" w:tplc="F554395E">
      <w:numFmt w:val="bullet"/>
      <w:lvlText w:val="-"/>
      <w:lvlJc w:val="left"/>
      <w:pPr>
        <w:ind w:left="720" w:hanging="360"/>
      </w:pPr>
      <w:rPr>
        <w:rFonts w:ascii="Calibri" w:eastAsiaTheme="minorHAnsi" w:hAnsi="Calibri"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50755A09"/>
    <w:multiLevelType w:val="hybridMultilevel"/>
    <w:tmpl w:val="A0DCA9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52112677"/>
    <w:multiLevelType w:val="hybridMultilevel"/>
    <w:tmpl w:val="93383194"/>
    <w:lvl w:ilvl="0" w:tplc="0FFC8750">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566783E"/>
    <w:multiLevelType w:val="hybridMultilevel"/>
    <w:tmpl w:val="1E982952"/>
    <w:lvl w:ilvl="0" w:tplc="7D9ADA78">
      <w:start w:val="1"/>
      <w:numFmt w:val="bullet"/>
      <w:lvlText w:val=""/>
      <w:lvlJc w:val="left"/>
      <w:pPr>
        <w:ind w:left="720" w:hanging="360"/>
      </w:pPr>
      <w:rPr>
        <w:rFonts w:ascii="Symbol" w:hAnsi="Symbol" w:hint="default"/>
        <w:color w:val="4472C4" w:themeColor="accent1"/>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59305CEC"/>
    <w:multiLevelType w:val="hybridMultilevel"/>
    <w:tmpl w:val="76F87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4573478"/>
    <w:multiLevelType w:val="hybridMultilevel"/>
    <w:tmpl w:val="61A2F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9"/>
  </w:num>
  <w:num w:numId="3">
    <w:abstractNumId w:val="7"/>
  </w:num>
  <w:num w:numId="4">
    <w:abstractNumId w:val="1"/>
  </w:num>
  <w:num w:numId="5">
    <w:abstractNumId w:val="0"/>
  </w:num>
  <w:num w:numId="6">
    <w:abstractNumId w:val="2"/>
  </w:num>
  <w:num w:numId="7">
    <w:abstractNumId w:val="5"/>
  </w:num>
  <w:num w:numId="8">
    <w:abstractNumId w:val="11"/>
  </w:num>
  <w:num w:numId="9">
    <w:abstractNumId w:val="4"/>
  </w:num>
  <w:num w:numId="10">
    <w:abstractNumId w:val="3"/>
  </w:num>
  <w:num w:numId="11">
    <w:abstractNumId w:val="8"/>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626D"/>
    <w:rsid w:val="00004DB2"/>
    <w:rsid w:val="0000569D"/>
    <w:rsid w:val="00007768"/>
    <w:rsid w:val="00013662"/>
    <w:rsid w:val="000145D8"/>
    <w:rsid w:val="0001632B"/>
    <w:rsid w:val="0001658A"/>
    <w:rsid w:val="00016E15"/>
    <w:rsid w:val="00017C75"/>
    <w:rsid w:val="00021F6A"/>
    <w:rsid w:val="00022D3E"/>
    <w:rsid w:val="00025044"/>
    <w:rsid w:val="00025B3D"/>
    <w:rsid w:val="00027D12"/>
    <w:rsid w:val="00036B05"/>
    <w:rsid w:val="00036F29"/>
    <w:rsid w:val="00040A2F"/>
    <w:rsid w:val="00050155"/>
    <w:rsid w:val="00054BDD"/>
    <w:rsid w:val="000550D5"/>
    <w:rsid w:val="0005645E"/>
    <w:rsid w:val="00057592"/>
    <w:rsid w:val="00064DB5"/>
    <w:rsid w:val="00071ABB"/>
    <w:rsid w:val="00075976"/>
    <w:rsid w:val="000833BF"/>
    <w:rsid w:val="000852EF"/>
    <w:rsid w:val="000873AA"/>
    <w:rsid w:val="00093DBE"/>
    <w:rsid w:val="00097CF6"/>
    <w:rsid w:val="000A2130"/>
    <w:rsid w:val="000A6AE0"/>
    <w:rsid w:val="000A726C"/>
    <w:rsid w:val="000A77BB"/>
    <w:rsid w:val="000B0E2E"/>
    <w:rsid w:val="000B466D"/>
    <w:rsid w:val="000B4C46"/>
    <w:rsid w:val="000B5BD5"/>
    <w:rsid w:val="000B70BB"/>
    <w:rsid w:val="000C03CB"/>
    <w:rsid w:val="000D0EB4"/>
    <w:rsid w:val="000D3184"/>
    <w:rsid w:val="000D4971"/>
    <w:rsid w:val="000D4E1B"/>
    <w:rsid w:val="000E0571"/>
    <w:rsid w:val="000E21A4"/>
    <w:rsid w:val="000E3C7C"/>
    <w:rsid w:val="000E4DDD"/>
    <w:rsid w:val="000F1EC1"/>
    <w:rsid w:val="000F5E15"/>
    <w:rsid w:val="000F683C"/>
    <w:rsid w:val="00100767"/>
    <w:rsid w:val="00101392"/>
    <w:rsid w:val="00110AF1"/>
    <w:rsid w:val="001139F8"/>
    <w:rsid w:val="00114BD3"/>
    <w:rsid w:val="00117F48"/>
    <w:rsid w:val="00120373"/>
    <w:rsid w:val="001251EE"/>
    <w:rsid w:val="00126472"/>
    <w:rsid w:val="001348A0"/>
    <w:rsid w:val="00135294"/>
    <w:rsid w:val="00136990"/>
    <w:rsid w:val="00137CB0"/>
    <w:rsid w:val="001424F4"/>
    <w:rsid w:val="00142A22"/>
    <w:rsid w:val="00144AE8"/>
    <w:rsid w:val="00152308"/>
    <w:rsid w:val="00162AA0"/>
    <w:rsid w:val="0016352B"/>
    <w:rsid w:val="00166F74"/>
    <w:rsid w:val="001716FD"/>
    <w:rsid w:val="00174159"/>
    <w:rsid w:val="00177B3D"/>
    <w:rsid w:val="0018003A"/>
    <w:rsid w:val="001834CF"/>
    <w:rsid w:val="0018628E"/>
    <w:rsid w:val="001876CF"/>
    <w:rsid w:val="0019081F"/>
    <w:rsid w:val="001918B4"/>
    <w:rsid w:val="00193919"/>
    <w:rsid w:val="00196741"/>
    <w:rsid w:val="00197B98"/>
    <w:rsid w:val="001A01EC"/>
    <w:rsid w:val="001A3DA2"/>
    <w:rsid w:val="001B3AA0"/>
    <w:rsid w:val="001B7ED4"/>
    <w:rsid w:val="001C227C"/>
    <w:rsid w:val="001C325C"/>
    <w:rsid w:val="001C375C"/>
    <w:rsid w:val="001C46E8"/>
    <w:rsid w:val="001C47B6"/>
    <w:rsid w:val="001D222E"/>
    <w:rsid w:val="001D66AA"/>
    <w:rsid w:val="001E04E7"/>
    <w:rsid w:val="001E3297"/>
    <w:rsid w:val="001E4A18"/>
    <w:rsid w:val="001F1A22"/>
    <w:rsid w:val="001F545A"/>
    <w:rsid w:val="00205643"/>
    <w:rsid w:val="00205F23"/>
    <w:rsid w:val="00213C14"/>
    <w:rsid w:val="002251B7"/>
    <w:rsid w:val="00226AAB"/>
    <w:rsid w:val="00227061"/>
    <w:rsid w:val="0023269E"/>
    <w:rsid w:val="00233894"/>
    <w:rsid w:val="00235552"/>
    <w:rsid w:val="002369A9"/>
    <w:rsid w:val="0024061B"/>
    <w:rsid w:val="00240F2B"/>
    <w:rsid w:val="00241017"/>
    <w:rsid w:val="002412F0"/>
    <w:rsid w:val="00244BAA"/>
    <w:rsid w:val="0024651F"/>
    <w:rsid w:val="00246B1E"/>
    <w:rsid w:val="00247437"/>
    <w:rsid w:val="00250067"/>
    <w:rsid w:val="0025255E"/>
    <w:rsid w:val="00253822"/>
    <w:rsid w:val="0025740A"/>
    <w:rsid w:val="00261E09"/>
    <w:rsid w:val="002740C8"/>
    <w:rsid w:val="00275451"/>
    <w:rsid w:val="00277D36"/>
    <w:rsid w:val="00287A04"/>
    <w:rsid w:val="002A3275"/>
    <w:rsid w:val="002A6EF8"/>
    <w:rsid w:val="002A7A00"/>
    <w:rsid w:val="002B1339"/>
    <w:rsid w:val="002B3F27"/>
    <w:rsid w:val="002B6859"/>
    <w:rsid w:val="002B7135"/>
    <w:rsid w:val="002C263F"/>
    <w:rsid w:val="002D0B18"/>
    <w:rsid w:val="002D383B"/>
    <w:rsid w:val="002D4BED"/>
    <w:rsid w:val="002E10D8"/>
    <w:rsid w:val="002E186C"/>
    <w:rsid w:val="002E3B5D"/>
    <w:rsid w:val="002E5810"/>
    <w:rsid w:val="002F1D16"/>
    <w:rsid w:val="002F5F34"/>
    <w:rsid w:val="002F7287"/>
    <w:rsid w:val="00304284"/>
    <w:rsid w:val="00304C73"/>
    <w:rsid w:val="00304E7E"/>
    <w:rsid w:val="003055E0"/>
    <w:rsid w:val="0030707E"/>
    <w:rsid w:val="00307D9F"/>
    <w:rsid w:val="00311962"/>
    <w:rsid w:val="00312ECB"/>
    <w:rsid w:val="00313746"/>
    <w:rsid w:val="003160B7"/>
    <w:rsid w:val="0031668B"/>
    <w:rsid w:val="00316CF6"/>
    <w:rsid w:val="003328E1"/>
    <w:rsid w:val="003333C0"/>
    <w:rsid w:val="00335FFF"/>
    <w:rsid w:val="00336ED9"/>
    <w:rsid w:val="00342272"/>
    <w:rsid w:val="003423F3"/>
    <w:rsid w:val="00344727"/>
    <w:rsid w:val="0034647F"/>
    <w:rsid w:val="00347CEB"/>
    <w:rsid w:val="00350C65"/>
    <w:rsid w:val="003537CF"/>
    <w:rsid w:val="00353F12"/>
    <w:rsid w:val="00354DA5"/>
    <w:rsid w:val="003578C7"/>
    <w:rsid w:val="0036125C"/>
    <w:rsid w:val="003634FF"/>
    <w:rsid w:val="00364ADF"/>
    <w:rsid w:val="00366285"/>
    <w:rsid w:val="00366C87"/>
    <w:rsid w:val="00377530"/>
    <w:rsid w:val="00381B48"/>
    <w:rsid w:val="00384F25"/>
    <w:rsid w:val="00390A3C"/>
    <w:rsid w:val="00391721"/>
    <w:rsid w:val="00393117"/>
    <w:rsid w:val="00393648"/>
    <w:rsid w:val="003A1702"/>
    <w:rsid w:val="003A1E73"/>
    <w:rsid w:val="003A409B"/>
    <w:rsid w:val="003A695F"/>
    <w:rsid w:val="003B1883"/>
    <w:rsid w:val="003B26CD"/>
    <w:rsid w:val="003B4E24"/>
    <w:rsid w:val="003B7923"/>
    <w:rsid w:val="003C232B"/>
    <w:rsid w:val="003C32F0"/>
    <w:rsid w:val="003C5AB9"/>
    <w:rsid w:val="003D31B0"/>
    <w:rsid w:val="003D5040"/>
    <w:rsid w:val="003D52BB"/>
    <w:rsid w:val="003E3E6F"/>
    <w:rsid w:val="003E4C66"/>
    <w:rsid w:val="003E4FE9"/>
    <w:rsid w:val="003F053B"/>
    <w:rsid w:val="003F6951"/>
    <w:rsid w:val="00401259"/>
    <w:rsid w:val="00412B6B"/>
    <w:rsid w:val="0042486F"/>
    <w:rsid w:val="00435710"/>
    <w:rsid w:val="004423A1"/>
    <w:rsid w:val="004465F8"/>
    <w:rsid w:val="0045099C"/>
    <w:rsid w:val="004526C3"/>
    <w:rsid w:val="0045317A"/>
    <w:rsid w:val="004537B1"/>
    <w:rsid w:val="004557F6"/>
    <w:rsid w:val="00456D37"/>
    <w:rsid w:val="004602CA"/>
    <w:rsid w:val="00460517"/>
    <w:rsid w:val="00463CFD"/>
    <w:rsid w:val="00471552"/>
    <w:rsid w:val="00471BF3"/>
    <w:rsid w:val="00472763"/>
    <w:rsid w:val="00477A9E"/>
    <w:rsid w:val="00482078"/>
    <w:rsid w:val="00483955"/>
    <w:rsid w:val="0048703B"/>
    <w:rsid w:val="00487209"/>
    <w:rsid w:val="004913A3"/>
    <w:rsid w:val="00491708"/>
    <w:rsid w:val="00494D22"/>
    <w:rsid w:val="00497D66"/>
    <w:rsid w:val="004A3DE4"/>
    <w:rsid w:val="004A71B9"/>
    <w:rsid w:val="004A7B12"/>
    <w:rsid w:val="004B0EDD"/>
    <w:rsid w:val="004B3B6D"/>
    <w:rsid w:val="004C5C8D"/>
    <w:rsid w:val="004D1004"/>
    <w:rsid w:val="004D1A5B"/>
    <w:rsid w:val="004D2473"/>
    <w:rsid w:val="004D63D5"/>
    <w:rsid w:val="004D6615"/>
    <w:rsid w:val="004E1585"/>
    <w:rsid w:val="004E352D"/>
    <w:rsid w:val="004E42F3"/>
    <w:rsid w:val="004E7480"/>
    <w:rsid w:val="004E7513"/>
    <w:rsid w:val="004F0F10"/>
    <w:rsid w:val="005016B9"/>
    <w:rsid w:val="00505CAE"/>
    <w:rsid w:val="005062EF"/>
    <w:rsid w:val="00507734"/>
    <w:rsid w:val="00510B17"/>
    <w:rsid w:val="005213B1"/>
    <w:rsid w:val="00522B14"/>
    <w:rsid w:val="005255D3"/>
    <w:rsid w:val="00535156"/>
    <w:rsid w:val="005426BE"/>
    <w:rsid w:val="00545CD8"/>
    <w:rsid w:val="0054610F"/>
    <w:rsid w:val="005467AA"/>
    <w:rsid w:val="0054783B"/>
    <w:rsid w:val="00551DDD"/>
    <w:rsid w:val="00551FED"/>
    <w:rsid w:val="00553CEF"/>
    <w:rsid w:val="00555843"/>
    <w:rsid w:val="00561089"/>
    <w:rsid w:val="00562D00"/>
    <w:rsid w:val="00563A0F"/>
    <w:rsid w:val="00564274"/>
    <w:rsid w:val="00566991"/>
    <w:rsid w:val="00572DF1"/>
    <w:rsid w:val="00572FBE"/>
    <w:rsid w:val="00573018"/>
    <w:rsid w:val="0057491F"/>
    <w:rsid w:val="00575603"/>
    <w:rsid w:val="005942EB"/>
    <w:rsid w:val="005946BB"/>
    <w:rsid w:val="00595E30"/>
    <w:rsid w:val="005961D9"/>
    <w:rsid w:val="0059697D"/>
    <w:rsid w:val="00597D0E"/>
    <w:rsid w:val="005A22A0"/>
    <w:rsid w:val="005A323B"/>
    <w:rsid w:val="005A344F"/>
    <w:rsid w:val="005A6A9F"/>
    <w:rsid w:val="005B5D53"/>
    <w:rsid w:val="005C2DC4"/>
    <w:rsid w:val="005D07BB"/>
    <w:rsid w:val="005D5B04"/>
    <w:rsid w:val="005D604D"/>
    <w:rsid w:val="005D70EF"/>
    <w:rsid w:val="005F0D8F"/>
    <w:rsid w:val="005F3F8C"/>
    <w:rsid w:val="005F4290"/>
    <w:rsid w:val="005F4747"/>
    <w:rsid w:val="005F6BA8"/>
    <w:rsid w:val="005F7A05"/>
    <w:rsid w:val="00603264"/>
    <w:rsid w:val="00604605"/>
    <w:rsid w:val="00606B22"/>
    <w:rsid w:val="00607D12"/>
    <w:rsid w:val="006106BA"/>
    <w:rsid w:val="00610F91"/>
    <w:rsid w:val="006113EB"/>
    <w:rsid w:val="00613B88"/>
    <w:rsid w:val="006146BA"/>
    <w:rsid w:val="00614994"/>
    <w:rsid w:val="006154A2"/>
    <w:rsid w:val="006217E8"/>
    <w:rsid w:val="006230D3"/>
    <w:rsid w:val="00623305"/>
    <w:rsid w:val="00626D5F"/>
    <w:rsid w:val="00636844"/>
    <w:rsid w:val="0063728D"/>
    <w:rsid w:val="00637A68"/>
    <w:rsid w:val="00637B32"/>
    <w:rsid w:val="00641D25"/>
    <w:rsid w:val="00643697"/>
    <w:rsid w:val="0064726E"/>
    <w:rsid w:val="0064760B"/>
    <w:rsid w:val="0065118F"/>
    <w:rsid w:val="00651CDD"/>
    <w:rsid w:val="0065214B"/>
    <w:rsid w:val="00655914"/>
    <w:rsid w:val="0066453F"/>
    <w:rsid w:val="00666CAF"/>
    <w:rsid w:val="00674E85"/>
    <w:rsid w:val="0068126A"/>
    <w:rsid w:val="00681E4F"/>
    <w:rsid w:val="00685C63"/>
    <w:rsid w:val="00686FC0"/>
    <w:rsid w:val="0068798F"/>
    <w:rsid w:val="00691C99"/>
    <w:rsid w:val="0069657E"/>
    <w:rsid w:val="006A1CF9"/>
    <w:rsid w:val="006A3DE7"/>
    <w:rsid w:val="006A4DF3"/>
    <w:rsid w:val="006B04A9"/>
    <w:rsid w:val="006B35A6"/>
    <w:rsid w:val="006C05B2"/>
    <w:rsid w:val="006C288E"/>
    <w:rsid w:val="006C794C"/>
    <w:rsid w:val="006D042C"/>
    <w:rsid w:val="006D0A32"/>
    <w:rsid w:val="006E00DE"/>
    <w:rsid w:val="006E7746"/>
    <w:rsid w:val="006F4008"/>
    <w:rsid w:val="006F7522"/>
    <w:rsid w:val="00703D70"/>
    <w:rsid w:val="00706A7A"/>
    <w:rsid w:val="0071081E"/>
    <w:rsid w:val="00711E0A"/>
    <w:rsid w:val="00721F4C"/>
    <w:rsid w:val="00726A67"/>
    <w:rsid w:val="00727ADD"/>
    <w:rsid w:val="00730D18"/>
    <w:rsid w:val="0073190F"/>
    <w:rsid w:val="007342F9"/>
    <w:rsid w:val="00735431"/>
    <w:rsid w:val="00737157"/>
    <w:rsid w:val="0073790A"/>
    <w:rsid w:val="0074016E"/>
    <w:rsid w:val="007424BE"/>
    <w:rsid w:val="00753052"/>
    <w:rsid w:val="0075448B"/>
    <w:rsid w:val="007558A6"/>
    <w:rsid w:val="007563D8"/>
    <w:rsid w:val="00756C4A"/>
    <w:rsid w:val="00757291"/>
    <w:rsid w:val="007653CA"/>
    <w:rsid w:val="0077079D"/>
    <w:rsid w:val="00772AA4"/>
    <w:rsid w:val="00775CA5"/>
    <w:rsid w:val="007808F9"/>
    <w:rsid w:val="00781B95"/>
    <w:rsid w:val="00782AE1"/>
    <w:rsid w:val="00786B54"/>
    <w:rsid w:val="00791339"/>
    <w:rsid w:val="0079360C"/>
    <w:rsid w:val="00794AA4"/>
    <w:rsid w:val="007A0406"/>
    <w:rsid w:val="007A1C04"/>
    <w:rsid w:val="007A20E4"/>
    <w:rsid w:val="007A2AE6"/>
    <w:rsid w:val="007A6D52"/>
    <w:rsid w:val="007B54C6"/>
    <w:rsid w:val="007B585A"/>
    <w:rsid w:val="007B6A5B"/>
    <w:rsid w:val="007C1E4E"/>
    <w:rsid w:val="007C33B1"/>
    <w:rsid w:val="007C4937"/>
    <w:rsid w:val="007D243B"/>
    <w:rsid w:val="007D2CDC"/>
    <w:rsid w:val="007D3EA8"/>
    <w:rsid w:val="007D5EDD"/>
    <w:rsid w:val="007E4510"/>
    <w:rsid w:val="007E4B7E"/>
    <w:rsid w:val="007F19B6"/>
    <w:rsid w:val="007F68C7"/>
    <w:rsid w:val="008007CC"/>
    <w:rsid w:val="00803EB9"/>
    <w:rsid w:val="00810235"/>
    <w:rsid w:val="00813A7F"/>
    <w:rsid w:val="0082179F"/>
    <w:rsid w:val="00823203"/>
    <w:rsid w:val="008238C4"/>
    <w:rsid w:val="00823B74"/>
    <w:rsid w:val="00827C5B"/>
    <w:rsid w:val="0083356A"/>
    <w:rsid w:val="008339C1"/>
    <w:rsid w:val="00835CBC"/>
    <w:rsid w:val="008431EB"/>
    <w:rsid w:val="00852AE6"/>
    <w:rsid w:val="00857284"/>
    <w:rsid w:val="00861D4A"/>
    <w:rsid w:val="008652F1"/>
    <w:rsid w:val="008725B8"/>
    <w:rsid w:val="00874BC9"/>
    <w:rsid w:val="008778EC"/>
    <w:rsid w:val="00883389"/>
    <w:rsid w:val="0089333D"/>
    <w:rsid w:val="008A729C"/>
    <w:rsid w:val="008B090E"/>
    <w:rsid w:val="008B0F82"/>
    <w:rsid w:val="008B4056"/>
    <w:rsid w:val="008B41EF"/>
    <w:rsid w:val="008B4A05"/>
    <w:rsid w:val="008C0949"/>
    <w:rsid w:val="008C204C"/>
    <w:rsid w:val="008C2B01"/>
    <w:rsid w:val="008D0360"/>
    <w:rsid w:val="008D34EB"/>
    <w:rsid w:val="008D455D"/>
    <w:rsid w:val="008E035D"/>
    <w:rsid w:val="008E38C5"/>
    <w:rsid w:val="008E5E6A"/>
    <w:rsid w:val="008E6423"/>
    <w:rsid w:val="008F0779"/>
    <w:rsid w:val="008F75F5"/>
    <w:rsid w:val="0090111D"/>
    <w:rsid w:val="00910EE2"/>
    <w:rsid w:val="0091560E"/>
    <w:rsid w:val="009173B4"/>
    <w:rsid w:val="00917514"/>
    <w:rsid w:val="00920447"/>
    <w:rsid w:val="00924C52"/>
    <w:rsid w:val="00927325"/>
    <w:rsid w:val="00932509"/>
    <w:rsid w:val="00936762"/>
    <w:rsid w:val="00936F0D"/>
    <w:rsid w:val="00940F86"/>
    <w:rsid w:val="0094116A"/>
    <w:rsid w:val="0094195A"/>
    <w:rsid w:val="009439B4"/>
    <w:rsid w:val="0095106B"/>
    <w:rsid w:val="0095187B"/>
    <w:rsid w:val="00955C0A"/>
    <w:rsid w:val="00956AAD"/>
    <w:rsid w:val="009613B4"/>
    <w:rsid w:val="00963627"/>
    <w:rsid w:val="0096375B"/>
    <w:rsid w:val="00964CD5"/>
    <w:rsid w:val="009659C3"/>
    <w:rsid w:val="00975D06"/>
    <w:rsid w:val="00975DED"/>
    <w:rsid w:val="00976F02"/>
    <w:rsid w:val="00977CD6"/>
    <w:rsid w:val="00980AD1"/>
    <w:rsid w:val="00981B7E"/>
    <w:rsid w:val="0098407B"/>
    <w:rsid w:val="0098688E"/>
    <w:rsid w:val="009924B6"/>
    <w:rsid w:val="0099383D"/>
    <w:rsid w:val="00993F31"/>
    <w:rsid w:val="009A02C6"/>
    <w:rsid w:val="009A08AC"/>
    <w:rsid w:val="009A1A57"/>
    <w:rsid w:val="009A1BAE"/>
    <w:rsid w:val="009A2445"/>
    <w:rsid w:val="009B1DBD"/>
    <w:rsid w:val="009B2BCE"/>
    <w:rsid w:val="009B2CA1"/>
    <w:rsid w:val="009B2E4A"/>
    <w:rsid w:val="009B3290"/>
    <w:rsid w:val="009C4969"/>
    <w:rsid w:val="009D0713"/>
    <w:rsid w:val="009D2AF6"/>
    <w:rsid w:val="009D3332"/>
    <w:rsid w:val="009D4426"/>
    <w:rsid w:val="009E2401"/>
    <w:rsid w:val="009E4745"/>
    <w:rsid w:val="009E5CB9"/>
    <w:rsid w:val="009F169C"/>
    <w:rsid w:val="009F2354"/>
    <w:rsid w:val="009F23DB"/>
    <w:rsid w:val="00A00F40"/>
    <w:rsid w:val="00A05BFC"/>
    <w:rsid w:val="00A12FA6"/>
    <w:rsid w:val="00A14C0F"/>
    <w:rsid w:val="00A174C3"/>
    <w:rsid w:val="00A2288B"/>
    <w:rsid w:val="00A2780B"/>
    <w:rsid w:val="00A31C7C"/>
    <w:rsid w:val="00A355A0"/>
    <w:rsid w:val="00A402FF"/>
    <w:rsid w:val="00A42C83"/>
    <w:rsid w:val="00A44B35"/>
    <w:rsid w:val="00A46ED0"/>
    <w:rsid w:val="00A47B05"/>
    <w:rsid w:val="00A5413E"/>
    <w:rsid w:val="00A547F5"/>
    <w:rsid w:val="00A55141"/>
    <w:rsid w:val="00A6183B"/>
    <w:rsid w:val="00A6267A"/>
    <w:rsid w:val="00A64A9B"/>
    <w:rsid w:val="00A65924"/>
    <w:rsid w:val="00A66364"/>
    <w:rsid w:val="00A674B8"/>
    <w:rsid w:val="00A742CA"/>
    <w:rsid w:val="00A76D15"/>
    <w:rsid w:val="00A77CF5"/>
    <w:rsid w:val="00A808F2"/>
    <w:rsid w:val="00A84849"/>
    <w:rsid w:val="00A86235"/>
    <w:rsid w:val="00A86A9D"/>
    <w:rsid w:val="00A90694"/>
    <w:rsid w:val="00A954C9"/>
    <w:rsid w:val="00A97D53"/>
    <w:rsid w:val="00AA082B"/>
    <w:rsid w:val="00AA3CFB"/>
    <w:rsid w:val="00AA6709"/>
    <w:rsid w:val="00AB0718"/>
    <w:rsid w:val="00AB200A"/>
    <w:rsid w:val="00AB5191"/>
    <w:rsid w:val="00AB5E7C"/>
    <w:rsid w:val="00AB7608"/>
    <w:rsid w:val="00AC105B"/>
    <w:rsid w:val="00AC36A1"/>
    <w:rsid w:val="00AD4856"/>
    <w:rsid w:val="00AD5AC9"/>
    <w:rsid w:val="00AE0207"/>
    <w:rsid w:val="00AE0BF9"/>
    <w:rsid w:val="00AE2CF8"/>
    <w:rsid w:val="00AE4716"/>
    <w:rsid w:val="00AE6A48"/>
    <w:rsid w:val="00AF0840"/>
    <w:rsid w:val="00AF466E"/>
    <w:rsid w:val="00B01FC5"/>
    <w:rsid w:val="00B02B40"/>
    <w:rsid w:val="00B054D1"/>
    <w:rsid w:val="00B1062D"/>
    <w:rsid w:val="00B11B00"/>
    <w:rsid w:val="00B120C4"/>
    <w:rsid w:val="00B143C6"/>
    <w:rsid w:val="00B21BF6"/>
    <w:rsid w:val="00B23A76"/>
    <w:rsid w:val="00B246A9"/>
    <w:rsid w:val="00B24C4D"/>
    <w:rsid w:val="00B30696"/>
    <w:rsid w:val="00B3166F"/>
    <w:rsid w:val="00B3247B"/>
    <w:rsid w:val="00B36201"/>
    <w:rsid w:val="00B375AC"/>
    <w:rsid w:val="00B37B8F"/>
    <w:rsid w:val="00B40007"/>
    <w:rsid w:val="00B42F85"/>
    <w:rsid w:val="00B43753"/>
    <w:rsid w:val="00B4565D"/>
    <w:rsid w:val="00B460AA"/>
    <w:rsid w:val="00B4705E"/>
    <w:rsid w:val="00B50F08"/>
    <w:rsid w:val="00B548DA"/>
    <w:rsid w:val="00B56A59"/>
    <w:rsid w:val="00B612AA"/>
    <w:rsid w:val="00B62825"/>
    <w:rsid w:val="00B71224"/>
    <w:rsid w:val="00B7484B"/>
    <w:rsid w:val="00B7607F"/>
    <w:rsid w:val="00B76DE9"/>
    <w:rsid w:val="00B80687"/>
    <w:rsid w:val="00B855A9"/>
    <w:rsid w:val="00B91073"/>
    <w:rsid w:val="00B94E45"/>
    <w:rsid w:val="00BA4404"/>
    <w:rsid w:val="00BA6596"/>
    <w:rsid w:val="00BB1B19"/>
    <w:rsid w:val="00BB2E50"/>
    <w:rsid w:val="00BB7D11"/>
    <w:rsid w:val="00BC59DA"/>
    <w:rsid w:val="00BD16FD"/>
    <w:rsid w:val="00BD521E"/>
    <w:rsid w:val="00BD620D"/>
    <w:rsid w:val="00BD6282"/>
    <w:rsid w:val="00BE5372"/>
    <w:rsid w:val="00BE5A12"/>
    <w:rsid w:val="00BF0876"/>
    <w:rsid w:val="00BF1183"/>
    <w:rsid w:val="00BF1375"/>
    <w:rsid w:val="00BF1ED3"/>
    <w:rsid w:val="00BF4E8D"/>
    <w:rsid w:val="00BF7902"/>
    <w:rsid w:val="00C03B34"/>
    <w:rsid w:val="00C03E75"/>
    <w:rsid w:val="00C04521"/>
    <w:rsid w:val="00C12E8E"/>
    <w:rsid w:val="00C157C7"/>
    <w:rsid w:val="00C219E0"/>
    <w:rsid w:val="00C249C4"/>
    <w:rsid w:val="00C30372"/>
    <w:rsid w:val="00C3321C"/>
    <w:rsid w:val="00C352BD"/>
    <w:rsid w:val="00C3539F"/>
    <w:rsid w:val="00C430B0"/>
    <w:rsid w:val="00C44B39"/>
    <w:rsid w:val="00C45F2C"/>
    <w:rsid w:val="00C46984"/>
    <w:rsid w:val="00C50E07"/>
    <w:rsid w:val="00C57079"/>
    <w:rsid w:val="00C6785A"/>
    <w:rsid w:val="00C70477"/>
    <w:rsid w:val="00C70FE8"/>
    <w:rsid w:val="00C7626D"/>
    <w:rsid w:val="00C76BAE"/>
    <w:rsid w:val="00C8521D"/>
    <w:rsid w:val="00C867FB"/>
    <w:rsid w:val="00C9044F"/>
    <w:rsid w:val="00C90794"/>
    <w:rsid w:val="00C95BFC"/>
    <w:rsid w:val="00C97A7A"/>
    <w:rsid w:val="00CA125F"/>
    <w:rsid w:val="00CA276C"/>
    <w:rsid w:val="00CA4D20"/>
    <w:rsid w:val="00CA57E0"/>
    <w:rsid w:val="00CB0D34"/>
    <w:rsid w:val="00CB3F56"/>
    <w:rsid w:val="00CB7F26"/>
    <w:rsid w:val="00CC3233"/>
    <w:rsid w:val="00CC3BE6"/>
    <w:rsid w:val="00CC3E4C"/>
    <w:rsid w:val="00CC4F3C"/>
    <w:rsid w:val="00CD0C9C"/>
    <w:rsid w:val="00CD234F"/>
    <w:rsid w:val="00CD24EE"/>
    <w:rsid w:val="00CE093F"/>
    <w:rsid w:val="00CE1B9B"/>
    <w:rsid w:val="00CE2CB2"/>
    <w:rsid w:val="00CE3E80"/>
    <w:rsid w:val="00CE47E8"/>
    <w:rsid w:val="00CE5673"/>
    <w:rsid w:val="00CF0756"/>
    <w:rsid w:val="00CF66B0"/>
    <w:rsid w:val="00D009E2"/>
    <w:rsid w:val="00D01404"/>
    <w:rsid w:val="00D04402"/>
    <w:rsid w:val="00D04A2A"/>
    <w:rsid w:val="00D105B1"/>
    <w:rsid w:val="00D126B6"/>
    <w:rsid w:val="00D2545F"/>
    <w:rsid w:val="00D308CC"/>
    <w:rsid w:val="00D31846"/>
    <w:rsid w:val="00D31EF5"/>
    <w:rsid w:val="00D32B2B"/>
    <w:rsid w:val="00D34049"/>
    <w:rsid w:val="00D34DD6"/>
    <w:rsid w:val="00D403A2"/>
    <w:rsid w:val="00D42828"/>
    <w:rsid w:val="00D43912"/>
    <w:rsid w:val="00D53246"/>
    <w:rsid w:val="00D634C5"/>
    <w:rsid w:val="00D64C8A"/>
    <w:rsid w:val="00D661DA"/>
    <w:rsid w:val="00D66745"/>
    <w:rsid w:val="00D670F3"/>
    <w:rsid w:val="00D7053D"/>
    <w:rsid w:val="00D7308E"/>
    <w:rsid w:val="00D7341D"/>
    <w:rsid w:val="00D81D50"/>
    <w:rsid w:val="00D84386"/>
    <w:rsid w:val="00D850AA"/>
    <w:rsid w:val="00D86451"/>
    <w:rsid w:val="00DA3277"/>
    <w:rsid w:val="00DB03A5"/>
    <w:rsid w:val="00DB0777"/>
    <w:rsid w:val="00DB0BE9"/>
    <w:rsid w:val="00DB5D51"/>
    <w:rsid w:val="00DB6682"/>
    <w:rsid w:val="00DB7E71"/>
    <w:rsid w:val="00DC2EB3"/>
    <w:rsid w:val="00DC71EB"/>
    <w:rsid w:val="00DD08A9"/>
    <w:rsid w:val="00DD3CB3"/>
    <w:rsid w:val="00DD55ED"/>
    <w:rsid w:val="00DD6261"/>
    <w:rsid w:val="00DD676E"/>
    <w:rsid w:val="00DE07C2"/>
    <w:rsid w:val="00DE133D"/>
    <w:rsid w:val="00DE6C78"/>
    <w:rsid w:val="00DF0441"/>
    <w:rsid w:val="00DF6888"/>
    <w:rsid w:val="00E03992"/>
    <w:rsid w:val="00E070D3"/>
    <w:rsid w:val="00E21738"/>
    <w:rsid w:val="00E24C80"/>
    <w:rsid w:val="00E25D40"/>
    <w:rsid w:val="00E37F2F"/>
    <w:rsid w:val="00E40894"/>
    <w:rsid w:val="00E53FCB"/>
    <w:rsid w:val="00E575F5"/>
    <w:rsid w:val="00E605B8"/>
    <w:rsid w:val="00E71C05"/>
    <w:rsid w:val="00E75A26"/>
    <w:rsid w:val="00E76FFA"/>
    <w:rsid w:val="00E8068D"/>
    <w:rsid w:val="00E83EB4"/>
    <w:rsid w:val="00E866D3"/>
    <w:rsid w:val="00E90C5F"/>
    <w:rsid w:val="00E9313D"/>
    <w:rsid w:val="00E9431A"/>
    <w:rsid w:val="00E944C2"/>
    <w:rsid w:val="00E94EDF"/>
    <w:rsid w:val="00E95695"/>
    <w:rsid w:val="00EA0ABF"/>
    <w:rsid w:val="00EA5377"/>
    <w:rsid w:val="00EB1C56"/>
    <w:rsid w:val="00EB1E5B"/>
    <w:rsid w:val="00EB4252"/>
    <w:rsid w:val="00EB4C8D"/>
    <w:rsid w:val="00EB69C8"/>
    <w:rsid w:val="00EC0F2A"/>
    <w:rsid w:val="00EC1F50"/>
    <w:rsid w:val="00EC2EF0"/>
    <w:rsid w:val="00EC665E"/>
    <w:rsid w:val="00ED10EA"/>
    <w:rsid w:val="00ED121B"/>
    <w:rsid w:val="00ED249C"/>
    <w:rsid w:val="00ED4915"/>
    <w:rsid w:val="00EE2EC3"/>
    <w:rsid w:val="00EE3579"/>
    <w:rsid w:val="00EE506E"/>
    <w:rsid w:val="00EE6157"/>
    <w:rsid w:val="00EF2560"/>
    <w:rsid w:val="00EF51B8"/>
    <w:rsid w:val="00F04D46"/>
    <w:rsid w:val="00F129B1"/>
    <w:rsid w:val="00F24229"/>
    <w:rsid w:val="00F305BC"/>
    <w:rsid w:val="00F30A1B"/>
    <w:rsid w:val="00F403D5"/>
    <w:rsid w:val="00F515E4"/>
    <w:rsid w:val="00F51BED"/>
    <w:rsid w:val="00F52129"/>
    <w:rsid w:val="00F53195"/>
    <w:rsid w:val="00F57F34"/>
    <w:rsid w:val="00F65C0B"/>
    <w:rsid w:val="00F70D4D"/>
    <w:rsid w:val="00F715F2"/>
    <w:rsid w:val="00F7291C"/>
    <w:rsid w:val="00F72DB1"/>
    <w:rsid w:val="00F7649D"/>
    <w:rsid w:val="00F76919"/>
    <w:rsid w:val="00F80EB1"/>
    <w:rsid w:val="00F8111F"/>
    <w:rsid w:val="00F948FE"/>
    <w:rsid w:val="00FA6E51"/>
    <w:rsid w:val="00FA7B9C"/>
    <w:rsid w:val="00FB4202"/>
    <w:rsid w:val="00FC1261"/>
    <w:rsid w:val="00FC4251"/>
    <w:rsid w:val="00FD3922"/>
    <w:rsid w:val="00FD55E4"/>
    <w:rsid w:val="00FE1C61"/>
    <w:rsid w:val="00FE761E"/>
    <w:rsid w:val="00FF2F8C"/>
    <w:rsid w:val="00FF6066"/>
    <w:rsid w:val="00FF790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D6D0A6D"/>
  <w14:defaultImageDpi w14:val="32767"/>
  <w15:docId w15:val="{9753E9A6-9306-C344-BE6E-EBDDA7635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36990"/>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C7626D"/>
    <w:pPr>
      <w:keepNext/>
      <w:keepLines/>
      <w:spacing w:before="240"/>
      <w:outlineLvl w:val="0"/>
    </w:pPr>
    <w:rPr>
      <w:rFonts w:asciiTheme="majorHAnsi" w:eastAsiaTheme="majorEastAsia" w:hAnsiTheme="majorHAnsi" w:cstheme="majorBidi"/>
      <w:color w:val="2F5496" w:themeColor="accent1" w:themeShade="BF"/>
      <w:sz w:val="32"/>
      <w:szCs w:val="32"/>
      <w:lang w:val="en-NZ" w:eastAsia="en-US"/>
    </w:rPr>
  </w:style>
  <w:style w:type="paragraph" w:styleId="Heading3">
    <w:name w:val="heading 3"/>
    <w:basedOn w:val="Normal"/>
    <w:next w:val="Paragraph"/>
    <w:link w:val="Heading3Char"/>
    <w:uiPriority w:val="9"/>
    <w:qFormat/>
    <w:rsid w:val="00C7626D"/>
    <w:pPr>
      <w:keepNext/>
      <w:spacing w:before="360" w:after="60" w:line="360" w:lineRule="auto"/>
      <w:ind w:right="567"/>
      <w:contextualSpacing/>
      <w:outlineLvl w:val="2"/>
    </w:pPr>
    <w:rPr>
      <w:rFonts w:ascii="Calibri" w:eastAsia="Calibri" w:hAnsi="Calibri" w:cs="Arial"/>
      <w:bCs/>
      <w:i/>
      <w:szCs w:val="26"/>
      <w:lang w:val="en-NZ" w:eastAsia="en-US"/>
    </w:rPr>
  </w:style>
  <w:style w:type="paragraph" w:styleId="Heading4">
    <w:name w:val="heading 4"/>
    <w:basedOn w:val="Normal"/>
    <w:next w:val="Normal"/>
    <w:link w:val="Heading4Char"/>
    <w:uiPriority w:val="9"/>
    <w:semiHidden/>
    <w:unhideWhenUsed/>
    <w:qFormat/>
    <w:rsid w:val="00C7626D"/>
    <w:pPr>
      <w:keepNext/>
      <w:keepLines/>
      <w:spacing w:before="40"/>
      <w:outlineLvl w:val="3"/>
    </w:pPr>
    <w:rPr>
      <w:rFonts w:asciiTheme="majorHAnsi" w:eastAsiaTheme="majorEastAsia" w:hAnsiTheme="majorHAnsi" w:cstheme="majorBidi"/>
      <w:i/>
      <w:iCs/>
      <w:color w:val="2F5496" w:themeColor="accent1" w:themeShade="BF"/>
      <w:lang w:val="en-NZ"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626D"/>
    <w:rPr>
      <w:rFonts w:asciiTheme="majorHAnsi" w:eastAsiaTheme="majorEastAsia" w:hAnsiTheme="majorHAnsi" w:cstheme="majorBidi"/>
      <w:color w:val="2F5496" w:themeColor="accent1" w:themeShade="BF"/>
      <w:sz w:val="32"/>
      <w:szCs w:val="32"/>
      <w:lang w:val="en-NZ"/>
    </w:rPr>
  </w:style>
  <w:style w:type="character" w:customStyle="1" w:styleId="Heading3Char">
    <w:name w:val="Heading 3 Char"/>
    <w:basedOn w:val="DefaultParagraphFont"/>
    <w:link w:val="Heading3"/>
    <w:uiPriority w:val="9"/>
    <w:rsid w:val="00C7626D"/>
    <w:rPr>
      <w:rFonts w:ascii="Calibri" w:eastAsia="Calibri" w:hAnsi="Calibri" w:cs="Arial"/>
      <w:bCs/>
      <w:i/>
      <w:szCs w:val="26"/>
      <w:lang w:val="en-NZ"/>
    </w:rPr>
  </w:style>
  <w:style w:type="character" w:customStyle="1" w:styleId="Heading4Char">
    <w:name w:val="Heading 4 Char"/>
    <w:basedOn w:val="DefaultParagraphFont"/>
    <w:link w:val="Heading4"/>
    <w:uiPriority w:val="9"/>
    <w:semiHidden/>
    <w:rsid w:val="00C7626D"/>
    <w:rPr>
      <w:rFonts w:asciiTheme="majorHAnsi" w:eastAsiaTheme="majorEastAsia" w:hAnsiTheme="majorHAnsi" w:cstheme="majorBidi"/>
      <w:i/>
      <w:iCs/>
      <w:color w:val="2F5496" w:themeColor="accent1" w:themeShade="BF"/>
      <w:lang w:val="en-NZ"/>
    </w:rPr>
  </w:style>
  <w:style w:type="paragraph" w:customStyle="1" w:styleId="Paragraph">
    <w:name w:val="Paragraph"/>
    <w:basedOn w:val="Normal"/>
    <w:next w:val="Newparagraph"/>
    <w:qFormat/>
    <w:rsid w:val="00C7626D"/>
    <w:pPr>
      <w:widowControl w:val="0"/>
      <w:spacing w:before="240" w:after="160" w:line="259" w:lineRule="auto"/>
    </w:pPr>
    <w:rPr>
      <w:rFonts w:ascii="Calibri" w:eastAsia="Calibri" w:hAnsi="Calibri"/>
      <w:lang w:val="en-NZ" w:eastAsia="en-US"/>
    </w:rPr>
  </w:style>
  <w:style w:type="paragraph" w:customStyle="1" w:styleId="Newparagraph">
    <w:name w:val="New paragraph"/>
    <w:basedOn w:val="Normal"/>
    <w:qFormat/>
    <w:rsid w:val="00C7626D"/>
    <w:pPr>
      <w:spacing w:after="160" w:line="259" w:lineRule="auto"/>
      <w:ind w:firstLine="720"/>
    </w:pPr>
    <w:rPr>
      <w:rFonts w:ascii="Calibri" w:eastAsia="Calibri" w:hAnsi="Calibri"/>
      <w:lang w:val="en-NZ" w:eastAsia="en-US"/>
    </w:rPr>
  </w:style>
  <w:style w:type="paragraph" w:styleId="Header">
    <w:name w:val="header"/>
    <w:basedOn w:val="Normal"/>
    <w:link w:val="HeaderChar"/>
    <w:uiPriority w:val="99"/>
    <w:unhideWhenUsed/>
    <w:rsid w:val="00C7626D"/>
    <w:pPr>
      <w:tabs>
        <w:tab w:val="center" w:pos="4513"/>
        <w:tab w:val="right" w:pos="9026"/>
      </w:tabs>
    </w:pPr>
    <w:rPr>
      <w:lang w:val="en-NZ" w:eastAsia="en-US"/>
    </w:rPr>
  </w:style>
  <w:style w:type="character" w:customStyle="1" w:styleId="HeaderChar">
    <w:name w:val="Header Char"/>
    <w:basedOn w:val="DefaultParagraphFont"/>
    <w:link w:val="Header"/>
    <w:uiPriority w:val="99"/>
    <w:rsid w:val="00C7626D"/>
    <w:rPr>
      <w:rFonts w:ascii="Times New Roman" w:eastAsia="Times New Roman" w:hAnsi="Times New Roman" w:cs="Times New Roman"/>
      <w:lang w:val="en-NZ"/>
    </w:rPr>
  </w:style>
  <w:style w:type="paragraph" w:styleId="Footer">
    <w:name w:val="footer"/>
    <w:basedOn w:val="Normal"/>
    <w:link w:val="FooterChar"/>
    <w:uiPriority w:val="99"/>
    <w:unhideWhenUsed/>
    <w:rsid w:val="00C7626D"/>
    <w:pPr>
      <w:tabs>
        <w:tab w:val="center" w:pos="4513"/>
        <w:tab w:val="right" w:pos="9026"/>
      </w:tabs>
    </w:pPr>
    <w:rPr>
      <w:lang w:val="en-NZ" w:eastAsia="en-US"/>
    </w:rPr>
  </w:style>
  <w:style w:type="character" w:customStyle="1" w:styleId="FooterChar">
    <w:name w:val="Footer Char"/>
    <w:basedOn w:val="DefaultParagraphFont"/>
    <w:link w:val="Footer"/>
    <w:uiPriority w:val="99"/>
    <w:rsid w:val="00C7626D"/>
    <w:rPr>
      <w:rFonts w:ascii="Times New Roman" w:eastAsia="Times New Roman" w:hAnsi="Times New Roman" w:cs="Times New Roman"/>
      <w:lang w:val="en-NZ"/>
    </w:rPr>
  </w:style>
  <w:style w:type="paragraph" w:styleId="BalloonText">
    <w:name w:val="Balloon Text"/>
    <w:basedOn w:val="Normal"/>
    <w:link w:val="BalloonTextChar"/>
    <w:uiPriority w:val="99"/>
    <w:semiHidden/>
    <w:unhideWhenUsed/>
    <w:rsid w:val="00C7626D"/>
    <w:rPr>
      <w:rFonts w:ascii="Tahoma" w:hAnsi="Tahoma" w:cs="Tahoma"/>
      <w:sz w:val="16"/>
      <w:szCs w:val="16"/>
      <w:lang w:val="en-NZ" w:eastAsia="en-US"/>
    </w:rPr>
  </w:style>
  <w:style w:type="character" w:customStyle="1" w:styleId="BalloonTextChar">
    <w:name w:val="Balloon Text Char"/>
    <w:basedOn w:val="DefaultParagraphFont"/>
    <w:link w:val="BalloonText"/>
    <w:uiPriority w:val="99"/>
    <w:semiHidden/>
    <w:rsid w:val="00C7626D"/>
    <w:rPr>
      <w:rFonts w:ascii="Tahoma" w:eastAsia="Times New Roman" w:hAnsi="Tahoma" w:cs="Tahoma"/>
      <w:sz w:val="16"/>
      <w:szCs w:val="16"/>
      <w:lang w:val="en-NZ"/>
    </w:rPr>
  </w:style>
  <w:style w:type="paragraph" w:styleId="ListParagraph">
    <w:name w:val="List Paragraph"/>
    <w:basedOn w:val="Normal"/>
    <w:uiPriority w:val="34"/>
    <w:qFormat/>
    <w:rsid w:val="00C7626D"/>
    <w:pPr>
      <w:ind w:left="720"/>
      <w:contextualSpacing/>
    </w:pPr>
    <w:rPr>
      <w:lang w:val="en-NZ" w:eastAsia="en-US"/>
    </w:rPr>
  </w:style>
  <w:style w:type="paragraph" w:styleId="NormalWeb">
    <w:name w:val="Normal (Web)"/>
    <w:basedOn w:val="Normal"/>
    <w:uiPriority w:val="99"/>
    <w:unhideWhenUsed/>
    <w:rsid w:val="00C7626D"/>
    <w:pPr>
      <w:spacing w:before="100" w:beforeAutospacing="1" w:after="100" w:afterAutospacing="1"/>
    </w:pPr>
    <w:rPr>
      <w:rFonts w:eastAsiaTheme="minorEastAsia"/>
      <w:lang w:val="en-NZ" w:eastAsia="en-NZ"/>
    </w:rPr>
  </w:style>
  <w:style w:type="character" w:styleId="IntenseEmphasis">
    <w:name w:val="Intense Emphasis"/>
    <w:basedOn w:val="DefaultParagraphFont"/>
    <w:uiPriority w:val="21"/>
    <w:qFormat/>
    <w:rsid w:val="00C7626D"/>
    <w:rPr>
      <w:b/>
      <w:bCs/>
      <w:i/>
      <w:iCs/>
      <w:color w:val="4472C4" w:themeColor="accent1"/>
    </w:rPr>
  </w:style>
  <w:style w:type="table" w:styleId="TableGrid">
    <w:name w:val="Table Grid"/>
    <w:basedOn w:val="TableNormal"/>
    <w:uiPriority w:val="59"/>
    <w:rsid w:val="00C7626D"/>
    <w:rPr>
      <w:sz w:val="22"/>
      <w:szCs w:val="22"/>
      <w:lang w:val="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51">
    <w:name w:val="List Table 1 Light - Accent 51"/>
    <w:basedOn w:val="TableNormal"/>
    <w:uiPriority w:val="46"/>
    <w:rsid w:val="00C7626D"/>
    <w:rPr>
      <w:sz w:val="22"/>
      <w:szCs w:val="22"/>
      <w:lang w:val="en-NZ"/>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PlainTable21">
    <w:name w:val="Plain Table 21"/>
    <w:basedOn w:val="TableNormal"/>
    <w:uiPriority w:val="42"/>
    <w:rsid w:val="00C7626D"/>
    <w:rPr>
      <w:sz w:val="22"/>
      <w:szCs w:val="22"/>
      <w:lang w:val="en-NZ"/>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unhideWhenUsed/>
    <w:rsid w:val="00C7626D"/>
    <w:rPr>
      <w:sz w:val="16"/>
      <w:szCs w:val="16"/>
    </w:rPr>
  </w:style>
  <w:style w:type="paragraph" w:styleId="CommentText">
    <w:name w:val="annotation text"/>
    <w:basedOn w:val="Normal"/>
    <w:link w:val="CommentTextChar"/>
    <w:uiPriority w:val="99"/>
    <w:unhideWhenUsed/>
    <w:rsid w:val="00C7626D"/>
    <w:rPr>
      <w:sz w:val="20"/>
      <w:szCs w:val="20"/>
      <w:lang w:val="en-NZ" w:eastAsia="en-US"/>
    </w:rPr>
  </w:style>
  <w:style w:type="character" w:customStyle="1" w:styleId="CommentTextChar">
    <w:name w:val="Comment Text Char"/>
    <w:basedOn w:val="DefaultParagraphFont"/>
    <w:link w:val="CommentText"/>
    <w:uiPriority w:val="99"/>
    <w:rsid w:val="00C7626D"/>
    <w:rPr>
      <w:rFonts w:ascii="Times New Roman" w:eastAsia="Times New Roman" w:hAnsi="Times New Roman" w:cs="Times New Roman"/>
      <w:sz w:val="20"/>
      <w:szCs w:val="20"/>
      <w:lang w:val="en-NZ"/>
    </w:rPr>
  </w:style>
  <w:style w:type="paragraph" w:styleId="CommentSubject">
    <w:name w:val="annotation subject"/>
    <w:basedOn w:val="CommentText"/>
    <w:next w:val="CommentText"/>
    <w:link w:val="CommentSubjectChar"/>
    <w:uiPriority w:val="99"/>
    <w:semiHidden/>
    <w:unhideWhenUsed/>
    <w:rsid w:val="00C7626D"/>
    <w:rPr>
      <w:b/>
      <w:bCs/>
    </w:rPr>
  </w:style>
  <w:style w:type="character" w:customStyle="1" w:styleId="CommentSubjectChar">
    <w:name w:val="Comment Subject Char"/>
    <w:basedOn w:val="CommentTextChar"/>
    <w:link w:val="CommentSubject"/>
    <w:uiPriority w:val="99"/>
    <w:semiHidden/>
    <w:rsid w:val="00C7626D"/>
    <w:rPr>
      <w:rFonts w:ascii="Times New Roman" w:eastAsia="Times New Roman" w:hAnsi="Times New Roman" w:cs="Times New Roman"/>
      <w:b/>
      <w:bCs/>
      <w:sz w:val="20"/>
      <w:szCs w:val="20"/>
      <w:lang w:val="en-NZ"/>
    </w:rPr>
  </w:style>
  <w:style w:type="paragraph" w:customStyle="1" w:styleId="heading10">
    <w:name w:val="heading1"/>
    <w:basedOn w:val="Normal"/>
    <w:next w:val="Normal"/>
    <w:rsid w:val="00C7626D"/>
    <w:pPr>
      <w:keepNext/>
      <w:overflowPunct w:val="0"/>
      <w:autoSpaceDE w:val="0"/>
      <w:autoSpaceDN w:val="0"/>
      <w:adjustRightInd w:val="0"/>
      <w:spacing w:before="240" w:after="180" w:line="360" w:lineRule="auto"/>
      <w:textAlignment w:val="baseline"/>
    </w:pPr>
    <w:rPr>
      <w:rFonts w:ascii="Arial" w:hAnsi="Arial"/>
      <w:b/>
      <w:sz w:val="32"/>
      <w:szCs w:val="20"/>
      <w:lang w:val="en-US" w:eastAsia="de-DE"/>
    </w:rPr>
  </w:style>
  <w:style w:type="paragraph" w:customStyle="1" w:styleId="heading2">
    <w:name w:val="heading2"/>
    <w:basedOn w:val="Normal"/>
    <w:next w:val="Normal"/>
    <w:rsid w:val="00C7626D"/>
    <w:pPr>
      <w:keepNext/>
      <w:overflowPunct w:val="0"/>
      <w:autoSpaceDE w:val="0"/>
      <w:autoSpaceDN w:val="0"/>
      <w:adjustRightInd w:val="0"/>
      <w:spacing w:before="240" w:after="180" w:line="360" w:lineRule="auto"/>
      <w:textAlignment w:val="baseline"/>
    </w:pPr>
    <w:rPr>
      <w:rFonts w:ascii="Arial" w:hAnsi="Arial"/>
      <w:b/>
      <w:szCs w:val="20"/>
      <w:lang w:val="en-US" w:eastAsia="de-DE"/>
    </w:rPr>
  </w:style>
  <w:style w:type="paragraph" w:customStyle="1" w:styleId="heading30">
    <w:name w:val="heading3"/>
    <w:basedOn w:val="Normal"/>
    <w:next w:val="Normal"/>
    <w:rsid w:val="00C7626D"/>
    <w:pPr>
      <w:keepNext/>
      <w:overflowPunct w:val="0"/>
      <w:autoSpaceDE w:val="0"/>
      <w:autoSpaceDN w:val="0"/>
      <w:adjustRightInd w:val="0"/>
      <w:spacing w:before="240" w:after="180" w:line="360" w:lineRule="auto"/>
      <w:textAlignment w:val="baseline"/>
    </w:pPr>
    <w:rPr>
      <w:rFonts w:ascii="Arial" w:hAnsi="Arial"/>
      <w:i/>
      <w:szCs w:val="20"/>
      <w:lang w:val="en-US" w:eastAsia="de-DE"/>
    </w:rPr>
  </w:style>
  <w:style w:type="character" w:customStyle="1" w:styleId="FootnoteTextChar">
    <w:name w:val="Footnote Text Char"/>
    <w:basedOn w:val="DefaultParagraphFont"/>
    <w:link w:val="FootnoteText"/>
    <w:uiPriority w:val="99"/>
    <w:rsid w:val="00C7626D"/>
    <w:rPr>
      <w:rFonts w:ascii="Arial" w:eastAsia="Arial" w:hAnsi="Arial" w:cs="Arial"/>
      <w:color w:val="000000"/>
      <w:sz w:val="20"/>
      <w:szCs w:val="20"/>
    </w:rPr>
  </w:style>
  <w:style w:type="paragraph" w:styleId="FootnoteText">
    <w:name w:val="footnote text"/>
    <w:basedOn w:val="Normal"/>
    <w:link w:val="FootnoteTextChar"/>
    <w:uiPriority w:val="99"/>
    <w:unhideWhenUsed/>
    <w:rsid w:val="00C7626D"/>
    <w:rPr>
      <w:rFonts w:ascii="Arial" w:eastAsia="Arial" w:hAnsi="Arial" w:cs="Arial"/>
      <w:color w:val="000000"/>
      <w:sz w:val="20"/>
      <w:szCs w:val="20"/>
      <w:lang w:eastAsia="en-US"/>
    </w:rPr>
  </w:style>
  <w:style w:type="character" w:customStyle="1" w:styleId="FootnoteTextChar1">
    <w:name w:val="Footnote Text Char1"/>
    <w:basedOn w:val="DefaultParagraphFont"/>
    <w:uiPriority w:val="99"/>
    <w:semiHidden/>
    <w:rsid w:val="00C7626D"/>
    <w:rPr>
      <w:rFonts w:ascii="Times New Roman" w:eastAsia="Times New Roman" w:hAnsi="Times New Roman" w:cs="Times New Roman"/>
      <w:sz w:val="20"/>
      <w:szCs w:val="20"/>
      <w:lang w:val="en-NZ"/>
    </w:rPr>
  </w:style>
  <w:style w:type="paragraph" w:styleId="Revision">
    <w:name w:val="Revision"/>
    <w:hidden/>
    <w:uiPriority w:val="99"/>
    <w:semiHidden/>
    <w:rsid w:val="00C7626D"/>
    <w:rPr>
      <w:sz w:val="22"/>
      <w:szCs w:val="22"/>
      <w:lang w:val="en-NZ"/>
    </w:rPr>
  </w:style>
  <w:style w:type="character" w:styleId="FootnoteReference">
    <w:name w:val="footnote reference"/>
    <w:basedOn w:val="DefaultParagraphFont"/>
    <w:unhideWhenUsed/>
    <w:rsid w:val="00C7626D"/>
    <w:rPr>
      <w:vertAlign w:val="superscript"/>
    </w:rPr>
  </w:style>
  <w:style w:type="character" w:styleId="Hyperlink">
    <w:name w:val="Hyperlink"/>
    <w:basedOn w:val="DefaultParagraphFont"/>
    <w:uiPriority w:val="99"/>
    <w:unhideWhenUsed/>
    <w:rsid w:val="00C7626D"/>
    <w:rPr>
      <w:color w:val="0000FF"/>
      <w:u w:val="single"/>
    </w:rPr>
  </w:style>
  <w:style w:type="character" w:customStyle="1" w:styleId="UnresolvedMention1">
    <w:name w:val="Unresolved Mention1"/>
    <w:basedOn w:val="DefaultParagraphFont"/>
    <w:uiPriority w:val="99"/>
    <w:unhideWhenUsed/>
    <w:rsid w:val="00C7626D"/>
    <w:rPr>
      <w:color w:val="605E5C"/>
      <w:shd w:val="clear" w:color="auto" w:fill="E1DFDD"/>
    </w:rPr>
  </w:style>
  <w:style w:type="character" w:customStyle="1" w:styleId="UnresolvedMention11">
    <w:name w:val="Unresolved Mention11"/>
    <w:basedOn w:val="DefaultParagraphFont"/>
    <w:uiPriority w:val="99"/>
    <w:unhideWhenUsed/>
    <w:rsid w:val="00C7626D"/>
    <w:rPr>
      <w:color w:val="605E5C"/>
      <w:shd w:val="clear" w:color="auto" w:fill="E1DFDD"/>
    </w:rPr>
  </w:style>
  <w:style w:type="paragraph" w:customStyle="1" w:styleId="tablelegend">
    <w:name w:val="tablelegend"/>
    <w:basedOn w:val="Normal"/>
    <w:next w:val="Normal"/>
    <w:rsid w:val="00C7626D"/>
    <w:pPr>
      <w:overflowPunct w:val="0"/>
      <w:autoSpaceDE w:val="0"/>
      <w:autoSpaceDN w:val="0"/>
      <w:adjustRightInd w:val="0"/>
      <w:spacing w:before="120" w:line="360" w:lineRule="auto"/>
      <w:textAlignment w:val="baseline"/>
    </w:pPr>
    <w:rPr>
      <w:sz w:val="20"/>
      <w:szCs w:val="20"/>
      <w:lang w:val="en-US" w:eastAsia="de-DE"/>
    </w:rPr>
  </w:style>
  <w:style w:type="paragraph" w:styleId="TOCHeading">
    <w:name w:val="TOC Heading"/>
    <w:basedOn w:val="Heading1"/>
    <w:next w:val="Normal"/>
    <w:uiPriority w:val="39"/>
    <w:unhideWhenUsed/>
    <w:qFormat/>
    <w:rsid w:val="00C7626D"/>
    <w:pPr>
      <w:spacing w:before="480"/>
      <w:outlineLvl w:val="9"/>
    </w:pPr>
    <w:rPr>
      <w:b/>
      <w:bCs/>
      <w:sz w:val="28"/>
      <w:szCs w:val="28"/>
      <w:lang w:val="en-US"/>
    </w:rPr>
  </w:style>
  <w:style w:type="paragraph" w:styleId="TOC1">
    <w:name w:val="toc 1"/>
    <w:basedOn w:val="Normal"/>
    <w:next w:val="Normal"/>
    <w:autoRedefine/>
    <w:uiPriority w:val="39"/>
    <w:unhideWhenUsed/>
    <w:rsid w:val="00C7626D"/>
    <w:pPr>
      <w:spacing w:before="120"/>
    </w:pPr>
    <w:rPr>
      <w:rFonts w:asciiTheme="minorHAnsi" w:hAnsiTheme="minorHAnsi" w:cstheme="minorHAnsi"/>
      <w:b/>
      <w:bCs/>
      <w:i/>
      <w:iCs/>
      <w:lang w:val="en-NZ" w:eastAsia="en-US"/>
    </w:rPr>
  </w:style>
  <w:style w:type="paragraph" w:styleId="TOC2">
    <w:name w:val="toc 2"/>
    <w:basedOn w:val="Normal"/>
    <w:next w:val="Normal"/>
    <w:autoRedefine/>
    <w:uiPriority w:val="39"/>
    <w:unhideWhenUsed/>
    <w:rsid w:val="00C7626D"/>
    <w:pPr>
      <w:spacing w:before="120"/>
      <w:ind w:left="240"/>
    </w:pPr>
    <w:rPr>
      <w:rFonts w:asciiTheme="minorHAnsi" w:hAnsiTheme="minorHAnsi" w:cstheme="minorHAnsi"/>
      <w:b/>
      <w:bCs/>
      <w:sz w:val="22"/>
      <w:szCs w:val="22"/>
      <w:lang w:val="en-NZ" w:eastAsia="en-US"/>
    </w:rPr>
  </w:style>
  <w:style w:type="paragraph" w:styleId="TOC3">
    <w:name w:val="toc 3"/>
    <w:basedOn w:val="Normal"/>
    <w:next w:val="Normal"/>
    <w:autoRedefine/>
    <w:uiPriority w:val="39"/>
    <w:unhideWhenUsed/>
    <w:rsid w:val="00C7626D"/>
    <w:pPr>
      <w:ind w:left="480"/>
    </w:pPr>
    <w:rPr>
      <w:rFonts w:asciiTheme="minorHAnsi" w:hAnsiTheme="minorHAnsi" w:cstheme="minorHAnsi"/>
      <w:sz w:val="20"/>
      <w:szCs w:val="20"/>
      <w:lang w:val="en-NZ" w:eastAsia="en-US"/>
    </w:rPr>
  </w:style>
  <w:style w:type="paragraph" w:styleId="TOC4">
    <w:name w:val="toc 4"/>
    <w:basedOn w:val="Normal"/>
    <w:next w:val="Normal"/>
    <w:autoRedefine/>
    <w:uiPriority w:val="39"/>
    <w:semiHidden/>
    <w:unhideWhenUsed/>
    <w:rsid w:val="00C7626D"/>
    <w:pPr>
      <w:ind w:left="720"/>
    </w:pPr>
    <w:rPr>
      <w:rFonts w:asciiTheme="minorHAnsi" w:hAnsiTheme="minorHAnsi" w:cstheme="minorHAnsi"/>
      <w:sz w:val="20"/>
      <w:szCs w:val="20"/>
      <w:lang w:eastAsia="en-US"/>
    </w:rPr>
  </w:style>
  <w:style w:type="paragraph" w:styleId="TOC5">
    <w:name w:val="toc 5"/>
    <w:basedOn w:val="Normal"/>
    <w:next w:val="Normal"/>
    <w:autoRedefine/>
    <w:uiPriority w:val="39"/>
    <w:semiHidden/>
    <w:unhideWhenUsed/>
    <w:rsid w:val="00C7626D"/>
    <w:pPr>
      <w:ind w:left="960"/>
    </w:pPr>
    <w:rPr>
      <w:rFonts w:asciiTheme="minorHAnsi" w:hAnsiTheme="minorHAnsi" w:cstheme="minorHAnsi"/>
      <w:sz w:val="20"/>
      <w:szCs w:val="20"/>
      <w:lang w:eastAsia="en-US"/>
    </w:rPr>
  </w:style>
  <w:style w:type="paragraph" w:styleId="TOC6">
    <w:name w:val="toc 6"/>
    <w:basedOn w:val="Normal"/>
    <w:next w:val="Normal"/>
    <w:autoRedefine/>
    <w:uiPriority w:val="39"/>
    <w:semiHidden/>
    <w:unhideWhenUsed/>
    <w:rsid w:val="00C7626D"/>
    <w:pPr>
      <w:ind w:left="1200"/>
    </w:pPr>
    <w:rPr>
      <w:rFonts w:asciiTheme="minorHAnsi" w:hAnsiTheme="minorHAnsi" w:cstheme="minorHAnsi"/>
      <w:sz w:val="20"/>
      <w:szCs w:val="20"/>
      <w:lang w:eastAsia="en-US"/>
    </w:rPr>
  </w:style>
  <w:style w:type="paragraph" w:styleId="TOC7">
    <w:name w:val="toc 7"/>
    <w:basedOn w:val="Normal"/>
    <w:next w:val="Normal"/>
    <w:autoRedefine/>
    <w:uiPriority w:val="39"/>
    <w:semiHidden/>
    <w:unhideWhenUsed/>
    <w:rsid w:val="00C7626D"/>
    <w:pPr>
      <w:ind w:left="1440"/>
    </w:pPr>
    <w:rPr>
      <w:rFonts w:asciiTheme="minorHAnsi" w:hAnsiTheme="minorHAnsi" w:cstheme="minorHAnsi"/>
      <w:sz w:val="20"/>
      <w:szCs w:val="20"/>
      <w:lang w:eastAsia="en-US"/>
    </w:rPr>
  </w:style>
  <w:style w:type="paragraph" w:styleId="TOC8">
    <w:name w:val="toc 8"/>
    <w:basedOn w:val="Normal"/>
    <w:next w:val="Normal"/>
    <w:autoRedefine/>
    <w:uiPriority w:val="39"/>
    <w:semiHidden/>
    <w:unhideWhenUsed/>
    <w:rsid w:val="00C7626D"/>
    <w:pPr>
      <w:ind w:left="1680"/>
    </w:pPr>
    <w:rPr>
      <w:rFonts w:asciiTheme="minorHAnsi" w:hAnsiTheme="minorHAnsi" w:cstheme="minorHAnsi"/>
      <w:sz w:val="20"/>
      <w:szCs w:val="20"/>
      <w:lang w:eastAsia="en-US"/>
    </w:rPr>
  </w:style>
  <w:style w:type="paragraph" w:styleId="TOC9">
    <w:name w:val="toc 9"/>
    <w:basedOn w:val="Normal"/>
    <w:next w:val="Normal"/>
    <w:autoRedefine/>
    <w:uiPriority w:val="39"/>
    <w:semiHidden/>
    <w:unhideWhenUsed/>
    <w:rsid w:val="00C7626D"/>
    <w:pPr>
      <w:ind w:left="1920"/>
    </w:pPr>
    <w:rPr>
      <w:rFonts w:asciiTheme="minorHAnsi" w:hAnsiTheme="minorHAnsi" w:cstheme="minorHAnsi"/>
      <w:sz w:val="20"/>
      <w:szCs w:val="20"/>
      <w:lang w:eastAsia="en-US"/>
    </w:rPr>
  </w:style>
  <w:style w:type="character" w:styleId="FollowedHyperlink">
    <w:name w:val="FollowedHyperlink"/>
    <w:basedOn w:val="DefaultParagraphFont"/>
    <w:uiPriority w:val="99"/>
    <w:semiHidden/>
    <w:unhideWhenUsed/>
    <w:rsid w:val="00C7626D"/>
    <w:rPr>
      <w:color w:val="954F72" w:themeColor="followedHyperlink"/>
      <w:u w:val="single"/>
    </w:rPr>
  </w:style>
  <w:style w:type="character" w:customStyle="1" w:styleId="UnresolvedMention2">
    <w:name w:val="Unresolved Mention2"/>
    <w:basedOn w:val="DefaultParagraphFont"/>
    <w:uiPriority w:val="99"/>
    <w:semiHidden/>
    <w:unhideWhenUsed/>
    <w:rsid w:val="00C7626D"/>
    <w:rPr>
      <w:color w:val="605E5C"/>
      <w:shd w:val="clear" w:color="auto" w:fill="E1DFDD"/>
    </w:rPr>
  </w:style>
  <w:style w:type="character" w:customStyle="1" w:styleId="UnresolvedMention3">
    <w:name w:val="Unresolved Mention3"/>
    <w:basedOn w:val="DefaultParagraphFont"/>
    <w:uiPriority w:val="99"/>
    <w:semiHidden/>
    <w:unhideWhenUsed/>
    <w:rsid w:val="00C7626D"/>
    <w:rPr>
      <w:color w:val="605E5C"/>
      <w:shd w:val="clear" w:color="auto" w:fill="E1DFDD"/>
    </w:rPr>
  </w:style>
  <w:style w:type="character" w:customStyle="1" w:styleId="apple-converted-space">
    <w:name w:val="apple-converted-space"/>
    <w:basedOn w:val="DefaultParagraphFont"/>
    <w:rsid w:val="00C7626D"/>
  </w:style>
  <w:style w:type="paragraph" w:styleId="Bibliography">
    <w:name w:val="Bibliography"/>
    <w:basedOn w:val="Normal"/>
    <w:next w:val="Normal"/>
    <w:uiPriority w:val="37"/>
    <w:unhideWhenUsed/>
    <w:rsid w:val="00C7626D"/>
    <w:pPr>
      <w:spacing w:line="480" w:lineRule="auto"/>
      <w:ind w:left="720" w:hanging="720"/>
    </w:pPr>
    <w:rPr>
      <w:lang w:val="en-NZ" w:eastAsia="en-US"/>
    </w:rPr>
  </w:style>
  <w:style w:type="character" w:styleId="Emphasis">
    <w:name w:val="Emphasis"/>
    <w:basedOn w:val="DefaultParagraphFont"/>
    <w:uiPriority w:val="20"/>
    <w:qFormat/>
    <w:rsid w:val="00C7626D"/>
    <w:rPr>
      <w:i/>
      <w:iCs/>
    </w:rPr>
  </w:style>
  <w:style w:type="paragraph" w:customStyle="1" w:styleId="Title1">
    <w:name w:val="Title1"/>
    <w:basedOn w:val="Normal"/>
    <w:next w:val="author"/>
    <w:rsid w:val="00C7626D"/>
    <w:pPr>
      <w:overflowPunct w:val="0"/>
      <w:autoSpaceDE w:val="0"/>
      <w:autoSpaceDN w:val="0"/>
      <w:adjustRightInd w:val="0"/>
      <w:spacing w:line="360" w:lineRule="auto"/>
      <w:textAlignment w:val="baseline"/>
    </w:pPr>
    <w:rPr>
      <w:rFonts w:ascii="Arial" w:hAnsi="Arial"/>
      <w:b/>
      <w:sz w:val="36"/>
      <w:szCs w:val="20"/>
      <w:lang w:val="en-US" w:eastAsia="de-DE"/>
    </w:rPr>
  </w:style>
  <w:style w:type="paragraph" w:customStyle="1" w:styleId="author">
    <w:name w:val="author"/>
    <w:basedOn w:val="Normal"/>
    <w:next w:val="affiliation"/>
    <w:rsid w:val="00C7626D"/>
    <w:pPr>
      <w:overflowPunct w:val="0"/>
      <w:autoSpaceDE w:val="0"/>
      <w:autoSpaceDN w:val="0"/>
      <w:adjustRightInd w:val="0"/>
      <w:spacing w:before="120" w:line="360" w:lineRule="auto"/>
      <w:textAlignment w:val="baseline"/>
    </w:pPr>
    <w:rPr>
      <w:szCs w:val="20"/>
      <w:lang w:val="en-US" w:eastAsia="de-DE"/>
    </w:rPr>
  </w:style>
  <w:style w:type="paragraph" w:customStyle="1" w:styleId="affiliation">
    <w:name w:val="affiliation"/>
    <w:basedOn w:val="Normal"/>
    <w:next w:val="Normal"/>
    <w:rsid w:val="00C7626D"/>
    <w:pPr>
      <w:overflowPunct w:val="0"/>
      <w:autoSpaceDE w:val="0"/>
      <w:autoSpaceDN w:val="0"/>
      <w:adjustRightInd w:val="0"/>
      <w:spacing w:before="120"/>
      <w:textAlignment w:val="baseline"/>
    </w:pPr>
    <w:rPr>
      <w:i/>
      <w:szCs w:val="20"/>
      <w:lang w:val="en-US" w:eastAsia="de-DE"/>
    </w:rPr>
  </w:style>
  <w:style w:type="paragraph" w:customStyle="1" w:styleId="email">
    <w:name w:val="email"/>
    <w:basedOn w:val="Normal"/>
    <w:next w:val="Normal"/>
    <w:rsid w:val="00C7626D"/>
    <w:pPr>
      <w:overflowPunct w:val="0"/>
      <w:autoSpaceDE w:val="0"/>
      <w:autoSpaceDN w:val="0"/>
      <w:adjustRightInd w:val="0"/>
      <w:spacing w:before="120"/>
      <w:textAlignment w:val="baseline"/>
    </w:pPr>
    <w:rPr>
      <w:sz w:val="20"/>
      <w:szCs w:val="20"/>
      <w:lang w:val="en-US" w:eastAsia="de-DE"/>
    </w:rPr>
  </w:style>
  <w:style w:type="paragraph" w:customStyle="1" w:styleId="articlenote">
    <w:name w:val="articlenote"/>
    <w:basedOn w:val="Normal"/>
    <w:next w:val="Normal"/>
    <w:rsid w:val="00C7626D"/>
    <w:pPr>
      <w:overflowPunct w:val="0"/>
      <w:autoSpaceDE w:val="0"/>
      <w:autoSpaceDN w:val="0"/>
      <w:adjustRightInd w:val="0"/>
      <w:textAlignment w:val="baseline"/>
    </w:pPr>
    <w:rPr>
      <w:sz w:val="22"/>
      <w:szCs w:val="20"/>
      <w:lang w:val="en-US" w:eastAsia="de-DE"/>
    </w:rPr>
  </w:style>
  <w:style w:type="paragraph" w:customStyle="1" w:styleId="abstract">
    <w:name w:val="abstract"/>
    <w:basedOn w:val="Normal"/>
    <w:next w:val="keywords"/>
    <w:rsid w:val="00C7626D"/>
    <w:pPr>
      <w:overflowPunct w:val="0"/>
      <w:autoSpaceDE w:val="0"/>
      <w:autoSpaceDN w:val="0"/>
      <w:adjustRightInd w:val="0"/>
      <w:spacing w:before="120" w:line="360" w:lineRule="auto"/>
      <w:textAlignment w:val="baseline"/>
    </w:pPr>
    <w:rPr>
      <w:sz w:val="20"/>
      <w:szCs w:val="20"/>
      <w:lang w:val="en-US" w:eastAsia="de-DE"/>
    </w:rPr>
  </w:style>
  <w:style w:type="paragraph" w:customStyle="1" w:styleId="keywords">
    <w:name w:val="keywords"/>
    <w:basedOn w:val="Normal"/>
    <w:next w:val="Normal"/>
    <w:rsid w:val="00C7626D"/>
    <w:pPr>
      <w:overflowPunct w:val="0"/>
      <w:autoSpaceDE w:val="0"/>
      <w:autoSpaceDN w:val="0"/>
      <w:adjustRightInd w:val="0"/>
      <w:spacing w:before="120" w:line="360" w:lineRule="auto"/>
      <w:textAlignment w:val="baseline"/>
    </w:pPr>
    <w:rPr>
      <w:i/>
      <w:szCs w:val="20"/>
      <w:lang w:val="en-US" w:eastAsia="de-DE"/>
    </w:rPr>
  </w:style>
  <w:style w:type="paragraph" w:customStyle="1" w:styleId="reference">
    <w:name w:val="reference"/>
    <w:basedOn w:val="Normal"/>
    <w:rsid w:val="00C7626D"/>
    <w:pPr>
      <w:overflowPunct w:val="0"/>
      <w:autoSpaceDE w:val="0"/>
      <w:autoSpaceDN w:val="0"/>
      <w:adjustRightInd w:val="0"/>
      <w:spacing w:line="360" w:lineRule="auto"/>
      <w:textAlignment w:val="baseline"/>
    </w:pPr>
    <w:rPr>
      <w:sz w:val="20"/>
      <w:szCs w:val="20"/>
      <w:lang w:val="en-US" w:eastAsia="de-DE"/>
    </w:rPr>
  </w:style>
  <w:style w:type="character" w:customStyle="1" w:styleId="slug-doi">
    <w:name w:val="slug-doi"/>
    <w:rsid w:val="00C7626D"/>
  </w:style>
  <w:style w:type="paragraph" w:customStyle="1" w:styleId="figlegend">
    <w:name w:val="figlegend"/>
    <w:basedOn w:val="Normal"/>
    <w:next w:val="Normal"/>
    <w:rsid w:val="00C7626D"/>
    <w:pPr>
      <w:overflowPunct w:val="0"/>
      <w:autoSpaceDE w:val="0"/>
      <w:autoSpaceDN w:val="0"/>
      <w:adjustRightInd w:val="0"/>
      <w:spacing w:before="120" w:line="360" w:lineRule="auto"/>
      <w:textAlignment w:val="baseline"/>
    </w:pPr>
    <w:rPr>
      <w:sz w:val="20"/>
      <w:szCs w:val="20"/>
      <w:lang w:val="en-US" w:eastAsia="de-DE"/>
    </w:rPr>
  </w:style>
  <w:style w:type="paragraph" w:customStyle="1" w:styleId="breaklines">
    <w:name w:val="breaklines"/>
    <w:basedOn w:val="Normal"/>
    <w:rsid w:val="00C7626D"/>
    <w:pPr>
      <w:spacing w:before="100" w:beforeAutospacing="1" w:after="100" w:afterAutospacing="1"/>
    </w:pPr>
    <w:rPr>
      <w:lang w:val="en-NZ" w:eastAsia="en-US"/>
    </w:rPr>
  </w:style>
  <w:style w:type="character" w:customStyle="1" w:styleId="well">
    <w:name w:val="well"/>
    <w:basedOn w:val="DefaultParagraphFont"/>
    <w:rsid w:val="00C7626D"/>
  </w:style>
  <w:style w:type="character" w:customStyle="1" w:styleId="col-md-12">
    <w:name w:val="col-md-12"/>
    <w:basedOn w:val="DefaultParagraphFont"/>
    <w:rsid w:val="00C7626D"/>
  </w:style>
  <w:style w:type="paragraph" w:customStyle="1" w:styleId="Abstract0">
    <w:name w:val="Abstract"/>
    <w:basedOn w:val="Normal"/>
    <w:next w:val="keywords"/>
    <w:qFormat/>
    <w:rsid w:val="00920447"/>
    <w:pPr>
      <w:spacing w:before="360" w:after="300" w:line="360" w:lineRule="auto"/>
      <w:ind w:left="720" w:right="567"/>
      <w:contextualSpacing/>
    </w:pPr>
    <w:rPr>
      <w:sz w:val="22"/>
    </w:rPr>
  </w:style>
  <w:style w:type="paragraph" w:customStyle="1" w:styleId="Articletitle">
    <w:name w:val="Article title"/>
    <w:basedOn w:val="Normal"/>
    <w:next w:val="Normal"/>
    <w:qFormat/>
    <w:rsid w:val="0054610F"/>
    <w:pPr>
      <w:spacing w:after="120" w:line="360" w:lineRule="auto"/>
    </w:pPr>
    <w:rPr>
      <w:b/>
      <w:sz w:val="28"/>
    </w:rPr>
  </w:style>
  <w:style w:type="paragraph" w:customStyle="1" w:styleId="Authornames">
    <w:name w:val="Author names"/>
    <w:basedOn w:val="Normal"/>
    <w:next w:val="Normal"/>
    <w:qFormat/>
    <w:rsid w:val="0054610F"/>
    <w:pPr>
      <w:spacing w:before="240" w:line="360" w:lineRule="auto"/>
    </w:pPr>
    <w:rPr>
      <w:sz w:val="28"/>
    </w:rPr>
  </w:style>
  <w:style w:type="paragraph" w:customStyle="1" w:styleId="Affiliation0">
    <w:name w:val="Affiliation"/>
    <w:basedOn w:val="Normal"/>
    <w:qFormat/>
    <w:rsid w:val="0054610F"/>
    <w:pPr>
      <w:spacing w:before="240" w:line="360" w:lineRule="auto"/>
    </w:pPr>
    <w:rPr>
      <w:i/>
    </w:rPr>
  </w:style>
  <w:style w:type="paragraph" w:customStyle="1" w:styleId="Correspondencedetails">
    <w:name w:val="Correspondence details"/>
    <w:basedOn w:val="Normal"/>
    <w:qFormat/>
    <w:rsid w:val="0054610F"/>
    <w:pPr>
      <w:spacing w:before="240" w:line="360" w:lineRule="auto"/>
    </w:pPr>
  </w:style>
  <w:style w:type="paragraph" w:customStyle="1" w:styleId="Notesoncontributors">
    <w:name w:val="Notes on contributors"/>
    <w:basedOn w:val="Normal"/>
    <w:qFormat/>
    <w:rsid w:val="0054610F"/>
    <w:pPr>
      <w:spacing w:before="240" w:line="360" w:lineRule="auto"/>
    </w:pPr>
    <w:rPr>
      <w:sz w:val="22"/>
    </w:rPr>
  </w:style>
  <w:style w:type="character" w:styleId="EndnoteReference">
    <w:name w:val="endnote reference"/>
    <w:basedOn w:val="DefaultParagraphFont"/>
    <w:uiPriority w:val="99"/>
    <w:semiHidden/>
    <w:unhideWhenUsed/>
    <w:rsid w:val="00C8521D"/>
    <w:rPr>
      <w:vertAlign w:val="superscript"/>
    </w:rPr>
  </w:style>
  <w:style w:type="character" w:styleId="UnresolvedMention">
    <w:name w:val="Unresolved Mention"/>
    <w:basedOn w:val="DefaultParagraphFont"/>
    <w:uiPriority w:val="99"/>
    <w:semiHidden/>
    <w:unhideWhenUsed/>
    <w:rsid w:val="00456D37"/>
    <w:rPr>
      <w:color w:val="605E5C"/>
      <w:shd w:val="clear" w:color="auto" w:fill="E1DFDD"/>
    </w:rPr>
  </w:style>
  <w:style w:type="paragraph" w:customStyle="1" w:styleId="Default">
    <w:name w:val="Default"/>
    <w:rsid w:val="008B0F82"/>
    <w:pPr>
      <w:autoSpaceDE w:val="0"/>
      <w:autoSpaceDN w:val="0"/>
      <w:adjustRightInd w:val="0"/>
    </w:pPr>
    <w:rPr>
      <w:rFonts w:ascii="M+ 2p regular" w:hAnsi="M+ 2p regular" w:cs="M+ 2p regula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700442">
      <w:bodyDiv w:val="1"/>
      <w:marLeft w:val="0"/>
      <w:marRight w:val="0"/>
      <w:marTop w:val="0"/>
      <w:marBottom w:val="0"/>
      <w:divBdr>
        <w:top w:val="none" w:sz="0" w:space="0" w:color="auto"/>
        <w:left w:val="none" w:sz="0" w:space="0" w:color="auto"/>
        <w:bottom w:val="none" w:sz="0" w:space="0" w:color="auto"/>
        <w:right w:val="none" w:sz="0" w:space="0" w:color="auto"/>
      </w:divBdr>
    </w:div>
    <w:div w:id="96105268">
      <w:bodyDiv w:val="1"/>
      <w:marLeft w:val="0"/>
      <w:marRight w:val="0"/>
      <w:marTop w:val="0"/>
      <w:marBottom w:val="0"/>
      <w:divBdr>
        <w:top w:val="none" w:sz="0" w:space="0" w:color="auto"/>
        <w:left w:val="none" w:sz="0" w:space="0" w:color="auto"/>
        <w:bottom w:val="none" w:sz="0" w:space="0" w:color="auto"/>
        <w:right w:val="none" w:sz="0" w:space="0" w:color="auto"/>
      </w:divBdr>
    </w:div>
    <w:div w:id="170147966">
      <w:bodyDiv w:val="1"/>
      <w:marLeft w:val="0"/>
      <w:marRight w:val="0"/>
      <w:marTop w:val="0"/>
      <w:marBottom w:val="0"/>
      <w:divBdr>
        <w:top w:val="none" w:sz="0" w:space="0" w:color="auto"/>
        <w:left w:val="none" w:sz="0" w:space="0" w:color="auto"/>
        <w:bottom w:val="none" w:sz="0" w:space="0" w:color="auto"/>
        <w:right w:val="none" w:sz="0" w:space="0" w:color="auto"/>
      </w:divBdr>
      <w:divsChild>
        <w:div w:id="2019038116">
          <w:marLeft w:val="480"/>
          <w:marRight w:val="0"/>
          <w:marTop w:val="0"/>
          <w:marBottom w:val="0"/>
          <w:divBdr>
            <w:top w:val="none" w:sz="0" w:space="0" w:color="auto"/>
            <w:left w:val="none" w:sz="0" w:space="0" w:color="auto"/>
            <w:bottom w:val="none" w:sz="0" w:space="0" w:color="auto"/>
            <w:right w:val="none" w:sz="0" w:space="0" w:color="auto"/>
          </w:divBdr>
          <w:divsChild>
            <w:div w:id="21254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341879">
      <w:bodyDiv w:val="1"/>
      <w:marLeft w:val="0"/>
      <w:marRight w:val="0"/>
      <w:marTop w:val="0"/>
      <w:marBottom w:val="0"/>
      <w:divBdr>
        <w:top w:val="none" w:sz="0" w:space="0" w:color="auto"/>
        <w:left w:val="none" w:sz="0" w:space="0" w:color="auto"/>
        <w:bottom w:val="none" w:sz="0" w:space="0" w:color="auto"/>
        <w:right w:val="none" w:sz="0" w:space="0" w:color="auto"/>
      </w:divBdr>
      <w:divsChild>
        <w:div w:id="1881673396">
          <w:marLeft w:val="480"/>
          <w:marRight w:val="0"/>
          <w:marTop w:val="0"/>
          <w:marBottom w:val="0"/>
          <w:divBdr>
            <w:top w:val="none" w:sz="0" w:space="0" w:color="auto"/>
            <w:left w:val="none" w:sz="0" w:space="0" w:color="auto"/>
            <w:bottom w:val="none" w:sz="0" w:space="0" w:color="auto"/>
            <w:right w:val="none" w:sz="0" w:space="0" w:color="auto"/>
          </w:divBdr>
          <w:divsChild>
            <w:div w:id="47857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065163">
      <w:bodyDiv w:val="1"/>
      <w:marLeft w:val="0"/>
      <w:marRight w:val="0"/>
      <w:marTop w:val="0"/>
      <w:marBottom w:val="0"/>
      <w:divBdr>
        <w:top w:val="none" w:sz="0" w:space="0" w:color="auto"/>
        <w:left w:val="none" w:sz="0" w:space="0" w:color="auto"/>
        <w:bottom w:val="none" w:sz="0" w:space="0" w:color="auto"/>
        <w:right w:val="none" w:sz="0" w:space="0" w:color="auto"/>
      </w:divBdr>
    </w:div>
    <w:div w:id="370497832">
      <w:bodyDiv w:val="1"/>
      <w:marLeft w:val="0"/>
      <w:marRight w:val="0"/>
      <w:marTop w:val="0"/>
      <w:marBottom w:val="0"/>
      <w:divBdr>
        <w:top w:val="none" w:sz="0" w:space="0" w:color="auto"/>
        <w:left w:val="none" w:sz="0" w:space="0" w:color="auto"/>
        <w:bottom w:val="none" w:sz="0" w:space="0" w:color="auto"/>
        <w:right w:val="none" w:sz="0" w:space="0" w:color="auto"/>
      </w:divBdr>
    </w:div>
    <w:div w:id="418407879">
      <w:bodyDiv w:val="1"/>
      <w:marLeft w:val="0"/>
      <w:marRight w:val="0"/>
      <w:marTop w:val="0"/>
      <w:marBottom w:val="0"/>
      <w:divBdr>
        <w:top w:val="none" w:sz="0" w:space="0" w:color="auto"/>
        <w:left w:val="none" w:sz="0" w:space="0" w:color="auto"/>
        <w:bottom w:val="none" w:sz="0" w:space="0" w:color="auto"/>
        <w:right w:val="none" w:sz="0" w:space="0" w:color="auto"/>
      </w:divBdr>
    </w:div>
    <w:div w:id="590504804">
      <w:bodyDiv w:val="1"/>
      <w:marLeft w:val="0"/>
      <w:marRight w:val="0"/>
      <w:marTop w:val="0"/>
      <w:marBottom w:val="0"/>
      <w:divBdr>
        <w:top w:val="none" w:sz="0" w:space="0" w:color="auto"/>
        <w:left w:val="none" w:sz="0" w:space="0" w:color="auto"/>
        <w:bottom w:val="none" w:sz="0" w:space="0" w:color="auto"/>
        <w:right w:val="none" w:sz="0" w:space="0" w:color="auto"/>
      </w:divBdr>
      <w:divsChild>
        <w:div w:id="1737043805">
          <w:marLeft w:val="0"/>
          <w:marRight w:val="0"/>
          <w:marTop w:val="0"/>
          <w:marBottom w:val="0"/>
          <w:divBdr>
            <w:top w:val="none" w:sz="0" w:space="0" w:color="auto"/>
            <w:left w:val="none" w:sz="0" w:space="0" w:color="auto"/>
            <w:bottom w:val="none" w:sz="0" w:space="0" w:color="auto"/>
            <w:right w:val="none" w:sz="0" w:space="0" w:color="auto"/>
          </w:divBdr>
          <w:divsChild>
            <w:div w:id="378213153">
              <w:marLeft w:val="0"/>
              <w:marRight w:val="0"/>
              <w:marTop w:val="0"/>
              <w:marBottom w:val="0"/>
              <w:divBdr>
                <w:top w:val="none" w:sz="0" w:space="0" w:color="auto"/>
                <w:left w:val="none" w:sz="0" w:space="0" w:color="auto"/>
                <w:bottom w:val="none" w:sz="0" w:space="0" w:color="auto"/>
                <w:right w:val="none" w:sz="0" w:space="0" w:color="auto"/>
              </w:divBdr>
              <w:divsChild>
                <w:div w:id="1071273337">
                  <w:marLeft w:val="0"/>
                  <w:marRight w:val="0"/>
                  <w:marTop w:val="0"/>
                  <w:marBottom w:val="0"/>
                  <w:divBdr>
                    <w:top w:val="none" w:sz="0" w:space="0" w:color="auto"/>
                    <w:left w:val="none" w:sz="0" w:space="0" w:color="auto"/>
                    <w:bottom w:val="none" w:sz="0" w:space="0" w:color="auto"/>
                    <w:right w:val="none" w:sz="0" w:space="0" w:color="auto"/>
                  </w:divBdr>
                  <w:divsChild>
                    <w:div w:id="10782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598535">
      <w:bodyDiv w:val="1"/>
      <w:marLeft w:val="0"/>
      <w:marRight w:val="0"/>
      <w:marTop w:val="0"/>
      <w:marBottom w:val="0"/>
      <w:divBdr>
        <w:top w:val="none" w:sz="0" w:space="0" w:color="auto"/>
        <w:left w:val="none" w:sz="0" w:space="0" w:color="auto"/>
        <w:bottom w:val="none" w:sz="0" w:space="0" w:color="auto"/>
        <w:right w:val="none" w:sz="0" w:space="0" w:color="auto"/>
      </w:divBdr>
    </w:div>
    <w:div w:id="732777372">
      <w:bodyDiv w:val="1"/>
      <w:marLeft w:val="0"/>
      <w:marRight w:val="0"/>
      <w:marTop w:val="0"/>
      <w:marBottom w:val="0"/>
      <w:divBdr>
        <w:top w:val="none" w:sz="0" w:space="0" w:color="auto"/>
        <w:left w:val="none" w:sz="0" w:space="0" w:color="auto"/>
        <w:bottom w:val="none" w:sz="0" w:space="0" w:color="auto"/>
        <w:right w:val="none" w:sz="0" w:space="0" w:color="auto"/>
      </w:divBdr>
    </w:div>
    <w:div w:id="873469987">
      <w:bodyDiv w:val="1"/>
      <w:marLeft w:val="0"/>
      <w:marRight w:val="0"/>
      <w:marTop w:val="0"/>
      <w:marBottom w:val="0"/>
      <w:divBdr>
        <w:top w:val="none" w:sz="0" w:space="0" w:color="auto"/>
        <w:left w:val="none" w:sz="0" w:space="0" w:color="auto"/>
        <w:bottom w:val="none" w:sz="0" w:space="0" w:color="auto"/>
        <w:right w:val="none" w:sz="0" w:space="0" w:color="auto"/>
      </w:divBdr>
    </w:div>
    <w:div w:id="915438701">
      <w:bodyDiv w:val="1"/>
      <w:marLeft w:val="0"/>
      <w:marRight w:val="0"/>
      <w:marTop w:val="0"/>
      <w:marBottom w:val="0"/>
      <w:divBdr>
        <w:top w:val="none" w:sz="0" w:space="0" w:color="auto"/>
        <w:left w:val="none" w:sz="0" w:space="0" w:color="auto"/>
        <w:bottom w:val="none" w:sz="0" w:space="0" w:color="auto"/>
        <w:right w:val="none" w:sz="0" w:space="0" w:color="auto"/>
      </w:divBdr>
    </w:div>
    <w:div w:id="989333824">
      <w:bodyDiv w:val="1"/>
      <w:marLeft w:val="0"/>
      <w:marRight w:val="0"/>
      <w:marTop w:val="0"/>
      <w:marBottom w:val="0"/>
      <w:divBdr>
        <w:top w:val="none" w:sz="0" w:space="0" w:color="auto"/>
        <w:left w:val="none" w:sz="0" w:space="0" w:color="auto"/>
        <w:bottom w:val="none" w:sz="0" w:space="0" w:color="auto"/>
        <w:right w:val="none" w:sz="0" w:space="0" w:color="auto"/>
      </w:divBdr>
      <w:divsChild>
        <w:div w:id="262350332">
          <w:marLeft w:val="480"/>
          <w:marRight w:val="0"/>
          <w:marTop w:val="0"/>
          <w:marBottom w:val="0"/>
          <w:divBdr>
            <w:top w:val="none" w:sz="0" w:space="0" w:color="auto"/>
            <w:left w:val="none" w:sz="0" w:space="0" w:color="auto"/>
            <w:bottom w:val="none" w:sz="0" w:space="0" w:color="auto"/>
            <w:right w:val="none" w:sz="0" w:space="0" w:color="auto"/>
          </w:divBdr>
          <w:divsChild>
            <w:div w:id="124468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234907">
      <w:bodyDiv w:val="1"/>
      <w:marLeft w:val="0"/>
      <w:marRight w:val="0"/>
      <w:marTop w:val="0"/>
      <w:marBottom w:val="0"/>
      <w:divBdr>
        <w:top w:val="none" w:sz="0" w:space="0" w:color="auto"/>
        <w:left w:val="none" w:sz="0" w:space="0" w:color="auto"/>
        <w:bottom w:val="none" w:sz="0" w:space="0" w:color="auto"/>
        <w:right w:val="none" w:sz="0" w:space="0" w:color="auto"/>
      </w:divBdr>
      <w:divsChild>
        <w:div w:id="1099907905">
          <w:marLeft w:val="0"/>
          <w:marRight w:val="0"/>
          <w:marTop w:val="0"/>
          <w:marBottom w:val="0"/>
          <w:divBdr>
            <w:top w:val="none" w:sz="0" w:space="0" w:color="auto"/>
            <w:left w:val="none" w:sz="0" w:space="0" w:color="auto"/>
            <w:bottom w:val="none" w:sz="0" w:space="0" w:color="auto"/>
            <w:right w:val="none" w:sz="0" w:space="0" w:color="auto"/>
          </w:divBdr>
          <w:divsChild>
            <w:div w:id="955523883">
              <w:marLeft w:val="0"/>
              <w:marRight w:val="0"/>
              <w:marTop w:val="0"/>
              <w:marBottom w:val="0"/>
              <w:divBdr>
                <w:top w:val="none" w:sz="0" w:space="0" w:color="auto"/>
                <w:left w:val="none" w:sz="0" w:space="0" w:color="auto"/>
                <w:bottom w:val="none" w:sz="0" w:space="0" w:color="auto"/>
                <w:right w:val="none" w:sz="0" w:space="0" w:color="auto"/>
              </w:divBdr>
              <w:divsChild>
                <w:div w:id="1236621179">
                  <w:marLeft w:val="0"/>
                  <w:marRight w:val="0"/>
                  <w:marTop w:val="0"/>
                  <w:marBottom w:val="0"/>
                  <w:divBdr>
                    <w:top w:val="none" w:sz="0" w:space="0" w:color="auto"/>
                    <w:left w:val="none" w:sz="0" w:space="0" w:color="auto"/>
                    <w:bottom w:val="none" w:sz="0" w:space="0" w:color="auto"/>
                    <w:right w:val="none" w:sz="0" w:space="0" w:color="auto"/>
                  </w:divBdr>
                  <w:divsChild>
                    <w:div w:id="19689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948818">
      <w:bodyDiv w:val="1"/>
      <w:marLeft w:val="0"/>
      <w:marRight w:val="0"/>
      <w:marTop w:val="0"/>
      <w:marBottom w:val="0"/>
      <w:divBdr>
        <w:top w:val="none" w:sz="0" w:space="0" w:color="auto"/>
        <w:left w:val="none" w:sz="0" w:space="0" w:color="auto"/>
        <w:bottom w:val="none" w:sz="0" w:space="0" w:color="auto"/>
        <w:right w:val="none" w:sz="0" w:space="0" w:color="auto"/>
      </w:divBdr>
    </w:div>
    <w:div w:id="1019544798">
      <w:bodyDiv w:val="1"/>
      <w:marLeft w:val="0"/>
      <w:marRight w:val="0"/>
      <w:marTop w:val="0"/>
      <w:marBottom w:val="0"/>
      <w:divBdr>
        <w:top w:val="none" w:sz="0" w:space="0" w:color="auto"/>
        <w:left w:val="none" w:sz="0" w:space="0" w:color="auto"/>
        <w:bottom w:val="none" w:sz="0" w:space="0" w:color="auto"/>
        <w:right w:val="none" w:sz="0" w:space="0" w:color="auto"/>
      </w:divBdr>
    </w:div>
    <w:div w:id="1177235155">
      <w:bodyDiv w:val="1"/>
      <w:marLeft w:val="0"/>
      <w:marRight w:val="0"/>
      <w:marTop w:val="0"/>
      <w:marBottom w:val="0"/>
      <w:divBdr>
        <w:top w:val="none" w:sz="0" w:space="0" w:color="auto"/>
        <w:left w:val="none" w:sz="0" w:space="0" w:color="auto"/>
        <w:bottom w:val="none" w:sz="0" w:space="0" w:color="auto"/>
        <w:right w:val="none" w:sz="0" w:space="0" w:color="auto"/>
      </w:divBdr>
      <w:divsChild>
        <w:div w:id="971056015">
          <w:marLeft w:val="480"/>
          <w:marRight w:val="0"/>
          <w:marTop w:val="0"/>
          <w:marBottom w:val="0"/>
          <w:divBdr>
            <w:top w:val="none" w:sz="0" w:space="0" w:color="auto"/>
            <w:left w:val="none" w:sz="0" w:space="0" w:color="auto"/>
            <w:bottom w:val="none" w:sz="0" w:space="0" w:color="auto"/>
            <w:right w:val="none" w:sz="0" w:space="0" w:color="auto"/>
          </w:divBdr>
          <w:divsChild>
            <w:div w:id="11561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217964">
      <w:bodyDiv w:val="1"/>
      <w:marLeft w:val="0"/>
      <w:marRight w:val="0"/>
      <w:marTop w:val="0"/>
      <w:marBottom w:val="0"/>
      <w:divBdr>
        <w:top w:val="none" w:sz="0" w:space="0" w:color="auto"/>
        <w:left w:val="none" w:sz="0" w:space="0" w:color="auto"/>
        <w:bottom w:val="none" w:sz="0" w:space="0" w:color="auto"/>
        <w:right w:val="none" w:sz="0" w:space="0" w:color="auto"/>
      </w:divBdr>
    </w:div>
    <w:div w:id="1274744767">
      <w:bodyDiv w:val="1"/>
      <w:marLeft w:val="0"/>
      <w:marRight w:val="0"/>
      <w:marTop w:val="0"/>
      <w:marBottom w:val="0"/>
      <w:divBdr>
        <w:top w:val="none" w:sz="0" w:space="0" w:color="auto"/>
        <w:left w:val="none" w:sz="0" w:space="0" w:color="auto"/>
        <w:bottom w:val="none" w:sz="0" w:space="0" w:color="auto"/>
        <w:right w:val="none" w:sz="0" w:space="0" w:color="auto"/>
      </w:divBdr>
    </w:div>
    <w:div w:id="1286158386">
      <w:bodyDiv w:val="1"/>
      <w:marLeft w:val="0"/>
      <w:marRight w:val="0"/>
      <w:marTop w:val="0"/>
      <w:marBottom w:val="0"/>
      <w:divBdr>
        <w:top w:val="none" w:sz="0" w:space="0" w:color="auto"/>
        <w:left w:val="none" w:sz="0" w:space="0" w:color="auto"/>
        <w:bottom w:val="none" w:sz="0" w:space="0" w:color="auto"/>
        <w:right w:val="none" w:sz="0" w:space="0" w:color="auto"/>
      </w:divBdr>
    </w:div>
    <w:div w:id="1313557937">
      <w:bodyDiv w:val="1"/>
      <w:marLeft w:val="0"/>
      <w:marRight w:val="0"/>
      <w:marTop w:val="0"/>
      <w:marBottom w:val="0"/>
      <w:divBdr>
        <w:top w:val="none" w:sz="0" w:space="0" w:color="auto"/>
        <w:left w:val="none" w:sz="0" w:space="0" w:color="auto"/>
        <w:bottom w:val="none" w:sz="0" w:space="0" w:color="auto"/>
        <w:right w:val="none" w:sz="0" w:space="0" w:color="auto"/>
      </w:divBdr>
      <w:divsChild>
        <w:div w:id="325943233">
          <w:marLeft w:val="0"/>
          <w:marRight w:val="0"/>
          <w:marTop w:val="0"/>
          <w:marBottom w:val="0"/>
          <w:divBdr>
            <w:top w:val="none" w:sz="0" w:space="0" w:color="auto"/>
            <w:left w:val="none" w:sz="0" w:space="0" w:color="auto"/>
            <w:bottom w:val="none" w:sz="0" w:space="0" w:color="auto"/>
            <w:right w:val="none" w:sz="0" w:space="0" w:color="auto"/>
          </w:divBdr>
        </w:div>
        <w:div w:id="1464538417">
          <w:marLeft w:val="0"/>
          <w:marRight w:val="0"/>
          <w:marTop w:val="0"/>
          <w:marBottom w:val="0"/>
          <w:divBdr>
            <w:top w:val="none" w:sz="0" w:space="0" w:color="auto"/>
            <w:left w:val="none" w:sz="0" w:space="0" w:color="auto"/>
            <w:bottom w:val="none" w:sz="0" w:space="0" w:color="auto"/>
            <w:right w:val="none" w:sz="0" w:space="0" w:color="auto"/>
          </w:divBdr>
        </w:div>
        <w:div w:id="1516650486">
          <w:marLeft w:val="0"/>
          <w:marRight w:val="0"/>
          <w:marTop w:val="0"/>
          <w:marBottom w:val="0"/>
          <w:divBdr>
            <w:top w:val="none" w:sz="0" w:space="0" w:color="auto"/>
            <w:left w:val="none" w:sz="0" w:space="0" w:color="auto"/>
            <w:bottom w:val="none" w:sz="0" w:space="0" w:color="auto"/>
            <w:right w:val="none" w:sz="0" w:space="0" w:color="auto"/>
          </w:divBdr>
        </w:div>
      </w:divsChild>
    </w:div>
    <w:div w:id="1458376923">
      <w:bodyDiv w:val="1"/>
      <w:marLeft w:val="0"/>
      <w:marRight w:val="0"/>
      <w:marTop w:val="0"/>
      <w:marBottom w:val="0"/>
      <w:divBdr>
        <w:top w:val="none" w:sz="0" w:space="0" w:color="auto"/>
        <w:left w:val="none" w:sz="0" w:space="0" w:color="auto"/>
        <w:bottom w:val="none" w:sz="0" w:space="0" w:color="auto"/>
        <w:right w:val="none" w:sz="0" w:space="0" w:color="auto"/>
      </w:divBdr>
    </w:div>
    <w:div w:id="1530877166">
      <w:bodyDiv w:val="1"/>
      <w:marLeft w:val="0"/>
      <w:marRight w:val="0"/>
      <w:marTop w:val="0"/>
      <w:marBottom w:val="0"/>
      <w:divBdr>
        <w:top w:val="none" w:sz="0" w:space="0" w:color="auto"/>
        <w:left w:val="none" w:sz="0" w:space="0" w:color="auto"/>
        <w:bottom w:val="none" w:sz="0" w:space="0" w:color="auto"/>
        <w:right w:val="none" w:sz="0" w:space="0" w:color="auto"/>
      </w:divBdr>
    </w:div>
    <w:div w:id="1570916451">
      <w:bodyDiv w:val="1"/>
      <w:marLeft w:val="0"/>
      <w:marRight w:val="0"/>
      <w:marTop w:val="0"/>
      <w:marBottom w:val="0"/>
      <w:divBdr>
        <w:top w:val="none" w:sz="0" w:space="0" w:color="auto"/>
        <w:left w:val="none" w:sz="0" w:space="0" w:color="auto"/>
        <w:bottom w:val="none" w:sz="0" w:space="0" w:color="auto"/>
        <w:right w:val="none" w:sz="0" w:space="0" w:color="auto"/>
      </w:divBdr>
      <w:divsChild>
        <w:div w:id="669407778">
          <w:marLeft w:val="480"/>
          <w:marRight w:val="0"/>
          <w:marTop w:val="0"/>
          <w:marBottom w:val="0"/>
          <w:divBdr>
            <w:top w:val="none" w:sz="0" w:space="0" w:color="auto"/>
            <w:left w:val="none" w:sz="0" w:space="0" w:color="auto"/>
            <w:bottom w:val="none" w:sz="0" w:space="0" w:color="auto"/>
            <w:right w:val="none" w:sz="0" w:space="0" w:color="auto"/>
          </w:divBdr>
          <w:divsChild>
            <w:div w:id="60904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452379">
      <w:bodyDiv w:val="1"/>
      <w:marLeft w:val="0"/>
      <w:marRight w:val="0"/>
      <w:marTop w:val="0"/>
      <w:marBottom w:val="0"/>
      <w:divBdr>
        <w:top w:val="none" w:sz="0" w:space="0" w:color="auto"/>
        <w:left w:val="none" w:sz="0" w:space="0" w:color="auto"/>
        <w:bottom w:val="none" w:sz="0" w:space="0" w:color="auto"/>
        <w:right w:val="none" w:sz="0" w:space="0" w:color="auto"/>
      </w:divBdr>
    </w:div>
    <w:div w:id="1718896976">
      <w:bodyDiv w:val="1"/>
      <w:marLeft w:val="0"/>
      <w:marRight w:val="0"/>
      <w:marTop w:val="0"/>
      <w:marBottom w:val="0"/>
      <w:divBdr>
        <w:top w:val="none" w:sz="0" w:space="0" w:color="auto"/>
        <w:left w:val="none" w:sz="0" w:space="0" w:color="auto"/>
        <w:bottom w:val="none" w:sz="0" w:space="0" w:color="auto"/>
        <w:right w:val="none" w:sz="0" w:space="0" w:color="auto"/>
      </w:divBdr>
    </w:div>
    <w:div w:id="1741320770">
      <w:bodyDiv w:val="1"/>
      <w:marLeft w:val="0"/>
      <w:marRight w:val="0"/>
      <w:marTop w:val="0"/>
      <w:marBottom w:val="0"/>
      <w:divBdr>
        <w:top w:val="none" w:sz="0" w:space="0" w:color="auto"/>
        <w:left w:val="none" w:sz="0" w:space="0" w:color="auto"/>
        <w:bottom w:val="none" w:sz="0" w:space="0" w:color="auto"/>
        <w:right w:val="none" w:sz="0" w:space="0" w:color="auto"/>
      </w:divBdr>
    </w:div>
    <w:div w:id="1749427506">
      <w:bodyDiv w:val="1"/>
      <w:marLeft w:val="0"/>
      <w:marRight w:val="0"/>
      <w:marTop w:val="0"/>
      <w:marBottom w:val="0"/>
      <w:divBdr>
        <w:top w:val="none" w:sz="0" w:space="0" w:color="auto"/>
        <w:left w:val="none" w:sz="0" w:space="0" w:color="auto"/>
        <w:bottom w:val="none" w:sz="0" w:space="0" w:color="auto"/>
        <w:right w:val="none" w:sz="0" w:space="0" w:color="auto"/>
      </w:divBdr>
    </w:div>
    <w:div w:id="1795828783">
      <w:bodyDiv w:val="1"/>
      <w:marLeft w:val="0"/>
      <w:marRight w:val="0"/>
      <w:marTop w:val="0"/>
      <w:marBottom w:val="0"/>
      <w:divBdr>
        <w:top w:val="none" w:sz="0" w:space="0" w:color="auto"/>
        <w:left w:val="none" w:sz="0" w:space="0" w:color="auto"/>
        <w:bottom w:val="none" w:sz="0" w:space="0" w:color="auto"/>
        <w:right w:val="none" w:sz="0" w:space="0" w:color="auto"/>
      </w:divBdr>
    </w:div>
    <w:div w:id="1796482804">
      <w:bodyDiv w:val="1"/>
      <w:marLeft w:val="0"/>
      <w:marRight w:val="0"/>
      <w:marTop w:val="0"/>
      <w:marBottom w:val="0"/>
      <w:divBdr>
        <w:top w:val="none" w:sz="0" w:space="0" w:color="auto"/>
        <w:left w:val="none" w:sz="0" w:space="0" w:color="auto"/>
        <w:bottom w:val="none" w:sz="0" w:space="0" w:color="auto"/>
        <w:right w:val="none" w:sz="0" w:space="0" w:color="auto"/>
      </w:divBdr>
    </w:div>
    <w:div w:id="1802185833">
      <w:bodyDiv w:val="1"/>
      <w:marLeft w:val="0"/>
      <w:marRight w:val="0"/>
      <w:marTop w:val="0"/>
      <w:marBottom w:val="0"/>
      <w:divBdr>
        <w:top w:val="none" w:sz="0" w:space="0" w:color="auto"/>
        <w:left w:val="none" w:sz="0" w:space="0" w:color="auto"/>
        <w:bottom w:val="none" w:sz="0" w:space="0" w:color="auto"/>
        <w:right w:val="none" w:sz="0" w:space="0" w:color="auto"/>
      </w:divBdr>
    </w:div>
    <w:div w:id="1825926839">
      <w:bodyDiv w:val="1"/>
      <w:marLeft w:val="0"/>
      <w:marRight w:val="0"/>
      <w:marTop w:val="0"/>
      <w:marBottom w:val="0"/>
      <w:divBdr>
        <w:top w:val="none" w:sz="0" w:space="0" w:color="auto"/>
        <w:left w:val="none" w:sz="0" w:space="0" w:color="auto"/>
        <w:bottom w:val="none" w:sz="0" w:space="0" w:color="auto"/>
        <w:right w:val="none" w:sz="0" w:space="0" w:color="auto"/>
      </w:divBdr>
    </w:div>
    <w:div w:id="1828091680">
      <w:bodyDiv w:val="1"/>
      <w:marLeft w:val="0"/>
      <w:marRight w:val="0"/>
      <w:marTop w:val="0"/>
      <w:marBottom w:val="0"/>
      <w:divBdr>
        <w:top w:val="none" w:sz="0" w:space="0" w:color="auto"/>
        <w:left w:val="none" w:sz="0" w:space="0" w:color="auto"/>
        <w:bottom w:val="none" w:sz="0" w:space="0" w:color="auto"/>
        <w:right w:val="none" w:sz="0" w:space="0" w:color="auto"/>
      </w:divBdr>
    </w:div>
    <w:div w:id="1910072205">
      <w:bodyDiv w:val="1"/>
      <w:marLeft w:val="0"/>
      <w:marRight w:val="0"/>
      <w:marTop w:val="0"/>
      <w:marBottom w:val="0"/>
      <w:divBdr>
        <w:top w:val="none" w:sz="0" w:space="0" w:color="auto"/>
        <w:left w:val="none" w:sz="0" w:space="0" w:color="auto"/>
        <w:bottom w:val="none" w:sz="0" w:space="0" w:color="auto"/>
        <w:right w:val="none" w:sz="0" w:space="0" w:color="auto"/>
      </w:divBdr>
    </w:div>
    <w:div w:id="1944606915">
      <w:bodyDiv w:val="1"/>
      <w:marLeft w:val="0"/>
      <w:marRight w:val="0"/>
      <w:marTop w:val="0"/>
      <w:marBottom w:val="0"/>
      <w:divBdr>
        <w:top w:val="none" w:sz="0" w:space="0" w:color="auto"/>
        <w:left w:val="none" w:sz="0" w:space="0" w:color="auto"/>
        <w:bottom w:val="none" w:sz="0" w:space="0" w:color="auto"/>
        <w:right w:val="none" w:sz="0" w:space="0" w:color="auto"/>
      </w:divBdr>
    </w:div>
    <w:div w:id="1983146418">
      <w:bodyDiv w:val="1"/>
      <w:marLeft w:val="0"/>
      <w:marRight w:val="0"/>
      <w:marTop w:val="0"/>
      <w:marBottom w:val="0"/>
      <w:divBdr>
        <w:top w:val="none" w:sz="0" w:space="0" w:color="auto"/>
        <w:left w:val="none" w:sz="0" w:space="0" w:color="auto"/>
        <w:bottom w:val="none" w:sz="0" w:space="0" w:color="auto"/>
        <w:right w:val="none" w:sz="0" w:space="0" w:color="auto"/>
      </w:divBdr>
    </w:div>
    <w:div w:id="2000037263">
      <w:bodyDiv w:val="1"/>
      <w:marLeft w:val="0"/>
      <w:marRight w:val="0"/>
      <w:marTop w:val="0"/>
      <w:marBottom w:val="0"/>
      <w:divBdr>
        <w:top w:val="none" w:sz="0" w:space="0" w:color="auto"/>
        <w:left w:val="none" w:sz="0" w:space="0" w:color="auto"/>
        <w:bottom w:val="none" w:sz="0" w:space="0" w:color="auto"/>
        <w:right w:val="none" w:sz="0" w:space="0" w:color="auto"/>
      </w:divBdr>
    </w:div>
    <w:div w:id="2012247389">
      <w:bodyDiv w:val="1"/>
      <w:marLeft w:val="0"/>
      <w:marRight w:val="0"/>
      <w:marTop w:val="0"/>
      <w:marBottom w:val="0"/>
      <w:divBdr>
        <w:top w:val="none" w:sz="0" w:space="0" w:color="auto"/>
        <w:left w:val="none" w:sz="0" w:space="0" w:color="auto"/>
        <w:bottom w:val="none" w:sz="0" w:space="0" w:color="auto"/>
        <w:right w:val="none" w:sz="0" w:space="0" w:color="auto"/>
      </w:divBdr>
    </w:div>
    <w:div w:id="2033727348">
      <w:bodyDiv w:val="1"/>
      <w:marLeft w:val="0"/>
      <w:marRight w:val="0"/>
      <w:marTop w:val="0"/>
      <w:marBottom w:val="0"/>
      <w:divBdr>
        <w:top w:val="none" w:sz="0" w:space="0" w:color="auto"/>
        <w:left w:val="none" w:sz="0" w:space="0" w:color="auto"/>
        <w:bottom w:val="none" w:sz="0" w:space="0" w:color="auto"/>
        <w:right w:val="none" w:sz="0" w:space="0" w:color="auto"/>
      </w:divBdr>
      <w:divsChild>
        <w:div w:id="903104110">
          <w:marLeft w:val="480"/>
          <w:marRight w:val="0"/>
          <w:marTop w:val="0"/>
          <w:marBottom w:val="0"/>
          <w:divBdr>
            <w:top w:val="none" w:sz="0" w:space="0" w:color="auto"/>
            <w:left w:val="none" w:sz="0" w:space="0" w:color="auto"/>
            <w:bottom w:val="none" w:sz="0" w:space="0" w:color="auto"/>
            <w:right w:val="none" w:sz="0" w:space="0" w:color="auto"/>
          </w:divBdr>
          <w:divsChild>
            <w:div w:id="44218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walsh.amy.t@gmail.com" TargetMode="External"/><Relationship Id="rId13" Type="http://schemas.openxmlformats.org/officeDocument/2006/relationships/hyperlink" Target="http://doi.org/10.1525/collabra.221" TargetMode="External"/><Relationship Id="rId18" Type="http://schemas.openxmlformats.org/officeDocument/2006/relationships/image" Target="media/image1.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petrabolitho@gmail.com" TargetMode="External"/><Relationship Id="rId17" Type="http://schemas.openxmlformats.org/officeDocument/2006/relationships/hyperlink" Target="https://doi.org/10.1016/j.cognition.2019.104072" TargetMode="External"/><Relationship Id="rId2" Type="http://schemas.openxmlformats.org/officeDocument/2006/relationships/numbering" Target="numbering.xml"/><Relationship Id="rId16" Type="http://schemas.openxmlformats.org/officeDocument/2006/relationships/hyperlink" Target="https://doi.org/10/b6fthv"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avid.harper@vuw.ac.nz" TargetMode="External"/><Relationship Id="rId5" Type="http://schemas.openxmlformats.org/officeDocument/2006/relationships/webSettings" Target="webSettings.xml"/><Relationship Id="rId15" Type="http://schemas.openxmlformats.org/officeDocument/2006/relationships/hyperlink" Target="https://doi.org/10.1037/xhp0000671" TargetMode="External"/><Relationship Id="rId10" Type="http://schemas.openxmlformats.org/officeDocument/2006/relationships/hyperlink" Target="mailto:david.carmel@vuw.ac.nz" TargetMode="External"/><Relationship Id="rId19" Type="http://schemas.openxmlformats.org/officeDocument/2006/relationships/image" Target="media/image2.tif"/><Relationship Id="rId4" Type="http://schemas.openxmlformats.org/officeDocument/2006/relationships/settings" Target="settings.xml"/><Relationship Id="rId9" Type="http://schemas.openxmlformats.org/officeDocument/2006/relationships/hyperlink" Target="mailto:gina.grimshaw@vuw.ac.nz" TargetMode="External"/><Relationship Id="rId14" Type="http://schemas.openxmlformats.org/officeDocument/2006/relationships/hyperlink" Target="https://doi.org/10/ggdbx3"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749923-43C5-4E1A-9D98-519CE44FD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38</Pages>
  <Words>29012</Words>
  <Characters>165372</Characters>
  <Application>Microsoft Office Word</Application>
  <DocSecurity>0</DocSecurity>
  <Lines>1378</Lines>
  <Paragraphs>387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Walsh</dc:creator>
  <cp:keywords/>
  <dc:description/>
  <cp:lastModifiedBy>Amy Walsh</cp:lastModifiedBy>
  <cp:revision>9</cp:revision>
  <cp:lastPrinted>2020-03-14T19:38:00Z</cp:lastPrinted>
  <dcterms:created xsi:type="dcterms:W3CDTF">2020-05-17T17:57:00Z</dcterms:created>
  <dcterms:modified xsi:type="dcterms:W3CDTF">2020-06-16T12:23:00Z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zotero-version="5.0.74"&gt;&lt;session id="P69eh5y9"/&gt;&lt;style id="http://www.zotero.org/styles/apa" locale="en-GB" hasBibliography="1" bibliographyStyleHasBeenSet="1"/&gt;&lt;prefs&gt;&lt;pref name="fieldType" value="Field"/&gt;&lt;/prefs&gt;&lt;/data&gt;</vt:lpwstr>
  </property>
</Properties>
</file>