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7171" w14:textId="46C56D8A" w:rsidR="005E6B97" w:rsidRDefault="005E6B97" w:rsidP="00E42730">
      <w:pPr>
        <w:jc w:val="center"/>
        <w:rPr>
          <w:b/>
        </w:rPr>
      </w:pPr>
      <w:r w:rsidRPr="00CC2E34">
        <w:rPr>
          <w:b/>
        </w:rPr>
        <w:t>Seeing and Being Seen as a Management Learning and Education Scholar</w:t>
      </w:r>
      <w:r w:rsidR="00587A0C">
        <w:rPr>
          <w:b/>
        </w:rPr>
        <w:t xml:space="preserve">: Rejoinder to </w:t>
      </w:r>
      <w:r w:rsidR="00587A0C" w:rsidRPr="00587A0C">
        <w:rPr>
          <w:b/>
        </w:rPr>
        <w:t>“Identifying Research Topic Development in Business and Management Education Research Using Legitimation Code Theory”</w:t>
      </w:r>
    </w:p>
    <w:p w14:paraId="58BD2EC5" w14:textId="77777777" w:rsidR="007B3871" w:rsidRDefault="007B3871" w:rsidP="00E42730">
      <w:pPr>
        <w:jc w:val="center"/>
        <w:rPr>
          <w:b/>
        </w:rPr>
      </w:pPr>
    </w:p>
    <w:p w14:paraId="15CF3FFA" w14:textId="4AD6183C" w:rsidR="00E42730" w:rsidRPr="00CC2E34" w:rsidRDefault="00E42730" w:rsidP="00E42730">
      <w:pPr>
        <w:jc w:val="center"/>
        <w:rPr>
          <w:b/>
        </w:rPr>
      </w:pPr>
      <w:r>
        <w:rPr>
          <w:b/>
        </w:rPr>
        <w:t>Todd Bridgman and Emma Bell</w:t>
      </w:r>
    </w:p>
    <w:p w14:paraId="1EE01696" w14:textId="77777777" w:rsidR="00E42730" w:rsidRDefault="00E42730"/>
    <w:p w14:paraId="4F305BA3" w14:textId="5156325E" w:rsidR="00201FE5" w:rsidRDefault="00201FE5">
      <w:r>
        <w:t xml:space="preserve">We greatly appreciate </w:t>
      </w:r>
      <w:r w:rsidR="004D117D">
        <w:t>the editors’</w:t>
      </w:r>
      <w:r>
        <w:t xml:space="preserve"> invitation to respond to Arbaugh et al’s </w:t>
      </w:r>
      <w:r w:rsidR="00587A0C">
        <w:t xml:space="preserve">(2016) </w:t>
      </w:r>
      <w:r>
        <w:t xml:space="preserve">thought-provoking article about the current state of </w:t>
      </w:r>
      <w:r w:rsidR="005F3C40">
        <w:t>business and management education (BME</w:t>
      </w:r>
      <w:r>
        <w:t>) research</w:t>
      </w:r>
      <w:r w:rsidR="005F3C40">
        <w:t xml:space="preserve">. </w:t>
      </w:r>
      <w:r w:rsidR="00C66F1B">
        <w:t xml:space="preserve">As incoming and current co-editors of </w:t>
      </w:r>
      <w:r w:rsidR="00C66F1B" w:rsidRPr="005F3C40">
        <w:rPr>
          <w:i/>
        </w:rPr>
        <w:t>Management Learning</w:t>
      </w:r>
      <w:r w:rsidR="00C66F1B">
        <w:t>, i</w:t>
      </w:r>
      <w:r>
        <w:t xml:space="preserve">t is an excellent opportunity to contribute to a discussion about how we </w:t>
      </w:r>
      <w:r w:rsidR="009F4778">
        <w:t xml:space="preserve">in the management learning and education community </w:t>
      </w:r>
      <w:r>
        <w:t>see ourselves and want to be seen by others, both within the academy and beyond.</w:t>
      </w:r>
    </w:p>
    <w:p w14:paraId="0D3859E1" w14:textId="77777777" w:rsidR="00201FE5" w:rsidRDefault="00201FE5"/>
    <w:p w14:paraId="593FD437" w14:textId="15E14EF2" w:rsidR="00023C63" w:rsidRDefault="00EF6090">
      <w:r>
        <w:t xml:space="preserve">The </w:t>
      </w:r>
      <w:r w:rsidR="005E6B97">
        <w:t>distinctiveness</w:t>
      </w:r>
      <w:r>
        <w:t xml:space="preserve"> of </w:t>
      </w:r>
      <w:r w:rsidRPr="00CC2E34">
        <w:rPr>
          <w:i/>
        </w:rPr>
        <w:t>Management Learning</w:t>
      </w:r>
      <w:r>
        <w:t xml:space="preserve"> is illustrated by the journal’s new strapline</w:t>
      </w:r>
      <w:r w:rsidR="002F1FCA">
        <w:t>,</w:t>
      </w:r>
      <w:r>
        <w:t xml:space="preserve"> </w:t>
      </w:r>
      <w:r w:rsidRPr="00EF6090">
        <w:rPr>
          <w:i/>
        </w:rPr>
        <w:t>The Journal for Critical Reflexive Scholarship on Organization and Learning</w:t>
      </w:r>
      <w:r>
        <w:t xml:space="preserve">. </w:t>
      </w:r>
      <w:r w:rsidR="00C66F1B">
        <w:t>A</w:t>
      </w:r>
      <w:r w:rsidR="00035045">
        <w:t xml:space="preserve">rticles in the journal share two defining characteristics – they engage in critique, and are </w:t>
      </w:r>
      <w:r w:rsidR="00C66F1B">
        <w:t xml:space="preserve">intentionally </w:t>
      </w:r>
      <w:r w:rsidR="00035045">
        <w:t xml:space="preserve">thought-provoking. </w:t>
      </w:r>
      <w:r w:rsidR="00731EED">
        <w:t xml:space="preserve">Critique is </w:t>
      </w:r>
      <w:r w:rsidR="002006DE">
        <w:t xml:space="preserve">valued not for its ‘own sake’, but because it </w:t>
      </w:r>
      <w:r w:rsidR="005E6B97">
        <w:t>is often a</w:t>
      </w:r>
      <w:r w:rsidR="00731EED">
        <w:t xml:space="preserve"> source of creativity and innovation. Being ‘critically reflexive’ means being explicit about the philosophical assumptions and theoretical perspectives that </w:t>
      </w:r>
      <w:r w:rsidR="005E6B97">
        <w:t>fundamentally shape our research practice and the knowledge that is generated through it</w:t>
      </w:r>
      <w:r w:rsidR="00CE171C">
        <w:t xml:space="preserve">. </w:t>
      </w:r>
      <w:r w:rsidR="00023C63">
        <w:t>As former editor-in-chief Chris Grey</w:t>
      </w:r>
      <w:r w:rsidR="00271F49">
        <w:t xml:space="preserve"> (2009)</w:t>
      </w:r>
      <w:r w:rsidR="00023C63">
        <w:t xml:space="preserve"> puts it, contributors to the journal have a </w:t>
      </w:r>
      <w:r w:rsidR="00271F49">
        <w:t xml:space="preserve">‘license to think’ </w:t>
      </w:r>
      <w:r w:rsidR="004D117D">
        <w:t>differently</w:t>
      </w:r>
      <w:r w:rsidR="00023C63">
        <w:t>.</w:t>
      </w:r>
    </w:p>
    <w:p w14:paraId="00BD19F3" w14:textId="77777777" w:rsidR="00023C63" w:rsidRDefault="00023C63"/>
    <w:p w14:paraId="71993C31" w14:textId="4D0CFDF5" w:rsidR="006B3CA7" w:rsidRDefault="0054256A">
      <w:r>
        <w:t>In responding to Arbaugh et al</w:t>
      </w:r>
      <w:r w:rsidR="00023C63">
        <w:t xml:space="preserve"> </w:t>
      </w:r>
      <w:r w:rsidR="0046180A">
        <w:t>we wan</w:t>
      </w:r>
      <w:r w:rsidR="001F2A53">
        <w:t>t to reflect cri</w:t>
      </w:r>
      <w:r>
        <w:t xml:space="preserve">tically on two assumptions they </w:t>
      </w:r>
      <w:r w:rsidR="001F2A53">
        <w:t xml:space="preserve">make </w:t>
      </w:r>
      <w:r w:rsidR="0046180A">
        <w:t>about what constitutes a successful academic field</w:t>
      </w:r>
      <w:r>
        <w:t xml:space="preserve">. First, </w:t>
      </w:r>
      <w:r w:rsidR="00792C7C">
        <w:t xml:space="preserve">they suggest </w:t>
      </w:r>
      <w:r>
        <w:t>such fields</w:t>
      </w:r>
      <w:r w:rsidR="0046180A">
        <w:t xml:space="preserve"> have taken-for-granted knowledge which forms the foundation </w:t>
      </w:r>
      <w:r w:rsidR="006C1C8A">
        <w:t>that</w:t>
      </w:r>
      <w:r w:rsidR="0046180A">
        <w:t xml:space="preserve"> future research can build upon; and </w:t>
      </w:r>
      <w:r>
        <w:t xml:space="preserve">second, that </w:t>
      </w:r>
      <w:r w:rsidR="00253D17">
        <w:t>they</w:t>
      </w:r>
      <w:r w:rsidR="0046180A">
        <w:t xml:space="preserve"> have a high degree of scholarly impact. By </w:t>
      </w:r>
      <w:r w:rsidR="006B3CA7">
        <w:t>holding</w:t>
      </w:r>
      <w:r w:rsidR="0046180A">
        <w:t xml:space="preserve"> these assumptions</w:t>
      </w:r>
      <w:r w:rsidR="006B3CA7">
        <w:t xml:space="preserve"> up to critical scrutiny, </w:t>
      </w:r>
      <w:r w:rsidR="00792C7C">
        <w:t xml:space="preserve">those of us </w:t>
      </w:r>
      <w:r w:rsidR="006B3CA7">
        <w:t>who undertake BME research might</w:t>
      </w:r>
      <w:r w:rsidR="0046180A">
        <w:t xml:space="preserve"> think differen</w:t>
      </w:r>
      <w:r w:rsidR="006B3CA7">
        <w:t xml:space="preserve">tly about how </w:t>
      </w:r>
      <w:r w:rsidR="00792C7C">
        <w:t>we</w:t>
      </w:r>
      <w:r w:rsidR="006B3CA7">
        <w:t xml:space="preserve"> engage with </w:t>
      </w:r>
      <w:r w:rsidR="005A178E">
        <w:t xml:space="preserve">existing knowledge </w:t>
      </w:r>
      <w:r w:rsidR="00792C7C">
        <w:t xml:space="preserve">in </w:t>
      </w:r>
      <w:r w:rsidR="006B3CA7">
        <w:t>the field</w:t>
      </w:r>
      <w:r w:rsidR="006C1C8A">
        <w:t>. T</w:t>
      </w:r>
      <w:r w:rsidR="00792C7C">
        <w:t>his could</w:t>
      </w:r>
      <w:r w:rsidR="006B3CA7">
        <w:t xml:space="preserve"> have implications for how we think about research </w:t>
      </w:r>
      <w:r w:rsidR="00792C7C">
        <w:t>currently</w:t>
      </w:r>
      <w:r w:rsidR="006B3CA7">
        <w:t xml:space="preserve"> and in the future.</w:t>
      </w:r>
    </w:p>
    <w:p w14:paraId="1EA7177E" w14:textId="77777777" w:rsidR="00753D9F" w:rsidRDefault="00753D9F"/>
    <w:p w14:paraId="0B3D0D2D" w14:textId="77777777" w:rsidR="00753D9F" w:rsidRDefault="006B79EA">
      <w:r>
        <w:t xml:space="preserve">Arbaugh et al note that: </w:t>
      </w:r>
    </w:p>
    <w:p w14:paraId="402F2701" w14:textId="77777777" w:rsidR="00792C7C" w:rsidRDefault="00792C7C"/>
    <w:p w14:paraId="6BF818EB" w14:textId="2BA2926D" w:rsidR="006B79EA" w:rsidRDefault="006B79EA" w:rsidP="006B79EA">
      <w:r>
        <w:tab/>
        <w:t xml:space="preserve">“the lack of a common foundation among topical areas may reveal a relatively </w:t>
      </w:r>
      <w:r>
        <w:tab/>
        <w:t xml:space="preserve">immature field, as each topical area seeks to find its own basis for existence </w:t>
      </w:r>
      <w:r>
        <w:tab/>
        <w:t xml:space="preserve">versus a more mature field where many areas recognise their common </w:t>
      </w:r>
      <w:r>
        <w:tab/>
        <w:t xml:space="preserve">educational research foundations, and thus agree on foundational roots and </w:t>
      </w:r>
      <w:r>
        <w:tab/>
        <w:t>research questions” (</w:t>
      </w:r>
      <w:r w:rsidR="004174F8">
        <w:t>p.</w:t>
      </w:r>
      <w:r>
        <w:t>5).</w:t>
      </w:r>
    </w:p>
    <w:p w14:paraId="27E0DB1F" w14:textId="77777777" w:rsidR="00792C7C" w:rsidRDefault="00792C7C" w:rsidP="006B79EA"/>
    <w:p w14:paraId="7842EF87" w14:textId="67B21CE0" w:rsidR="006B056E" w:rsidRDefault="004A3C5C">
      <w:r>
        <w:t>Th</w:t>
      </w:r>
      <w:r w:rsidR="00A01B51">
        <w:t>is</w:t>
      </w:r>
      <w:r>
        <w:t xml:space="preserve"> belief </w:t>
      </w:r>
      <w:r w:rsidR="000F7E2A">
        <w:t>is shared</w:t>
      </w:r>
      <w:r w:rsidR="006B056E">
        <w:t xml:space="preserve"> by </w:t>
      </w:r>
      <w:r w:rsidR="001E0538">
        <w:t xml:space="preserve">Rynes </w:t>
      </w:r>
      <w:r w:rsidR="00E131A5">
        <w:t>&amp;</w:t>
      </w:r>
      <w:r w:rsidR="001E0538">
        <w:t xml:space="preserve"> Brown</w:t>
      </w:r>
      <w:r w:rsidR="006B056E">
        <w:t xml:space="preserve"> (2011)</w:t>
      </w:r>
      <w:r w:rsidR="002006DE">
        <w:t xml:space="preserve"> who</w:t>
      </w:r>
      <w:r w:rsidR="006B056E">
        <w:t xml:space="preserve">, writing in </w:t>
      </w:r>
      <w:r w:rsidR="006B056E" w:rsidRPr="006B056E">
        <w:rPr>
          <w:i/>
        </w:rPr>
        <w:t>Academy of Management Learning &amp; Education</w:t>
      </w:r>
      <w:r w:rsidR="002006DE">
        <w:t xml:space="preserve">, </w:t>
      </w:r>
      <w:r w:rsidR="006B056E">
        <w:t xml:space="preserve">note that “one thing that </w:t>
      </w:r>
      <w:r w:rsidR="006B056E" w:rsidRPr="001E0538">
        <w:rPr>
          <w:i/>
        </w:rPr>
        <w:t>does</w:t>
      </w:r>
      <w:r w:rsidR="006B056E">
        <w:t xml:space="preserve"> differentiate high from low-legitimacy fields i</w:t>
      </w:r>
      <w:r w:rsidR="00C66F1B">
        <w:t>s</w:t>
      </w:r>
      <w:r w:rsidR="006B056E">
        <w:t xml:space="preserve"> the extent of taken-for-granted knowledge upon which to build current research” [576: emphasis in original].  </w:t>
      </w:r>
      <w:r w:rsidR="00693CE4">
        <w:t>Arbaugh et al find, based on their citation analysis, BME to be “somewhat immature in its development” (</w:t>
      </w:r>
      <w:r w:rsidR="004174F8">
        <w:t>p.</w:t>
      </w:r>
      <w:r w:rsidR="00693CE4">
        <w:t>20) and call on scholars to build on the field</w:t>
      </w:r>
      <w:r w:rsidR="00AC7AD5">
        <w:t>’s</w:t>
      </w:r>
      <w:r w:rsidR="00693CE4">
        <w:t xml:space="preserve"> foundational works to progress </w:t>
      </w:r>
      <w:r w:rsidR="00AC7AD5">
        <w:t>its development</w:t>
      </w:r>
      <w:r w:rsidR="00693CE4">
        <w:t>.</w:t>
      </w:r>
    </w:p>
    <w:p w14:paraId="3AEC01E2" w14:textId="77777777" w:rsidR="006B056E" w:rsidRDefault="006B056E"/>
    <w:p w14:paraId="2C74C611" w14:textId="5A8FC27F" w:rsidR="006C1C8A" w:rsidRDefault="00320D26">
      <w:r>
        <w:t>It seems to us that the desirability of take</w:t>
      </w:r>
      <w:r w:rsidR="00792C7C">
        <w:t>n</w:t>
      </w:r>
      <w:r>
        <w:t xml:space="preserve">-for-granted </w:t>
      </w:r>
      <w:r w:rsidR="004C0ADA">
        <w:t xml:space="preserve">knowledge </w:t>
      </w:r>
      <w:r>
        <w:t>is itself taken-for-granted.</w:t>
      </w:r>
      <w:r w:rsidRPr="00320D26">
        <w:t xml:space="preserve"> </w:t>
      </w:r>
      <w:r w:rsidR="00F70EFF">
        <w:t xml:space="preserve">If we reflect critically on the </w:t>
      </w:r>
      <w:r w:rsidR="000917FE">
        <w:t xml:space="preserve">ontological </w:t>
      </w:r>
      <w:r w:rsidR="00D03EEE">
        <w:t>and epistemological</w:t>
      </w:r>
      <w:r w:rsidR="00F70EFF">
        <w:t xml:space="preserve"> commitments </w:t>
      </w:r>
      <w:r w:rsidR="00F70EFF">
        <w:lastRenderedPageBreak/>
        <w:t xml:space="preserve">underpinning this conception of legitimacy, we see it </w:t>
      </w:r>
      <w:r w:rsidR="006C1C8A">
        <w:t>is</w:t>
      </w:r>
      <w:r w:rsidR="00F70EFF">
        <w:t xml:space="preserve"> based on </w:t>
      </w:r>
      <w:r w:rsidR="006C1C8A">
        <w:t>a</w:t>
      </w:r>
      <w:r w:rsidR="00367B6F">
        <w:t xml:space="preserve"> belief in the existence of a ‘real world’ that we can </w:t>
      </w:r>
      <w:r w:rsidR="006C1C8A">
        <w:t xml:space="preserve">use to </w:t>
      </w:r>
      <w:r w:rsidR="00367B6F">
        <w:t>generate truthful (valid, reliable) knowledge though scientific research. This is</w:t>
      </w:r>
      <w:r>
        <w:t xml:space="preserve"> a ‘building block’ conception of an academic field</w:t>
      </w:r>
      <w:r w:rsidR="00D03EEE">
        <w:t>,</w:t>
      </w:r>
      <w:r>
        <w:t xml:space="preserve"> where agreed foundations are </w:t>
      </w:r>
      <w:r w:rsidR="000E3018">
        <w:t>taken to be objective representations of what constitutes BME research. I</w:t>
      </w:r>
      <w:r w:rsidR="00D03EEE">
        <w:t>f</w:t>
      </w:r>
      <w:r w:rsidR="000E3018">
        <w:t xml:space="preserve"> we understand legitimacy in this way, ‘</w:t>
      </w:r>
      <w:r w:rsidR="00367B6F">
        <w:t>progress</w:t>
      </w:r>
      <w:r w:rsidR="000E3018">
        <w:t>’</w:t>
      </w:r>
      <w:r w:rsidR="00367B6F">
        <w:t xml:space="preserve"> is possible only by accepting the past and </w:t>
      </w:r>
      <w:r w:rsidR="00D218F0">
        <w:t>see</w:t>
      </w:r>
      <w:r w:rsidR="00367B6F">
        <w:t>ing the future</w:t>
      </w:r>
      <w:r w:rsidR="00D218F0">
        <w:t xml:space="preserve"> as </w:t>
      </w:r>
      <w:r w:rsidR="001E1967">
        <w:t>unproblematicall</w:t>
      </w:r>
      <w:r w:rsidR="00D218F0">
        <w:t>y buil</w:t>
      </w:r>
      <w:r w:rsidR="001E1967">
        <w:t>ding</w:t>
      </w:r>
      <w:r w:rsidR="00792C7C">
        <w:t xml:space="preserve"> upon it</w:t>
      </w:r>
      <w:r w:rsidR="00367B6F">
        <w:t>.</w:t>
      </w:r>
      <w:r w:rsidR="00D03EEE">
        <w:t xml:space="preserve"> </w:t>
      </w:r>
      <w:r w:rsidR="00E131A5">
        <w:t>We</w:t>
      </w:r>
      <w:r w:rsidR="00C66F1B">
        <w:t>,</w:t>
      </w:r>
      <w:r w:rsidR="00E131A5">
        <w:t xml:space="preserve"> instead</w:t>
      </w:r>
      <w:r w:rsidR="00C66F1B">
        <w:t>,</w:t>
      </w:r>
      <w:r w:rsidR="00E131A5">
        <w:t xml:space="preserve"> see BME is a pluralistic field that does not rely on paradigm consensus based on a positivistic philosophy of science for its future development.</w:t>
      </w:r>
    </w:p>
    <w:p w14:paraId="3890C003" w14:textId="77777777" w:rsidR="006C1C8A" w:rsidRDefault="006C1C8A"/>
    <w:p w14:paraId="0B110E0D" w14:textId="0B3A09C7" w:rsidR="00367B6F" w:rsidRDefault="004C0ADA">
      <w:r>
        <w:t>We suggest that</w:t>
      </w:r>
      <w:r w:rsidR="00D03EEE">
        <w:t xml:space="preserve"> knowledge production in our field does not proceed in such a hierarchical and incremental fashion. </w:t>
      </w:r>
      <w:r>
        <w:t>This is because BME research is produced in the context of</w:t>
      </w:r>
      <w:r w:rsidR="001E1967">
        <w:t>,</w:t>
      </w:r>
      <w:r>
        <w:t xml:space="preserve"> and through direct engagement with</w:t>
      </w:r>
      <w:r w:rsidR="001E1967">
        <w:t>,</w:t>
      </w:r>
      <w:r>
        <w:t xml:space="preserve"> social practice and application-based problems that take into account the values and perspectives of pract</w:t>
      </w:r>
      <w:r w:rsidR="001E1967">
        <w:t>itioners</w:t>
      </w:r>
      <w:r>
        <w:t xml:space="preserve"> as well as the researchers who study them.  </w:t>
      </w:r>
      <w:r w:rsidR="001E1967">
        <w:t>Hence</w:t>
      </w:r>
      <w:r w:rsidR="006D6C6D">
        <w:t>,</w:t>
      </w:r>
      <w:r w:rsidR="001E1967">
        <w:t xml:space="preserve"> BME research</w:t>
      </w:r>
      <w:r>
        <w:t xml:space="preserve"> is a form of </w:t>
      </w:r>
      <w:r w:rsidR="005764B8">
        <w:t>m</w:t>
      </w:r>
      <w:r w:rsidR="00D03EEE">
        <w:t>ode 2 knowledge</w:t>
      </w:r>
      <w:r>
        <w:t xml:space="preserve"> production (Gibbons et al, 1994), the value of which arises through interaction</w:t>
      </w:r>
      <w:r w:rsidR="001E1967">
        <w:t>s</w:t>
      </w:r>
      <w:r>
        <w:t xml:space="preserve"> between theory and practice</w:t>
      </w:r>
      <w:r w:rsidR="005764B8">
        <w:t xml:space="preserve">.  </w:t>
      </w:r>
      <w:r w:rsidR="0065072D">
        <w:t xml:space="preserve">BME is also, we suggest, characterised by lack of consensus regarding </w:t>
      </w:r>
      <w:r w:rsidR="004F6C64">
        <w:t>what questions need to be asked and what constitutes legitimate knowledge. Issues also tend to be returned to recursively, resulting in the production of situationally specific, ideographic knowledge (</w:t>
      </w:r>
      <w:r w:rsidR="00944B17">
        <w:t>Bell &amp; Willmott, 2014</w:t>
      </w:r>
      <w:r w:rsidR="004F6C64">
        <w:t xml:space="preserve">). </w:t>
      </w:r>
      <w:r w:rsidR="005764B8">
        <w:t xml:space="preserve">This </w:t>
      </w:r>
      <w:r w:rsidR="004F6C64">
        <w:t xml:space="preserve">‘soft’ </w:t>
      </w:r>
      <w:r w:rsidR="005764B8">
        <w:t xml:space="preserve">approach to knowledge production is quite different from the one Arbaugh et al </w:t>
      </w:r>
      <w:r w:rsidR="006D6C6D">
        <w:t xml:space="preserve">(2016) </w:t>
      </w:r>
      <w:r w:rsidR="004F6C64">
        <w:t xml:space="preserve">appear to </w:t>
      </w:r>
      <w:r w:rsidR="005764B8">
        <w:t xml:space="preserve">promote, which seems to </w:t>
      </w:r>
      <w:r w:rsidR="0065072D">
        <w:t xml:space="preserve">us to </w:t>
      </w:r>
      <w:r w:rsidR="005764B8">
        <w:t xml:space="preserve">be based </w:t>
      </w:r>
      <w:r w:rsidR="006D6C6D">
        <w:t xml:space="preserve">instead </w:t>
      </w:r>
      <w:r w:rsidR="005764B8">
        <w:t>on mode 1 assumptions</w:t>
      </w:r>
      <w:r w:rsidR="006D6C6D">
        <w:t xml:space="preserve"> (Gibbons et al, 1994)</w:t>
      </w:r>
      <w:r w:rsidR="005764B8">
        <w:t xml:space="preserve">. </w:t>
      </w:r>
      <w:r w:rsidR="00D03EEE">
        <w:t xml:space="preserve"> </w:t>
      </w:r>
    </w:p>
    <w:p w14:paraId="2854BF1F" w14:textId="77777777" w:rsidR="002F1FCA" w:rsidRDefault="002F1FCA"/>
    <w:p w14:paraId="0490CB5F" w14:textId="53B2EA25" w:rsidR="009864F0" w:rsidRDefault="002F1FCA">
      <w:pPr>
        <w:rPr>
          <w:lang w:eastAsia="en-US"/>
        </w:rPr>
      </w:pPr>
      <w:r>
        <w:t xml:space="preserve">In addition to </w:t>
      </w:r>
      <w:r w:rsidR="006D6C6D">
        <w:t>the absence</w:t>
      </w:r>
      <w:r>
        <w:t xml:space="preserve"> of </w:t>
      </w:r>
      <w:r w:rsidR="006C1C8A">
        <w:t>philosophical</w:t>
      </w:r>
      <w:r>
        <w:t xml:space="preserve"> assumptions about the nat</w:t>
      </w:r>
      <w:r w:rsidR="001E1967">
        <w:t xml:space="preserve">ure of </w:t>
      </w:r>
      <w:r w:rsidR="006C1C8A">
        <w:t>the</w:t>
      </w:r>
      <w:r w:rsidR="001E1967">
        <w:t xml:space="preserve"> knowledge </w:t>
      </w:r>
      <w:r w:rsidR="0018792A">
        <w:t xml:space="preserve">that </w:t>
      </w:r>
      <w:r>
        <w:t>in</w:t>
      </w:r>
      <w:r w:rsidR="0018792A">
        <w:t>form</w:t>
      </w:r>
      <w:r w:rsidR="006C1C8A">
        <w:t>s</w:t>
      </w:r>
      <w:r>
        <w:t xml:space="preserve"> BME research, Arbaugh et al </w:t>
      </w:r>
      <w:r w:rsidR="006D6C6D">
        <w:t xml:space="preserve">(2016) </w:t>
      </w:r>
      <w:r w:rsidR="0018792A">
        <w:t>do not</w:t>
      </w:r>
      <w:r>
        <w:t xml:space="preserve"> reflect on the </w:t>
      </w:r>
      <w:r>
        <w:rPr>
          <w:lang w:eastAsia="en-US"/>
        </w:rPr>
        <w:t xml:space="preserve">methodological values that </w:t>
      </w:r>
      <w:r w:rsidR="00D03EEE">
        <w:rPr>
          <w:lang w:eastAsia="en-US"/>
        </w:rPr>
        <w:t>determine what is seen as</w:t>
      </w:r>
      <w:r w:rsidR="004F6C64">
        <w:rPr>
          <w:lang w:eastAsia="en-US"/>
        </w:rPr>
        <w:t xml:space="preserve"> legitimate</w:t>
      </w:r>
      <w:r>
        <w:rPr>
          <w:lang w:eastAsia="en-US"/>
        </w:rPr>
        <w:t xml:space="preserve"> </w:t>
      </w:r>
      <w:r w:rsidR="001E1967">
        <w:rPr>
          <w:lang w:eastAsia="en-US"/>
        </w:rPr>
        <w:t>knowledge</w:t>
      </w:r>
      <w:r>
        <w:rPr>
          <w:lang w:eastAsia="en-US"/>
        </w:rPr>
        <w:t xml:space="preserve">, and the narrowness </w:t>
      </w:r>
      <w:r w:rsidR="00D218F0">
        <w:rPr>
          <w:lang w:eastAsia="en-US"/>
        </w:rPr>
        <w:t>sometimes</w:t>
      </w:r>
      <w:r>
        <w:rPr>
          <w:lang w:eastAsia="en-US"/>
        </w:rPr>
        <w:t xml:space="preserve"> entailed in </w:t>
      </w:r>
      <w:r w:rsidR="006249C0">
        <w:rPr>
          <w:lang w:eastAsia="en-US"/>
        </w:rPr>
        <w:t>these</w:t>
      </w:r>
      <w:r w:rsidR="00D218F0">
        <w:rPr>
          <w:lang w:eastAsia="en-US"/>
        </w:rPr>
        <w:t xml:space="preserve"> definition</w:t>
      </w:r>
      <w:r>
        <w:rPr>
          <w:lang w:eastAsia="en-US"/>
        </w:rPr>
        <w:t xml:space="preserve">s. </w:t>
      </w:r>
      <w:r w:rsidR="006249C0">
        <w:rPr>
          <w:lang w:eastAsia="en-US"/>
        </w:rPr>
        <w:t xml:space="preserve">The legitimacy of BME as a field of study is tied to notions of methodological </w:t>
      </w:r>
      <w:r w:rsidR="001E1967">
        <w:rPr>
          <w:lang w:eastAsia="en-US"/>
        </w:rPr>
        <w:t xml:space="preserve">rigor as a </w:t>
      </w:r>
      <w:r w:rsidR="007C5043">
        <w:rPr>
          <w:lang w:eastAsia="en-US"/>
        </w:rPr>
        <w:t>means</w:t>
      </w:r>
      <w:r w:rsidR="001E1967">
        <w:rPr>
          <w:lang w:eastAsia="en-US"/>
        </w:rPr>
        <w:t xml:space="preserve"> of assess</w:t>
      </w:r>
      <w:r w:rsidR="006249C0">
        <w:rPr>
          <w:lang w:eastAsia="en-US"/>
        </w:rPr>
        <w:t xml:space="preserve">ing the quality of </w:t>
      </w:r>
      <w:r w:rsidR="006C1C8A">
        <w:rPr>
          <w:lang w:eastAsia="en-US"/>
        </w:rPr>
        <w:t>research</w:t>
      </w:r>
      <w:r w:rsidR="00944B17">
        <w:rPr>
          <w:lang w:eastAsia="en-US"/>
        </w:rPr>
        <w:t xml:space="preserve"> (Bell, Kothiyal &amp; Willmott</w:t>
      </w:r>
      <w:r w:rsidR="006249C0">
        <w:rPr>
          <w:lang w:eastAsia="en-US"/>
        </w:rPr>
        <w:t xml:space="preserve">, forthcoming).  </w:t>
      </w:r>
      <w:r w:rsidR="007C5043">
        <w:rPr>
          <w:lang w:eastAsia="en-US"/>
        </w:rPr>
        <w:t>However, t</w:t>
      </w:r>
      <w:r w:rsidR="0018792A">
        <w:rPr>
          <w:lang w:eastAsia="en-US"/>
        </w:rPr>
        <w:t xml:space="preserve">he kind of rigor that </w:t>
      </w:r>
      <w:r w:rsidR="007C5043">
        <w:rPr>
          <w:lang w:eastAsia="en-US"/>
        </w:rPr>
        <w:t>tends to be</w:t>
      </w:r>
      <w:r w:rsidR="0018792A">
        <w:rPr>
          <w:lang w:eastAsia="en-US"/>
        </w:rPr>
        <w:t xml:space="preserve"> </w:t>
      </w:r>
      <w:r w:rsidR="009864F0">
        <w:rPr>
          <w:lang w:eastAsia="en-US"/>
        </w:rPr>
        <w:t xml:space="preserve">implied </w:t>
      </w:r>
      <w:r w:rsidR="001056EB">
        <w:rPr>
          <w:lang w:eastAsia="en-US"/>
        </w:rPr>
        <w:t>in assessing the</w:t>
      </w:r>
      <w:r w:rsidR="009864F0">
        <w:rPr>
          <w:lang w:eastAsia="en-US"/>
        </w:rPr>
        <w:t xml:space="preserve"> quality and legitimacy </w:t>
      </w:r>
      <w:r w:rsidR="001056EB">
        <w:rPr>
          <w:lang w:eastAsia="en-US"/>
        </w:rPr>
        <w:t>of</w:t>
      </w:r>
      <w:r w:rsidR="009864F0">
        <w:rPr>
          <w:lang w:eastAsia="en-US"/>
        </w:rPr>
        <w:t xml:space="preserve"> BME research </w:t>
      </w:r>
      <w:r w:rsidR="009876A4">
        <w:rPr>
          <w:lang w:eastAsia="en-US"/>
        </w:rPr>
        <w:t>is often</w:t>
      </w:r>
      <w:r w:rsidR="001056EB">
        <w:rPr>
          <w:lang w:eastAsia="en-US"/>
        </w:rPr>
        <w:t xml:space="preserve"> </w:t>
      </w:r>
      <w:r w:rsidR="009864F0">
        <w:rPr>
          <w:lang w:eastAsia="en-US"/>
        </w:rPr>
        <w:t xml:space="preserve">linked to a positivist philosophy of science and </w:t>
      </w:r>
      <w:r w:rsidR="009876A4">
        <w:rPr>
          <w:lang w:eastAsia="en-US"/>
        </w:rPr>
        <w:t xml:space="preserve">promotes an </w:t>
      </w:r>
      <w:r w:rsidR="001056EB">
        <w:rPr>
          <w:lang w:eastAsia="en-US"/>
        </w:rPr>
        <w:t xml:space="preserve">objectivist </w:t>
      </w:r>
      <w:r w:rsidR="009864F0">
        <w:rPr>
          <w:lang w:eastAsia="en-US"/>
        </w:rPr>
        <w:t>criteriology</w:t>
      </w:r>
      <w:r w:rsidR="009876A4">
        <w:rPr>
          <w:lang w:eastAsia="en-US"/>
        </w:rPr>
        <w:t>, e.g. through unproblematic application of notions such as ‘bias’</w:t>
      </w:r>
      <w:r w:rsidR="006C1C8A">
        <w:rPr>
          <w:lang w:eastAsia="en-US"/>
        </w:rPr>
        <w:t xml:space="preserve"> (e.g. Currie &amp;</w:t>
      </w:r>
      <w:r w:rsidR="007C5043">
        <w:rPr>
          <w:lang w:eastAsia="en-US"/>
        </w:rPr>
        <w:t xml:space="preserve"> Pandher, 2013)</w:t>
      </w:r>
      <w:r w:rsidR="009864F0">
        <w:rPr>
          <w:lang w:eastAsia="en-US"/>
        </w:rPr>
        <w:t>. As Bell</w:t>
      </w:r>
      <w:r w:rsidR="004D117D">
        <w:rPr>
          <w:lang w:eastAsia="en-US"/>
        </w:rPr>
        <w:t>, Kothiyal &amp; Willmott</w:t>
      </w:r>
      <w:r w:rsidR="009864F0">
        <w:rPr>
          <w:lang w:eastAsia="en-US"/>
        </w:rPr>
        <w:t xml:space="preserve"> (forthcoming) argue, this focus on </w:t>
      </w:r>
      <w:r w:rsidR="009876A4">
        <w:rPr>
          <w:lang w:eastAsia="en-US"/>
        </w:rPr>
        <w:t xml:space="preserve">methodological </w:t>
      </w:r>
      <w:r w:rsidR="009864F0">
        <w:rPr>
          <w:lang w:eastAsia="en-US"/>
        </w:rPr>
        <w:t>technique</w:t>
      </w:r>
      <w:r w:rsidR="009876A4">
        <w:rPr>
          <w:lang w:eastAsia="en-US"/>
        </w:rPr>
        <w:t xml:space="preserve"> can </w:t>
      </w:r>
      <w:r w:rsidR="009864F0">
        <w:rPr>
          <w:lang w:eastAsia="en-US"/>
        </w:rPr>
        <w:t xml:space="preserve">lead to the </w:t>
      </w:r>
      <w:r w:rsidR="009864F0" w:rsidRPr="00602D7F">
        <w:t>narrowing and displacement of research goals, erasure of context</w:t>
      </w:r>
      <w:r w:rsidR="00E131A5">
        <w:t>,</w:t>
      </w:r>
      <w:r w:rsidR="009864F0" w:rsidRPr="00602D7F">
        <w:t xml:space="preserve"> and devaluation and marginalization of alternative methodological genres</w:t>
      </w:r>
      <w:r w:rsidR="004D117D">
        <w:t>.</w:t>
      </w:r>
    </w:p>
    <w:p w14:paraId="25FE719E" w14:textId="77777777" w:rsidR="009864F0" w:rsidRDefault="009864F0">
      <w:pPr>
        <w:rPr>
          <w:lang w:eastAsia="en-US"/>
        </w:rPr>
      </w:pPr>
    </w:p>
    <w:p w14:paraId="5634DD28" w14:textId="73B0E781" w:rsidR="002F1FCA" w:rsidRDefault="006249C0">
      <w:pPr>
        <w:rPr>
          <w:lang w:eastAsia="en-US"/>
        </w:rPr>
      </w:pPr>
      <w:r>
        <w:rPr>
          <w:lang w:eastAsia="en-US"/>
        </w:rPr>
        <w:t xml:space="preserve">Arbaugh et al’s </w:t>
      </w:r>
      <w:r w:rsidR="006D6C6D">
        <w:rPr>
          <w:lang w:eastAsia="en-US"/>
        </w:rPr>
        <w:t xml:space="preserve">(2016) </w:t>
      </w:r>
      <w:r w:rsidR="0018792A">
        <w:rPr>
          <w:lang w:eastAsia="en-US"/>
        </w:rPr>
        <w:t>mention</w:t>
      </w:r>
      <w:r w:rsidR="00D218F0">
        <w:rPr>
          <w:lang w:eastAsia="en-US"/>
        </w:rPr>
        <w:t xml:space="preserve"> of rigor focuses on the </w:t>
      </w:r>
      <w:r w:rsidR="005A178E">
        <w:rPr>
          <w:lang w:eastAsia="en-US"/>
        </w:rPr>
        <w:t>“</w:t>
      </w:r>
      <w:r w:rsidR="00D218F0">
        <w:rPr>
          <w:lang w:eastAsia="en-US"/>
        </w:rPr>
        <w:t>prominence</w:t>
      </w:r>
      <w:r w:rsidR="005A178E">
        <w:rPr>
          <w:lang w:eastAsia="en-US"/>
        </w:rPr>
        <w:t>”</w:t>
      </w:r>
      <w:r w:rsidR="00D218F0">
        <w:rPr>
          <w:lang w:eastAsia="en-US"/>
        </w:rPr>
        <w:t xml:space="preserve"> of the journal </w:t>
      </w:r>
      <w:r>
        <w:rPr>
          <w:lang w:eastAsia="en-US"/>
        </w:rPr>
        <w:t xml:space="preserve">that an article </w:t>
      </w:r>
      <w:r w:rsidR="00D218F0">
        <w:rPr>
          <w:lang w:eastAsia="en-US"/>
        </w:rPr>
        <w:t>i</w:t>
      </w:r>
      <w:r>
        <w:rPr>
          <w:lang w:eastAsia="en-US"/>
        </w:rPr>
        <w:t>s</w:t>
      </w:r>
      <w:r w:rsidR="00D218F0">
        <w:rPr>
          <w:lang w:eastAsia="en-US"/>
        </w:rPr>
        <w:t xml:space="preserve"> published</w:t>
      </w:r>
      <w:r>
        <w:rPr>
          <w:lang w:eastAsia="en-US"/>
        </w:rPr>
        <w:t xml:space="preserve"> in</w:t>
      </w:r>
      <w:r w:rsidR="00D218F0">
        <w:rPr>
          <w:lang w:eastAsia="en-US"/>
        </w:rPr>
        <w:t xml:space="preserve">, this being </w:t>
      </w:r>
      <w:r>
        <w:rPr>
          <w:lang w:eastAsia="en-US"/>
        </w:rPr>
        <w:t>“</w:t>
      </w:r>
      <w:r w:rsidR="00D218F0">
        <w:rPr>
          <w:lang w:eastAsia="en-US"/>
        </w:rPr>
        <w:t>associated</w:t>
      </w:r>
      <w:r>
        <w:rPr>
          <w:lang w:eastAsia="en-US"/>
        </w:rPr>
        <w:t>”</w:t>
      </w:r>
      <w:r w:rsidR="00D03EEE">
        <w:rPr>
          <w:lang w:eastAsia="en-US"/>
        </w:rPr>
        <w:t xml:space="preserve"> with certain “</w:t>
      </w:r>
      <w:r w:rsidR="00D218F0">
        <w:rPr>
          <w:lang w:eastAsia="en-US"/>
        </w:rPr>
        <w:t>indicators</w:t>
      </w:r>
      <w:r w:rsidR="00D03EEE">
        <w:rPr>
          <w:lang w:eastAsia="en-US"/>
        </w:rPr>
        <w:t xml:space="preserve"> of rigor and quality” (</w:t>
      </w:r>
      <w:r w:rsidR="006C5246">
        <w:rPr>
          <w:lang w:eastAsia="en-US"/>
        </w:rPr>
        <w:t>p.</w:t>
      </w:r>
      <w:r w:rsidR="00D03EEE">
        <w:rPr>
          <w:lang w:eastAsia="en-US"/>
        </w:rPr>
        <w:t>4)</w:t>
      </w:r>
      <w:r w:rsidR="00D218F0">
        <w:rPr>
          <w:lang w:eastAsia="en-US"/>
        </w:rPr>
        <w:t xml:space="preserve">. </w:t>
      </w:r>
      <w:r w:rsidR="0074567F">
        <w:rPr>
          <w:lang w:eastAsia="en-US"/>
        </w:rPr>
        <w:t>We are concerned that t</w:t>
      </w:r>
      <w:r w:rsidR="00D218F0">
        <w:rPr>
          <w:lang w:eastAsia="en-US"/>
        </w:rPr>
        <w:t>his promotes a</w:t>
      </w:r>
      <w:r>
        <w:rPr>
          <w:lang w:eastAsia="en-US"/>
        </w:rPr>
        <w:t>n elitist and</w:t>
      </w:r>
      <w:r w:rsidR="00D218F0">
        <w:rPr>
          <w:lang w:eastAsia="en-US"/>
        </w:rPr>
        <w:t xml:space="preserve"> self-reinforcing view of research </w:t>
      </w:r>
      <w:r>
        <w:rPr>
          <w:lang w:eastAsia="en-US"/>
        </w:rPr>
        <w:t>quality -</w:t>
      </w:r>
      <w:r w:rsidR="00D218F0">
        <w:rPr>
          <w:lang w:eastAsia="en-US"/>
        </w:rPr>
        <w:t xml:space="preserve"> through</w:t>
      </w:r>
      <w:r w:rsidR="00D03EEE">
        <w:rPr>
          <w:lang w:eastAsia="en-US"/>
        </w:rPr>
        <w:t xml:space="preserve"> </w:t>
      </w:r>
      <w:r>
        <w:rPr>
          <w:lang w:eastAsia="en-US"/>
        </w:rPr>
        <w:t>imply</w:t>
      </w:r>
      <w:r w:rsidR="00D03EEE">
        <w:rPr>
          <w:lang w:eastAsia="en-US"/>
        </w:rPr>
        <w:t xml:space="preserve">ing that </w:t>
      </w:r>
      <w:r w:rsidR="005A178E">
        <w:rPr>
          <w:lang w:eastAsia="en-US"/>
        </w:rPr>
        <w:t>“</w:t>
      </w:r>
      <w:r w:rsidR="00D03EEE">
        <w:rPr>
          <w:lang w:eastAsia="en-US"/>
        </w:rPr>
        <w:t>highly prominent journals</w:t>
      </w:r>
      <w:r w:rsidR="005A178E">
        <w:rPr>
          <w:lang w:eastAsia="en-US"/>
        </w:rPr>
        <w:t>”</w:t>
      </w:r>
      <w:r w:rsidR="00D03EEE">
        <w:rPr>
          <w:lang w:eastAsia="en-US"/>
        </w:rPr>
        <w:t xml:space="preserve"> </w:t>
      </w:r>
      <w:r w:rsidRPr="00CC2E34">
        <w:rPr>
          <w:i/>
          <w:lang w:eastAsia="en-US"/>
        </w:rPr>
        <w:t>necessarily</w:t>
      </w:r>
      <w:r>
        <w:rPr>
          <w:lang w:eastAsia="en-US"/>
        </w:rPr>
        <w:t xml:space="preserve"> </w:t>
      </w:r>
      <w:r w:rsidR="00D03EEE">
        <w:rPr>
          <w:lang w:eastAsia="en-US"/>
        </w:rPr>
        <w:t>produce high(er) quality research</w:t>
      </w:r>
      <w:r w:rsidR="005A178E">
        <w:rPr>
          <w:lang w:eastAsia="en-US"/>
        </w:rPr>
        <w:t>. This</w:t>
      </w:r>
      <w:r w:rsidR="00A871E5">
        <w:rPr>
          <w:lang w:eastAsia="en-US"/>
        </w:rPr>
        <w:t xml:space="preserve"> </w:t>
      </w:r>
      <w:r w:rsidR="00D03EEE">
        <w:rPr>
          <w:lang w:eastAsia="en-US"/>
        </w:rPr>
        <w:t xml:space="preserve">does not take into account the politicized </w:t>
      </w:r>
      <w:r w:rsidR="001E1967">
        <w:rPr>
          <w:lang w:eastAsia="en-US"/>
        </w:rPr>
        <w:t xml:space="preserve">socio-cultural </w:t>
      </w:r>
      <w:r w:rsidR="00D03EEE">
        <w:rPr>
          <w:lang w:eastAsia="en-US"/>
        </w:rPr>
        <w:t>processes through which the prominence</w:t>
      </w:r>
      <w:r w:rsidR="001E1967">
        <w:rPr>
          <w:lang w:eastAsia="en-US"/>
        </w:rPr>
        <w:t xml:space="preserve"> of </w:t>
      </w:r>
      <w:r w:rsidR="004D117D">
        <w:rPr>
          <w:lang w:eastAsia="en-US"/>
        </w:rPr>
        <w:t xml:space="preserve">North American </w:t>
      </w:r>
      <w:r w:rsidR="00D03EEE">
        <w:rPr>
          <w:lang w:eastAsia="en-US"/>
        </w:rPr>
        <w:t>journal</w:t>
      </w:r>
      <w:r w:rsidR="001E1967">
        <w:rPr>
          <w:lang w:eastAsia="en-US"/>
        </w:rPr>
        <w:t>s</w:t>
      </w:r>
      <w:r w:rsidR="00D03EEE">
        <w:rPr>
          <w:lang w:eastAsia="en-US"/>
        </w:rPr>
        <w:t xml:space="preserve"> </w:t>
      </w:r>
      <w:r w:rsidR="001E1967">
        <w:rPr>
          <w:lang w:eastAsia="en-US"/>
        </w:rPr>
        <w:t>is</w:t>
      </w:r>
      <w:r w:rsidR="00D03EEE">
        <w:rPr>
          <w:lang w:eastAsia="en-US"/>
        </w:rPr>
        <w:t xml:space="preserve"> constructed</w:t>
      </w:r>
      <w:r w:rsidR="0018792A">
        <w:rPr>
          <w:lang w:eastAsia="en-US"/>
        </w:rPr>
        <w:t xml:space="preserve"> (Grey, 2010)</w:t>
      </w:r>
      <w:r w:rsidR="004D117D">
        <w:rPr>
          <w:lang w:eastAsia="en-US"/>
        </w:rPr>
        <w:t xml:space="preserve"> in ways </w:t>
      </w:r>
      <w:r w:rsidR="006D6C6D">
        <w:rPr>
          <w:lang w:eastAsia="en-US"/>
        </w:rPr>
        <w:t xml:space="preserve">that </w:t>
      </w:r>
      <w:r w:rsidR="004D117D">
        <w:rPr>
          <w:lang w:eastAsia="en-US"/>
        </w:rPr>
        <w:t>disadvantage scholars from other parts of the world (</w:t>
      </w:r>
      <w:r w:rsidR="004D117D">
        <w:t>Murphy &amp; Zhu, 2012</w:t>
      </w:r>
      <w:r w:rsidR="004D117D">
        <w:rPr>
          <w:lang w:eastAsia="en-US"/>
        </w:rPr>
        <w:t>)</w:t>
      </w:r>
      <w:r w:rsidR="00E131A5">
        <w:rPr>
          <w:lang w:eastAsia="en-US"/>
        </w:rPr>
        <w:t>. It also</w:t>
      </w:r>
      <w:r w:rsidR="001E1967">
        <w:rPr>
          <w:lang w:eastAsia="en-US"/>
        </w:rPr>
        <w:t xml:space="preserve"> overlooks the academic ‘gamesmanship’ that goes into publishing in such journals, </w:t>
      </w:r>
      <w:r w:rsidR="0018792A">
        <w:rPr>
          <w:lang w:eastAsia="en-US"/>
        </w:rPr>
        <w:t xml:space="preserve">practices that are reinforced by </w:t>
      </w:r>
      <w:r w:rsidR="001E1967">
        <w:rPr>
          <w:lang w:eastAsia="en-US"/>
        </w:rPr>
        <w:t xml:space="preserve">the </w:t>
      </w:r>
      <w:r w:rsidR="007B058A">
        <w:rPr>
          <w:lang w:eastAsia="en-US"/>
        </w:rPr>
        <w:t>use</w:t>
      </w:r>
      <w:r w:rsidR="001E1967">
        <w:rPr>
          <w:lang w:eastAsia="en-US"/>
        </w:rPr>
        <w:t xml:space="preserve"> of </w:t>
      </w:r>
      <w:r w:rsidR="00D03EEE">
        <w:rPr>
          <w:lang w:eastAsia="en-US"/>
        </w:rPr>
        <w:t>journal ranking</w:t>
      </w:r>
      <w:r w:rsidR="001E1967">
        <w:rPr>
          <w:lang w:eastAsia="en-US"/>
        </w:rPr>
        <w:t xml:space="preserve"> systems in </w:t>
      </w:r>
      <w:r w:rsidR="005A178E">
        <w:rPr>
          <w:lang w:eastAsia="en-US"/>
        </w:rPr>
        <w:t>building</w:t>
      </w:r>
      <w:r w:rsidR="00A871E5">
        <w:rPr>
          <w:lang w:eastAsia="en-US"/>
        </w:rPr>
        <w:t xml:space="preserve"> academic careers and business school</w:t>
      </w:r>
      <w:r w:rsidR="005A178E">
        <w:rPr>
          <w:lang w:eastAsia="en-US"/>
        </w:rPr>
        <w:t xml:space="preserve"> reputation</w:t>
      </w:r>
      <w:r w:rsidR="00A871E5">
        <w:rPr>
          <w:lang w:eastAsia="en-US"/>
        </w:rPr>
        <w:t>s</w:t>
      </w:r>
      <w:r w:rsidR="005A178E">
        <w:rPr>
          <w:lang w:eastAsia="en-US"/>
        </w:rPr>
        <w:t xml:space="preserve"> (Mingers </w:t>
      </w:r>
      <w:r w:rsidR="00E131A5">
        <w:rPr>
          <w:lang w:eastAsia="en-US"/>
        </w:rPr>
        <w:t>&amp;</w:t>
      </w:r>
      <w:r w:rsidR="005A178E">
        <w:rPr>
          <w:lang w:eastAsia="en-US"/>
        </w:rPr>
        <w:t xml:space="preserve"> Willmott, 2013)</w:t>
      </w:r>
      <w:r w:rsidR="00A871E5">
        <w:rPr>
          <w:lang w:eastAsia="en-US"/>
        </w:rPr>
        <w:t>.</w:t>
      </w:r>
      <w:r w:rsidR="00D03EEE">
        <w:rPr>
          <w:lang w:eastAsia="en-US"/>
        </w:rPr>
        <w:t xml:space="preserve">   </w:t>
      </w:r>
      <w:r w:rsidR="00D218F0">
        <w:rPr>
          <w:lang w:eastAsia="en-US"/>
        </w:rPr>
        <w:t xml:space="preserve"> </w:t>
      </w:r>
      <w:r w:rsidR="002F1FCA">
        <w:t xml:space="preserve"> </w:t>
      </w:r>
    </w:p>
    <w:p w14:paraId="451519A7" w14:textId="77777777" w:rsidR="000F7E2A" w:rsidRDefault="000F7E2A"/>
    <w:p w14:paraId="5CBE2618" w14:textId="047FC7A9" w:rsidR="00E131A5" w:rsidRDefault="002B2353">
      <w:r>
        <w:lastRenderedPageBreak/>
        <w:t xml:space="preserve">We agree with Arbaugh et al </w:t>
      </w:r>
      <w:r w:rsidR="006D6C6D">
        <w:t xml:space="preserve">(2016) </w:t>
      </w:r>
      <w:r>
        <w:t xml:space="preserve">that consideration of an academic field’s foundations </w:t>
      </w:r>
      <w:r w:rsidR="00792C7C">
        <w:t>is</w:t>
      </w:r>
      <w:r>
        <w:t xml:space="preserve"> </w:t>
      </w:r>
      <w:r w:rsidR="00294589">
        <w:t>crucial</w:t>
      </w:r>
      <w:r w:rsidR="00D02333">
        <w:t xml:space="preserve"> for its </w:t>
      </w:r>
      <w:r w:rsidR="00294589">
        <w:t xml:space="preserve">future </w:t>
      </w:r>
      <w:r w:rsidR="00D02333">
        <w:t>development. But we would like to see more critica</w:t>
      </w:r>
      <w:r w:rsidR="00A876FD">
        <w:t>l reflexivity about</w:t>
      </w:r>
      <w:r w:rsidR="00392620">
        <w:t xml:space="preserve"> those origins because</w:t>
      </w:r>
      <w:r w:rsidR="00E131A5">
        <w:t>,</w:t>
      </w:r>
      <w:r w:rsidR="00392620">
        <w:t xml:space="preserve"> by taking these for granted</w:t>
      </w:r>
      <w:r w:rsidR="00792C7C">
        <w:t>,</w:t>
      </w:r>
      <w:r w:rsidR="00392620">
        <w:t xml:space="preserve"> we m</w:t>
      </w:r>
      <w:r w:rsidR="00792C7C">
        <w:t>ay</w:t>
      </w:r>
      <w:r w:rsidR="00392620">
        <w:t xml:space="preserve"> be missing opportunities </w:t>
      </w:r>
      <w:r w:rsidR="00E131A5">
        <w:t>to</w:t>
      </w:r>
      <w:r w:rsidR="00392620">
        <w:t xml:space="preserve"> </w:t>
      </w:r>
      <w:r w:rsidR="00A876FD">
        <w:t>enrich BME research</w:t>
      </w:r>
      <w:r w:rsidR="00392620">
        <w:t>.</w:t>
      </w:r>
      <w:r w:rsidR="00AC21BA" w:rsidRPr="00AC21BA">
        <w:t xml:space="preserve"> </w:t>
      </w:r>
      <w:r w:rsidR="00AC21BA">
        <w:t xml:space="preserve">By way of illustration, </w:t>
      </w:r>
      <w:r w:rsidR="00792C7C">
        <w:t>we draw on the</w:t>
      </w:r>
      <w:r w:rsidR="00F26F56">
        <w:t xml:space="preserve"> field of change management</w:t>
      </w:r>
      <w:r w:rsidR="00AC21BA">
        <w:t>, which has a</w:t>
      </w:r>
      <w:r w:rsidR="00F26F56">
        <w:t>s its</w:t>
      </w:r>
      <w:r w:rsidR="00AC21BA">
        <w:t xml:space="preserve"> foundat</w:t>
      </w:r>
      <w:r w:rsidR="00F26F56">
        <w:t xml:space="preserve">ional framework </w:t>
      </w:r>
      <w:r w:rsidR="00AC21BA">
        <w:t>Kurt Lewin’</w:t>
      </w:r>
      <w:r w:rsidR="00F26F56">
        <w:t xml:space="preserve">s </w:t>
      </w:r>
      <w:r w:rsidR="00AC21BA">
        <w:t>‘changing as three steps’ (unfreeze-change-refreeze)</w:t>
      </w:r>
      <w:r w:rsidR="00F26F56">
        <w:t xml:space="preserve"> model</w:t>
      </w:r>
      <w:r w:rsidR="00A409B3">
        <w:t xml:space="preserve"> </w:t>
      </w:r>
      <w:r w:rsidR="00A409B3" w:rsidRPr="006C5246">
        <w:t>(</w:t>
      </w:r>
      <w:r w:rsidR="00B93761" w:rsidRPr="006C5246">
        <w:t>Lewin, 1947</w:t>
      </w:r>
      <w:r w:rsidR="00A409B3" w:rsidRPr="00F52E28">
        <w:t>)</w:t>
      </w:r>
      <w:r w:rsidR="00F26F56" w:rsidRPr="00F52E28">
        <w:t>.</w:t>
      </w:r>
      <w:r w:rsidR="00F26F56">
        <w:t xml:space="preserve"> </w:t>
      </w:r>
      <w:r w:rsidR="00561F56">
        <w:t xml:space="preserve">Lewin’s contribution is an important source of legitimacy for </w:t>
      </w:r>
      <w:r w:rsidR="00A409B3">
        <w:t xml:space="preserve">the change management </w:t>
      </w:r>
      <w:r w:rsidR="00561F56">
        <w:t>field, offering</w:t>
      </w:r>
      <w:r w:rsidR="00E2104A">
        <w:t xml:space="preserve"> </w:t>
      </w:r>
      <w:r w:rsidR="00561F56">
        <w:t xml:space="preserve">academic respectability </w:t>
      </w:r>
      <w:r w:rsidR="00E2104A">
        <w:t>through connection to a famous psychologist</w:t>
      </w:r>
      <w:r w:rsidR="00A409B3">
        <w:t xml:space="preserve"> </w:t>
      </w:r>
      <w:r w:rsidR="00E2104A">
        <w:t xml:space="preserve">as well as a set of questions </w:t>
      </w:r>
      <w:r w:rsidR="00792C7C">
        <w:t>that are</w:t>
      </w:r>
      <w:r w:rsidR="00E2104A">
        <w:t xml:space="preserve"> explored by researchers today. </w:t>
      </w:r>
      <w:r w:rsidR="00792C7C">
        <w:t xml:space="preserve">The </w:t>
      </w:r>
      <w:r w:rsidR="00AF62A6">
        <w:t>model</w:t>
      </w:r>
      <w:r w:rsidR="00E2104A">
        <w:t xml:space="preserve"> also </w:t>
      </w:r>
      <w:r w:rsidR="00792C7C">
        <w:t>provides</w:t>
      </w:r>
      <w:r w:rsidR="00E2104A">
        <w:t xml:space="preserve"> legitimacy with practitioners</w:t>
      </w:r>
      <w:r w:rsidR="00FE55F0">
        <w:t xml:space="preserve"> by underpinning many change models widely used in organizations. </w:t>
      </w:r>
      <w:r w:rsidR="00075208">
        <w:t>However, while this common foundation might be seen as a source of strength and maturity, it might also be viewed as a weakness.</w:t>
      </w:r>
      <w:r w:rsidR="001056EB">
        <w:t xml:space="preserve"> </w:t>
      </w:r>
      <w:r w:rsidR="0074567F">
        <w:t xml:space="preserve"> </w:t>
      </w:r>
      <w:r w:rsidR="00093585">
        <w:t>Cummings</w:t>
      </w:r>
      <w:r w:rsidR="00A53EE4">
        <w:t>, Bridgman &amp; Brown</w:t>
      </w:r>
      <w:r w:rsidR="00093585">
        <w:t xml:space="preserve"> (2013)</w:t>
      </w:r>
      <w:r w:rsidR="00093585" w:rsidRPr="00093585">
        <w:t xml:space="preserve"> </w:t>
      </w:r>
      <w:r w:rsidR="00462CD0">
        <w:t xml:space="preserve">show how ‘change as three steps’ is more a product of others than Lewin himself </w:t>
      </w:r>
      <w:r w:rsidR="00A409B3" w:rsidRPr="006C5246">
        <w:rPr>
          <w:i/>
        </w:rPr>
        <w:t>and</w:t>
      </w:r>
      <w:r w:rsidR="00A409B3">
        <w:t xml:space="preserve"> </w:t>
      </w:r>
      <w:r w:rsidR="00462CD0">
        <w:t>something far more fundamental and instrumental than Lewin intended it to be. Change management scholars are unlikely to be aware of this because</w:t>
      </w:r>
      <w:r w:rsidR="00A409B3">
        <w:t>,</w:t>
      </w:r>
      <w:r w:rsidR="00462CD0">
        <w:t xml:space="preserve"> while </w:t>
      </w:r>
      <w:r w:rsidR="002228C8">
        <w:t xml:space="preserve">they </w:t>
      </w:r>
      <w:r w:rsidR="00075208">
        <w:t xml:space="preserve">generally </w:t>
      </w:r>
      <w:r w:rsidR="002228C8">
        <w:t xml:space="preserve">cite ‘Lewin, 1951 </w:t>
      </w:r>
      <w:r w:rsidR="002228C8" w:rsidRPr="00075208">
        <w:rPr>
          <w:i/>
        </w:rPr>
        <w:t>Field Theory in Social Science</w:t>
      </w:r>
      <w:r w:rsidR="002228C8">
        <w:t>’ as the source, most would never have read what Lewin had to say about it</w:t>
      </w:r>
      <w:r w:rsidR="00A409B3">
        <w:t xml:space="preserve"> because</w:t>
      </w:r>
      <w:r w:rsidR="002228C8">
        <w:t xml:space="preserve"> it occupies </w:t>
      </w:r>
      <w:r w:rsidR="00A91903">
        <w:t>just two paragraphs</w:t>
      </w:r>
      <w:r w:rsidR="00075208">
        <w:t xml:space="preserve"> buried deep</w:t>
      </w:r>
      <w:r w:rsidR="00A91903">
        <w:t xml:space="preserve"> in a 338</w:t>
      </w:r>
      <w:r w:rsidR="004F6C64">
        <w:t>-</w:t>
      </w:r>
      <w:r w:rsidR="00A91903">
        <w:t>page book.</w:t>
      </w:r>
      <w:r w:rsidR="00E071EA">
        <w:t xml:space="preserve"> </w:t>
      </w:r>
      <w:r w:rsidR="005E23B7">
        <w:t>Cummings et al</w:t>
      </w:r>
      <w:r w:rsidR="00A409B3">
        <w:t xml:space="preserve"> (2013) </w:t>
      </w:r>
      <w:r w:rsidR="00E071EA">
        <w:t>conclude that</w:t>
      </w:r>
      <w:r w:rsidR="00093585">
        <w:t xml:space="preserve"> ‘change as three steps’ </w:t>
      </w:r>
      <w:r w:rsidR="00462CD0">
        <w:t>“</w:t>
      </w:r>
      <w:r w:rsidR="00093585">
        <w:t>is a solid foundation only in the sense that it has hardened through a series of interpretations that have built upon each other, and this sedimentation may now repress other ways of seeing or organizing thinking about change” (</w:t>
      </w:r>
      <w:r w:rsidR="004174F8">
        <w:t>p.</w:t>
      </w:r>
      <w:r w:rsidR="00093585">
        <w:t>18).</w:t>
      </w:r>
      <w:r w:rsidR="00462CD0">
        <w:t xml:space="preserve"> </w:t>
      </w:r>
    </w:p>
    <w:p w14:paraId="45C5CCDC" w14:textId="77777777" w:rsidR="00E131A5" w:rsidRDefault="00E131A5"/>
    <w:p w14:paraId="34900F15" w14:textId="6C8242DC" w:rsidR="004E0B5D" w:rsidRDefault="000E227A">
      <w:r>
        <w:t>T</w:t>
      </w:r>
      <w:r w:rsidR="005721B4">
        <w:t xml:space="preserve">his dynamic can also be seen within </w:t>
      </w:r>
      <w:r w:rsidR="00E131A5">
        <w:t>BME</w:t>
      </w:r>
      <w:r>
        <w:t>. The case method of teaching developed at Harvard Business School</w:t>
      </w:r>
      <w:r w:rsidR="00A409B3">
        <w:t>. W</w:t>
      </w:r>
      <w:r>
        <w:t xml:space="preserve">ith its emphasis on training students to solve business problems, </w:t>
      </w:r>
      <w:r w:rsidR="00A409B3">
        <w:t>case method is seen</w:t>
      </w:r>
      <w:r w:rsidR="004E0B5D">
        <w:t xml:space="preserve"> by its advocates as well as its critics as offering both the origin and unwavering clarity of purpose for business education. </w:t>
      </w:r>
      <w:r w:rsidR="00A409B3">
        <w:t xml:space="preserve">However, </w:t>
      </w:r>
      <w:r w:rsidR="004E0B5D">
        <w:t xml:space="preserve">Bridgman, Cummings and McLaughlin (2015) demonstrate through a historical examination of the emergence of the case method at HBS that the case method’s </w:t>
      </w:r>
      <w:r w:rsidR="00B7178E">
        <w:t>‘</w:t>
      </w:r>
      <w:r w:rsidR="004E0B5D">
        <w:t>past</w:t>
      </w:r>
      <w:r w:rsidR="00B7178E">
        <w:t xml:space="preserve">’ is more contested than </w:t>
      </w:r>
      <w:r w:rsidR="004E0B5D">
        <w:t>is acknowledged in its ‘history’</w:t>
      </w:r>
      <w:r w:rsidR="005721B4">
        <w:t xml:space="preserve">. </w:t>
      </w:r>
      <w:r w:rsidR="003B76FC">
        <w:t>For example, i</w:t>
      </w:r>
      <w:r w:rsidR="005721B4">
        <w:t xml:space="preserve">n response </w:t>
      </w:r>
      <w:r w:rsidR="002A2BCF">
        <w:t>to the social and economic crise</w:t>
      </w:r>
      <w:r w:rsidR="005721B4">
        <w:t xml:space="preserve">s of the 1920s and </w:t>
      </w:r>
      <w:r w:rsidR="00A409B3">
        <w:t>‘</w:t>
      </w:r>
      <w:r w:rsidR="005721B4">
        <w:t>30s</w:t>
      </w:r>
      <w:r w:rsidR="00A409B3">
        <w:t>,</w:t>
      </w:r>
      <w:r w:rsidR="0048289D">
        <w:t xml:space="preserve"> the</w:t>
      </w:r>
      <w:r w:rsidR="005721B4">
        <w:t xml:space="preserve"> narrow, instrumental conception of the </w:t>
      </w:r>
      <w:r w:rsidR="002A2BCF">
        <w:t xml:space="preserve">Harvard </w:t>
      </w:r>
      <w:r w:rsidR="005721B4">
        <w:t xml:space="preserve">case method </w:t>
      </w:r>
      <w:r w:rsidR="00A409B3">
        <w:t xml:space="preserve">that </w:t>
      </w:r>
      <w:r w:rsidR="002A2BCF">
        <w:t xml:space="preserve">we take for granted today </w:t>
      </w:r>
      <w:r w:rsidR="005721B4">
        <w:t xml:space="preserve">was </w:t>
      </w:r>
      <w:r w:rsidR="00B7178E">
        <w:t>broadened</w:t>
      </w:r>
      <w:r w:rsidR="005721B4">
        <w:t xml:space="preserve"> to incorporate a </w:t>
      </w:r>
      <w:r w:rsidR="00B7178E">
        <w:t xml:space="preserve">more </w:t>
      </w:r>
      <w:r w:rsidR="005721B4">
        <w:t>philosophically-informed, critical reflection on the role of business in society</w:t>
      </w:r>
      <w:r w:rsidR="004E0B5D">
        <w:t xml:space="preserve">. Rethinking these </w:t>
      </w:r>
      <w:r w:rsidR="005721B4">
        <w:t>foundations</w:t>
      </w:r>
      <w:r w:rsidR="004E0B5D">
        <w:t xml:space="preserve"> </w:t>
      </w:r>
      <w:r w:rsidR="005721B4">
        <w:t xml:space="preserve">(rather than accepting and seeking to build on them) </w:t>
      </w:r>
      <w:r w:rsidR="004E0B5D">
        <w:t>would enable us to think afres</w:t>
      </w:r>
      <w:r w:rsidR="005721B4">
        <w:t xml:space="preserve">h about the case method and </w:t>
      </w:r>
      <w:r w:rsidR="004E0B5D">
        <w:t>the purpose of business schools.</w:t>
      </w:r>
    </w:p>
    <w:p w14:paraId="1FAB1F41" w14:textId="77777777" w:rsidR="00AD6D2B" w:rsidRDefault="00AD6D2B"/>
    <w:p w14:paraId="64445ED4" w14:textId="2D47078C" w:rsidR="003B76FC" w:rsidRDefault="005F49F9" w:rsidP="00051D4D">
      <w:r>
        <w:t>The second aspect of Arbaugh</w:t>
      </w:r>
      <w:r w:rsidR="003B76FC">
        <w:t xml:space="preserve"> et al</w:t>
      </w:r>
      <w:r>
        <w:t xml:space="preserve">’s </w:t>
      </w:r>
      <w:r w:rsidR="003B76FC">
        <w:t xml:space="preserve">(2016) </w:t>
      </w:r>
      <w:r>
        <w:t xml:space="preserve">article we want to reflect on is their assumption that successful, mature, progressive academic fields have a </w:t>
      </w:r>
      <w:r w:rsidR="009D35FA">
        <w:t>high level of scholarly impact</w:t>
      </w:r>
      <w:r w:rsidR="004862D2">
        <w:t>.</w:t>
      </w:r>
      <w:r w:rsidR="00AF62A6">
        <w:t xml:space="preserve"> </w:t>
      </w:r>
      <w:r w:rsidR="004862D2">
        <w:t xml:space="preserve">This, they suggest, </w:t>
      </w:r>
      <w:r w:rsidR="00AF62A6">
        <w:t xml:space="preserve">is achieved primarily through the influence of a small group of </w:t>
      </w:r>
      <w:r w:rsidR="00AF62A6">
        <w:rPr>
          <w:lang w:eastAsia="en-US"/>
        </w:rPr>
        <w:t>active and well known scholars whose work is highly cited</w:t>
      </w:r>
      <w:r w:rsidR="009D35FA">
        <w:t xml:space="preserve">. They conclude that while there are encouraging signs, BME research is relatively immature on this measure, possessing few scholars who have developed a reputation first and foremost as BME scholars. They also find BME research to be rather insular, with few articles published in BME journals having a significant impact on other fields. </w:t>
      </w:r>
      <w:r w:rsidR="002F69A4">
        <w:t xml:space="preserve">While we share Arbaugh’s et al’s </w:t>
      </w:r>
      <w:r w:rsidR="003B76FC">
        <w:t xml:space="preserve">(2016) </w:t>
      </w:r>
      <w:r w:rsidR="002F69A4">
        <w:t>recognit</w:t>
      </w:r>
      <w:r w:rsidR="00051D4D">
        <w:t xml:space="preserve">ion of the importance of </w:t>
      </w:r>
      <w:r w:rsidR="009D35FA">
        <w:t xml:space="preserve">scholarly </w:t>
      </w:r>
      <w:r w:rsidR="00051D4D">
        <w:t>impact, and also wish</w:t>
      </w:r>
      <w:r w:rsidR="009D35FA">
        <w:t xml:space="preserve"> to see </w:t>
      </w:r>
      <w:r w:rsidR="00AF62A6">
        <w:t xml:space="preserve">established </w:t>
      </w:r>
      <w:r w:rsidR="009D35FA">
        <w:t>and emerging researchers regard</w:t>
      </w:r>
      <w:r w:rsidR="00051D4D">
        <w:t xml:space="preserve"> BME research as a legitimate field of study</w:t>
      </w:r>
      <w:r w:rsidR="009D35FA">
        <w:t xml:space="preserve"> </w:t>
      </w:r>
      <w:r w:rsidR="00AF62A6">
        <w:t xml:space="preserve">through which </w:t>
      </w:r>
      <w:r w:rsidR="009D35FA">
        <w:t>to frame an academic career</w:t>
      </w:r>
      <w:r w:rsidR="00051D4D">
        <w:t xml:space="preserve">, </w:t>
      </w:r>
      <w:r w:rsidR="00AF62A6">
        <w:t>we are concerned about the</w:t>
      </w:r>
      <w:r w:rsidR="004862D2">
        <w:t>ir</w:t>
      </w:r>
      <w:r w:rsidR="00AF62A6">
        <w:t xml:space="preserve"> </w:t>
      </w:r>
      <w:r w:rsidR="004862D2">
        <w:t>reliance on</w:t>
      </w:r>
      <w:r w:rsidR="00AF62A6">
        <w:t xml:space="preserve"> citation patterns</w:t>
      </w:r>
      <w:r w:rsidR="009876A4">
        <w:t>,</w:t>
      </w:r>
      <w:r w:rsidR="00AF62A6">
        <w:t xml:space="preserve"> </w:t>
      </w:r>
      <w:r w:rsidR="004862D2">
        <w:t xml:space="preserve">which we see </w:t>
      </w:r>
      <w:r w:rsidR="00AF62A6">
        <w:t>as a</w:t>
      </w:r>
      <w:r w:rsidR="009876A4">
        <w:t xml:space="preserve"> fundamentally problematic</w:t>
      </w:r>
      <w:r w:rsidR="00AF62A6">
        <w:t xml:space="preserve"> measure of scholarly </w:t>
      </w:r>
      <w:r w:rsidR="004862D2">
        <w:t xml:space="preserve">activity and </w:t>
      </w:r>
      <w:r w:rsidR="009876A4">
        <w:t>value</w:t>
      </w:r>
      <w:r w:rsidR="00AF62A6">
        <w:t>.</w:t>
      </w:r>
      <w:r w:rsidR="003B76FC">
        <w:t xml:space="preserve"> </w:t>
      </w:r>
    </w:p>
    <w:p w14:paraId="2DF6D976" w14:textId="77777777" w:rsidR="003B76FC" w:rsidRDefault="003B76FC" w:rsidP="00051D4D"/>
    <w:p w14:paraId="4B866E64" w14:textId="0F588E25" w:rsidR="00864C32" w:rsidRDefault="00912760" w:rsidP="00051D4D">
      <w:r>
        <w:t xml:space="preserve">The value of citation analysis as a proxy for scholarly value </w:t>
      </w:r>
      <w:r w:rsidR="00E131A5">
        <w:t>can be</w:t>
      </w:r>
      <w:r>
        <w:t xml:space="preserve"> affected by</w:t>
      </w:r>
      <w:r w:rsidR="004862D2">
        <w:t xml:space="preserve"> ‘coercive citation’ (Wilhite </w:t>
      </w:r>
      <w:r w:rsidR="00E131A5">
        <w:t>&amp;</w:t>
      </w:r>
      <w:r w:rsidR="004862D2">
        <w:t xml:space="preserve"> Fong, 2012), where</w:t>
      </w:r>
      <w:r w:rsidR="00505C22">
        <w:t xml:space="preserve"> authors are, either implicitly or explicitly, pressured by editors to cite other articles in the</w:t>
      </w:r>
      <w:r>
        <w:t xml:space="preserve"> journal in order to enhance a</w:t>
      </w:r>
      <w:r w:rsidR="00505C22">
        <w:t xml:space="preserve"> journal’s impact factor. </w:t>
      </w:r>
      <w:r>
        <w:t>Studies indicate</w:t>
      </w:r>
      <w:r w:rsidR="00505C22">
        <w:t xml:space="preserve"> that s</w:t>
      </w:r>
      <w:r>
        <w:t>elf-citation</w:t>
      </w:r>
      <w:r w:rsidR="00505C22">
        <w:t xml:space="preserve"> practices are </w:t>
      </w:r>
      <w:r>
        <w:t xml:space="preserve">widespread and </w:t>
      </w:r>
      <w:r w:rsidR="00505C22">
        <w:t>more pronounced in the business disciplines than in economics, psychology or sociology</w:t>
      </w:r>
      <w:r w:rsidR="00AA1431">
        <w:t>.  Wilhite and Fong</w:t>
      </w:r>
      <w:r w:rsidR="00505C22">
        <w:t xml:space="preserve"> </w:t>
      </w:r>
      <w:r w:rsidR="00E131A5">
        <w:t xml:space="preserve">further </w:t>
      </w:r>
      <w:r>
        <w:t>suggest</w:t>
      </w:r>
      <w:r w:rsidR="00505C22">
        <w:t xml:space="preserve"> that authors in our field are more likely to continue submitting their work to journals where coercive citation is the norm (Wilhite </w:t>
      </w:r>
      <w:r w:rsidR="00E131A5">
        <w:t>&amp;</w:t>
      </w:r>
      <w:r w:rsidR="00505C22">
        <w:t xml:space="preserve"> Fong, 2012). </w:t>
      </w:r>
      <w:r>
        <w:t xml:space="preserve">Yet Arbaugh et al </w:t>
      </w:r>
      <w:r w:rsidR="003B76FC">
        <w:t xml:space="preserve">(2016) </w:t>
      </w:r>
      <w:r>
        <w:t xml:space="preserve">do not take self-citation into account in their analysis. Nor do </w:t>
      </w:r>
      <w:r w:rsidR="003B76FC">
        <w:t xml:space="preserve">Arbaugh et al (2016) </w:t>
      </w:r>
      <w:r>
        <w:t xml:space="preserve">take into account gender as </w:t>
      </w:r>
      <w:r w:rsidR="00E131A5">
        <w:t xml:space="preserve">a </w:t>
      </w:r>
      <w:r>
        <w:t xml:space="preserve">variable </w:t>
      </w:r>
      <w:r w:rsidR="00AA1431">
        <w:t>t</w:t>
      </w:r>
      <w:r>
        <w:t>h</w:t>
      </w:r>
      <w:r w:rsidR="00AA1431">
        <w:t>at</w:t>
      </w:r>
      <w:r>
        <w:t xml:space="preserve"> </w:t>
      </w:r>
      <w:r w:rsidR="00E131A5">
        <w:t>a</w:t>
      </w:r>
      <w:r>
        <w:t>ffect</w:t>
      </w:r>
      <w:r w:rsidR="00E131A5">
        <w:t>s</w:t>
      </w:r>
      <w:r>
        <w:t xml:space="preserve"> citation patterns.  </w:t>
      </w:r>
      <w:r w:rsidR="00DD3BD4">
        <w:t>In</w:t>
      </w:r>
      <w:r w:rsidR="00AA1431">
        <w:t xml:space="preserve"> other disciplines</w:t>
      </w:r>
      <w:r w:rsidR="003B76FC">
        <w:t>,</w:t>
      </w:r>
      <w:r w:rsidR="00AA1431">
        <w:t xml:space="preserve"> </w:t>
      </w:r>
      <w:r w:rsidR="00657FB3">
        <w:t>including</w:t>
      </w:r>
      <w:r w:rsidR="00AA1431">
        <w:t xml:space="preserve"> sociology</w:t>
      </w:r>
      <w:r w:rsidR="00657FB3">
        <w:t xml:space="preserve"> (</w:t>
      </w:r>
      <w:r w:rsidR="00DD3BD4">
        <w:t xml:space="preserve">Davenport </w:t>
      </w:r>
      <w:r w:rsidR="00E131A5">
        <w:t>&amp;</w:t>
      </w:r>
      <w:r w:rsidR="00DD3BD4">
        <w:t xml:space="preserve"> Snyder, 1995</w:t>
      </w:r>
      <w:r w:rsidR="00657FB3">
        <w:t xml:space="preserve">) and international relations (Maliniak, Powers </w:t>
      </w:r>
      <w:r w:rsidR="00E131A5">
        <w:t>&amp;</w:t>
      </w:r>
      <w:r w:rsidR="00657FB3">
        <w:t xml:space="preserve"> Walter, 2013)</w:t>
      </w:r>
      <w:r w:rsidR="00AA1431">
        <w:t xml:space="preserve">, </w:t>
      </w:r>
      <w:r w:rsidR="00DD3BD4">
        <w:t xml:space="preserve">it has been found that </w:t>
      </w:r>
      <w:r w:rsidR="00AA1431">
        <w:t xml:space="preserve">women </w:t>
      </w:r>
      <w:r w:rsidR="00657FB3">
        <w:t xml:space="preserve">are systematically less </w:t>
      </w:r>
      <w:r w:rsidR="00AA1431">
        <w:t xml:space="preserve">cited </w:t>
      </w:r>
      <w:r w:rsidR="00657FB3">
        <w:t>than men</w:t>
      </w:r>
      <w:r w:rsidR="00D110BF">
        <w:t>,</w:t>
      </w:r>
      <w:r w:rsidR="00657FB3">
        <w:t xml:space="preserve"> </w:t>
      </w:r>
      <w:r w:rsidR="00DD3BD4">
        <w:t xml:space="preserve">even when a </w:t>
      </w:r>
      <w:r w:rsidR="00D110BF">
        <w:t>range</w:t>
      </w:r>
      <w:r w:rsidR="00DD3BD4">
        <w:t xml:space="preserve"> of other variables including institutional affiliation, tenure status, substantive focus</w:t>
      </w:r>
      <w:r w:rsidR="003B76FC">
        <w:t>,</w:t>
      </w:r>
      <w:r w:rsidR="00DD3BD4">
        <w:t xml:space="preserve"> and methodology, are taken into account</w:t>
      </w:r>
      <w:r w:rsidR="00657FB3">
        <w:t>.</w:t>
      </w:r>
      <w:r w:rsidR="00AA1431">
        <w:t xml:space="preserve"> </w:t>
      </w:r>
      <w:r w:rsidR="00864C32">
        <w:t xml:space="preserve">Women scholars may </w:t>
      </w:r>
      <w:r w:rsidR="00E131A5">
        <w:t xml:space="preserve">be drawn to </w:t>
      </w:r>
      <w:r w:rsidR="00864C32">
        <w:t xml:space="preserve">BME </w:t>
      </w:r>
      <w:r w:rsidR="00E131A5">
        <w:t xml:space="preserve">because they see it </w:t>
      </w:r>
      <w:r w:rsidR="00864C32">
        <w:t xml:space="preserve">as more closely aligned with their identities as teachers and administrators (Thomas </w:t>
      </w:r>
      <w:r w:rsidR="00E131A5">
        <w:t>&amp;</w:t>
      </w:r>
      <w:r w:rsidR="00864C32">
        <w:t xml:space="preserve"> Davies, 2002). </w:t>
      </w:r>
      <w:r w:rsidR="00DD3BD4">
        <w:t>I</w:t>
      </w:r>
      <w:r w:rsidR="00657FB3">
        <w:t xml:space="preserve">t would </w:t>
      </w:r>
      <w:r w:rsidR="00864C32">
        <w:t xml:space="preserve">therefore </w:t>
      </w:r>
      <w:r w:rsidR="00657FB3">
        <w:t xml:space="preserve">have been interesting </w:t>
      </w:r>
      <w:r w:rsidR="00A01B51">
        <w:t>for</w:t>
      </w:r>
      <w:r w:rsidR="00864C32">
        <w:t xml:space="preserve"> Arbaugh et al </w:t>
      </w:r>
      <w:r w:rsidR="006B52D0">
        <w:t xml:space="preserve">(2016) </w:t>
      </w:r>
      <w:r w:rsidR="00A01B51">
        <w:t>to</w:t>
      </w:r>
      <w:r w:rsidR="00D07DC1">
        <w:t xml:space="preserve"> </w:t>
      </w:r>
      <w:r w:rsidR="00864C32">
        <w:t xml:space="preserve">explore whether </w:t>
      </w:r>
      <w:r w:rsidR="00657FB3">
        <w:t>BM</w:t>
      </w:r>
      <w:r w:rsidR="000917FE">
        <w:t>E</w:t>
      </w:r>
      <w:r w:rsidR="00657FB3">
        <w:t xml:space="preserve"> is a field </w:t>
      </w:r>
      <w:r w:rsidR="00DD3BD4">
        <w:t xml:space="preserve">that </w:t>
      </w:r>
      <w:r w:rsidR="00864C32">
        <w:t>is</w:t>
      </w:r>
      <w:r w:rsidR="00DD3BD4">
        <w:t xml:space="preserve"> prone to the social dynamics through which articles authored by </w:t>
      </w:r>
      <w:r w:rsidR="00D110BF">
        <w:t>women are constructed as less central to the development of a field than those authored by men</w:t>
      </w:r>
      <w:r w:rsidR="00D07DC1">
        <w:t>,</w:t>
      </w:r>
      <w:r w:rsidR="00864C32">
        <w:t xml:space="preserve"> in ways which cannot be attributed to differences in the quality of their scholarship</w:t>
      </w:r>
      <w:r w:rsidR="00D110BF">
        <w:t xml:space="preserve">. </w:t>
      </w:r>
    </w:p>
    <w:p w14:paraId="702066D0" w14:textId="77777777" w:rsidR="00864C32" w:rsidRDefault="00864C32" w:rsidP="00051D4D"/>
    <w:p w14:paraId="605990A7" w14:textId="1242E027" w:rsidR="005B372F" w:rsidRDefault="00E131A5" w:rsidP="00051D4D">
      <w:r>
        <w:t>As th</w:t>
      </w:r>
      <w:r w:rsidR="003B76FC">
        <w:t>ese</w:t>
      </w:r>
      <w:r>
        <w:t xml:space="preserve"> example</w:t>
      </w:r>
      <w:r w:rsidR="003B76FC">
        <w:t>s</w:t>
      </w:r>
      <w:r>
        <w:t xml:space="preserve"> illustrate</w:t>
      </w:r>
      <w:r w:rsidR="00D110BF">
        <w:t>, t</w:t>
      </w:r>
      <w:r w:rsidR="001056EB">
        <w:t>he idea that citation analysis is an objective</w:t>
      </w:r>
      <w:r w:rsidR="00864C32">
        <w:t>ly neutral</w:t>
      </w:r>
      <w:r w:rsidR="001056EB">
        <w:t xml:space="preserve"> measure of the quality of BME scholarship (Currie </w:t>
      </w:r>
      <w:r w:rsidR="00944B17">
        <w:t>&amp;</w:t>
      </w:r>
      <w:r w:rsidR="001056EB">
        <w:t xml:space="preserve"> Pandher, 2013) is, we suggest, fundamentally erroneous</w:t>
      </w:r>
      <w:r w:rsidR="00864C32">
        <w:t xml:space="preserve">. </w:t>
      </w:r>
      <w:r>
        <w:t>Such analyses are also excessively reductive; b</w:t>
      </w:r>
      <w:r w:rsidR="00864C32">
        <w:t>y</w:t>
      </w:r>
      <w:r w:rsidR="001056EB">
        <w:t xml:space="preserve"> focusing on what can be </w:t>
      </w:r>
      <w:r w:rsidR="009876A4">
        <w:t xml:space="preserve">easily </w:t>
      </w:r>
      <w:r w:rsidR="001056EB">
        <w:t xml:space="preserve">measured </w:t>
      </w:r>
      <w:r w:rsidR="00912760">
        <w:t>and counted</w:t>
      </w:r>
      <w:r w:rsidR="00864C32">
        <w:t xml:space="preserve"> there</w:t>
      </w:r>
      <w:r w:rsidR="00912760">
        <w:t xml:space="preserve"> is </w:t>
      </w:r>
      <w:r w:rsidR="00864C32">
        <w:t xml:space="preserve">a danger that </w:t>
      </w:r>
      <w:r>
        <w:t>they</w:t>
      </w:r>
      <w:r w:rsidR="00864C32">
        <w:t xml:space="preserve"> </w:t>
      </w:r>
      <w:r w:rsidR="00912760">
        <w:t>o</w:t>
      </w:r>
      <w:r w:rsidR="00606BF0">
        <w:t>verlook</w:t>
      </w:r>
      <w:r w:rsidR="00912760">
        <w:t xml:space="preserve"> </w:t>
      </w:r>
      <w:r w:rsidR="009876A4">
        <w:t>‘softer’</w:t>
      </w:r>
      <w:r w:rsidR="00912760">
        <w:t xml:space="preserve"> yet</w:t>
      </w:r>
      <w:r w:rsidR="00864C32">
        <w:t>,</w:t>
      </w:r>
      <w:r w:rsidR="00912760">
        <w:t xml:space="preserve"> we suggest</w:t>
      </w:r>
      <w:r w:rsidR="00864C32">
        <w:t>, more significant</w:t>
      </w:r>
      <w:r w:rsidR="00912760">
        <w:t xml:space="preserve"> evaluations of</w:t>
      </w:r>
      <w:r w:rsidR="009876A4">
        <w:t xml:space="preserve"> </w:t>
      </w:r>
      <w:r w:rsidR="00912760">
        <w:t xml:space="preserve">the </w:t>
      </w:r>
      <w:r w:rsidR="009876A4">
        <w:t>value</w:t>
      </w:r>
      <w:r w:rsidR="00912760">
        <w:t xml:space="preserve"> of knowledge</w:t>
      </w:r>
      <w:r w:rsidR="009876A4">
        <w:t>, including a</w:t>
      </w:r>
      <w:r w:rsidR="00912760">
        <w:t xml:space="preserve"> focus on</w:t>
      </w:r>
      <w:r w:rsidR="009876A4">
        <w:t xml:space="preserve"> the ethical, practical and political imp</w:t>
      </w:r>
      <w:r w:rsidR="00AA1431">
        <w:t xml:space="preserve">lications </w:t>
      </w:r>
      <w:r w:rsidR="009876A4">
        <w:t>of BME research</w:t>
      </w:r>
      <w:r w:rsidR="001056EB">
        <w:t xml:space="preserve">. </w:t>
      </w:r>
      <w:r w:rsidR="00944B17">
        <w:t>W</w:t>
      </w:r>
      <w:r w:rsidR="00051D4D">
        <w:t xml:space="preserve">e are </w:t>
      </w:r>
      <w:r w:rsidR="00AF62A6">
        <w:t xml:space="preserve">also </w:t>
      </w:r>
      <w:r w:rsidR="00051D4D">
        <w:t xml:space="preserve">mindful of other dimensions of </w:t>
      </w:r>
      <w:r w:rsidR="00864C32">
        <w:t xml:space="preserve">research </w:t>
      </w:r>
      <w:r w:rsidR="00051D4D">
        <w:t>impact</w:t>
      </w:r>
      <w:r w:rsidR="00AF62A6">
        <w:t xml:space="preserve"> </w:t>
      </w:r>
      <w:r w:rsidR="00864C32">
        <w:t xml:space="preserve">which are </w:t>
      </w:r>
      <w:r w:rsidR="00AF62A6">
        <w:t xml:space="preserve">of importance to BME scholars </w:t>
      </w:r>
      <w:r w:rsidR="009876A4">
        <w:t xml:space="preserve">that cannot be captured through </w:t>
      </w:r>
      <w:r w:rsidR="00AF62A6">
        <w:t xml:space="preserve">citation </w:t>
      </w:r>
      <w:r w:rsidR="009876A4">
        <w:t>analysis</w:t>
      </w:r>
      <w:r w:rsidR="00051D4D">
        <w:t>.</w:t>
      </w:r>
      <w:r w:rsidR="00CC2E34">
        <w:t xml:space="preserve"> </w:t>
      </w:r>
      <w:r w:rsidR="001C27E8">
        <w:t xml:space="preserve">As Paul Adler noted in </w:t>
      </w:r>
      <w:r w:rsidR="00944B17">
        <w:t>his</w:t>
      </w:r>
      <w:r w:rsidR="001C27E8">
        <w:t xml:space="preserve"> presidential address to the Academy of Management, if we consider the extent to which our research has made a difference to the lives of our readers, and compare that with our influence in the classroom, most of us would conclude that our greatest impact (</w:t>
      </w:r>
      <w:r w:rsidR="00AF62A6">
        <w:t>wheth</w:t>
      </w:r>
      <w:r w:rsidR="001C27E8">
        <w:t>er positive or negative) is on our students</w:t>
      </w:r>
      <w:r w:rsidR="007E133A">
        <w:t xml:space="preserve"> (Adler, 2016)</w:t>
      </w:r>
      <w:r w:rsidR="001C27E8">
        <w:t xml:space="preserve">. </w:t>
      </w:r>
      <w:r w:rsidR="00D6270E">
        <w:t xml:space="preserve">The same could be said for BME research – </w:t>
      </w:r>
      <w:r w:rsidR="00D6270E" w:rsidRPr="001976E3">
        <w:t xml:space="preserve">that its primary impact is </w:t>
      </w:r>
      <w:r w:rsidR="00C8326A" w:rsidRPr="001976E3">
        <w:t xml:space="preserve">in </w:t>
      </w:r>
      <w:r w:rsidR="00D6270E" w:rsidRPr="001976E3">
        <w:t xml:space="preserve">shaping the learning of management educators and students, as well as </w:t>
      </w:r>
      <w:r w:rsidR="00C8326A" w:rsidRPr="001976E3">
        <w:t xml:space="preserve">influencing </w:t>
      </w:r>
      <w:r w:rsidR="00D6270E" w:rsidRPr="001976E3">
        <w:t>management learning processes within organizations.</w:t>
      </w:r>
      <w:r w:rsidR="007E133A">
        <w:t xml:space="preserve"> </w:t>
      </w:r>
      <w:r w:rsidR="00C8326A">
        <w:t>Consequently, w</w:t>
      </w:r>
      <w:r w:rsidR="00272396">
        <w:t>hile</w:t>
      </w:r>
      <w:r w:rsidR="005B372F">
        <w:t xml:space="preserve"> some academic fields might justifiably attract criticism that research </w:t>
      </w:r>
      <w:r w:rsidR="003B76FC">
        <w:t xml:space="preserve">is </w:t>
      </w:r>
      <w:r w:rsidR="005B372F">
        <w:t>an end in itself</w:t>
      </w:r>
      <w:r w:rsidR="00C8326A">
        <w:t xml:space="preserve"> that is not sufficiently relevant or related to practice</w:t>
      </w:r>
      <w:r w:rsidR="005B372F">
        <w:t xml:space="preserve">, this seems less </w:t>
      </w:r>
      <w:r w:rsidR="00C8326A">
        <w:t xml:space="preserve">likely </w:t>
      </w:r>
      <w:r w:rsidR="005B372F">
        <w:t xml:space="preserve">for </w:t>
      </w:r>
      <w:r w:rsidR="00C8326A">
        <w:t>BME research</w:t>
      </w:r>
      <w:r w:rsidR="005B372F">
        <w:t>.</w:t>
      </w:r>
    </w:p>
    <w:p w14:paraId="0A93F9F6" w14:textId="77777777" w:rsidR="00155E3F" w:rsidRDefault="00155E3F" w:rsidP="00340676"/>
    <w:p w14:paraId="69E8FF06" w14:textId="3EBD4936" w:rsidR="005F2E16" w:rsidRDefault="00155E3F">
      <w:r>
        <w:t xml:space="preserve">We share Arbaugh et al’s </w:t>
      </w:r>
      <w:r w:rsidR="006307E1">
        <w:t xml:space="preserve">(2016) </w:t>
      </w:r>
      <w:r>
        <w:t xml:space="preserve">desire for BME to attract new scholars, be seen as a worthwhile area of research, and influence other academic fields. Their analysis </w:t>
      </w:r>
      <w:r w:rsidR="004F6C64">
        <w:t>will potentially</w:t>
      </w:r>
      <w:r>
        <w:t xml:space="preserve"> be seen as </w:t>
      </w:r>
      <w:r w:rsidR="00A01B51">
        <w:t xml:space="preserve">a </w:t>
      </w:r>
      <w:r>
        <w:t>useful guide for research</w:t>
      </w:r>
      <w:r w:rsidR="00C8326A">
        <w:t>ers</w:t>
      </w:r>
      <w:r>
        <w:t xml:space="preserve"> considering the viability of BME as a career path. However, g</w:t>
      </w:r>
      <w:r w:rsidR="00E05FF1">
        <w:t xml:space="preserve">iven the nature of BME research, we continue to expect it to </w:t>
      </w:r>
      <w:r w:rsidR="00C8326A">
        <w:t xml:space="preserve">attract </w:t>
      </w:r>
      <w:r w:rsidR="00E05FF1">
        <w:t>a high proportion of contributors for whom BME is not their dedicated</w:t>
      </w:r>
      <w:r w:rsidR="00C8326A">
        <w:t xml:space="preserve">, or even </w:t>
      </w:r>
      <w:r w:rsidR="00847E2B">
        <w:t xml:space="preserve">their </w:t>
      </w:r>
      <w:r w:rsidR="00C8326A">
        <w:t>primary,</w:t>
      </w:r>
      <w:r w:rsidR="00E05FF1">
        <w:t xml:space="preserve"> field</w:t>
      </w:r>
      <w:r w:rsidR="00D110BF">
        <w:t xml:space="preserve"> of study</w:t>
      </w:r>
      <w:r w:rsidR="00E05FF1">
        <w:t xml:space="preserve"> (Arbaugh, 2016). Many will be attracted to our journals because of the opportunity to reflect on their practice as educators and</w:t>
      </w:r>
      <w:r w:rsidR="006307E1">
        <w:t>,</w:t>
      </w:r>
      <w:r w:rsidR="00E05FF1">
        <w:t xml:space="preserve"> in doing so, increase the likelihood of them having a positive impact on their students – rather than as the result of a calculated career move.</w:t>
      </w:r>
    </w:p>
    <w:p w14:paraId="2A8C6CE9" w14:textId="77777777" w:rsidR="005D3F8B" w:rsidRDefault="005D3F8B" w:rsidP="00217B31"/>
    <w:p w14:paraId="683AF76A" w14:textId="47B87E86" w:rsidR="00272396" w:rsidRDefault="005D3F8B" w:rsidP="00272396">
      <w:r>
        <w:lastRenderedPageBreak/>
        <w:t xml:space="preserve">In offering </w:t>
      </w:r>
      <w:r w:rsidR="004D117D">
        <w:t>this</w:t>
      </w:r>
      <w:r>
        <w:t xml:space="preserve"> critique, </w:t>
      </w:r>
      <w:r w:rsidR="004D117D">
        <w:t>o</w:t>
      </w:r>
      <w:r w:rsidR="008D799A">
        <w:t>ur intention has been to ask some critical questions about whether ‘leg</w:t>
      </w:r>
      <w:r w:rsidR="00BC15A0">
        <w:t>itimacy’, as commonly understood</w:t>
      </w:r>
      <w:r w:rsidR="008D799A">
        <w:t>, is a standard against we should judge ourselves.</w:t>
      </w:r>
      <w:r w:rsidR="00272396" w:rsidRPr="00272396">
        <w:t xml:space="preserve"> </w:t>
      </w:r>
      <w:r w:rsidR="00272396">
        <w:t xml:space="preserve">Where Arbaugh et al </w:t>
      </w:r>
      <w:r w:rsidR="006B52D0">
        <w:t xml:space="preserve">(2016) </w:t>
      </w:r>
      <w:r w:rsidR="00272396">
        <w:t>want to celebrate foundational works, we want to engage critically with them. Where they value consensus and taken-for-granted</w:t>
      </w:r>
      <w:r w:rsidR="00C8326A">
        <w:t xml:space="preserve"> knowledge</w:t>
      </w:r>
      <w:r w:rsidR="00272396">
        <w:t>, we value contestation and challenge</w:t>
      </w:r>
      <w:r w:rsidR="00C8326A">
        <w:t xml:space="preserve"> to existing assumptions</w:t>
      </w:r>
      <w:r w:rsidR="002F1FCA">
        <w:t xml:space="preserve"> and established ways of thinking</w:t>
      </w:r>
      <w:r w:rsidR="00C8326A">
        <w:t xml:space="preserve"> within the field</w:t>
      </w:r>
      <w:r w:rsidR="00272396">
        <w:t>.</w:t>
      </w:r>
      <w:r w:rsidR="00272396" w:rsidRPr="00272396">
        <w:t xml:space="preserve"> </w:t>
      </w:r>
      <w:r w:rsidR="00272396">
        <w:t xml:space="preserve">Whilst we agree that ‘innovation’ and ‘progress’ are desirable, we understand these terms </w:t>
      </w:r>
      <w:r w:rsidR="00847E2B">
        <w:t xml:space="preserve">rather </w:t>
      </w:r>
      <w:r w:rsidR="00272396">
        <w:t>differently.</w:t>
      </w:r>
    </w:p>
    <w:p w14:paraId="3932965E" w14:textId="77777777" w:rsidR="00272396" w:rsidRDefault="00272396" w:rsidP="00272396"/>
    <w:p w14:paraId="64BF6D76" w14:textId="061AED13" w:rsidR="00272396" w:rsidRDefault="00272396" w:rsidP="00272396">
      <w:r>
        <w:t xml:space="preserve">In a world characterised by social, environmental and economic crises, </w:t>
      </w:r>
      <w:r w:rsidR="002F1FCA">
        <w:t>there is an urgent</w:t>
      </w:r>
      <w:r w:rsidR="003877B4">
        <w:t xml:space="preserve"> </w:t>
      </w:r>
      <w:r>
        <w:t xml:space="preserve">need </w:t>
      </w:r>
      <w:r w:rsidR="002F1FCA">
        <w:t xml:space="preserve">for </w:t>
      </w:r>
      <w:r>
        <w:t xml:space="preserve">management learning and education </w:t>
      </w:r>
      <w:r w:rsidR="002F1FCA">
        <w:t>t</w:t>
      </w:r>
      <w:r w:rsidR="00944B17">
        <w:t>hat</w:t>
      </w:r>
      <w:r>
        <w:t xml:space="preserve"> offer</w:t>
      </w:r>
      <w:r w:rsidR="00944B17">
        <w:t>s</w:t>
      </w:r>
      <w:r>
        <w:t xml:space="preserve"> a stronger critique of established modes of thought and action. We </w:t>
      </w:r>
      <w:r w:rsidR="002F1FCA">
        <w:t>suggest that</w:t>
      </w:r>
      <w:r>
        <w:t xml:space="preserve"> </w:t>
      </w:r>
      <w:r w:rsidRPr="00123606">
        <w:rPr>
          <w:i/>
        </w:rPr>
        <w:t>Management Learning</w:t>
      </w:r>
      <w:r w:rsidR="002F1FCA">
        <w:rPr>
          <w:i/>
        </w:rPr>
        <w:t>,</w:t>
      </w:r>
      <w:r>
        <w:t xml:space="preserve"> and other journals within the BME field</w:t>
      </w:r>
      <w:r w:rsidR="002F1FCA">
        <w:t>,</w:t>
      </w:r>
      <w:r>
        <w:t xml:space="preserve"> are well-positioned to respond to these challenges. </w:t>
      </w:r>
      <w:r w:rsidR="00603378">
        <w:t>While discussions about scholarly impact are worthwhile, we want to continue to see BME as a means to a greater end – enhanced management learning and education. We need not feel inferior to other fields within management and organization studies</w:t>
      </w:r>
      <w:r w:rsidR="00BC15A0">
        <w:t xml:space="preserve">. </w:t>
      </w:r>
      <w:r w:rsidR="004F6C64">
        <w:t>Indeed</w:t>
      </w:r>
      <w:r w:rsidR="00944B17">
        <w:t>,</w:t>
      </w:r>
      <w:r w:rsidR="004F6C64">
        <w:t xml:space="preserve"> w</w:t>
      </w:r>
      <w:r>
        <w:t xml:space="preserve">e </w:t>
      </w:r>
      <w:r w:rsidR="00BC15A0">
        <w:t xml:space="preserve">have good reason to believe we </w:t>
      </w:r>
      <w:r>
        <w:t xml:space="preserve">might be viewed with envy by </w:t>
      </w:r>
      <w:r w:rsidR="00BC15A0">
        <w:t>them.</w:t>
      </w:r>
    </w:p>
    <w:p w14:paraId="1ED7357D" w14:textId="77777777" w:rsidR="00272396" w:rsidRDefault="00272396" w:rsidP="005D3F8B"/>
    <w:p w14:paraId="4848D81F" w14:textId="77777777" w:rsidR="005D3F8B" w:rsidRDefault="005D3F8B" w:rsidP="00217B31"/>
    <w:p w14:paraId="2D9801AB" w14:textId="77777777" w:rsidR="009B7D99" w:rsidRPr="004D117D" w:rsidRDefault="005B2B05">
      <w:pPr>
        <w:rPr>
          <w:b/>
        </w:rPr>
      </w:pPr>
      <w:r w:rsidRPr="004D117D">
        <w:rPr>
          <w:b/>
        </w:rPr>
        <w:t>References:</w:t>
      </w:r>
    </w:p>
    <w:p w14:paraId="3B84BFE2" w14:textId="77777777" w:rsidR="00B07EDB" w:rsidRDefault="00B07EDB"/>
    <w:p w14:paraId="6EC214DE" w14:textId="7526C5C6" w:rsidR="003F29DE" w:rsidRDefault="003F29DE" w:rsidP="007B3871">
      <w:pPr>
        <w:ind w:left="720" w:hanging="720"/>
        <w:rPr>
          <w:lang w:val="en-NZ"/>
        </w:rPr>
      </w:pPr>
      <w:r>
        <w:rPr>
          <w:lang w:val="en-NZ"/>
        </w:rPr>
        <w:t xml:space="preserve">Adler, P.S. </w:t>
      </w:r>
      <w:r w:rsidR="00F87B77">
        <w:rPr>
          <w:lang w:val="en-NZ"/>
        </w:rPr>
        <w:t>(2016)</w:t>
      </w:r>
      <w:r w:rsidR="00EA64A6">
        <w:rPr>
          <w:lang w:val="en-NZ"/>
        </w:rPr>
        <w:t>.</w:t>
      </w:r>
      <w:r w:rsidR="00F87B77">
        <w:rPr>
          <w:lang w:val="en-NZ"/>
        </w:rPr>
        <w:t xml:space="preserve"> </w:t>
      </w:r>
      <w:r w:rsidR="00C14538">
        <w:rPr>
          <w:lang w:val="en-NZ"/>
        </w:rPr>
        <w:t xml:space="preserve">2015 Presidential address: </w:t>
      </w:r>
      <w:r>
        <w:rPr>
          <w:lang w:val="en-NZ"/>
        </w:rPr>
        <w:t xml:space="preserve">Our teaching Mission. </w:t>
      </w:r>
      <w:r w:rsidRPr="00C14538">
        <w:rPr>
          <w:i/>
          <w:lang w:val="en-NZ"/>
        </w:rPr>
        <w:t>Academy of Management Review</w:t>
      </w:r>
      <w:r>
        <w:rPr>
          <w:lang w:val="en-NZ"/>
        </w:rPr>
        <w:t>, 41(2)</w:t>
      </w:r>
      <w:r w:rsidR="00EA64A6">
        <w:rPr>
          <w:lang w:val="en-NZ"/>
        </w:rPr>
        <w:t>,</w:t>
      </w:r>
      <w:r>
        <w:rPr>
          <w:lang w:val="en-NZ"/>
        </w:rPr>
        <w:t xml:space="preserve"> 185-195. </w:t>
      </w:r>
    </w:p>
    <w:p w14:paraId="1A8489C2" w14:textId="77777777" w:rsidR="00C14538" w:rsidRDefault="00C14538" w:rsidP="007B3871">
      <w:pPr>
        <w:ind w:left="720" w:hanging="720"/>
        <w:rPr>
          <w:lang w:val="en-NZ"/>
        </w:rPr>
      </w:pPr>
    </w:p>
    <w:p w14:paraId="69A58974" w14:textId="5AC49531" w:rsidR="008D7A7D" w:rsidRDefault="008D7A7D" w:rsidP="007B3871">
      <w:pPr>
        <w:ind w:left="720" w:hanging="720"/>
        <w:rPr>
          <w:lang w:val="en-NZ"/>
        </w:rPr>
      </w:pPr>
      <w:r>
        <w:rPr>
          <w:lang w:val="en-NZ"/>
        </w:rPr>
        <w:t xml:space="preserve">Arbaugh, J.B. (2016). Where are the dedicated scholars of management learning and education? </w:t>
      </w:r>
      <w:r w:rsidRPr="008D7A7D">
        <w:rPr>
          <w:i/>
          <w:lang w:val="en-NZ"/>
        </w:rPr>
        <w:t>Management Learning</w:t>
      </w:r>
      <w:r>
        <w:rPr>
          <w:lang w:val="en-NZ"/>
        </w:rPr>
        <w:t>, 47(2)</w:t>
      </w:r>
      <w:r w:rsidR="00DB00AF">
        <w:rPr>
          <w:lang w:val="en-NZ"/>
        </w:rPr>
        <w:t>,</w:t>
      </w:r>
      <w:r>
        <w:rPr>
          <w:lang w:val="en-NZ"/>
        </w:rPr>
        <w:t xml:space="preserve"> 230-240.</w:t>
      </w:r>
    </w:p>
    <w:p w14:paraId="0E9706E7" w14:textId="4DEB1774" w:rsidR="008D7A7D" w:rsidRDefault="008D7A7D" w:rsidP="007B3871">
      <w:pPr>
        <w:ind w:left="720" w:hanging="720"/>
        <w:rPr>
          <w:lang w:val="en-NZ"/>
        </w:rPr>
      </w:pPr>
    </w:p>
    <w:p w14:paraId="0554976E" w14:textId="77777777" w:rsidR="001976E3" w:rsidRDefault="00EB62B1" w:rsidP="001976E3">
      <w:pPr>
        <w:ind w:left="720" w:hanging="720"/>
        <w:rPr>
          <w:lang w:val="en-NZ" w:eastAsia="en-US"/>
        </w:rPr>
      </w:pPr>
      <w:r>
        <w:rPr>
          <w:lang w:val="en-NZ"/>
        </w:rPr>
        <w:t>Arbaugh</w:t>
      </w:r>
      <w:r w:rsidR="008F723F">
        <w:rPr>
          <w:lang w:val="en-NZ"/>
        </w:rPr>
        <w:t>, J.B., Fornaciari, C.J., &amp; Hwang, A. (2016). Identifying research topic development in business and management education research using legitimation code theory. Journal of Management Education,</w:t>
      </w:r>
      <w:r w:rsidR="001976E3">
        <w:rPr>
          <w:lang w:val="en-NZ"/>
        </w:rPr>
        <w:t xml:space="preserve"> DOI </w:t>
      </w:r>
      <w:r w:rsidR="001976E3" w:rsidRPr="001976E3">
        <w:rPr>
          <w:lang w:val="en-NZ" w:eastAsia="en-US"/>
        </w:rPr>
        <w:t>10.1177/1052562916631109</w:t>
      </w:r>
    </w:p>
    <w:p w14:paraId="5B3ADE33" w14:textId="77777777" w:rsidR="00EB62B1" w:rsidRDefault="00EB62B1" w:rsidP="007B3871">
      <w:pPr>
        <w:ind w:left="720" w:hanging="720"/>
        <w:rPr>
          <w:lang w:val="en-NZ"/>
        </w:rPr>
      </w:pPr>
      <w:bookmarkStart w:id="0" w:name="_GoBack"/>
      <w:bookmarkEnd w:id="0"/>
    </w:p>
    <w:p w14:paraId="73A220F7" w14:textId="585ACD3B" w:rsidR="00127A02" w:rsidRPr="00944B17" w:rsidRDefault="00127A02" w:rsidP="007B3871">
      <w:pPr>
        <w:ind w:left="720" w:hanging="720"/>
        <w:rPr>
          <w:lang w:val="en-NZ"/>
        </w:rPr>
      </w:pPr>
      <w:r w:rsidRPr="00944B17">
        <w:rPr>
          <w:lang w:val="en-NZ"/>
        </w:rPr>
        <w:t>Bell</w:t>
      </w:r>
      <w:r w:rsidR="00944B17">
        <w:rPr>
          <w:lang w:val="en-NZ"/>
        </w:rPr>
        <w:t>, E., Kothiyal, N. &amp; Willmott, H.</w:t>
      </w:r>
      <w:r w:rsidRPr="00944B17">
        <w:rPr>
          <w:lang w:val="en-NZ"/>
        </w:rPr>
        <w:t xml:space="preserve"> </w:t>
      </w:r>
      <w:r w:rsidR="00944B17">
        <w:rPr>
          <w:lang w:val="en-NZ"/>
        </w:rPr>
        <w:t>(</w:t>
      </w:r>
      <w:r w:rsidRPr="00944B17">
        <w:rPr>
          <w:lang w:val="en-NZ"/>
        </w:rPr>
        <w:t>forthcoming</w:t>
      </w:r>
      <w:r w:rsidR="00944B17">
        <w:rPr>
          <w:lang w:val="en-NZ"/>
        </w:rPr>
        <w:t>)</w:t>
      </w:r>
      <w:r w:rsidRPr="00944B17">
        <w:rPr>
          <w:lang w:val="en-NZ"/>
        </w:rPr>
        <w:t>.</w:t>
      </w:r>
      <w:r w:rsidR="00944B17">
        <w:rPr>
          <w:lang w:val="en-NZ"/>
        </w:rPr>
        <w:t xml:space="preserve"> Methodology-as-technique and the meaning of rigor in management research. </w:t>
      </w:r>
      <w:r w:rsidR="00944B17">
        <w:rPr>
          <w:i/>
          <w:lang w:val="en-NZ"/>
        </w:rPr>
        <w:t>British Journal of Management.</w:t>
      </w:r>
    </w:p>
    <w:p w14:paraId="2DD78C8E" w14:textId="77777777" w:rsidR="00127A02" w:rsidRDefault="00127A02" w:rsidP="007B3871">
      <w:pPr>
        <w:ind w:left="720" w:hanging="720"/>
        <w:rPr>
          <w:lang w:val="en-NZ"/>
        </w:rPr>
      </w:pPr>
    </w:p>
    <w:p w14:paraId="4EEF896B" w14:textId="66B4C231" w:rsidR="004F6C64" w:rsidRPr="004F6C64" w:rsidRDefault="00944B17" w:rsidP="007B3871">
      <w:pPr>
        <w:ind w:left="720" w:hanging="720"/>
        <w:rPr>
          <w:lang w:val="en-NZ"/>
        </w:rPr>
      </w:pPr>
      <w:r w:rsidRPr="00944B17">
        <w:t xml:space="preserve">Bell, E. and Willmott, H. (2014) ‘Editor’s Introduction: Qualitative Research – Themes and Prospects’, in Bell, E. and Willmott, H. (eds.) </w:t>
      </w:r>
      <w:r w:rsidR="00A276C9">
        <w:rPr>
          <w:i/>
        </w:rPr>
        <w:t>Major works in qualitative research in business and m</w:t>
      </w:r>
      <w:r w:rsidRPr="00944B17">
        <w:rPr>
          <w:i/>
        </w:rPr>
        <w:t>anagement.</w:t>
      </w:r>
      <w:r w:rsidRPr="00944B17">
        <w:t xml:space="preserve"> London: Sage, pp. 21-54.</w:t>
      </w:r>
      <w:r>
        <w:rPr>
          <w:rFonts w:ascii="Gill Sans MT" w:hAnsi="Gill Sans MT"/>
          <w:sz w:val="22"/>
          <w:szCs w:val="22"/>
        </w:rPr>
        <w:t xml:space="preserve"> </w:t>
      </w:r>
    </w:p>
    <w:p w14:paraId="1C1E427E" w14:textId="77777777" w:rsidR="004F6C64" w:rsidRDefault="004F6C64" w:rsidP="007B3871">
      <w:pPr>
        <w:ind w:left="720" w:hanging="720"/>
        <w:rPr>
          <w:lang w:val="en-NZ"/>
        </w:rPr>
      </w:pPr>
    </w:p>
    <w:p w14:paraId="1766E0E7" w14:textId="77777777" w:rsidR="001E54AE" w:rsidRPr="001E54AE" w:rsidRDefault="001E54AE" w:rsidP="007B3871">
      <w:pPr>
        <w:autoSpaceDE w:val="0"/>
        <w:autoSpaceDN w:val="0"/>
        <w:ind w:left="720" w:hanging="720"/>
        <w:rPr>
          <w:rFonts w:eastAsia="Times New Roman"/>
          <w:lang w:val="en-NZ" w:eastAsia="en-US"/>
        </w:rPr>
      </w:pPr>
      <w:r w:rsidRPr="001E54AE">
        <w:rPr>
          <w:rFonts w:eastAsia="Times New Roman"/>
          <w:lang w:val="en-NZ" w:eastAsia="en-US"/>
        </w:rPr>
        <w:t xml:space="preserve">Bridgman, T., Cummings, S., &amp; McLaughlin, C. (2015). The case method as invented tradition. Revisiting Harvard’s history to reorient management education. In J. Humphreys (ed.) </w:t>
      </w:r>
      <w:r w:rsidRPr="001E54AE">
        <w:rPr>
          <w:rFonts w:eastAsia="Times New Roman"/>
          <w:i/>
          <w:lang w:val="en-NZ" w:eastAsia="en-US"/>
        </w:rPr>
        <w:t>Proceedings of the 75</w:t>
      </w:r>
      <w:r w:rsidRPr="001E54AE">
        <w:rPr>
          <w:rFonts w:eastAsia="Times New Roman"/>
          <w:i/>
          <w:vertAlign w:val="superscript"/>
          <w:lang w:val="en-NZ" w:eastAsia="en-US"/>
        </w:rPr>
        <w:t>th</w:t>
      </w:r>
      <w:r w:rsidRPr="001E54AE">
        <w:rPr>
          <w:rFonts w:eastAsia="Times New Roman"/>
          <w:i/>
          <w:lang w:val="en-NZ" w:eastAsia="en-US"/>
        </w:rPr>
        <w:t xml:space="preserve"> Annual Meeting of the Academy of Management</w:t>
      </w:r>
      <w:r w:rsidRPr="001E54AE">
        <w:rPr>
          <w:rFonts w:eastAsia="Times New Roman"/>
          <w:lang w:val="en-NZ" w:eastAsia="en-US"/>
        </w:rPr>
        <w:t xml:space="preserve">, </w:t>
      </w:r>
      <w:r w:rsidRPr="001E54AE">
        <w:rPr>
          <w:rFonts w:eastAsia="Times New Roman"/>
          <w:bCs/>
          <w:iCs/>
          <w:color w:val="000000"/>
          <w:lang w:val="en-NZ" w:eastAsia="en-US"/>
        </w:rPr>
        <w:t>Vancouver,</w:t>
      </w:r>
      <w:r w:rsidRPr="001E54AE">
        <w:rPr>
          <w:rFonts w:eastAsia="Times New Roman"/>
          <w:bCs/>
          <w:i/>
          <w:iCs/>
          <w:color w:val="000000"/>
          <w:lang w:val="en-NZ" w:eastAsia="en-US"/>
        </w:rPr>
        <w:t xml:space="preserve"> </w:t>
      </w:r>
      <w:r w:rsidRPr="001E54AE">
        <w:rPr>
          <w:rFonts w:eastAsia="Times New Roman"/>
          <w:bCs/>
          <w:iCs/>
          <w:color w:val="000000"/>
          <w:lang w:val="en-NZ" w:eastAsia="en-US"/>
        </w:rPr>
        <w:t>7-11 August 2015.</w:t>
      </w:r>
    </w:p>
    <w:p w14:paraId="6E6AEF2F" w14:textId="77777777" w:rsidR="001E54AE" w:rsidRDefault="001E54AE" w:rsidP="007B3871">
      <w:pPr>
        <w:ind w:left="720" w:hanging="720"/>
        <w:rPr>
          <w:lang w:val="en-NZ"/>
        </w:rPr>
      </w:pPr>
    </w:p>
    <w:p w14:paraId="52F084A3" w14:textId="4EB1A320" w:rsidR="00042947" w:rsidRDefault="00042947" w:rsidP="007B3871">
      <w:pPr>
        <w:ind w:left="720" w:hanging="720"/>
        <w:rPr>
          <w:lang w:val="en-NZ"/>
        </w:rPr>
      </w:pPr>
      <w:r w:rsidRPr="00135228">
        <w:rPr>
          <w:lang w:val="en-NZ"/>
        </w:rPr>
        <w:t>Cummings, S.</w:t>
      </w:r>
      <w:r w:rsidR="00DB00AF">
        <w:rPr>
          <w:lang w:val="en-NZ"/>
        </w:rPr>
        <w:t xml:space="preserve">, </w:t>
      </w:r>
      <w:r w:rsidRPr="00135228">
        <w:rPr>
          <w:lang w:val="en-NZ"/>
        </w:rPr>
        <w:t>Bridgman, T</w:t>
      </w:r>
      <w:r w:rsidR="00DB00AF">
        <w:rPr>
          <w:lang w:val="en-NZ"/>
        </w:rPr>
        <w:t>.,</w:t>
      </w:r>
      <w:r w:rsidRPr="00135228">
        <w:rPr>
          <w:lang w:val="en-NZ"/>
        </w:rPr>
        <w:t xml:space="preserve"> &amp; Brown, K. (</w:t>
      </w:r>
      <w:r>
        <w:rPr>
          <w:lang w:val="en-NZ"/>
        </w:rPr>
        <w:t>2016</w:t>
      </w:r>
      <w:r w:rsidRPr="00135228">
        <w:rPr>
          <w:lang w:val="en-NZ"/>
        </w:rPr>
        <w:t>)</w:t>
      </w:r>
      <w:r w:rsidR="00DB00AF">
        <w:rPr>
          <w:lang w:val="en-NZ"/>
        </w:rPr>
        <w:t>.</w:t>
      </w:r>
      <w:r w:rsidRPr="00135228">
        <w:rPr>
          <w:lang w:val="en-NZ"/>
        </w:rPr>
        <w:t xml:space="preserve"> Unfreezing change as three steps: Rethinking Kurt Lewin’s legacy for change management.</w:t>
      </w:r>
      <w:r>
        <w:rPr>
          <w:lang w:val="en-NZ"/>
        </w:rPr>
        <w:t xml:space="preserve"> </w:t>
      </w:r>
      <w:r w:rsidRPr="003B4E1A">
        <w:rPr>
          <w:i/>
          <w:lang w:val="en-NZ"/>
        </w:rPr>
        <w:t>Human Relations</w:t>
      </w:r>
      <w:r>
        <w:rPr>
          <w:lang w:val="en-NZ"/>
        </w:rPr>
        <w:t>, 69(1)</w:t>
      </w:r>
      <w:r w:rsidR="00DB00AF">
        <w:rPr>
          <w:lang w:val="en-NZ"/>
        </w:rPr>
        <w:t>,</w:t>
      </w:r>
      <w:r>
        <w:rPr>
          <w:lang w:val="en-NZ"/>
        </w:rPr>
        <w:t xml:space="preserve"> 33-60.</w:t>
      </w:r>
    </w:p>
    <w:p w14:paraId="6C463829" w14:textId="1AA8FEA9" w:rsidR="007C5043" w:rsidRDefault="007C5043" w:rsidP="007B3871">
      <w:pPr>
        <w:ind w:left="720" w:hanging="720"/>
      </w:pPr>
    </w:p>
    <w:p w14:paraId="603E606D" w14:textId="14D37B40" w:rsidR="007C5043" w:rsidRDefault="007C5043" w:rsidP="007B3871">
      <w:pPr>
        <w:ind w:left="720" w:hanging="720"/>
      </w:pPr>
      <w:r>
        <w:t>Currie, R.R.</w:t>
      </w:r>
      <w:r w:rsidR="00413B5B">
        <w:t>,</w:t>
      </w:r>
      <w:r>
        <w:t xml:space="preserve"> </w:t>
      </w:r>
      <w:r w:rsidR="00413B5B">
        <w:t xml:space="preserve">&amp; </w:t>
      </w:r>
      <w:r>
        <w:t xml:space="preserve">Pandher, G.S. (2013). Management education journals’ rank and tier by active scholars. </w:t>
      </w:r>
      <w:r>
        <w:rPr>
          <w:i/>
        </w:rPr>
        <w:t>Academy of Management Learning and Education,</w:t>
      </w:r>
      <w:r>
        <w:t xml:space="preserve"> 12(2)</w:t>
      </w:r>
      <w:r w:rsidR="00413B5B">
        <w:t>,</w:t>
      </w:r>
      <w:r>
        <w:t xml:space="preserve"> 194-218.</w:t>
      </w:r>
    </w:p>
    <w:p w14:paraId="7A2352F1" w14:textId="6701A987" w:rsidR="00DD3BD4" w:rsidRDefault="00DD3BD4" w:rsidP="007B3871">
      <w:pPr>
        <w:ind w:left="720" w:hanging="720"/>
      </w:pPr>
    </w:p>
    <w:p w14:paraId="45D19156" w14:textId="6EA7DD07" w:rsidR="00DD3BD4" w:rsidRPr="007C5043" w:rsidRDefault="00DD3BD4" w:rsidP="007B3871">
      <w:pPr>
        <w:ind w:left="720" w:hanging="720"/>
      </w:pPr>
      <w:r>
        <w:t>Davenport, E.</w:t>
      </w:r>
      <w:r w:rsidR="00413B5B">
        <w:t>,</w:t>
      </w:r>
      <w:r>
        <w:t xml:space="preserve"> </w:t>
      </w:r>
      <w:r w:rsidR="00413B5B">
        <w:t>&amp;</w:t>
      </w:r>
      <w:r>
        <w:t xml:space="preserve"> Snyder, E. (1995)</w:t>
      </w:r>
      <w:r w:rsidR="00413B5B">
        <w:t>.</w:t>
      </w:r>
      <w:r>
        <w:t xml:space="preserve"> Who cites women? Whom do women cite? An exploration of gender and scholarly citation in sociology. </w:t>
      </w:r>
      <w:r w:rsidRPr="00CC2E34">
        <w:rPr>
          <w:i/>
        </w:rPr>
        <w:t>Journal of Documentation</w:t>
      </w:r>
      <w:r>
        <w:t>, 51(4)</w:t>
      </w:r>
      <w:r w:rsidR="00413B5B">
        <w:t>,</w:t>
      </w:r>
      <w:r>
        <w:t xml:space="preserve"> 404-410.</w:t>
      </w:r>
    </w:p>
    <w:p w14:paraId="6A41690B" w14:textId="0CCC6EB1" w:rsidR="0065072D" w:rsidRDefault="0065072D" w:rsidP="007B3871">
      <w:pPr>
        <w:ind w:left="720" w:hanging="720"/>
      </w:pPr>
    </w:p>
    <w:p w14:paraId="19BF36F9" w14:textId="7164CF47" w:rsidR="0065072D" w:rsidRDefault="0065072D" w:rsidP="007B3871">
      <w:pPr>
        <w:ind w:left="720" w:hanging="720"/>
      </w:pPr>
      <w:r>
        <w:t xml:space="preserve">Gibbons, M., Camille, L., Helga, N., Simon, S., Peter, S. </w:t>
      </w:r>
      <w:r w:rsidR="008F713E">
        <w:t xml:space="preserve">&amp; </w:t>
      </w:r>
      <w:r>
        <w:t xml:space="preserve">Martin, T. (1994). </w:t>
      </w:r>
      <w:r w:rsidRPr="00CC2E34">
        <w:rPr>
          <w:i/>
        </w:rPr>
        <w:t xml:space="preserve">The </w:t>
      </w:r>
      <w:r w:rsidR="008F713E">
        <w:rPr>
          <w:i/>
        </w:rPr>
        <w:t>n</w:t>
      </w:r>
      <w:r w:rsidRPr="00CC2E34">
        <w:rPr>
          <w:i/>
        </w:rPr>
        <w:t xml:space="preserve">ew </w:t>
      </w:r>
      <w:r w:rsidR="008F713E">
        <w:rPr>
          <w:i/>
        </w:rPr>
        <w:t>p</w:t>
      </w:r>
      <w:r w:rsidRPr="00CC2E34">
        <w:rPr>
          <w:i/>
        </w:rPr>
        <w:t xml:space="preserve">roduction of </w:t>
      </w:r>
      <w:r w:rsidR="008F713E">
        <w:rPr>
          <w:i/>
        </w:rPr>
        <w:t>k</w:t>
      </w:r>
      <w:r w:rsidRPr="00CC2E34">
        <w:rPr>
          <w:i/>
        </w:rPr>
        <w:t xml:space="preserve">nowledge: The </w:t>
      </w:r>
      <w:r w:rsidR="008F713E">
        <w:rPr>
          <w:i/>
        </w:rPr>
        <w:t>d</w:t>
      </w:r>
      <w:r w:rsidRPr="00CC2E34">
        <w:rPr>
          <w:i/>
        </w:rPr>
        <w:t xml:space="preserve">ynamics of </w:t>
      </w:r>
      <w:r w:rsidR="008F713E">
        <w:rPr>
          <w:i/>
        </w:rPr>
        <w:t>s</w:t>
      </w:r>
      <w:r w:rsidRPr="00CC2E34">
        <w:rPr>
          <w:i/>
        </w:rPr>
        <w:t xml:space="preserve">cience and </w:t>
      </w:r>
      <w:r w:rsidR="008F713E">
        <w:rPr>
          <w:i/>
        </w:rPr>
        <w:t>r</w:t>
      </w:r>
      <w:r w:rsidRPr="00CC2E34">
        <w:rPr>
          <w:i/>
        </w:rPr>
        <w:t xml:space="preserve">esearch in </w:t>
      </w:r>
      <w:r w:rsidR="008F713E">
        <w:rPr>
          <w:i/>
        </w:rPr>
        <w:t>c</w:t>
      </w:r>
      <w:r w:rsidRPr="00CC2E34">
        <w:rPr>
          <w:i/>
        </w:rPr>
        <w:t xml:space="preserve">ontemporary </w:t>
      </w:r>
      <w:r w:rsidR="008F713E">
        <w:rPr>
          <w:i/>
        </w:rPr>
        <w:t>s</w:t>
      </w:r>
      <w:r w:rsidRPr="00CC2E34">
        <w:rPr>
          <w:i/>
        </w:rPr>
        <w:t>ocieties</w:t>
      </w:r>
      <w:r>
        <w:t xml:space="preserve">. London: Sage. </w:t>
      </w:r>
    </w:p>
    <w:p w14:paraId="50795483" w14:textId="01103056" w:rsidR="0018792A" w:rsidRDefault="0018792A" w:rsidP="007B3871">
      <w:pPr>
        <w:ind w:left="720" w:hanging="720"/>
      </w:pPr>
    </w:p>
    <w:p w14:paraId="651B1614" w14:textId="1F5E0726" w:rsidR="0018792A" w:rsidRDefault="0018792A" w:rsidP="007B3871">
      <w:pPr>
        <w:ind w:left="720" w:hanging="720"/>
      </w:pPr>
      <w:r w:rsidRPr="00FB75E0">
        <w:rPr>
          <w:rFonts w:eastAsia="Calibri"/>
          <w:lang w:val="en-US"/>
        </w:rPr>
        <w:t>Grey, C. (2010)</w:t>
      </w:r>
      <w:r>
        <w:rPr>
          <w:rFonts w:eastAsia="Calibri"/>
          <w:lang w:val="en-US"/>
        </w:rPr>
        <w:t>. Organizing s</w:t>
      </w:r>
      <w:r w:rsidRPr="00FB75E0">
        <w:rPr>
          <w:rFonts w:eastAsia="Calibri"/>
          <w:lang w:val="en-US"/>
        </w:rPr>
        <w:t xml:space="preserve">tudies: Publications, </w:t>
      </w:r>
      <w:r>
        <w:rPr>
          <w:rFonts w:eastAsia="Calibri"/>
          <w:lang w:val="en-US"/>
        </w:rPr>
        <w:t>p</w:t>
      </w:r>
      <w:r w:rsidRPr="00FB75E0">
        <w:rPr>
          <w:rFonts w:eastAsia="Calibri"/>
          <w:lang w:val="en-US"/>
        </w:rPr>
        <w:t xml:space="preserve">olitics and </w:t>
      </w:r>
      <w:r>
        <w:rPr>
          <w:rFonts w:eastAsia="Calibri"/>
          <w:lang w:val="en-US"/>
        </w:rPr>
        <w:t>polemic.</w:t>
      </w:r>
      <w:r w:rsidRPr="00FB75E0">
        <w:rPr>
          <w:rFonts w:eastAsia="Calibri"/>
          <w:lang w:val="en-US"/>
        </w:rPr>
        <w:t xml:space="preserve"> </w:t>
      </w:r>
      <w:r w:rsidRPr="00CC2E34">
        <w:rPr>
          <w:rFonts w:eastAsia="Calibri"/>
          <w:i/>
          <w:lang w:val="en-US"/>
        </w:rPr>
        <w:t>Organization Studies</w:t>
      </w:r>
      <w:r w:rsidRPr="00FF6303">
        <w:rPr>
          <w:rFonts w:eastAsia="Calibri"/>
          <w:lang w:val="en-US"/>
        </w:rPr>
        <w:t>,</w:t>
      </w:r>
      <w:r w:rsidRPr="002D20B0">
        <w:rPr>
          <w:rFonts w:eastAsia="Calibri"/>
          <w:lang w:val="en-US"/>
        </w:rPr>
        <w:t xml:space="preserve"> 31</w:t>
      </w:r>
      <w:r>
        <w:rPr>
          <w:rFonts w:eastAsia="Calibri"/>
          <w:lang w:val="en-US"/>
        </w:rPr>
        <w:t>,</w:t>
      </w:r>
      <w:r w:rsidRPr="002D20B0">
        <w:rPr>
          <w:rFonts w:eastAsia="Calibri"/>
          <w:lang w:val="en-US"/>
        </w:rPr>
        <w:t xml:space="preserve"> 677-694</w:t>
      </w:r>
      <w:r>
        <w:rPr>
          <w:rFonts w:eastAsia="Calibri"/>
          <w:lang w:val="en-US"/>
        </w:rPr>
        <w:t>.</w:t>
      </w:r>
    </w:p>
    <w:p w14:paraId="7B838ED7" w14:textId="77777777" w:rsidR="006831E9" w:rsidRDefault="006831E9" w:rsidP="007B3871">
      <w:pPr>
        <w:ind w:left="720" w:hanging="720"/>
      </w:pPr>
    </w:p>
    <w:p w14:paraId="010BB6DC" w14:textId="61E5E73B" w:rsidR="006831E9" w:rsidRDefault="006831E9" w:rsidP="007B3871">
      <w:pPr>
        <w:ind w:left="720" w:hanging="720"/>
      </w:pPr>
      <w:r>
        <w:t xml:space="preserve">Grey, C. (2009). License to think. </w:t>
      </w:r>
      <w:r w:rsidRPr="005F2E16">
        <w:rPr>
          <w:i/>
        </w:rPr>
        <w:t>Management Learning</w:t>
      </w:r>
      <w:r>
        <w:t>, 40(4)</w:t>
      </w:r>
      <w:r w:rsidR="008F713E">
        <w:t>,</w:t>
      </w:r>
      <w:r>
        <w:t xml:space="preserve"> 353-356.</w:t>
      </w:r>
    </w:p>
    <w:p w14:paraId="3972C700" w14:textId="77777777" w:rsidR="006831E9" w:rsidRDefault="006831E9" w:rsidP="007B3871">
      <w:pPr>
        <w:ind w:left="720" w:hanging="720"/>
      </w:pPr>
    </w:p>
    <w:p w14:paraId="30166676" w14:textId="77CB8833" w:rsidR="00B93761" w:rsidRDefault="00B93761" w:rsidP="007B3871">
      <w:pPr>
        <w:ind w:left="720" w:hanging="720"/>
      </w:pPr>
      <w:r>
        <w:t>Lewin, K. (1947). Frontiers in group dynamics: Concept, method and reality in social science; equilibrium and social change. Human Relations, 1(1): 5-41</w:t>
      </w:r>
    </w:p>
    <w:p w14:paraId="04EF9FA1" w14:textId="77777777" w:rsidR="00B93761" w:rsidRDefault="00B93761" w:rsidP="007B3871">
      <w:pPr>
        <w:ind w:left="720" w:hanging="720"/>
      </w:pPr>
    </w:p>
    <w:p w14:paraId="3B8D7F32" w14:textId="46A16C24" w:rsidR="00657FB3" w:rsidRDefault="00657FB3" w:rsidP="007B3871">
      <w:pPr>
        <w:ind w:left="720" w:hanging="720"/>
      </w:pPr>
      <w:r>
        <w:t>Maliniak, D</w:t>
      </w:r>
      <w:r w:rsidR="001A1956">
        <w:t>.</w:t>
      </w:r>
      <w:r>
        <w:t>, Powers, R.</w:t>
      </w:r>
      <w:r w:rsidR="001A1956">
        <w:t>,</w:t>
      </w:r>
      <w:r>
        <w:t xml:space="preserve"> </w:t>
      </w:r>
      <w:r w:rsidR="001A1956">
        <w:t xml:space="preserve">&amp; </w:t>
      </w:r>
      <w:r>
        <w:t xml:space="preserve">Walter, B.F. (2013). The gender citation gap in international relations. </w:t>
      </w:r>
      <w:r w:rsidRPr="006C1C8A">
        <w:rPr>
          <w:i/>
        </w:rPr>
        <w:t>International Organization</w:t>
      </w:r>
      <w:r>
        <w:t>, 67</w:t>
      </w:r>
      <w:r w:rsidR="001A1956">
        <w:t xml:space="preserve">, </w:t>
      </w:r>
      <w:r>
        <w:t>889-922.</w:t>
      </w:r>
    </w:p>
    <w:p w14:paraId="08FDB95E" w14:textId="77777777" w:rsidR="00657FB3" w:rsidRDefault="00657FB3" w:rsidP="007B3871">
      <w:pPr>
        <w:ind w:left="720" w:hanging="720"/>
      </w:pPr>
    </w:p>
    <w:p w14:paraId="368C2C65" w14:textId="004D9831" w:rsidR="00A871E5" w:rsidRDefault="00A871E5" w:rsidP="007B3871">
      <w:pPr>
        <w:ind w:left="720" w:hanging="720"/>
      </w:pPr>
      <w:r w:rsidRPr="004722F3">
        <w:t>Mingers, J.</w:t>
      </w:r>
      <w:r w:rsidR="00684002">
        <w:t xml:space="preserve">, &amp; </w:t>
      </w:r>
      <w:r w:rsidRPr="004722F3">
        <w:t>Willmott, H. (2013)</w:t>
      </w:r>
      <w:r>
        <w:t>.</w:t>
      </w:r>
      <w:r w:rsidRPr="004722F3">
        <w:t xml:space="preserve"> Tay</w:t>
      </w:r>
      <w:r w:rsidRPr="00B73F59">
        <w:t xml:space="preserve">lorizing business school research: On the ‘one best way’ performative effects of journal ranking lists, </w:t>
      </w:r>
      <w:r w:rsidRPr="006C1C8A">
        <w:rPr>
          <w:i/>
        </w:rPr>
        <w:t>Human Relations</w:t>
      </w:r>
      <w:r w:rsidRPr="00B73F59">
        <w:t>, 66</w:t>
      </w:r>
      <w:r>
        <w:t>,</w:t>
      </w:r>
      <w:r w:rsidRPr="00B73F59">
        <w:t xml:space="preserve"> 1051-1073</w:t>
      </w:r>
      <w:r>
        <w:t>.</w:t>
      </w:r>
    </w:p>
    <w:p w14:paraId="010F0098" w14:textId="77777777" w:rsidR="00A871E5" w:rsidRDefault="00A871E5" w:rsidP="007B3871">
      <w:pPr>
        <w:ind w:left="720" w:hanging="720"/>
      </w:pPr>
    </w:p>
    <w:p w14:paraId="6D02D730" w14:textId="76057E0F" w:rsidR="004D117D" w:rsidRDefault="004D117D" w:rsidP="007B3871">
      <w:pPr>
        <w:ind w:left="720" w:hanging="720"/>
        <w:rPr>
          <w:rFonts w:eastAsia="Calibri"/>
          <w:lang w:eastAsia="en-US"/>
        </w:rPr>
      </w:pPr>
      <w:r w:rsidRPr="008320C7">
        <w:rPr>
          <w:rFonts w:eastAsia="Calibri"/>
          <w:lang w:eastAsia="en-US"/>
        </w:rPr>
        <w:t>Murphy</w:t>
      </w:r>
      <w:r>
        <w:rPr>
          <w:rFonts w:eastAsia="Calibri"/>
          <w:lang w:eastAsia="en-US"/>
        </w:rPr>
        <w:t>,</w:t>
      </w:r>
      <w:r w:rsidRPr="008320C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J.,</w:t>
      </w:r>
      <w:r w:rsidRPr="008320C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&amp;</w:t>
      </w:r>
      <w:r w:rsidRPr="008320C7">
        <w:rPr>
          <w:rFonts w:eastAsia="Calibri"/>
          <w:lang w:eastAsia="en-US"/>
        </w:rPr>
        <w:t xml:space="preserve"> Zhu</w:t>
      </w:r>
      <w:r>
        <w:rPr>
          <w:rFonts w:eastAsia="Calibri"/>
          <w:lang w:eastAsia="en-US"/>
        </w:rPr>
        <w:t>,</w:t>
      </w:r>
      <w:r w:rsidRPr="008320C7">
        <w:rPr>
          <w:rFonts w:eastAsia="Calibri"/>
          <w:lang w:eastAsia="en-US"/>
        </w:rPr>
        <w:t xml:space="preserve"> J</w:t>
      </w:r>
      <w:r>
        <w:rPr>
          <w:rFonts w:eastAsia="Calibri"/>
          <w:lang w:eastAsia="en-US"/>
        </w:rPr>
        <w:t>.</w:t>
      </w:r>
      <w:r w:rsidRPr="008320C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8320C7">
        <w:rPr>
          <w:rFonts w:eastAsia="Calibri"/>
          <w:lang w:eastAsia="en-US"/>
        </w:rPr>
        <w:t>2012</w:t>
      </w:r>
      <w:r>
        <w:rPr>
          <w:rFonts w:eastAsia="Calibri"/>
          <w:lang w:eastAsia="en-US"/>
        </w:rPr>
        <w:t>).</w:t>
      </w:r>
      <w:r w:rsidRPr="008320C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Neo-colonialism in the academy? Anglo-American domination in management j</w:t>
      </w:r>
      <w:r w:rsidRPr="008320C7">
        <w:rPr>
          <w:rFonts w:eastAsia="Calibri"/>
          <w:lang w:eastAsia="en-US"/>
        </w:rPr>
        <w:t>ournals</w:t>
      </w:r>
      <w:r>
        <w:rPr>
          <w:rFonts w:eastAsia="Calibri"/>
          <w:lang w:eastAsia="en-US"/>
        </w:rPr>
        <w:t>.</w:t>
      </w:r>
      <w:r w:rsidRPr="008320C7">
        <w:rPr>
          <w:rFonts w:eastAsia="Calibri"/>
          <w:lang w:eastAsia="en-US"/>
        </w:rPr>
        <w:t> </w:t>
      </w:r>
      <w:r w:rsidRPr="004D117D">
        <w:rPr>
          <w:rFonts w:eastAsia="Calibri"/>
          <w:i/>
          <w:iCs/>
          <w:lang w:eastAsia="en-US"/>
        </w:rPr>
        <w:t>Organization,</w:t>
      </w:r>
      <w:r w:rsidRPr="008320C7">
        <w:rPr>
          <w:rFonts w:eastAsia="Calibri"/>
          <w:lang w:eastAsia="en-US"/>
        </w:rPr>
        <w:t xml:space="preserve"> 19(6)</w:t>
      </w:r>
      <w:r>
        <w:rPr>
          <w:rFonts w:eastAsia="Calibri"/>
          <w:lang w:eastAsia="en-US"/>
        </w:rPr>
        <w:t xml:space="preserve">, </w:t>
      </w:r>
      <w:r w:rsidRPr="008320C7">
        <w:rPr>
          <w:rFonts w:eastAsia="Calibri"/>
          <w:lang w:eastAsia="en-US"/>
        </w:rPr>
        <w:t>915-927</w:t>
      </w:r>
      <w:r>
        <w:rPr>
          <w:rFonts w:eastAsia="Calibri"/>
          <w:lang w:eastAsia="en-US"/>
        </w:rPr>
        <w:t>.</w:t>
      </w:r>
    </w:p>
    <w:p w14:paraId="077FE223" w14:textId="77777777" w:rsidR="004D117D" w:rsidRDefault="004D117D" w:rsidP="007B3871">
      <w:pPr>
        <w:ind w:left="720" w:hanging="720"/>
        <w:rPr>
          <w:rFonts w:eastAsia="Calibri"/>
          <w:lang w:eastAsia="en-US"/>
        </w:rPr>
      </w:pPr>
    </w:p>
    <w:p w14:paraId="034923DF" w14:textId="2EBC43C0" w:rsidR="00042947" w:rsidRDefault="00042947" w:rsidP="007B3871">
      <w:pPr>
        <w:ind w:left="720" w:hanging="720"/>
      </w:pPr>
      <w:r>
        <w:t xml:space="preserve">Rynes, S.L., &amp; Brown, K.G. (2011). Where are we in the “long march to legitimacy?” Assessing scholarship in management learning and education. </w:t>
      </w:r>
      <w:r w:rsidRPr="00FB4028">
        <w:rPr>
          <w:i/>
        </w:rPr>
        <w:t>Academy of Management Learning &amp; Education</w:t>
      </w:r>
      <w:r>
        <w:t>, 10(4)</w:t>
      </w:r>
      <w:r w:rsidR="00684002">
        <w:t>,</w:t>
      </w:r>
      <w:r>
        <w:t xml:space="preserve"> 561-582.</w:t>
      </w:r>
    </w:p>
    <w:p w14:paraId="2C8AB6B2" w14:textId="77777777" w:rsidR="00D110BF" w:rsidRDefault="00D110BF" w:rsidP="007B3871">
      <w:pPr>
        <w:ind w:left="720" w:hanging="720"/>
      </w:pPr>
    </w:p>
    <w:p w14:paraId="4304642F" w14:textId="166AFAFD" w:rsidR="00D110BF" w:rsidRDefault="00D110BF" w:rsidP="007B3871">
      <w:pPr>
        <w:ind w:left="720" w:hanging="720"/>
      </w:pPr>
      <w:r w:rsidRPr="00CF5C36">
        <w:t>Thomas, R.</w:t>
      </w:r>
      <w:r w:rsidR="007B4AF0">
        <w:t xml:space="preserve">, &amp; </w:t>
      </w:r>
      <w:r w:rsidRPr="00CF5C36">
        <w:t xml:space="preserve">Davies, A. (2002) Gender and </w:t>
      </w:r>
      <w:r w:rsidR="007B4AF0">
        <w:t>n</w:t>
      </w:r>
      <w:r w:rsidRPr="00CF5C36">
        <w:t xml:space="preserve">ew </w:t>
      </w:r>
      <w:r w:rsidR="007B4AF0">
        <w:t>p</w:t>
      </w:r>
      <w:r w:rsidRPr="00CF5C36">
        <w:t xml:space="preserve">ublic </w:t>
      </w:r>
      <w:r w:rsidR="007B4AF0">
        <w:t>m</w:t>
      </w:r>
      <w:r w:rsidRPr="00CF5C36">
        <w:t xml:space="preserve">anagement: Reconstituting </w:t>
      </w:r>
      <w:r w:rsidR="007B4AF0">
        <w:t>a</w:t>
      </w:r>
      <w:r w:rsidRPr="00CF5C36">
        <w:t xml:space="preserve">cademic </w:t>
      </w:r>
      <w:r w:rsidR="007B4AF0">
        <w:t>s</w:t>
      </w:r>
      <w:r w:rsidRPr="00CF5C36">
        <w:t xml:space="preserve">ubjectivities, </w:t>
      </w:r>
      <w:r w:rsidRPr="00CF5C36">
        <w:rPr>
          <w:i/>
        </w:rPr>
        <w:t>Gender, Work and Organization,</w:t>
      </w:r>
      <w:r w:rsidRPr="00CF5C36">
        <w:t xml:space="preserve"> 19(4)</w:t>
      </w:r>
      <w:r w:rsidR="007B4AF0">
        <w:t>,</w:t>
      </w:r>
      <w:r w:rsidRPr="00CF5C36">
        <w:t xml:space="preserve"> 372-397.</w:t>
      </w:r>
    </w:p>
    <w:p w14:paraId="39CD3970" w14:textId="77777777" w:rsidR="006A357D" w:rsidRDefault="006A357D" w:rsidP="007B3871">
      <w:pPr>
        <w:ind w:left="720" w:hanging="720"/>
      </w:pPr>
    </w:p>
    <w:p w14:paraId="11215AC1" w14:textId="64559070" w:rsidR="005F3C40" w:rsidRDefault="004862D2" w:rsidP="007B3871">
      <w:pPr>
        <w:ind w:left="720" w:hanging="720"/>
      </w:pPr>
      <w:r>
        <w:t>Wilhite, A.W.</w:t>
      </w:r>
      <w:r w:rsidR="00B062BA">
        <w:t>,</w:t>
      </w:r>
      <w:r>
        <w:t xml:space="preserve"> </w:t>
      </w:r>
      <w:r w:rsidR="00B062BA">
        <w:t xml:space="preserve">&amp; </w:t>
      </w:r>
      <w:r>
        <w:t xml:space="preserve">Fong, E.A. (2012). Coercive citation in academic publishing. </w:t>
      </w:r>
      <w:r w:rsidRPr="00773802">
        <w:rPr>
          <w:i/>
        </w:rPr>
        <w:t>Science Magazine</w:t>
      </w:r>
      <w:r>
        <w:t>, 335: 542-543.</w:t>
      </w:r>
    </w:p>
    <w:sectPr w:rsidR="005F3C4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D032E" w14:textId="77777777" w:rsidR="00F82AFD" w:rsidRDefault="00F82AFD" w:rsidP="00123606">
      <w:r>
        <w:separator/>
      </w:r>
    </w:p>
  </w:endnote>
  <w:endnote w:type="continuationSeparator" w:id="0">
    <w:p w14:paraId="133EC9F5" w14:textId="77777777" w:rsidR="00F82AFD" w:rsidRDefault="00F82AFD" w:rsidP="0012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658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6FBB9" w14:textId="19DD615B" w:rsidR="00657FB3" w:rsidRDefault="00657F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6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CE39F34" w14:textId="77777777" w:rsidR="00657FB3" w:rsidRDefault="00657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07418" w14:textId="77777777" w:rsidR="00F82AFD" w:rsidRDefault="00F82AFD" w:rsidP="00123606">
      <w:r>
        <w:separator/>
      </w:r>
    </w:p>
  </w:footnote>
  <w:footnote w:type="continuationSeparator" w:id="0">
    <w:p w14:paraId="0F657E66" w14:textId="77777777" w:rsidR="00F82AFD" w:rsidRDefault="00F82AFD" w:rsidP="0012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3F10"/>
    <w:multiLevelType w:val="hybridMultilevel"/>
    <w:tmpl w:val="13B43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A158A"/>
    <w:multiLevelType w:val="hybridMultilevel"/>
    <w:tmpl w:val="F998C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17"/>
    <w:rsid w:val="00022CA8"/>
    <w:rsid w:val="00023C63"/>
    <w:rsid w:val="00035045"/>
    <w:rsid w:val="00042947"/>
    <w:rsid w:val="00051D4D"/>
    <w:rsid w:val="00075208"/>
    <w:rsid w:val="000917FE"/>
    <w:rsid w:val="00093585"/>
    <w:rsid w:val="000B0BF8"/>
    <w:rsid w:val="000D6E0A"/>
    <w:rsid w:val="000E227A"/>
    <w:rsid w:val="000E3018"/>
    <w:rsid w:val="000F7E2A"/>
    <w:rsid w:val="001056EB"/>
    <w:rsid w:val="00106F88"/>
    <w:rsid w:val="00123606"/>
    <w:rsid w:val="00127A02"/>
    <w:rsid w:val="00132BD4"/>
    <w:rsid w:val="00150517"/>
    <w:rsid w:val="00155E3F"/>
    <w:rsid w:val="0018792A"/>
    <w:rsid w:val="001976E3"/>
    <w:rsid w:val="001A1956"/>
    <w:rsid w:val="001B3D33"/>
    <w:rsid w:val="001C27E8"/>
    <w:rsid w:val="001C4854"/>
    <w:rsid w:val="001E0538"/>
    <w:rsid w:val="001E1967"/>
    <w:rsid w:val="001E3D51"/>
    <w:rsid w:val="001E54AE"/>
    <w:rsid w:val="001F2A53"/>
    <w:rsid w:val="002006DE"/>
    <w:rsid w:val="00201FE5"/>
    <w:rsid w:val="00217B31"/>
    <w:rsid w:val="002206CE"/>
    <w:rsid w:val="002228C8"/>
    <w:rsid w:val="00236626"/>
    <w:rsid w:val="0024260A"/>
    <w:rsid w:val="00253D17"/>
    <w:rsid w:val="00271F49"/>
    <w:rsid w:val="00272396"/>
    <w:rsid w:val="00294589"/>
    <w:rsid w:val="002A2BCF"/>
    <w:rsid w:val="002B2353"/>
    <w:rsid w:val="002B6ED9"/>
    <w:rsid w:val="002D2411"/>
    <w:rsid w:val="002F1FCA"/>
    <w:rsid w:val="002F69A4"/>
    <w:rsid w:val="00320D26"/>
    <w:rsid w:val="003226B1"/>
    <w:rsid w:val="00325284"/>
    <w:rsid w:val="0034050A"/>
    <w:rsid w:val="00340676"/>
    <w:rsid w:val="00346FB9"/>
    <w:rsid w:val="00365FB3"/>
    <w:rsid w:val="00367B6F"/>
    <w:rsid w:val="003877B4"/>
    <w:rsid w:val="00392620"/>
    <w:rsid w:val="003951D8"/>
    <w:rsid w:val="003A2A68"/>
    <w:rsid w:val="003B76FC"/>
    <w:rsid w:val="003F1434"/>
    <w:rsid w:val="003F29DE"/>
    <w:rsid w:val="004076F2"/>
    <w:rsid w:val="004106DB"/>
    <w:rsid w:val="004116EE"/>
    <w:rsid w:val="00413B5B"/>
    <w:rsid w:val="004174F8"/>
    <w:rsid w:val="00425B4D"/>
    <w:rsid w:val="0046180A"/>
    <w:rsid w:val="00462CD0"/>
    <w:rsid w:val="00474981"/>
    <w:rsid w:val="0048289D"/>
    <w:rsid w:val="004849DA"/>
    <w:rsid w:val="004862D2"/>
    <w:rsid w:val="004A1F07"/>
    <w:rsid w:val="004A3C5C"/>
    <w:rsid w:val="004B21B4"/>
    <w:rsid w:val="004B3C18"/>
    <w:rsid w:val="004B5DAC"/>
    <w:rsid w:val="004C0ADA"/>
    <w:rsid w:val="004C54A3"/>
    <w:rsid w:val="004C614F"/>
    <w:rsid w:val="004D117D"/>
    <w:rsid w:val="004D63AD"/>
    <w:rsid w:val="004E0B5D"/>
    <w:rsid w:val="004E1C74"/>
    <w:rsid w:val="004F5DEE"/>
    <w:rsid w:val="004F6C64"/>
    <w:rsid w:val="004F71BE"/>
    <w:rsid w:val="00505C22"/>
    <w:rsid w:val="005358E6"/>
    <w:rsid w:val="0054256A"/>
    <w:rsid w:val="00561F56"/>
    <w:rsid w:val="00562B75"/>
    <w:rsid w:val="005721B4"/>
    <w:rsid w:val="005764B8"/>
    <w:rsid w:val="00587A0C"/>
    <w:rsid w:val="005A178E"/>
    <w:rsid w:val="005B2B05"/>
    <w:rsid w:val="005B372F"/>
    <w:rsid w:val="005C610C"/>
    <w:rsid w:val="005D2CEA"/>
    <w:rsid w:val="005D3F8B"/>
    <w:rsid w:val="005E23B7"/>
    <w:rsid w:val="005E6B97"/>
    <w:rsid w:val="005F2E16"/>
    <w:rsid w:val="005F3C40"/>
    <w:rsid w:val="005F49F9"/>
    <w:rsid w:val="00603378"/>
    <w:rsid w:val="00606BF0"/>
    <w:rsid w:val="00610F0C"/>
    <w:rsid w:val="006249C0"/>
    <w:rsid w:val="006307E1"/>
    <w:rsid w:val="00631E00"/>
    <w:rsid w:val="0065072D"/>
    <w:rsid w:val="006536EA"/>
    <w:rsid w:val="00657FB3"/>
    <w:rsid w:val="00663193"/>
    <w:rsid w:val="006831E9"/>
    <w:rsid w:val="00684002"/>
    <w:rsid w:val="006900F5"/>
    <w:rsid w:val="00693CE4"/>
    <w:rsid w:val="00695115"/>
    <w:rsid w:val="00695469"/>
    <w:rsid w:val="006962DB"/>
    <w:rsid w:val="006A357D"/>
    <w:rsid w:val="006B056E"/>
    <w:rsid w:val="006B3CA7"/>
    <w:rsid w:val="006B52D0"/>
    <w:rsid w:val="006B79EA"/>
    <w:rsid w:val="006C1C8A"/>
    <w:rsid w:val="006C5246"/>
    <w:rsid w:val="006D6C6D"/>
    <w:rsid w:val="006E6D29"/>
    <w:rsid w:val="00702563"/>
    <w:rsid w:val="00710589"/>
    <w:rsid w:val="00716FA2"/>
    <w:rsid w:val="00720D65"/>
    <w:rsid w:val="00731EED"/>
    <w:rsid w:val="0074567F"/>
    <w:rsid w:val="00753D9F"/>
    <w:rsid w:val="00773B53"/>
    <w:rsid w:val="00777DA1"/>
    <w:rsid w:val="0078132F"/>
    <w:rsid w:val="00792C7C"/>
    <w:rsid w:val="007B058A"/>
    <w:rsid w:val="007B3871"/>
    <w:rsid w:val="007B4AF0"/>
    <w:rsid w:val="007B729F"/>
    <w:rsid w:val="007C0630"/>
    <w:rsid w:val="007C2780"/>
    <w:rsid w:val="007C5043"/>
    <w:rsid w:val="007C58FA"/>
    <w:rsid w:val="007D6E52"/>
    <w:rsid w:val="007E133A"/>
    <w:rsid w:val="008260BE"/>
    <w:rsid w:val="00847E2B"/>
    <w:rsid w:val="0085670C"/>
    <w:rsid w:val="00864C32"/>
    <w:rsid w:val="00882636"/>
    <w:rsid w:val="00886236"/>
    <w:rsid w:val="00890748"/>
    <w:rsid w:val="008C596E"/>
    <w:rsid w:val="008D799A"/>
    <w:rsid w:val="008D7A7D"/>
    <w:rsid w:val="008E1756"/>
    <w:rsid w:val="008F713E"/>
    <w:rsid w:val="008F723F"/>
    <w:rsid w:val="00912760"/>
    <w:rsid w:val="00941510"/>
    <w:rsid w:val="00944B17"/>
    <w:rsid w:val="009864F0"/>
    <w:rsid w:val="009876A4"/>
    <w:rsid w:val="00996132"/>
    <w:rsid w:val="009B7D99"/>
    <w:rsid w:val="009D35FA"/>
    <w:rsid w:val="009E59A7"/>
    <w:rsid w:val="009F4778"/>
    <w:rsid w:val="009F5392"/>
    <w:rsid w:val="009F65A2"/>
    <w:rsid w:val="00A01B51"/>
    <w:rsid w:val="00A26BC3"/>
    <w:rsid w:val="00A276C9"/>
    <w:rsid w:val="00A409B3"/>
    <w:rsid w:val="00A53EE4"/>
    <w:rsid w:val="00A55CBE"/>
    <w:rsid w:val="00A871E5"/>
    <w:rsid w:val="00A876FD"/>
    <w:rsid w:val="00A91903"/>
    <w:rsid w:val="00AA1431"/>
    <w:rsid w:val="00AC21BA"/>
    <w:rsid w:val="00AC7AD5"/>
    <w:rsid w:val="00AD6D2B"/>
    <w:rsid w:val="00AF62A6"/>
    <w:rsid w:val="00B03A8A"/>
    <w:rsid w:val="00B062BA"/>
    <w:rsid w:val="00B07EDB"/>
    <w:rsid w:val="00B252EC"/>
    <w:rsid w:val="00B374FF"/>
    <w:rsid w:val="00B7178E"/>
    <w:rsid w:val="00B93761"/>
    <w:rsid w:val="00BB47FF"/>
    <w:rsid w:val="00BC15A0"/>
    <w:rsid w:val="00BC7F90"/>
    <w:rsid w:val="00BF0556"/>
    <w:rsid w:val="00BF08BA"/>
    <w:rsid w:val="00C044C5"/>
    <w:rsid w:val="00C14538"/>
    <w:rsid w:val="00C310D9"/>
    <w:rsid w:val="00C44B59"/>
    <w:rsid w:val="00C6427A"/>
    <w:rsid w:val="00C66F1B"/>
    <w:rsid w:val="00C802D8"/>
    <w:rsid w:val="00C8326A"/>
    <w:rsid w:val="00C97188"/>
    <w:rsid w:val="00CC2E34"/>
    <w:rsid w:val="00CE138B"/>
    <w:rsid w:val="00CE171C"/>
    <w:rsid w:val="00D00978"/>
    <w:rsid w:val="00D016BD"/>
    <w:rsid w:val="00D02333"/>
    <w:rsid w:val="00D03EEE"/>
    <w:rsid w:val="00D07DC1"/>
    <w:rsid w:val="00D110BF"/>
    <w:rsid w:val="00D218F0"/>
    <w:rsid w:val="00D30A00"/>
    <w:rsid w:val="00D44592"/>
    <w:rsid w:val="00D62501"/>
    <w:rsid w:val="00D6270E"/>
    <w:rsid w:val="00D93D57"/>
    <w:rsid w:val="00D97C54"/>
    <w:rsid w:val="00DB00AF"/>
    <w:rsid w:val="00DB1300"/>
    <w:rsid w:val="00DD3BD4"/>
    <w:rsid w:val="00DE15FB"/>
    <w:rsid w:val="00E05FF1"/>
    <w:rsid w:val="00E071EA"/>
    <w:rsid w:val="00E131A5"/>
    <w:rsid w:val="00E2104A"/>
    <w:rsid w:val="00E30B75"/>
    <w:rsid w:val="00E32156"/>
    <w:rsid w:val="00E42730"/>
    <w:rsid w:val="00E50607"/>
    <w:rsid w:val="00E5111B"/>
    <w:rsid w:val="00E70FA9"/>
    <w:rsid w:val="00E752BC"/>
    <w:rsid w:val="00E9260F"/>
    <w:rsid w:val="00EA20B1"/>
    <w:rsid w:val="00EA64A6"/>
    <w:rsid w:val="00EB0503"/>
    <w:rsid w:val="00EB62B1"/>
    <w:rsid w:val="00EF6090"/>
    <w:rsid w:val="00F034CB"/>
    <w:rsid w:val="00F23187"/>
    <w:rsid w:val="00F26F56"/>
    <w:rsid w:val="00F52E28"/>
    <w:rsid w:val="00F70EFF"/>
    <w:rsid w:val="00F72EB2"/>
    <w:rsid w:val="00F82AFD"/>
    <w:rsid w:val="00F87B77"/>
    <w:rsid w:val="00FB4028"/>
    <w:rsid w:val="00FE55F0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AA5AC"/>
  <w15:docId w15:val="{976FD9A2-8FAE-400C-B531-1B84D438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53"/>
    <w:pPr>
      <w:ind w:left="720"/>
    </w:pPr>
    <w:rPr>
      <w:rFonts w:ascii="Calibri" w:hAnsi="Calibri"/>
      <w:sz w:val="22"/>
      <w:szCs w:val="22"/>
      <w:lang w:val="en-NZ" w:eastAsia="en-NZ"/>
    </w:rPr>
  </w:style>
  <w:style w:type="paragraph" w:styleId="BalloonText">
    <w:name w:val="Balloon Text"/>
    <w:basedOn w:val="Normal"/>
    <w:link w:val="BalloonTextChar"/>
    <w:rsid w:val="003F2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29DE"/>
    <w:rPr>
      <w:rFonts w:ascii="Segoe UI" w:hAnsi="Segoe UI" w:cs="Segoe UI"/>
      <w:sz w:val="18"/>
      <w:szCs w:val="18"/>
      <w:lang w:val="en-GB" w:eastAsia="zh-CN"/>
    </w:rPr>
  </w:style>
  <w:style w:type="paragraph" w:styleId="Header">
    <w:name w:val="header"/>
    <w:basedOn w:val="Normal"/>
    <w:link w:val="HeaderChar"/>
    <w:rsid w:val="00123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3606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123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606"/>
    <w:rPr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rsid w:val="00AF62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62A6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F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62A6"/>
    <w:rPr>
      <w:b/>
      <w:bCs/>
      <w:lang w:val="en-GB" w:eastAsia="zh-CN"/>
    </w:rPr>
  </w:style>
  <w:style w:type="paragraph" w:styleId="Revision">
    <w:name w:val="Revision"/>
    <w:hidden/>
    <w:uiPriority w:val="99"/>
    <w:semiHidden/>
    <w:rsid w:val="006307E1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2848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Bridgman</dc:creator>
  <cp:lastModifiedBy>Todd Bridgman</cp:lastModifiedBy>
  <cp:revision>3</cp:revision>
  <cp:lastPrinted>2016-06-26T21:50:00Z</cp:lastPrinted>
  <dcterms:created xsi:type="dcterms:W3CDTF">2016-06-27T07:49:00Z</dcterms:created>
  <dcterms:modified xsi:type="dcterms:W3CDTF">2016-06-27T20:36:00Z</dcterms:modified>
</cp:coreProperties>
</file>