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C400C5" w14:textId="77777777" w:rsidR="00F0599A" w:rsidRPr="00B7612C" w:rsidRDefault="00F0599A" w:rsidP="00F0599A">
      <w:pPr>
        <w:jc w:val="center"/>
        <w:rPr>
          <w:b/>
        </w:rPr>
      </w:pPr>
      <w:r w:rsidRPr="00B7612C">
        <w:rPr>
          <w:b/>
        </w:rPr>
        <w:t xml:space="preserve">Why </w:t>
      </w:r>
      <w:r w:rsidRPr="00B7612C">
        <w:rPr>
          <w:b/>
          <w:i/>
        </w:rPr>
        <w:t>Management Learning</w:t>
      </w:r>
      <w:r w:rsidR="00401360" w:rsidRPr="00B7612C">
        <w:rPr>
          <w:b/>
        </w:rPr>
        <w:t xml:space="preserve"> Matters</w:t>
      </w:r>
    </w:p>
    <w:p w14:paraId="655E7B34" w14:textId="5C6A078B" w:rsidR="00F0599A" w:rsidRPr="00065E76" w:rsidRDefault="00740B81">
      <w:r>
        <w:t>The past</w:t>
      </w:r>
      <w:r w:rsidR="00682F76">
        <w:t xml:space="preserve"> year has been one of transition for the </w:t>
      </w:r>
      <w:r w:rsidR="00682F76" w:rsidRPr="00E03E11">
        <w:rPr>
          <w:i/>
        </w:rPr>
        <w:t>Management Learning</w:t>
      </w:r>
      <w:r w:rsidR="00682F76">
        <w:t xml:space="preserve"> editorial team. </w:t>
      </w:r>
      <w:r w:rsidR="00F768AC" w:rsidRPr="00CE18C6">
        <w:t xml:space="preserve">Ann Cunliffe stood down </w:t>
      </w:r>
      <w:r w:rsidR="00F768AC">
        <w:t>a</w:t>
      </w:r>
      <w:r w:rsidR="00F768AC" w:rsidRPr="00CE18C6">
        <w:t>t the end of 2016</w:t>
      </w:r>
      <w:r w:rsidR="00F768AC">
        <w:t xml:space="preserve"> </w:t>
      </w:r>
      <w:r w:rsidR="00F768AC" w:rsidRPr="00CE18C6">
        <w:t xml:space="preserve">from </w:t>
      </w:r>
      <w:r w:rsidR="00F768AC">
        <w:t>her</w:t>
      </w:r>
      <w:r w:rsidR="00F768AC" w:rsidRPr="00CE18C6">
        <w:t xml:space="preserve"> role </w:t>
      </w:r>
      <w:r w:rsidR="00F768AC">
        <w:t>as</w:t>
      </w:r>
      <w:r w:rsidR="00F768AC" w:rsidRPr="00CE18C6">
        <w:t xml:space="preserve"> j</w:t>
      </w:r>
      <w:r w:rsidR="00F768AC" w:rsidRPr="00CE18C6">
        <w:rPr>
          <w:rFonts w:cstheme="minorHAnsi"/>
        </w:rPr>
        <w:t>oint Edi</w:t>
      </w:r>
      <w:r w:rsidR="00F768AC">
        <w:rPr>
          <w:rFonts w:cstheme="minorHAnsi"/>
        </w:rPr>
        <w:t>tor-in-Chief</w:t>
      </w:r>
      <w:r w:rsidR="00254355">
        <w:rPr>
          <w:rFonts w:cstheme="minorHAnsi"/>
        </w:rPr>
        <w:t xml:space="preserve">, a position she took up in 2010 following 5 years as Associate Editor. </w:t>
      </w:r>
      <w:r w:rsidR="00E65C52">
        <w:rPr>
          <w:rFonts w:cstheme="minorHAnsi"/>
        </w:rPr>
        <w:t>Over</w:t>
      </w:r>
      <w:r w:rsidR="00F768AC" w:rsidRPr="00CE18C6">
        <w:t xml:space="preserve"> the course of </w:t>
      </w:r>
      <w:r w:rsidR="00065E76">
        <w:t xml:space="preserve">those </w:t>
      </w:r>
      <w:r w:rsidR="00F768AC" w:rsidRPr="00CE18C6">
        <w:t>12 years</w:t>
      </w:r>
      <w:r w:rsidR="00E65C52">
        <w:t>,</w:t>
      </w:r>
      <w:r w:rsidR="00F768AC" w:rsidRPr="00CE18C6">
        <w:t xml:space="preserve"> </w:t>
      </w:r>
      <w:r w:rsidR="00065E76">
        <w:t>Ann</w:t>
      </w:r>
      <w:r w:rsidR="00F768AC" w:rsidRPr="00CE18C6">
        <w:t xml:space="preserve"> acted in an editorial role for </w:t>
      </w:r>
      <w:r w:rsidR="00065E76">
        <w:t>more than</w:t>
      </w:r>
      <w:r w:rsidR="00F768AC" w:rsidRPr="00CE18C6">
        <w:t xml:space="preserve"> 400 papers. Through her contributions to understanding reflexivity and her work in building communities of research practice in qualitative research, Ann attracted new and established scholars from a wide range of disciplines to engage with, and publish in the journal.</w:t>
      </w:r>
      <w:r w:rsidR="00682F76">
        <w:t xml:space="preserve"> </w:t>
      </w:r>
      <w:r w:rsidR="00065E76">
        <w:t xml:space="preserve">During our transition into the Editors-in-Chief role, Ann has been an invaluable source of guidance and support. We </w:t>
      </w:r>
      <w:r w:rsidR="00121914">
        <w:t>thank</w:t>
      </w:r>
      <w:r w:rsidR="00682F76">
        <w:t xml:space="preserve"> </w:t>
      </w:r>
      <w:r w:rsidR="00121914">
        <w:t xml:space="preserve">her </w:t>
      </w:r>
      <w:r w:rsidR="00682F76">
        <w:t>for her outstanding service to the journal.</w:t>
      </w:r>
    </w:p>
    <w:p w14:paraId="74A95A78" w14:textId="241CAA7A" w:rsidR="00E85642" w:rsidRDefault="00682F76" w:rsidP="00CC1EA4">
      <w:r>
        <w:t>Ann’s departure means this is</w:t>
      </w:r>
      <w:r w:rsidR="0082106B" w:rsidRPr="00B7612C">
        <w:t xml:space="preserve"> our first joint editorial as incoming Editors-in-Chief</w:t>
      </w:r>
      <w:r w:rsidR="00CD5449">
        <w:t xml:space="preserve"> and we take this opportunity to</w:t>
      </w:r>
      <w:r w:rsidR="0082106B" w:rsidRPr="00B7612C">
        <w:t xml:space="preserve"> </w:t>
      </w:r>
      <w:r w:rsidR="00C20089" w:rsidRPr="00B7612C">
        <w:t>explain</w:t>
      </w:r>
      <w:r w:rsidR="00605330" w:rsidRPr="00B7612C">
        <w:t xml:space="preserve"> </w:t>
      </w:r>
      <w:r w:rsidR="0082106B" w:rsidRPr="00B7612C">
        <w:t>why</w:t>
      </w:r>
      <w:r w:rsidR="003A62B0" w:rsidRPr="00B7612C">
        <w:t xml:space="preserve"> </w:t>
      </w:r>
      <w:r w:rsidR="0082106B" w:rsidRPr="00B7612C">
        <w:rPr>
          <w:i/>
        </w:rPr>
        <w:t>Management Learning</w:t>
      </w:r>
      <w:r w:rsidR="0082106B" w:rsidRPr="00B7612C">
        <w:t xml:space="preserve"> continues to be </w:t>
      </w:r>
      <w:r w:rsidR="00C20089" w:rsidRPr="00B7612C">
        <w:t xml:space="preserve">a </w:t>
      </w:r>
      <w:r w:rsidR="003A62B0" w:rsidRPr="00B7612C">
        <w:t>journal that matters</w:t>
      </w:r>
      <w:r w:rsidR="001A6D52">
        <w:t xml:space="preserve"> in the field of management learning and education</w:t>
      </w:r>
      <w:r w:rsidR="00522036" w:rsidRPr="00B7612C">
        <w:t>.</w:t>
      </w:r>
      <w:r w:rsidR="00401360" w:rsidRPr="00B7612C">
        <w:t xml:space="preserve"> </w:t>
      </w:r>
      <w:r w:rsidR="00F82020">
        <w:t>I</w:t>
      </w:r>
      <w:r w:rsidR="00522036" w:rsidRPr="00B7612C">
        <w:t>n addition to the core features of reflection and critique</w:t>
      </w:r>
      <w:r w:rsidR="00827148">
        <w:t xml:space="preserve"> that are</w:t>
      </w:r>
      <w:r w:rsidR="00FE1257">
        <w:t xml:space="preserve"> highlighted by</w:t>
      </w:r>
      <w:r w:rsidR="00FB35D1" w:rsidRPr="00B7612C">
        <w:t xml:space="preserve"> </w:t>
      </w:r>
      <w:r w:rsidR="003A62B0" w:rsidRPr="00B7612C">
        <w:t>the journal</w:t>
      </w:r>
      <w:r w:rsidR="00FB35D1" w:rsidRPr="00B7612C">
        <w:t xml:space="preserve"> strapline</w:t>
      </w:r>
      <w:r w:rsidR="00522036" w:rsidRPr="00B7612C">
        <w:t>,</w:t>
      </w:r>
      <w:r w:rsidR="003A62B0" w:rsidRPr="00B7612C">
        <w:t xml:space="preserve"> </w:t>
      </w:r>
      <w:r w:rsidR="00F82020">
        <w:t xml:space="preserve">we </w:t>
      </w:r>
      <w:r w:rsidR="00CD5449">
        <w:t xml:space="preserve">want to emphasise the importance of ‘engagement’.  </w:t>
      </w:r>
      <w:r w:rsidR="00F82020">
        <w:t>T</w:t>
      </w:r>
      <w:r w:rsidR="004B08B4" w:rsidRPr="00B7612C">
        <w:t>h</w:t>
      </w:r>
      <w:r w:rsidR="003A62B0" w:rsidRPr="00B7612C">
        <w:t>is</w:t>
      </w:r>
      <w:r w:rsidR="00401360" w:rsidRPr="00B7612C">
        <w:t xml:space="preserve"> underlying motif cuts across </w:t>
      </w:r>
      <w:r w:rsidR="001A6D52">
        <w:t xml:space="preserve">many of </w:t>
      </w:r>
      <w:r w:rsidR="00401360" w:rsidRPr="00B7612C">
        <w:t xml:space="preserve">the </w:t>
      </w:r>
      <w:r w:rsidR="001A6D52">
        <w:t>papers</w:t>
      </w:r>
      <w:r w:rsidR="00401360" w:rsidRPr="00B7612C">
        <w:t xml:space="preserve"> published in the journal</w:t>
      </w:r>
      <w:r w:rsidR="003A62B0" w:rsidRPr="00B7612C">
        <w:t>,</w:t>
      </w:r>
      <w:r w:rsidR="00401360" w:rsidRPr="00B7612C">
        <w:t xml:space="preserve"> </w:t>
      </w:r>
      <w:r w:rsidR="00031530">
        <w:t>as well as</w:t>
      </w:r>
      <w:r w:rsidR="00401360" w:rsidRPr="00B7612C">
        <w:t xml:space="preserve"> the approach to scholarship that </w:t>
      </w:r>
      <w:r w:rsidR="00A74F66">
        <w:t>those</w:t>
      </w:r>
      <w:r w:rsidR="00A74F66" w:rsidRPr="00B7612C">
        <w:t xml:space="preserve"> </w:t>
      </w:r>
      <w:r w:rsidR="00FB35D1" w:rsidRPr="00B7612C">
        <w:t>who contribute to</w:t>
      </w:r>
      <w:r w:rsidR="003803BC" w:rsidRPr="00B7612C">
        <w:t xml:space="preserve"> </w:t>
      </w:r>
      <w:r w:rsidR="00A74F66">
        <w:t>it</w:t>
      </w:r>
      <w:r w:rsidR="00FB35D1" w:rsidRPr="00B7612C">
        <w:t xml:space="preserve"> </w:t>
      </w:r>
      <w:r w:rsidR="00FE1257">
        <w:t xml:space="preserve">value and </w:t>
      </w:r>
      <w:r w:rsidR="00605330" w:rsidRPr="00B7612C">
        <w:t>encourag</w:t>
      </w:r>
      <w:r w:rsidR="003803BC" w:rsidRPr="00B7612C">
        <w:t>e</w:t>
      </w:r>
      <w:r w:rsidR="00522036" w:rsidRPr="00B7612C">
        <w:t xml:space="preserve">. </w:t>
      </w:r>
    </w:p>
    <w:p w14:paraId="2000B2F8" w14:textId="70890666" w:rsidR="00827148" w:rsidRDefault="00605330" w:rsidP="00CC1EA4">
      <w:r w:rsidRPr="00B7612C">
        <w:t>While terms like</w:t>
      </w:r>
      <w:r w:rsidR="003803BC" w:rsidRPr="00B7612C">
        <w:t xml:space="preserve"> </w:t>
      </w:r>
      <w:r w:rsidRPr="00B7612C">
        <w:t>‘</w:t>
      </w:r>
      <w:r w:rsidR="003803BC" w:rsidRPr="00B7612C">
        <w:t>impact</w:t>
      </w:r>
      <w:r w:rsidRPr="00B7612C">
        <w:t>’</w:t>
      </w:r>
      <w:r w:rsidR="003803BC" w:rsidRPr="00B7612C">
        <w:t xml:space="preserve"> and </w:t>
      </w:r>
      <w:r w:rsidRPr="00B7612C">
        <w:t>‘</w:t>
      </w:r>
      <w:r w:rsidR="003803BC" w:rsidRPr="00B7612C">
        <w:t>relevance</w:t>
      </w:r>
      <w:r w:rsidRPr="00B7612C">
        <w:t>’</w:t>
      </w:r>
      <w:r w:rsidR="003803BC" w:rsidRPr="00B7612C">
        <w:t xml:space="preserve"> have be</w:t>
      </w:r>
      <w:r w:rsidR="00F82020">
        <w:t>come</w:t>
      </w:r>
      <w:r w:rsidR="003803BC" w:rsidRPr="00B7612C">
        <w:t xml:space="preserve"> </w:t>
      </w:r>
      <w:r w:rsidR="00F82020">
        <w:t xml:space="preserve">increasingly </w:t>
      </w:r>
      <w:r w:rsidRPr="00B7612C">
        <w:t xml:space="preserve">popular and </w:t>
      </w:r>
      <w:r w:rsidR="00827148">
        <w:t xml:space="preserve">continue to be </w:t>
      </w:r>
      <w:r w:rsidR="003803BC" w:rsidRPr="00B7612C">
        <w:t>much debated</w:t>
      </w:r>
      <w:r w:rsidRPr="00B7612C">
        <w:t xml:space="preserve"> in management research</w:t>
      </w:r>
      <w:r w:rsidR="003803BC" w:rsidRPr="00B7612C">
        <w:t xml:space="preserve">, we </w:t>
      </w:r>
      <w:r w:rsidRPr="00B7612C">
        <w:t>suggest</w:t>
      </w:r>
      <w:r w:rsidR="00A218CB">
        <w:t xml:space="preserve"> </w:t>
      </w:r>
      <w:r w:rsidRPr="00B7612C">
        <w:t>‘engagement’</w:t>
      </w:r>
      <w:r w:rsidR="00F82020">
        <w:t xml:space="preserve"> offer</w:t>
      </w:r>
      <w:r w:rsidR="003803BC" w:rsidRPr="00B7612C">
        <w:t>s a more meaningful</w:t>
      </w:r>
      <w:r w:rsidR="00C20089" w:rsidRPr="00B7612C">
        <w:t>,</w:t>
      </w:r>
      <w:r w:rsidR="003803BC" w:rsidRPr="00B7612C">
        <w:t xml:space="preserve"> and </w:t>
      </w:r>
      <w:r w:rsidR="00E85642">
        <w:t xml:space="preserve">perhaps </w:t>
      </w:r>
      <w:r w:rsidR="003803BC" w:rsidRPr="00B7612C">
        <w:t xml:space="preserve">less </w:t>
      </w:r>
      <w:r w:rsidR="00F82020">
        <w:t>read</w:t>
      </w:r>
      <w:r w:rsidRPr="00B7612C">
        <w:t xml:space="preserve">ily </w:t>
      </w:r>
      <w:r w:rsidR="003803BC" w:rsidRPr="00B7612C">
        <w:t>instrumentalized term</w:t>
      </w:r>
      <w:r w:rsidR="0046779C">
        <w:t>,</w:t>
      </w:r>
      <w:r w:rsidR="003803BC" w:rsidRPr="00B7612C">
        <w:t xml:space="preserve"> </w:t>
      </w:r>
      <w:r w:rsidR="00E03E11">
        <w:t>that</w:t>
      </w:r>
      <w:r w:rsidR="003803BC" w:rsidRPr="00B7612C">
        <w:t xml:space="preserve"> encapsulates the diverse and multidirectional relationships </w:t>
      </w:r>
      <w:r w:rsidR="00CC1EA4" w:rsidRPr="00B7612C">
        <w:t xml:space="preserve">between </w:t>
      </w:r>
      <w:r w:rsidR="00F82020">
        <w:t>those w</w:t>
      </w:r>
      <w:r w:rsidR="00FE1257">
        <w:t xml:space="preserve">ho share </w:t>
      </w:r>
      <w:r w:rsidR="00F82020">
        <w:t xml:space="preserve">an interest in </w:t>
      </w:r>
      <w:r w:rsidR="00E85642">
        <w:t xml:space="preserve">the study of </w:t>
      </w:r>
      <w:r w:rsidR="00CC1EA4" w:rsidRPr="00B7612C">
        <w:t xml:space="preserve">management </w:t>
      </w:r>
      <w:r w:rsidR="00E85642">
        <w:t>learning</w:t>
      </w:r>
      <w:r w:rsidR="00CC1EA4" w:rsidRPr="00B7612C">
        <w:t>.</w:t>
      </w:r>
      <w:r w:rsidR="003803BC" w:rsidRPr="00B7612C">
        <w:t xml:space="preserve"> </w:t>
      </w:r>
      <w:r w:rsidR="00827148">
        <w:t xml:space="preserve">This includes learning </w:t>
      </w:r>
      <w:r w:rsidR="00E03E11">
        <w:t>which</w:t>
      </w:r>
      <w:r w:rsidR="00827148">
        <w:t xml:space="preserve"> takes place in the context of the business school, in addition to practices and processes related to the creation and dissemination of diverse forms of knowledge in a wide </w:t>
      </w:r>
      <w:r w:rsidR="006E305B">
        <w:t>range</w:t>
      </w:r>
      <w:r w:rsidR="00827148">
        <w:t xml:space="preserve"> of organizations</w:t>
      </w:r>
      <w:r w:rsidR="00FE1257">
        <w:t xml:space="preserve">. This </w:t>
      </w:r>
      <w:r w:rsidR="00827148">
        <w:t xml:space="preserve">is one of the features that distinguishes </w:t>
      </w:r>
      <w:r w:rsidR="00B31C0F" w:rsidRPr="00B31C0F">
        <w:rPr>
          <w:i/>
        </w:rPr>
        <w:t>Management Learning</w:t>
      </w:r>
      <w:r w:rsidR="00827148">
        <w:t xml:space="preserve"> from other</w:t>
      </w:r>
      <w:r w:rsidR="00FE1257">
        <w:t xml:space="preserve"> journals</w:t>
      </w:r>
      <w:r w:rsidR="00827148">
        <w:t xml:space="preserve"> in the field</w:t>
      </w:r>
      <w:r w:rsidR="00FE1257">
        <w:t xml:space="preserve"> such as </w:t>
      </w:r>
      <w:r w:rsidR="00FE1257" w:rsidRPr="00FE1257">
        <w:rPr>
          <w:i/>
        </w:rPr>
        <w:t>Academy of Management Learning and Education</w:t>
      </w:r>
      <w:r w:rsidR="00FE1257">
        <w:t xml:space="preserve">, and </w:t>
      </w:r>
      <w:r w:rsidR="00FE1257" w:rsidRPr="00FE1257">
        <w:rPr>
          <w:i/>
        </w:rPr>
        <w:t>Journal of Management Education</w:t>
      </w:r>
      <w:r w:rsidR="00827148">
        <w:t>.</w:t>
      </w:r>
    </w:p>
    <w:p w14:paraId="6DCEB5C9" w14:textId="379E9F3C" w:rsidR="00B9648B" w:rsidRDefault="00401360">
      <w:pPr>
        <w:rPr>
          <w:rFonts w:cs="Times New Roman"/>
        </w:rPr>
      </w:pPr>
      <w:r w:rsidRPr="00B7612C">
        <w:t xml:space="preserve">The importance of engagement in </w:t>
      </w:r>
      <w:r w:rsidR="001A6D52" w:rsidRPr="001A6D52">
        <w:rPr>
          <w:i/>
        </w:rPr>
        <w:t>Management Learning</w:t>
      </w:r>
      <w:r w:rsidR="001A6D52">
        <w:t xml:space="preserve"> </w:t>
      </w:r>
      <w:r w:rsidR="00D709BB" w:rsidRPr="00B7612C">
        <w:t xml:space="preserve">can be traced </w:t>
      </w:r>
      <w:r w:rsidR="00CC1EA4" w:rsidRPr="00B7612C">
        <w:t xml:space="preserve">back </w:t>
      </w:r>
      <w:r w:rsidR="00D709BB" w:rsidRPr="00B7612C">
        <w:t xml:space="preserve">to </w:t>
      </w:r>
      <w:r w:rsidR="00FE1257">
        <w:t>the journal’</w:t>
      </w:r>
      <w:r w:rsidRPr="00B7612C">
        <w:t xml:space="preserve">s </w:t>
      </w:r>
      <w:r w:rsidR="00A83CD4" w:rsidRPr="00B7612C">
        <w:t>fo</w:t>
      </w:r>
      <w:r w:rsidR="00FE1257">
        <w:t>undation</w:t>
      </w:r>
      <w:r w:rsidR="00A83CD4" w:rsidRPr="00B7612C">
        <w:t xml:space="preserve"> in 1970</w:t>
      </w:r>
      <w:r w:rsidR="00D709BB" w:rsidRPr="00B7612C">
        <w:t>.</w:t>
      </w:r>
      <w:r w:rsidR="00A83CD4" w:rsidRPr="00B7612C">
        <w:t xml:space="preserve"> </w:t>
      </w:r>
      <w:r w:rsidR="00D709BB" w:rsidRPr="00B7612C">
        <w:t xml:space="preserve">The impetus </w:t>
      </w:r>
      <w:r w:rsidRPr="00B7612C">
        <w:t xml:space="preserve">for </w:t>
      </w:r>
      <w:r w:rsidR="0046779C">
        <w:t>its development</w:t>
      </w:r>
      <w:r w:rsidR="00CC1EA4" w:rsidRPr="00B7612C">
        <w:t xml:space="preserve"> </w:t>
      </w:r>
      <w:r w:rsidRPr="00B7612C">
        <w:t>stemmed from initiatives focus</w:t>
      </w:r>
      <w:r w:rsidR="003165D5" w:rsidRPr="00B7612C">
        <w:t>ing</w:t>
      </w:r>
      <w:r w:rsidRPr="00B7612C">
        <w:t xml:space="preserve"> on</w:t>
      </w:r>
      <w:r w:rsidR="003165D5" w:rsidRPr="00B7612C">
        <w:t xml:space="preserve"> managerial learning and the</w:t>
      </w:r>
      <w:r w:rsidRPr="00B7612C">
        <w:t xml:space="preserve"> </w:t>
      </w:r>
      <w:r w:rsidR="00D709BB" w:rsidRPr="00B7612C">
        <w:t>train</w:t>
      </w:r>
      <w:r w:rsidRPr="00B7612C">
        <w:t>ing</w:t>
      </w:r>
      <w:r w:rsidR="00D709BB" w:rsidRPr="00B7612C">
        <w:t xml:space="preserve"> </w:t>
      </w:r>
      <w:r w:rsidR="00B31C0F">
        <w:t xml:space="preserve">of </w:t>
      </w:r>
      <w:r w:rsidR="00D709BB" w:rsidRPr="00B7612C">
        <w:t xml:space="preserve">business school </w:t>
      </w:r>
      <w:r w:rsidR="003165D5" w:rsidRPr="00B7612C">
        <w:t>educators</w:t>
      </w:r>
      <w:r w:rsidR="0046779C">
        <w:t>,</w:t>
      </w:r>
      <w:r w:rsidR="00B31C0F">
        <w:t xml:space="preserve"> under</w:t>
      </w:r>
      <w:r w:rsidR="00D709BB" w:rsidRPr="00B7612C">
        <w:rPr>
          <w:rFonts w:cs="Times New Roman"/>
        </w:rPr>
        <w:t xml:space="preserve"> the </w:t>
      </w:r>
      <w:r w:rsidR="00B31C0F">
        <w:rPr>
          <w:rFonts w:cs="Times New Roman"/>
        </w:rPr>
        <w:t xml:space="preserve">auspices of the </w:t>
      </w:r>
      <w:r w:rsidR="00A83CD4" w:rsidRPr="00B7612C">
        <w:rPr>
          <w:rFonts w:cs="Times New Roman"/>
        </w:rPr>
        <w:t>Association of Teachers in Management</w:t>
      </w:r>
      <w:r w:rsidR="0046779C">
        <w:rPr>
          <w:rFonts w:cs="Times New Roman"/>
        </w:rPr>
        <w:t>,</w:t>
      </w:r>
      <w:r w:rsidR="00CC1EA4" w:rsidRPr="00B7612C">
        <w:rPr>
          <w:rFonts w:cs="Times New Roman"/>
        </w:rPr>
        <w:t xml:space="preserve"> and led by scholars at </w:t>
      </w:r>
      <w:r w:rsidR="00605330" w:rsidRPr="00B7612C">
        <w:t xml:space="preserve">Manchester Business School and Lancaster University </w:t>
      </w:r>
      <w:r w:rsidR="00605330" w:rsidRPr="00B7612C">
        <w:rPr>
          <w:rFonts w:cs="Times New Roman"/>
        </w:rPr>
        <w:t>Centre for the Study of Management Learning</w:t>
      </w:r>
      <w:r w:rsidRPr="00B7612C">
        <w:rPr>
          <w:rFonts w:cs="Times New Roman"/>
        </w:rPr>
        <w:t>. Initially</w:t>
      </w:r>
      <w:r w:rsidR="00D709BB" w:rsidRPr="00B7612C">
        <w:rPr>
          <w:rFonts w:cs="Times New Roman"/>
        </w:rPr>
        <w:t xml:space="preserve"> named</w:t>
      </w:r>
      <w:r w:rsidR="00A83CD4" w:rsidRPr="00B7612C">
        <w:rPr>
          <w:rFonts w:cs="Times New Roman"/>
        </w:rPr>
        <w:t xml:space="preserve"> </w:t>
      </w:r>
      <w:r w:rsidR="00A83CD4" w:rsidRPr="00B7612C">
        <w:rPr>
          <w:rFonts w:cs="Times New Roman"/>
          <w:i/>
        </w:rPr>
        <w:t>Management Education and Development</w:t>
      </w:r>
      <w:r w:rsidR="00A83CD4" w:rsidRPr="00B7612C">
        <w:rPr>
          <w:rFonts w:cs="Times New Roman"/>
        </w:rPr>
        <w:t xml:space="preserve"> (</w:t>
      </w:r>
      <w:r w:rsidR="00A83CD4" w:rsidRPr="00B7612C">
        <w:rPr>
          <w:rFonts w:cs="Times New Roman"/>
          <w:i/>
        </w:rPr>
        <w:t>MEAD</w:t>
      </w:r>
      <w:r w:rsidR="00A83CD4" w:rsidRPr="00B7612C">
        <w:rPr>
          <w:rFonts w:cs="Times New Roman"/>
        </w:rPr>
        <w:t>)</w:t>
      </w:r>
      <w:r w:rsidR="00D709BB" w:rsidRPr="00B7612C">
        <w:rPr>
          <w:rFonts w:cs="Times New Roman"/>
        </w:rPr>
        <w:t xml:space="preserve">, </w:t>
      </w:r>
      <w:r w:rsidR="0036586A" w:rsidRPr="00B7612C">
        <w:rPr>
          <w:rFonts w:cs="Times New Roman"/>
        </w:rPr>
        <w:t xml:space="preserve">subsequently </w:t>
      </w:r>
      <w:r w:rsidRPr="00B7612C">
        <w:rPr>
          <w:rFonts w:cs="Times New Roman"/>
        </w:rPr>
        <w:t>retitled</w:t>
      </w:r>
      <w:r w:rsidR="00D709BB" w:rsidRPr="00B7612C">
        <w:rPr>
          <w:rFonts w:cs="Times New Roman"/>
        </w:rPr>
        <w:t xml:space="preserve"> </w:t>
      </w:r>
      <w:r w:rsidR="00D709BB" w:rsidRPr="00B7612C">
        <w:rPr>
          <w:rFonts w:cs="Times New Roman"/>
          <w:i/>
        </w:rPr>
        <w:t>Management Learning</w:t>
      </w:r>
      <w:r w:rsidR="0036586A" w:rsidRPr="00B7612C">
        <w:rPr>
          <w:rFonts w:cs="Times New Roman"/>
        </w:rPr>
        <w:t xml:space="preserve"> in 19</w:t>
      </w:r>
      <w:r w:rsidR="001A6D52">
        <w:rPr>
          <w:rFonts w:cs="Times New Roman"/>
        </w:rPr>
        <w:t>94</w:t>
      </w:r>
      <w:r w:rsidR="00935DA8">
        <w:rPr>
          <w:rStyle w:val="EndnoteReference"/>
          <w:rFonts w:cs="Times New Roman"/>
        </w:rPr>
        <w:endnoteReference w:id="1"/>
      </w:r>
      <w:r w:rsidR="003165D5" w:rsidRPr="00B7612C">
        <w:rPr>
          <w:rFonts w:cs="Times New Roman"/>
        </w:rPr>
        <w:t xml:space="preserve">, the journal </w:t>
      </w:r>
      <w:r w:rsidR="00B31C0F">
        <w:rPr>
          <w:rFonts w:cs="Times New Roman"/>
        </w:rPr>
        <w:t>ha</w:t>
      </w:r>
      <w:r w:rsidR="003165D5" w:rsidRPr="00B7612C">
        <w:rPr>
          <w:rFonts w:cs="Times New Roman"/>
        </w:rPr>
        <w:t xml:space="preserve">s </w:t>
      </w:r>
      <w:r w:rsidR="00B31C0F">
        <w:rPr>
          <w:rFonts w:cs="Times New Roman"/>
        </w:rPr>
        <w:t xml:space="preserve">remained </w:t>
      </w:r>
      <w:r w:rsidR="003165D5" w:rsidRPr="00B7612C">
        <w:rPr>
          <w:rFonts w:cs="Times New Roman"/>
        </w:rPr>
        <w:t>at the forefront of development</w:t>
      </w:r>
      <w:r w:rsidR="001A6D52">
        <w:rPr>
          <w:rFonts w:cs="Times New Roman"/>
        </w:rPr>
        <w:t>s</w:t>
      </w:r>
      <w:r w:rsidR="003165D5" w:rsidRPr="00B7612C">
        <w:rPr>
          <w:rFonts w:cs="Times New Roman"/>
        </w:rPr>
        <w:t xml:space="preserve"> </w:t>
      </w:r>
      <w:r w:rsidR="001A6D52">
        <w:rPr>
          <w:rFonts w:cs="Times New Roman"/>
        </w:rPr>
        <w:t xml:space="preserve">in the field </w:t>
      </w:r>
      <w:r w:rsidR="001A3EF4">
        <w:rPr>
          <w:rFonts w:cs="Times New Roman"/>
        </w:rPr>
        <w:t>by</w:t>
      </w:r>
      <w:r w:rsidR="001A6D52">
        <w:rPr>
          <w:rFonts w:cs="Times New Roman"/>
        </w:rPr>
        <w:t xml:space="preserve"> challenging </w:t>
      </w:r>
      <w:r w:rsidR="00935DA8">
        <w:rPr>
          <w:rFonts w:cs="Times New Roman"/>
        </w:rPr>
        <w:t>conventional ideas and received wisdom</w:t>
      </w:r>
      <w:r w:rsidR="002D5832">
        <w:rPr>
          <w:rFonts w:cs="Times New Roman"/>
        </w:rPr>
        <w:t>.</w:t>
      </w:r>
    </w:p>
    <w:p w14:paraId="6D2246F9" w14:textId="2C2BDF99" w:rsidR="0022605C" w:rsidRDefault="00EA66A1" w:rsidP="00EA66A1">
      <w:r>
        <w:t>Ten years ago one of us published a</w:t>
      </w:r>
      <w:r w:rsidR="00441987">
        <w:t>n</w:t>
      </w:r>
      <w:r>
        <w:t xml:space="preserve"> article in the journal on the </w:t>
      </w:r>
      <w:r w:rsidR="00AC1B88">
        <w:t xml:space="preserve">topic of engagement, and in particular, the </w:t>
      </w:r>
      <w:r>
        <w:t xml:space="preserve">possibilities for management educators to be ‘critical’ </w:t>
      </w:r>
      <w:r w:rsidRPr="00E03E11">
        <w:rPr>
          <w:i/>
        </w:rPr>
        <w:t xml:space="preserve">and </w:t>
      </w:r>
      <w:r>
        <w:t>‘engaged</w:t>
      </w:r>
      <w:r w:rsidR="00E03E11">
        <w:t>’</w:t>
      </w:r>
      <w:r w:rsidR="00225BA4">
        <w:t xml:space="preserve"> (Bridgman, 2007)</w:t>
      </w:r>
      <w:r>
        <w:t>. It observed that critical management scholars were seen to be more interested in talking amongst themselves</w:t>
      </w:r>
      <w:r w:rsidR="009B4595">
        <w:t xml:space="preserve"> than with audiences beyond the academy</w:t>
      </w:r>
      <w:r>
        <w:t xml:space="preserve">, whilst engagement was often narrowly </w:t>
      </w:r>
      <w:r w:rsidR="0022605C">
        <w:t xml:space="preserve">interpreted as requiring the silencing </w:t>
      </w:r>
      <w:r w:rsidR="00AC1B88">
        <w:t xml:space="preserve">of </w:t>
      </w:r>
      <w:r w:rsidR="0022605C">
        <w:t>critique.</w:t>
      </w:r>
      <w:r w:rsidR="009B4595">
        <w:t xml:space="preserve"> The article</w:t>
      </w:r>
      <w:r w:rsidR="0022605C">
        <w:t xml:space="preserve"> concluded, optimistically</w:t>
      </w:r>
      <w:r w:rsidR="009B4595">
        <w:t xml:space="preserve"> (and perhaps naively)</w:t>
      </w:r>
      <w:r w:rsidR="0022605C">
        <w:t xml:space="preserve">, that </w:t>
      </w:r>
      <w:r w:rsidR="00872B6F">
        <w:t xml:space="preserve">it </w:t>
      </w:r>
      <w:r w:rsidR="00AB0E2C">
        <w:t>did not have to be a</w:t>
      </w:r>
      <w:r w:rsidR="00872B6F">
        <w:t xml:space="preserve"> choice between critical or engaged –  that </w:t>
      </w:r>
      <w:r w:rsidR="0022605C">
        <w:t>demand</w:t>
      </w:r>
      <w:r w:rsidR="009B4595">
        <w:t>s</w:t>
      </w:r>
      <w:r w:rsidR="0022605C">
        <w:t xml:space="preserve"> </w:t>
      </w:r>
      <w:r w:rsidR="00EB3036">
        <w:t>on</w:t>
      </w:r>
      <w:r w:rsidR="009B4595">
        <w:t xml:space="preserve"> business schools for engagement provided opportunities for critical scholars </w:t>
      </w:r>
      <w:r w:rsidR="0022605C">
        <w:t xml:space="preserve">to </w:t>
      </w:r>
      <w:r w:rsidR="00872B6F">
        <w:t xml:space="preserve">engage in ways that </w:t>
      </w:r>
      <w:r w:rsidR="0022605C">
        <w:t>affirm</w:t>
      </w:r>
      <w:r w:rsidR="005D29AC">
        <w:t>ed</w:t>
      </w:r>
      <w:r w:rsidR="0022605C">
        <w:t xml:space="preserve"> the democr</w:t>
      </w:r>
      <w:r w:rsidR="00EB3036">
        <w:t>atic function of the university.</w:t>
      </w:r>
    </w:p>
    <w:p w14:paraId="2E7E9040" w14:textId="6486F359" w:rsidR="00243EF8" w:rsidRDefault="00EB3036" w:rsidP="00C45275">
      <w:r>
        <w:t xml:space="preserve">Ten years on, </w:t>
      </w:r>
      <w:r w:rsidR="00C51C95">
        <w:t>the need</w:t>
      </w:r>
      <w:r w:rsidR="00D41B32">
        <w:t xml:space="preserve"> for engagement ha</w:t>
      </w:r>
      <w:r w:rsidR="00C51C95">
        <w:t>s</w:t>
      </w:r>
      <w:r w:rsidR="00D41B32">
        <w:t xml:space="preserve"> intensified. The </w:t>
      </w:r>
      <w:r w:rsidR="007E5FC4">
        <w:t xml:space="preserve">world has experienced </w:t>
      </w:r>
      <w:r w:rsidR="002D7520">
        <w:t xml:space="preserve">a financial crisis, </w:t>
      </w:r>
      <w:r w:rsidR="007E5FC4">
        <w:t>there</w:t>
      </w:r>
      <w:r w:rsidR="00B033D0">
        <w:t xml:space="preserve"> is growing </w:t>
      </w:r>
      <w:r w:rsidR="00723D12">
        <w:t xml:space="preserve">realisation </w:t>
      </w:r>
      <w:r w:rsidR="00B033D0">
        <w:t>of</w:t>
      </w:r>
      <w:r w:rsidR="002D7520">
        <w:t xml:space="preserve"> </w:t>
      </w:r>
      <w:r w:rsidR="00723D12">
        <w:t xml:space="preserve">the </w:t>
      </w:r>
      <w:r w:rsidR="00E65C52">
        <w:t xml:space="preserve">potentially </w:t>
      </w:r>
      <w:r w:rsidR="00723D12">
        <w:t xml:space="preserve">catastrophic effects of global </w:t>
      </w:r>
      <w:r w:rsidR="002D7520">
        <w:t>environmental c</w:t>
      </w:r>
      <w:r w:rsidR="00723D12">
        <w:t>hange</w:t>
      </w:r>
      <w:r w:rsidR="00B033D0">
        <w:t>,</w:t>
      </w:r>
      <w:r w:rsidR="002D7520">
        <w:t xml:space="preserve"> and issues of democracy and inequality </w:t>
      </w:r>
      <w:r w:rsidR="00BB3979">
        <w:t xml:space="preserve">are </w:t>
      </w:r>
      <w:r w:rsidR="007F7B16">
        <w:t xml:space="preserve">at the forefront of public discourse. </w:t>
      </w:r>
      <w:r w:rsidR="00B033D0">
        <w:t>To be sure, in our</w:t>
      </w:r>
      <w:r w:rsidR="00812132">
        <w:t xml:space="preserve"> increasingly </w:t>
      </w:r>
      <w:r w:rsidR="00B033D0">
        <w:t>commoditized</w:t>
      </w:r>
      <w:r w:rsidR="00812132">
        <w:t xml:space="preserve"> higher education sector, </w:t>
      </w:r>
      <w:r w:rsidR="00AE0DCE">
        <w:t xml:space="preserve">there are </w:t>
      </w:r>
      <w:r w:rsidR="00D31D0B">
        <w:t xml:space="preserve">forces </w:t>
      </w:r>
      <w:r w:rsidR="00AE0DCE">
        <w:t xml:space="preserve">working against critical </w:t>
      </w:r>
      <w:r w:rsidR="00AE0DCE">
        <w:lastRenderedPageBreak/>
        <w:t xml:space="preserve">engagement. But there are also </w:t>
      </w:r>
      <w:r w:rsidR="00166255">
        <w:t>fresh</w:t>
      </w:r>
      <w:r w:rsidR="00AE0DCE">
        <w:t xml:space="preserve"> opportunities</w:t>
      </w:r>
      <w:r w:rsidR="002F0FA9">
        <w:t>, such as t</w:t>
      </w:r>
      <w:r w:rsidR="00AE0DCE">
        <w:t>he emergence of the UN Principles of Responsible Management Education</w:t>
      </w:r>
      <w:r w:rsidR="00C51C95">
        <w:t xml:space="preserve"> (PRME)</w:t>
      </w:r>
      <w:r w:rsidR="002F0FA9">
        <w:t xml:space="preserve">. As </w:t>
      </w:r>
      <w:r w:rsidR="00722375">
        <w:t>sceptics</w:t>
      </w:r>
      <w:r w:rsidR="002F0FA9">
        <w:t xml:space="preserve"> have noted, </w:t>
      </w:r>
      <w:r w:rsidR="00C51C95">
        <w:t>PRME</w:t>
      </w:r>
      <w:r w:rsidR="002F0FA9">
        <w:t xml:space="preserve"> might be the latest bandwagon for business schools to jump on to reassure critics that they </w:t>
      </w:r>
      <w:r w:rsidR="005E409E">
        <w:t xml:space="preserve">have the best interests of society at heart, enabling them to preserve their legitimacy and carry on </w:t>
      </w:r>
      <w:r w:rsidR="00E03E11">
        <w:t xml:space="preserve">with </w:t>
      </w:r>
      <w:r w:rsidR="00C51C95">
        <w:t>‘</w:t>
      </w:r>
      <w:r w:rsidR="005E409E">
        <w:t>business</w:t>
      </w:r>
      <w:r w:rsidR="00C51C95">
        <w:t xml:space="preserve"> schooling</w:t>
      </w:r>
      <w:r w:rsidR="005E409E">
        <w:t>-as-usual</w:t>
      </w:r>
      <w:r w:rsidR="00C51C95">
        <w:t>’</w:t>
      </w:r>
      <w:r w:rsidR="005E409E">
        <w:t xml:space="preserve">. </w:t>
      </w:r>
      <w:r w:rsidR="00D35F2D">
        <w:t xml:space="preserve">However, </w:t>
      </w:r>
      <w:r w:rsidR="005E409E">
        <w:t xml:space="preserve">PRME can also provide legitimacy for the </w:t>
      </w:r>
      <w:r w:rsidR="00243EF8">
        <w:t>critical orientation to our teaching, research and interactions with individuals and organisations in the community.</w:t>
      </w:r>
      <w:r w:rsidR="00C45275">
        <w:t xml:space="preserve"> </w:t>
      </w:r>
      <w:r w:rsidR="00C45275" w:rsidRPr="00E03E11">
        <w:rPr>
          <w:i/>
        </w:rPr>
        <w:t>Management Learning</w:t>
      </w:r>
      <w:r w:rsidR="00C45275">
        <w:t xml:space="preserve"> </w:t>
      </w:r>
      <w:r w:rsidR="00243EF8">
        <w:t xml:space="preserve">has a role to play in providing a forum to reflect on these issues, </w:t>
      </w:r>
      <w:r w:rsidR="00C45275">
        <w:t xml:space="preserve">report on </w:t>
      </w:r>
      <w:r w:rsidR="00243EF8">
        <w:t xml:space="preserve">progress being made, and </w:t>
      </w:r>
      <w:r w:rsidR="00E03E11">
        <w:t xml:space="preserve">consider </w:t>
      </w:r>
      <w:r w:rsidR="00243EF8">
        <w:t>the challenges for the future.</w:t>
      </w:r>
      <w:r w:rsidR="00E81FF7">
        <w:t xml:space="preserve"> </w:t>
      </w:r>
    </w:p>
    <w:p w14:paraId="3933C487" w14:textId="23DFDF08" w:rsidR="007C38CC" w:rsidRDefault="00C45275">
      <w:r>
        <w:t xml:space="preserve">A decade on, debate continues about the </w:t>
      </w:r>
      <w:r w:rsidR="00E03E11">
        <w:t>meaning</w:t>
      </w:r>
      <w:r>
        <w:t xml:space="preserve"> of critical management </w:t>
      </w:r>
      <w:r w:rsidR="00E81FF7">
        <w:t xml:space="preserve">studies </w:t>
      </w:r>
      <w:r w:rsidR="00914025">
        <w:t>(Prasad et al, 20</w:t>
      </w:r>
      <w:r>
        <w:t xml:space="preserve">16). </w:t>
      </w:r>
      <w:r w:rsidR="00D529C5">
        <w:t>At its best, this debate reflects</w:t>
      </w:r>
      <w:r>
        <w:t xml:space="preserve"> </w:t>
      </w:r>
      <w:r w:rsidR="00D529C5">
        <w:t xml:space="preserve">the increasing diversity of critical management scholarship </w:t>
      </w:r>
      <w:r>
        <w:t xml:space="preserve">across multiple dimensions – gender, ethnicity, geographical location and intellectual orientation. </w:t>
      </w:r>
      <w:r w:rsidR="000E6E80">
        <w:t>H</w:t>
      </w:r>
      <w:r w:rsidR="00914025">
        <w:t xml:space="preserve">owever, </w:t>
      </w:r>
      <w:r w:rsidR="00091495">
        <w:t xml:space="preserve">we </w:t>
      </w:r>
      <w:r w:rsidR="000E6E80">
        <w:t xml:space="preserve">also </w:t>
      </w:r>
      <w:r w:rsidR="00914025">
        <w:t xml:space="preserve">sense a growing desire to avoid getting </w:t>
      </w:r>
      <w:r>
        <w:t>bogged down in discussion</w:t>
      </w:r>
      <w:r w:rsidR="00AA55B1">
        <w:t>s of</w:t>
      </w:r>
      <w:r>
        <w:t xml:space="preserve"> what counts as CMS and what doesn’t, who is ‘in’ and who isn’t. We need to celebrate our shared interests and concerns, as well as our differences, and to direct our efforts </w:t>
      </w:r>
      <w:r w:rsidR="00091495">
        <w:t xml:space="preserve">in extending the reach of critical scholarship </w:t>
      </w:r>
      <w:r>
        <w:t>(Parker, 2016).</w:t>
      </w:r>
    </w:p>
    <w:p w14:paraId="3441CE1A" w14:textId="22A5671B" w:rsidR="009542A5" w:rsidRPr="00E03E11" w:rsidRDefault="00AA55B1" w:rsidP="007C38CC">
      <w:pPr>
        <w:rPr>
          <w:rFonts w:cs="Times New Roman"/>
        </w:rPr>
      </w:pPr>
      <w:r>
        <w:t xml:space="preserve">Taking engagement seriously </w:t>
      </w:r>
      <w:r w:rsidR="00FD2939">
        <w:t xml:space="preserve">means thinking about the audiences for our work and how we write. </w:t>
      </w:r>
      <w:r w:rsidR="007C38CC">
        <w:rPr>
          <w:rFonts w:cs="Times New Roman"/>
        </w:rPr>
        <w:t>K</w:t>
      </w:r>
      <w:r w:rsidR="007C38CC" w:rsidRPr="00B7612C">
        <w:rPr>
          <w:rFonts w:cs="Times New Roman"/>
        </w:rPr>
        <w:t xml:space="preserve">nowledge is created in </w:t>
      </w:r>
      <w:r w:rsidR="007C38CC" w:rsidRPr="00B7612C">
        <w:rPr>
          <w:rFonts w:cs="Times New Roman"/>
          <w:i/>
        </w:rPr>
        <w:t>Management Learning</w:t>
      </w:r>
      <w:r w:rsidR="007C38CC" w:rsidRPr="00B7612C">
        <w:rPr>
          <w:rFonts w:cs="Times New Roman"/>
        </w:rPr>
        <w:t xml:space="preserve"> through what Boyer (1990) refers to as ‘scholarship of integration’. This involves making connections across disciplines and presenting ideas in ways that are intelligible by non-specialists as well as scholars. This </w:t>
      </w:r>
      <w:r w:rsidR="007C38CC">
        <w:rPr>
          <w:rFonts w:cs="Times New Roman"/>
        </w:rPr>
        <w:t xml:space="preserve">point </w:t>
      </w:r>
      <w:r w:rsidR="007C38CC" w:rsidRPr="00B7612C">
        <w:rPr>
          <w:rFonts w:cs="Times New Roman"/>
        </w:rPr>
        <w:t xml:space="preserve">was </w:t>
      </w:r>
      <w:r w:rsidR="007C38CC">
        <w:rPr>
          <w:rFonts w:cs="Times New Roman"/>
        </w:rPr>
        <w:t>made</w:t>
      </w:r>
      <w:r w:rsidR="007C38CC" w:rsidRPr="00B7612C">
        <w:rPr>
          <w:rFonts w:cs="Times New Roman"/>
        </w:rPr>
        <w:t xml:space="preserve"> </w:t>
      </w:r>
      <w:r w:rsidR="007C38CC">
        <w:rPr>
          <w:rFonts w:cs="Times New Roman"/>
        </w:rPr>
        <w:t>over</w:t>
      </w:r>
      <w:r w:rsidR="007C38CC" w:rsidRPr="00B7612C">
        <w:rPr>
          <w:rFonts w:cs="Times New Roman"/>
        </w:rPr>
        <w:t xml:space="preserve"> 30 years ago by former </w:t>
      </w:r>
      <w:r w:rsidR="007C38CC" w:rsidRPr="00B7612C">
        <w:rPr>
          <w:rFonts w:cs="Times New Roman"/>
          <w:i/>
        </w:rPr>
        <w:t>Management Learning</w:t>
      </w:r>
      <w:r w:rsidR="007C38CC" w:rsidRPr="00B7612C">
        <w:rPr>
          <w:rFonts w:cs="Times New Roman"/>
        </w:rPr>
        <w:t xml:space="preserve"> editors, Mark Easterby-Sm</w:t>
      </w:r>
      <w:r w:rsidR="007C38CC">
        <w:rPr>
          <w:rFonts w:cs="Times New Roman"/>
        </w:rPr>
        <w:t>ith and Mike Pedler</w:t>
      </w:r>
      <w:r w:rsidR="00E65C52">
        <w:rPr>
          <w:rFonts w:cs="Times New Roman"/>
        </w:rPr>
        <w:t xml:space="preserve"> (1986)</w:t>
      </w:r>
      <w:r w:rsidR="007C38CC">
        <w:rPr>
          <w:rFonts w:cs="Times New Roman"/>
        </w:rPr>
        <w:t xml:space="preserve">, </w:t>
      </w:r>
      <w:r w:rsidR="00FD2939">
        <w:rPr>
          <w:rFonts w:cs="Times New Roman"/>
        </w:rPr>
        <w:t>who called for discussion</w:t>
      </w:r>
      <w:r w:rsidR="0080489C">
        <w:rPr>
          <w:rFonts w:cs="Times New Roman"/>
        </w:rPr>
        <w:t>s</w:t>
      </w:r>
      <w:r w:rsidR="00FD2939">
        <w:rPr>
          <w:rFonts w:cs="Times New Roman"/>
        </w:rPr>
        <w:t xml:space="preserve"> of theory without unnecessary jargon and discussion</w:t>
      </w:r>
      <w:r w:rsidR="0080489C">
        <w:rPr>
          <w:rFonts w:cs="Times New Roman"/>
        </w:rPr>
        <w:t>s</w:t>
      </w:r>
      <w:r w:rsidR="00FD2939">
        <w:rPr>
          <w:rFonts w:cs="Times New Roman"/>
        </w:rPr>
        <w:t xml:space="preserve"> of practice that </w:t>
      </w:r>
      <w:r w:rsidR="00E906B8">
        <w:rPr>
          <w:rFonts w:cs="Times New Roman"/>
        </w:rPr>
        <w:t>connect</w:t>
      </w:r>
      <w:r w:rsidR="0080489C">
        <w:rPr>
          <w:rFonts w:cs="Times New Roman"/>
        </w:rPr>
        <w:t xml:space="preserve"> with theoretical debates. </w:t>
      </w:r>
      <w:r w:rsidR="00BF09ED">
        <w:rPr>
          <w:rFonts w:cs="Times New Roman"/>
        </w:rPr>
        <w:t xml:space="preserve">It is also made by </w:t>
      </w:r>
      <w:r w:rsidR="0080489C">
        <w:rPr>
          <w:rFonts w:cs="Times New Roman"/>
        </w:rPr>
        <w:t>Grey and Sinclair (2006: 445)</w:t>
      </w:r>
      <w:r w:rsidR="00BF09ED">
        <w:rPr>
          <w:rFonts w:cs="Times New Roman"/>
        </w:rPr>
        <w:t>, who</w:t>
      </w:r>
      <w:r w:rsidR="0080489C">
        <w:rPr>
          <w:rFonts w:cs="Times New Roman"/>
        </w:rPr>
        <w:t xml:space="preserve"> challenge critical scholars to ‘write differently’ (that is, </w:t>
      </w:r>
      <w:r w:rsidR="00E906B8">
        <w:rPr>
          <w:rFonts w:cs="Times New Roman"/>
        </w:rPr>
        <w:t xml:space="preserve">to </w:t>
      </w:r>
      <w:r w:rsidR="0080489C">
        <w:rPr>
          <w:rFonts w:cs="Times New Roman"/>
        </w:rPr>
        <w:t>not</w:t>
      </w:r>
      <w:r w:rsidR="00E906B8">
        <w:rPr>
          <w:rFonts w:cs="Times New Roman"/>
        </w:rPr>
        <w:t xml:space="preserve"> be</w:t>
      </w:r>
      <w:r w:rsidR="00E65C52">
        <w:rPr>
          <w:rFonts w:cs="Times New Roman"/>
        </w:rPr>
        <w:t xml:space="preserve"> ‘</w:t>
      </w:r>
      <w:r w:rsidR="0080489C">
        <w:rPr>
          <w:rFonts w:cs="Times New Roman"/>
        </w:rPr>
        <w:t>pre</w:t>
      </w:r>
      <w:r w:rsidR="00E65C52">
        <w:rPr>
          <w:rFonts w:cs="Times New Roman"/>
        </w:rPr>
        <w:t>tentious, obscurantist and dull’</w:t>
      </w:r>
      <w:r w:rsidR="00A226E2">
        <w:rPr>
          <w:rFonts w:cs="Times New Roman"/>
        </w:rPr>
        <w:t>)</w:t>
      </w:r>
      <w:r w:rsidR="0080489C">
        <w:rPr>
          <w:rFonts w:cs="Times New Roman"/>
        </w:rPr>
        <w:t xml:space="preserve">. </w:t>
      </w:r>
      <w:r w:rsidR="0080489C" w:rsidRPr="00E03E11">
        <w:rPr>
          <w:rFonts w:cs="Times New Roman"/>
          <w:i/>
        </w:rPr>
        <w:t>Management Learning</w:t>
      </w:r>
      <w:r w:rsidR="0080489C">
        <w:rPr>
          <w:rFonts w:cs="Times New Roman"/>
        </w:rPr>
        <w:t xml:space="preserve"> has welcome</w:t>
      </w:r>
      <w:r w:rsidR="00BD206A">
        <w:rPr>
          <w:rFonts w:cs="Times New Roman"/>
        </w:rPr>
        <w:t>d</w:t>
      </w:r>
      <w:r w:rsidR="0080489C">
        <w:rPr>
          <w:rFonts w:cs="Times New Roman"/>
        </w:rPr>
        <w:t xml:space="preserve"> </w:t>
      </w:r>
      <w:r w:rsidR="00BD206A">
        <w:rPr>
          <w:rFonts w:cs="Times New Roman"/>
        </w:rPr>
        <w:t xml:space="preserve">different forms of scholarly writing in the past, and will continue to do so. </w:t>
      </w:r>
      <w:r w:rsidR="009542A5">
        <w:rPr>
          <w:rFonts w:cs="Times New Roman"/>
        </w:rPr>
        <w:t xml:space="preserve">We are also conscious that to </w:t>
      </w:r>
      <w:r w:rsidR="00A226E2">
        <w:rPr>
          <w:rFonts w:cs="Times New Roman"/>
        </w:rPr>
        <w:t xml:space="preserve">sharpen our </w:t>
      </w:r>
      <w:r w:rsidR="009542A5">
        <w:rPr>
          <w:rFonts w:cs="Times New Roman"/>
        </w:rPr>
        <w:t>engage</w:t>
      </w:r>
      <w:r w:rsidR="00A226E2">
        <w:rPr>
          <w:rFonts w:cs="Times New Roman"/>
        </w:rPr>
        <w:t xml:space="preserve">ment with the diversity of audiences within the management learning community, </w:t>
      </w:r>
      <w:r w:rsidR="009542A5">
        <w:rPr>
          <w:rFonts w:cs="Times New Roman"/>
        </w:rPr>
        <w:t xml:space="preserve">we should discourage unnecessarily long papers. Therefore, we will only consider </w:t>
      </w:r>
      <w:r w:rsidR="009542A5">
        <w:t>initial submissions of no more than 9</w:t>
      </w:r>
      <w:r w:rsidR="00723D12">
        <w:t>,</w:t>
      </w:r>
      <w:r w:rsidR="009542A5">
        <w:t>000 words (all inclusive), with papers longer than this being sent back to authors for revision.</w:t>
      </w:r>
    </w:p>
    <w:p w14:paraId="1B9E366E" w14:textId="38EFC109" w:rsidR="005F4DE5" w:rsidRDefault="00A218CB">
      <w:pPr>
        <w:rPr>
          <w:rFonts w:cs="Arial"/>
        </w:rPr>
      </w:pPr>
      <w:r>
        <w:rPr>
          <w:rFonts w:cs="Times New Roman"/>
        </w:rPr>
        <w:t>Engagement also involves seeking to</w:t>
      </w:r>
      <w:r w:rsidRPr="00B7612C">
        <w:rPr>
          <w:rFonts w:cs="Times New Roman"/>
        </w:rPr>
        <w:t xml:space="preserve"> transcend binary division</w:t>
      </w:r>
      <w:r w:rsidR="00B31C0F">
        <w:rPr>
          <w:rFonts w:cs="Times New Roman"/>
        </w:rPr>
        <w:t>s</w:t>
      </w:r>
      <w:r w:rsidRPr="00B7612C">
        <w:rPr>
          <w:rFonts w:cs="Times New Roman"/>
        </w:rPr>
        <w:t xml:space="preserve"> between research and teaching</w:t>
      </w:r>
      <w:r w:rsidR="00B31C0F">
        <w:rPr>
          <w:rFonts w:cs="Times New Roman"/>
        </w:rPr>
        <w:t xml:space="preserve"> </w:t>
      </w:r>
      <w:r w:rsidR="00377C70">
        <w:rPr>
          <w:rFonts w:cs="Times New Roman"/>
        </w:rPr>
        <w:t>that</w:t>
      </w:r>
      <w:r w:rsidR="00B31C0F">
        <w:rPr>
          <w:rFonts w:cs="Times New Roman"/>
        </w:rPr>
        <w:t xml:space="preserve"> position the latter as subordinate to the former.</w:t>
      </w:r>
      <w:r w:rsidR="00E500FB">
        <w:rPr>
          <w:rFonts w:cs="Times New Roman"/>
        </w:rPr>
        <w:t xml:space="preserve"> As both researchers of learning and p</w:t>
      </w:r>
      <w:r w:rsidR="00F02F84">
        <w:rPr>
          <w:rFonts w:cs="Times New Roman"/>
        </w:rPr>
        <w:t>roviders of learning opportunities</w:t>
      </w:r>
      <w:r w:rsidR="00E500FB">
        <w:rPr>
          <w:rFonts w:cs="Times New Roman"/>
        </w:rPr>
        <w:t xml:space="preserve"> </w:t>
      </w:r>
      <w:r w:rsidR="00F02F84">
        <w:rPr>
          <w:rFonts w:cs="Times New Roman"/>
        </w:rPr>
        <w:t>in the classroom and in organisations</w:t>
      </w:r>
      <w:r w:rsidR="00E500FB">
        <w:rPr>
          <w:rFonts w:cs="Times New Roman"/>
        </w:rPr>
        <w:t xml:space="preserve">, </w:t>
      </w:r>
      <w:r w:rsidR="00F02F84">
        <w:rPr>
          <w:rFonts w:cs="Times New Roman"/>
        </w:rPr>
        <w:t xml:space="preserve">we </w:t>
      </w:r>
      <w:r w:rsidR="00A2296F">
        <w:rPr>
          <w:rFonts w:cs="Times New Roman"/>
        </w:rPr>
        <w:t>understand well</w:t>
      </w:r>
      <w:r w:rsidR="00C01970">
        <w:rPr>
          <w:rFonts w:cs="Times New Roman"/>
        </w:rPr>
        <w:t xml:space="preserve"> the problems created by seeing these as separate, and privileging one </w:t>
      </w:r>
      <w:r w:rsidR="00A2296F">
        <w:rPr>
          <w:rFonts w:cs="Times New Roman"/>
        </w:rPr>
        <w:t>at the expense of the</w:t>
      </w:r>
      <w:r w:rsidR="0061782B">
        <w:rPr>
          <w:rFonts w:cs="Times New Roman"/>
        </w:rPr>
        <w:t xml:space="preserve"> other.</w:t>
      </w:r>
      <w:r w:rsidR="0061782B" w:rsidRPr="0061782B">
        <w:rPr>
          <w:rFonts w:cs="Arial"/>
        </w:rPr>
        <w:t xml:space="preserve"> </w:t>
      </w:r>
      <w:r w:rsidR="0020060B">
        <w:rPr>
          <w:rFonts w:cs="Arial"/>
        </w:rPr>
        <w:t xml:space="preserve">We have watched with interest </w:t>
      </w:r>
      <w:r w:rsidR="0020060B">
        <w:rPr>
          <w:rFonts w:cs="Times New Roman"/>
        </w:rPr>
        <w:t>t</w:t>
      </w:r>
      <w:r w:rsidR="0020060B" w:rsidRPr="0052215A">
        <w:rPr>
          <w:rFonts w:cs="Arial"/>
        </w:rPr>
        <w:t>he introduction of the Teaching Evaluation Framework (TEF) in the UK</w:t>
      </w:r>
      <w:r w:rsidR="0020060B">
        <w:rPr>
          <w:rFonts w:cs="Arial"/>
        </w:rPr>
        <w:t xml:space="preserve">, an initiative which is claimed to be a means of </w:t>
      </w:r>
      <w:r w:rsidR="0020060B" w:rsidRPr="0052215A">
        <w:rPr>
          <w:rFonts w:cs="Arial"/>
        </w:rPr>
        <w:t>rais</w:t>
      </w:r>
      <w:r w:rsidR="0020060B">
        <w:rPr>
          <w:rFonts w:cs="Arial"/>
        </w:rPr>
        <w:t>ing</w:t>
      </w:r>
      <w:r w:rsidR="0020060B" w:rsidRPr="0052215A">
        <w:rPr>
          <w:rFonts w:cs="Arial"/>
        </w:rPr>
        <w:t xml:space="preserve"> the profile of </w:t>
      </w:r>
      <w:r w:rsidR="0020060B">
        <w:rPr>
          <w:rFonts w:cs="Arial"/>
        </w:rPr>
        <w:t>education,</w:t>
      </w:r>
      <w:r w:rsidR="00C7235B">
        <w:rPr>
          <w:rFonts w:cs="Arial"/>
        </w:rPr>
        <w:t xml:space="preserve"> but</w:t>
      </w:r>
      <w:r w:rsidR="0020060B">
        <w:rPr>
          <w:rFonts w:cs="Arial"/>
        </w:rPr>
        <w:t xml:space="preserve"> which risks comm</w:t>
      </w:r>
      <w:r w:rsidR="00E126BD">
        <w:rPr>
          <w:rFonts w:cs="Arial"/>
        </w:rPr>
        <w:t>o</w:t>
      </w:r>
      <w:r w:rsidR="0020060B">
        <w:rPr>
          <w:rFonts w:cs="Arial"/>
        </w:rPr>
        <w:t xml:space="preserve">difying teaching in the same way as has happened with research evaluation. </w:t>
      </w:r>
    </w:p>
    <w:p w14:paraId="7FFFFAB2" w14:textId="3AB370AB" w:rsidR="0061782B" w:rsidRDefault="0061782B">
      <w:pPr>
        <w:rPr>
          <w:rFonts w:cs="Arial"/>
        </w:rPr>
      </w:pPr>
      <w:r w:rsidRPr="0052215A">
        <w:rPr>
          <w:rFonts w:cs="Arial"/>
        </w:rPr>
        <w:t>The p</w:t>
      </w:r>
      <w:r w:rsidRPr="0052215A">
        <w:t xml:space="preserve">ressure to publish, and the </w:t>
      </w:r>
      <w:r w:rsidRPr="006E305B">
        <w:t xml:space="preserve">development and spread of a journal hierarchy based on global rankings (Mingers and Willmott, 2013), also has the potential to encourage the standardization of intellectual engagement. </w:t>
      </w:r>
      <w:r w:rsidRPr="006E305B">
        <w:rPr>
          <w:rFonts w:cs="Times New Roman"/>
        </w:rPr>
        <w:t xml:space="preserve">As incoming editors, we </w:t>
      </w:r>
      <w:r w:rsidR="00480C37">
        <w:rPr>
          <w:rFonts w:cs="Times New Roman"/>
        </w:rPr>
        <w:t>welcome</w:t>
      </w:r>
      <w:r w:rsidRPr="006E305B">
        <w:rPr>
          <w:rFonts w:cs="Times New Roman"/>
        </w:rPr>
        <w:t xml:space="preserve"> articles that analyse the contemporary power and politics of management learning, education and knowledge creation practices in diverse global contexts</w:t>
      </w:r>
      <w:r w:rsidR="00377C70">
        <w:rPr>
          <w:rFonts w:cs="Times New Roman"/>
        </w:rPr>
        <w:t>,</w:t>
      </w:r>
      <w:r w:rsidRPr="006E305B">
        <w:rPr>
          <w:rFonts w:cs="Times New Roman"/>
        </w:rPr>
        <w:t xml:space="preserve"> </w:t>
      </w:r>
      <w:r w:rsidR="00377C70">
        <w:rPr>
          <w:rFonts w:cs="Times New Roman"/>
        </w:rPr>
        <w:t xml:space="preserve">and </w:t>
      </w:r>
      <w:r w:rsidRPr="006E305B">
        <w:rPr>
          <w:rFonts w:cs="Arial"/>
        </w:rPr>
        <w:t xml:space="preserve">draw on a wide range of perspectives including postcolonial theory as well as interpretive, including </w:t>
      </w:r>
      <w:r>
        <w:rPr>
          <w:rFonts w:cs="Arial"/>
        </w:rPr>
        <w:t>(auto)</w:t>
      </w:r>
      <w:r w:rsidRPr="006E305B">
        <w:rPr>
          <w:rFonts w:cs="Arial"/>
        </w:rPr>
        <w:t>ethnographic analyses.</w:t>
      </w:r>
    </w:p>
    <w:p w14:paraId="5217E183" w14:textId="0C29657D" w:rsidR="002F72E5" w:rsidRDefault="002F72E5">
      <w:r w:rsidRPr="006E305B">
        <w:t>As journal editors, we are acutely aware of the importance</w:t>
      </w:r>
      <w:r w:rsidRPr="0052215A">
        <w:t xml:space="preserve"> of </w:t>
      </w:r>
      <w:r w:rsidR="00B31C0F">
        <w:t xml:space="preserve">journal </w:t>
      </w:r>
      <w:r w:rsidRPr="0052215A">
        <w:t>metrics and their importance in defining and shaping academic careers. While we therefore</w:t>
      </w:r>
      <w:r>
        <w:t xml:space="preserve"> celebrate the increase in the journal’s </w:t>
      </w:r>
      <w:r w:rsidRPr="00B7612C">
        <w:t>2015 impact factor</w:t>
      </w:r>
      <w:r>
        <w:t xml:space="preserve"> -</w:t>
      </w:r>
      <w:r w:rsidRPr="00B7612C">
        <w:t xml:space="preserve"> with the 2-year impact factor now a</w:t>
      </w:r>
      <w:r>
        <w:t xml:space="preserve">t 1.393 and the 5-year at 2.167 - </w:t>
      </w:r>
      <w:r w:rsidR="0052215A">
        <w:t>this</w:t>
      </w:r>
      <w:r>
        <w:t xml:space="preserve"> is moderated by a concern to ensure </w:t>
      </w:r>
      <w:r w:rsidR="00FE1257">
        <w:t>that a focus on</w:t>
      </w:r>
      <w:r w:rsidR="00B31C0F">
        <w:t xml:space="preserve"> rankings</w:t>
      </w:r>
      <w:r>
        <w:t xml:space="preserve"> does not compromise the</w:t>
      </w:r>
      <w:r w:rsidR="00477CD7">
        <w:t xml:space="preserve"> mission of the </w:t>
      </w:r>
      <w:r w:rsidR="00477CD7">
        <w:lastRenderedPageBreak/>
        <w:t>journal and the</w:t>
      </w:r>
      <w:r>
        <w:t xml:space="preserve"> integrity of the </w:t>
      </w:r>
      <w:r w:rsidR="0052215A">
        <w:t xml:space="preserve">scholarly </w:t>
      </w:r>
      <w:r>
        <w:t>process.</w:t>
      </w:r>
      <w:r w:rsidR="00477CD7">
        <w:t xml:space="preserve"> </w:t>
      </w:r>
      <w:r w:rsidR="00F82020">
        <w:t xml:space="preserve">An example relates to </w:t>
      </w:r>
      <w:r w:rsidR="003B3F8F">
        <w:t>a</w:t>
      </w:r>
      <w:r w:rsidR="00F0599A" w:rsidRPr="00B7612C">
        <w:t>uthor response</w:t>
      </w:r>
      <w:r w:rsidR="00B7612C" w:rsidRPr="00B7612C">
        <w:t>s</w:t>
      </w:r>
      <w:r w:rsidR="00F0599A" w:rsidRPr="00B7612C">
        <w:t xml:space="preserve"> </w:t>
      </w:r>
      <w:r w:rsidR="003B3F8F">
        <w:t xml:space="preserve">to journal reviewers and editors, which </w:t>
      </w:r>
      <w:r>
        <w:t xml:space="preserve">in some journals </w:t>
      </w:r>
      <w:r w:rsidR="00F0599A" w:rsidRPr="00B7612C">
        <w:t>have become l</w:t>
      </w:r>
      <w:r w:rsidR="00CC1EA4" w:rsidRPr="00B7612C">
        <w:t>e</w:t>
      </w:r>
      <w:r w:rsidR="00F0599A" w:rsidRPr="00B7612C">
        <w:t>ng</w:t>
      </w:r>
      <w:r w:rsidR="00CC1EA4" w:rsidRPr="00B7612C">
        <w:t>thy</w:t>
      </w:r>
      <w:r w:rsidR="00F0599A" w:rsidRPr="00B7612C">
        <w:t xml:space="preserve"> documents</w:t>
      </w:r>
      <w:r w:rsidR="00B31C0F">
        <w:t xml:space="preserve"> </w:t>
      </w:r>
      <w:r w:rsidR="00304226">
        <w:t>–</w:t>
      </w:r>
      <w:r w:rsidR="00F0599A" w:rsidRPr="00B7612C">
        <w:t xml:space="preserve"> </w:t>
      </w:r>
      <w:r w:rsidR="00CC1EA4" w:rsidRPr="00B7612C">
        <w:t xml:space="preserve">sometimes </w:t>
      </w:r>
      <w:r w:rsidR="00F0599A" w:rsidRPr="00B7612C">
        <w:t>longer than the paper itself</w:t>
      </w:r>
      <w:r w:rsidR="003B3F8F">
        <w:t xml:space="preserve">. </w:t>
      </w:r>
      <w:r w:rsidR="00E026DB">
        <w:t xml:space="preserve">There are parallels to be drawn here with cultures of </w:t>
      </w:r>
      <w:r w:rsidR="003B3F8F">
        <w:t>audit wh</w:t>
      </w:r>
      <w:r w:rsidR="00F82020">
        <w:t xml:space="preserve">ich rely on </w:t>
      </w:r>
      <w:r w:rsidR="00E026DB">
        <w:t>formalised process</w:t>
      </w:r>
      <w:r w:rsidR="00F82020">
        <w:t>es</w:t>
      </w:r>
      <w:r w:rsidR="00E026DB">
        <w:t xml:space="preserve"> of demonstrating accountability through explicit checking and verification (Power, 1997). Power’s argument is that </w:t>
      </w:r>
      <w:r w:rsidR="000A7999">
        <w:t>programmatic and technological regulatory systems do not necessarily improve the quality of the thing they are intended to regulate</w:t>
      </w:r>
      <w:r w:rsidR="003A724D">
        <w:t>. At the extreme, they can become a p</w:t>
      </w:r>
      <w:r w:rsidR="000A7999">
        <w:t xml:space="preserve">rocess of </w:t>
      </w:r>
      <w:r w:rsidR="00E026DB">
        <w:t>ritual</w:t>
      </w:r>
      <w:r w:rsidR="003A724D">
        <w:t>ised, self-referential</w:t>
      </w:r>
      <w:r w:rsidR="00E026DB">
        <w:t xml:space="preserve"> inspection</w:t>
      </w:r>
      <w:r w:rsidR="00377C70">
        <w:t xml:space="preserve"> </w:t>
      </w:r>
      <w:r w:rsidR="00B84C2A">
        <w:t>whereby the fact that it is</w:t>
      </w:r>
      <w:r w:rsidR="003A724D">
        <w:t xml:space="preserve"> done becomes more important than the purpose it serves</w:t>
      </w:r>
      <w:r w:rsidR="000A7999">
        <w:t>.</w:t>
      </w:r>
      <w:r w:rsidR="003B3F8F">
        <w:t xml:space="preserve"> </w:t>
      </w:r>
      <w:r w:rsidR="00075DD4">
        <w:t xml:space="preserve">At </w:t>
      </w:r>
      <w:r w:rsidR="00075DD4" w:rsidRPr="00E03E11">
        <w:rPr>
          <w:i/>
        </w:rPr>
        <w:t>Management Learning,</w:t>
      </w:r>
      <w:r w:rsidR="00075DD4">
        <w:t xml:space="preserve"> we encourage </w:t>
      </w:r>
      <w:r>
        <w:t xml:space="preserve">concise </w:t>
      </w:r>
      <w:r w:rsidR="000A7999">
        <w:t xml:space="preserve">author response documents </w:t>
      </w:r>
      <w:r>
        <w:t xml:space="preserve">that </w:t>
      </w:r>
      <w:r w:rsidR="000A7999" w:rsidRPr="00B7612C">
        <w:t>summaris</w:t>
      </w:r>
      <w:r>
        <w:t>e</w:t>
      </w:r>
      <w:r w:rsidR="000A7999" w:rsidRPr="00B7612C">
        <w:t xml:space="preserve"> </w:t>
      </w:r>
      <w:r w:rsidR="00075DD4">
        <w:t xml:space="preserve">and point to the changes made to the paper, </w:t>
      </w:r>
      <w:r w:rsidR="000A7999" w:rsidRPr="00B7612C">
        <w:t xml:space="preserve">rather than supplant </w:t>
      </w:r>
      <w:r w:rsidR="00075DD4">
        <w:t>it</w:t>
      </w:r>
      <w:r w:rsidR="00F82020">
        <w:t xml:space="preserve">. </w:t>
      </w:r>
      <w:r w:rsidR="003B3F8F">
        <w:t xml:space="preserve"> </w:t>
      </w:r>
      <w:r w:rsidR="00B7612C" w:rsidRPr="00B7612C">
        <w:t xml:space="preserve"> </w:t>
      </w:r>
      <w:bookmarkStart w:id="0" w:name="_GoBack"/>
      <w:bookmarkEnd w:id="0"/>
    </w:p>
    <w:p w14:paraId="3E789514" w14:textId="6871370C" w:rsidR="00A218CB" w:rsidRDefault="00F82020" w:rsidP="00F82020">
      <w:pPr>
        <w:rPr>
          <w:rStyle w:val="Emphasis"/>
          <w:rFonts w:cstheme="minorHAnsi"/>
          <w:bCs/>
          <w:i w:val="0"/>
        </w:rPr>
      </w:pPr>
      <w:r w:rsidRPr="00B7612C">
        <w:t>Engagement involves</w:t>
      </w:r>
      <w:r w:rsidR="0046779C">
        <w:t xml:space="preserve"> educators and students;</w:t>
      </w:r>
      <w:r w:rsidRPr="00B7612C">
        <w:t xml:space="preserve"> it arises in the intersection between managerial practice and theory and is fundamental to the development of knowledge </w:t>
      </w:r>
      <w:r>
        <w:t xml:space="preserve">based on </w:t>
      </w:r>
      <w:r w:rsidRPr="00B7612C">
        <w:t xml:space="preserve">interactions between reviewers, editors and authors. In relation to the latter, we are acutely aware that the success of </w:t>
      </w:r>
      <w:r w:rsidRPr="00B7612C">
        <w:rPr>
          <w:rFonts w:cs="Times New Roman"/>
          <w:i/>
        </w:rPr>
        <w:t>Management Learning</w:t>
      </w:r>
      <w:r w:rsidRPr="00B7612C">
        <w:rPr>
          <w:rFonts w:cs="Times New Roman"/>
        </w:rPr>
        <w:t xml:space="preserve"> relies on the principle of </w:t>
      </w:r>
      <w:r w:rsidRPr="00B7612C">
        <w:rPr>
          <w:rFonts w:cs="Times New Roman"/>
          <w:i/>
        </w:rPr>
        <w:t>noblesse oblige</w:t>
      </w:r>
      <w:r w:rsidRPr="00B7612C">
        <w:rPr>
          <w:rFonts w:cs="Times New Roman"/>
        </w:rPr>
        <w:t xml:space="preserve">, whereby experienced researchers </w:t>
      </w:r>
      <w:r w:rsidR="001A3EF4">
        <w:rPr>
          <w:rFonts w:cs="Times New Roman"/>
        </w:rPr>
        <w:t>-</w:t>
      </w:r>
      <w:r w:rsidR="001A3EF4" w:rsidRPr="00B7612C">
        <w:rPr>
          <w:rFonts w:cs="Times New Roman"/>
        </w:rPr>
        <w:t xml:space="preserve"> including members of the </w:t>
      </w:r>
      <w:r w:rsidR="001A3EF4" w:rsidRPr="00B7612C">
        <w:rPr>
          <w:rStyle w:val="Emphasis"/>
          <w:rFonts w:cstheme="minorHAnsi"/>
          <w:bCs/>
          <w:i w:val="0"/>
        </w:rPr>
        <w:t>International Editorial Board</w:t>
      </w:r>
      <w:r w:rsidR="001A3EF4">
        <w:rPr>
          <w:rStyle w:val="Emphasis"/>
          <w:rFonts w:cstheme="minorHAnsi"/>
          <w:bCs/>
          <w:i w:val="0"/>
        </w:rPr>
        <w:t xml:space="preserve"> -</w:t>
      </w:r>
      <w:r w:rsidR="001A3EF4" w:rsidRPr="00B7612C">
        <w:rPr>
          <w:rStyle w:val="Emphasis"/>
          <w:rFonts w:cstheme="minorHAnsi"/>
          <w:bCs/>
          <w:i w:val="0"/>
        </w:rPr>
        <w:t xml:space="preserve"> </w:t>
      </w:r>
      <w:r w:rsidRPr="00B7612C">
        <w:rPr>
          <w:rFonts w:cs="Times New Roman"/>
        </w:rPr>
        <w:t>behave honourably, generously and responsibly in helping others (Northcraft and Tenbrunsel, 2012). It is only through th</w:t>
      </w:r>
      <w:r w:rsidR="001A3EF4">
        <w:rPr>
          <w:rFonts w:cs="Times New Roman"/>
        </w:rPr>
        <w:t>i</w:t>
      </w:r>
      <w:r w:rsidRPr="00B7612C">
        <w:rPr>
          <w:rFonts w:cs="Times New Roman"/>
        </w:rPr>
        <w:t xml:space="preserve">s </w:t>
      </w:r>
      <w:r w:rsidRPr="00B7612C">
        <w:rPr>
          <w:rStyle w:val="Emphasis"/>
          <w:rFonts w:cstheme="minorHAnsi"/>
          <w:bCs/>
          <w:i w:val="0"/>
        </w:rPr>
        <w:t xml:space="preserve">that other scholars, including early career researchers, can develop their craft and find their voices as authors. </w:t>
      </w:r>
    </w:p>
    <w:p w14:paraId="32FC0366" w14:textId="02ED53BD" w:rsidR="00F82020" w:rsidRPr="00B7612C" w:rsidRDefault="001A3EF4" w:rsidP="00F82020">
      <w:r>
        <w:rPr>
          <w:rStyle w:val="Emphasis"/>
          <w:rFonts w:cstheme="minorHAnsi"/>
          <w:bCs/>
          <w:i w:val="0"/>
        </w:rPr>
        <w:t>Th</w:t>
      </w:r>
      <w:r w:rsidR="00196F8E">
        <w:rPr>
          <w:rStyle w:val="Emphasis"/>
          <w:rFonts w:cstheme="minorHAnsi"/>
          <w:bCs/>
          <w:i w:val="0"/>
        </w:rPr>
        <w:t xml:space="preserve">e value we ascribe to the development of scholarship </w:t>
      </w:r>
      <w:r>
        <w:rPr>
          <w:rStyle w:val="Emphasis"/>
          <w:rFonts w:cstheme="minorHAnsi"/>
          <w:bCs/>
          <w:i w:val="0"/>
        </w:rPr>
        <w:t>is illustrated in a</w:t>
      </w:r>
      <w:r w:rsidR="00F82020" w:rsidRPr="00B7612C">
        <w:rPr>
          <w:rStyle w:val="Emphasis"/>
          <w:rFonts w:cstheme="minorHAnsi"/>
          <w:bCs/>
          <w:i w:val="0"/>
        </w:rPr>
        <w:t xml:space="preserve"> new feature for the journal</w:t>
      </w:r>
      <w:r w:rsidR="00377C70">
        <w:rPr>
          <w:rStyle w:val="Emphasis"/>
          <w:rFonts w:cstheme="minorHAnsi"/>
          <w:bCs/>
          <w:i w:val="0"/>
        </w:rPr>
        <w:t>,</w:t>
      </w:r>
      <w:r w:rsidR="00F82020" w:rsidRPr="00B7612C">
        <w:rPr>
          <w:rStyle w:val="Emphasis"/>
          <w:rFonts w:cstheme="minorHAnsi"/>
          <w:bCs/>
          <w:i w:val="0"/>
        </w:rPr>
        <w:t xml:space="preserve"> ‘</w:t>
      </w:r>
      <w:r w:rsidR="00F82020" w:rsidRPr="00B7612C">
        <w:rPr>
          <w:rStyle w:val="Emphasis"/>
          <w:rFonts w:cstheme="minorHAnsi"/>
          <w:bCs/>
        </w:rPr>
        <w:t>Management Learning</w:t>
      </w:r>
      <w:r w:rsidR="00F82020" w:rsidRPr="00B7612C">
        <w:rPr>
          <w:rStyle w:val="Emphasis"/>
          <w:rFonts w:cstheme="minorHAnsi"/>
          <w:bCs/>
          <w:i w:val="0"/>
        </w:rPr>
        <w:t xml:space="preserve"> Meets…’, a video series edited by Social Media </w:t>
      </w:r>
      <w:r w:rsidR="00377C70">
        <w:rPr>
          <w:rStyle w:val="Emphasis"/>
          <w:rFonts w:cstheme="minorHAnsi"/>
          <w:bCs/>
          <w:i w:val="0"/>
        </w:rPr>
        <w:t>Editor</w:t>
      </w:r>
      <w:r w:rsidR="00F82020" w:rsidRPr="00B7612C">
        <w:rPr>
          <w:rStyle w:val="Emphasis"/>
          <w:rFonts w:cstheme="minorHAnsi"/>
          <w:bCs/>
          <w:i w:val="0"/>
        </w:rPr>
        <w:t xml:space="preserve">, Deborah Brewis, Kingston University, UK. </w:t>
      </w:r>
      <w:r w:rsidR="00B702A5">
        <w:t>The video series</w:t>
      </w:r>
      <w:r w:rsidR="00FE1257" w:rsidRPr="00B7612C">
        <w:t xml:space="preserve"> provides an</w:t>
      </w:r>
      <w:r w:rsidR="00FE1257">
        <w:t xml:space="preserve"> additional</w:t>
      </w:r>
      <w:r w:rsidR="00FE1257" w:rsidRPr="00B7612C">
        <w:t xml:space="preserve"> medium through which </w:t>
      </w:r>
      <w:r w:rsidR="00FE1257" w:rsidRPr="00B7612C">
        <w:rPr>
          <w:i/>
        </w:rPr>
        <w:t>Management Learning</w:t>
      </w:r>
      <w:r w:rsidR="00FE1257" w:rsidRPr="00B7612C">
        <w:t xml:space="preserve"> authors </w:t>
      </w:r>
      <w:r w:rsidR="00FE1257">
        <w:t xml:space="preserve">can </w:t>
      </w:r>
      <w:r w:rsidR="00FE1257" w:rsidRPr="00B7612C">
        <w:t xml:space="preserve">engage with </w:t>
      </w:r>
      <w:r w:rsidR="00377C70">
        <w:t>audience</w:t>
      </w:r>
      <w:r w:rsidR="00FE1257" w:rsidRPr="00B7612C">
        <w:t xml:space="preserve">s </w:t>
      </w:r>
      <w:r w:rsidR="00FE1257">
        <w:rPr>
          <w:rFonts w:cs="Arial"/>
        </w:rPr>
        <w:t>and</w:t>
      </w:r>
      <w:r w:rsidR="00FE1257" w:rsidRPr="00B7612C">
        <w:rPr>
          <w:rFonts w:cs="Arial"/>
        </w:rPr>
        <w:t xml:space="preserve"> </w:t>
      </w:r>
      <w:r w:rsidR="00FE1257">
        <w:rPr>
          <w:rFonts w:cs="Arial"/>
        </w:rPr>
        <w:t xml:space="preserve">pursue </w:t>
      </w:r>
      <w:r w:rsidR="00FE1257" w:rsidRPr="00B7612C">
        <w:rPr>
          <w:rFonts w:cs="Arial"/>
        </w:rPr>
        <w:t>interactions with practice.</w:t>
      </w:r>
      <w:r w:rsidR="00FE1257">
        <w:rPr>
          <w:rFonts w:cs="Arial"/>
        </w:rPr>
        <w:t xml:space="preserve"> </w:t>
      </w:r>
      <w:r w:rsidR="00377C70">
        <w:rPr>
          <w:rStyle w:val="Emphasis"/>
          <w:rFonts w:cstheme="minorHAnsi"/>
          <w:bCs/>
          <w:i w:val="0"/>
        </w:rPr>
        <w:t>T</w:t>
      </w:r>
      <w:r w:rsidR="00377C70">
        <w:t xml:space="preserve">his </w:t>
      </w:r>
      <w:r w:rsidR="00377C70" w:rsidRPr="00B7612C">
        <w:t xml:space="preserve">acknowledges the multimodal nature of engagement as </w:t>
      </w:r>
      <w:r w:rsidR="00377C70">
        <w:t xml:space="preserve">an </w:t>
      </w:r>
      <w:r w:rsidR="00377C70" w:rsidRPr="00B7612C">
        <w:t>embodied and enacted practice that increasingly takes place online</w:t>
      </w:r>
      <w:r w:rsidR="00377C70">
        <w:t>,</w:t>
      </w:r>
      <w:r w:rsidR="00377C70" w:rsidRPr="00B7612C">
        <w:t xml:space="preserve"> as well as in classrooms. </w:t>
      </w:r>
      <w:r w:rsidR="00F82020" w:rsidRPr="00B7612C">
        <w:rPr>
          <w:rStyle w:val="Emphasis"/>
          <w:rFonts w:cstheme="minorHAnsi"/>
          <w:bCs/>
          <w:i w:val="0"/>
        </w:rPr>
        <w:t xml:space="preserve">One of the videos features </w:t>
      </w:r>
      <w:r w:rsidR="00F82020" w:rsidRPr="00B7612C">
        <w:t xml:space="preserve">Leah Tomkins, Open University, UK and Eda Ulus, University of Leicester, UK, talking about their 2016 paper ‘Oh, was </w:t>
      </w:r>
      <w:r w:rsidR="00F82020" w:rsidRPr="00B7612C">
        <w:rPr>
          <w:rStyle w:val="Emphasis"/>
        </w:rPr>
        <w:t>that</w:t>
      </w:r>
      <w:r w:rsidR="00F82020" w:rsidRPr="00B7612C">
        <w:t xml:space="preserve"> “experiential learning”?!’ Spaces, synergies and surprises with Kolb’s learning cycle’. </w:t>
      </w:r>
      <w:r w:rsidR="00B702A5">
        <w:t xml:space="preserve">The authors </w:t>
      </w:r>
      <w:r w:rsidR="00F82020" w:rsidRPr="00B7612C">
        <w:t xml:space="preserve">discuss their experience of publishing in </w:t>
      </w:r>
      <w:r w:rsidR="00F82020" w:rsidRPr="00B7612C">
        <w:rPr>
          <w:i/>
        </w:rPr>
        <w:t>Management Learning</w:t>
      </w:r>
      <w:r w:rsidR="00F82020" w:rsidRPr="00B7612C">
        <w:t xml:space="preserve">, </w:t>
      </w:r>
      <w:r w:rsidR="00CE18C6">
        <w:t xml:space="preserve">which they </w:t>
      </w:r>
      <w:r w:rsidR="00F82020" w:rsidRPr="00B7612C">
        <w:t>describ</w:t>
      </w:r>
      <w:r w:rsidR="00CE18C6">
        <w:t>e</w:t>
      </w:r>
      <w:r w:rsidR="00F82020" w:rsidRPr="00B7612C">
        <w:t xml:space="preserve"> as a process </w:t>
      </w:r>
      <w:r w:rsidR="00CE18C6">
        <w:t xml:space="preserve">of </w:t>
      </w:r>
      <w:r w:rsidR="00F82020" w:rsidRPr="00B7612C">
        <w:t>articulat</w:t>
      </w:r>
      <w:r w:rsidR="00CE18C6">
        <w:t>ing</w:t>
      </w:r>
      <w:r w:rsidR="00F82020" w:rsidRPr="00B7612C">
        <w:t xml:space="preserve"> their lived experience </w:t>
      </w:r>
      <w:r w:rsidR="00B702A5">
        <w:t xml:space="preserve">as </w:t>
      </w:r>
      <w:r w:rsidR="00F82020" w:rsidRPr="00B7612C">
        <w:t>management scholars and educators</w:t>
      </w:r>
      <w:r w:rsidR="00377C70">
        <w:t>,</w:t>
      </w:r>
      <w:r w:rsidR="00F82020" w:rsidRPr="00B7612C">
        <w:t xml:space="preserve"> and </w:t>
      </w:r>
      <w:r w:rsidR="00CE18C6">
        <w:t xml:space="preserve">being </w:t>
      </w:r>
      <w:r w:rsidR="00F82020" w:rsidRPr="00B7612C">
        <w:t>encouraged</w:t>
      </w:r>
      <w:r w:rsidR="00CE18C6">
        <w:t xml:space="preserve"> by reviewers</w:t>
      </w:r>
      <w:r w:rsidR="00F82020" w:rsidRPr="00B7612C">
        <w:t xml:space="preserve"> to take risks in developing critiques of established practice. They conclude that if we fail to give voice to things we are uncertain about, we risk losing authenticity and credibility as scholars and educators. </w:t>
      </w:r>
      <w:r w:rsidR="0046779C">
        <w:t xml:space="preserve">We regard their message as evidence of the importance of </w:t>
      </w:r>
      <w:r w:rsidR="0046779C" w:rsidRPr="0046779C">
        <w:rPr>
          <w:i/>
        </w:rPr>
        <w:t>Management Learning</w:t>
      </w:r>
      <w:r w:rsidR="0046779C">
        <w:t xml:space="preserve"> in enabling </w:t>
      </w:r>
      <w:r w:rsidR="00B702A5">
        <w:t xml:space="preserve">critique and </w:t>
      </w:r>
      <w:r w:rsidR="00360D96">
        <w:t>speaking out on</w:t>
      </w:r>
      <w:r w:rsidR="00B702A5">
        <w:t xml:space="preserve"> issues that matter to management </w:t>
      </w:r>
      <w:r w:rsidR="0046779C">
        <w:t>scholar</w:t>
      </w:r>
      <w:r w:rsidR="00B702A5">
        <w:t>s, educators and learners</w:t>
      </w:r>
      <w:r w:rsidR="0046779C">
        <w:t>.</w:t>
      </w:r>
    </w:p>
    <w:p w14:paraId="0795598D" w14:textId="105DF8DC" w:rsidR="000F7A7B" w:rsidRDefault="00D53F2E" w:rsidP="0052215A">
      <w:pPr>
        <w:spacing w:after="0" w:line="240" w:lineRule="auto"/>
      </w:pPr>
      <w:r>
        <w:t>Ann</w:t>
      </w:r>
      <w:r w:rsidR="00CE10F6">
        <w:t xml:space="preserve"> Cunliffe</w:t>
      </w:r>
      <w:r>
        <w:t xml:space="preserve">’s departure from the editorship is not the only editorial team change at the journal. </w:t>
      </w:r>
      <w:r w:rsidR="00CE18C6" w:rsidRPr="00CE18C6">
        <w:t xml:space="preserve">Monica Kostera stood down from her role as </w:t>
      </w:r>
      <w:r w:rsidR="00CE18C6" w:rsidRPr="00CE18C6">
        <w:rPr>
          <w:rFonts w:cstheme="minorHAnsi"/>
        </w:rPr>
        <w:t>Associate Editor</w:t>
      </w:r>
      <w:r w:rsidR="005A6132">
        <w:rPr>
          <w:rFonts w:cstheme="minorHAnsi"/>
        </w:rPr>
        <w:t xml:space="preserve"> at the end of 2016</w:t>
      </w:r>
      <w:r w:rsidR="00CE18C6" w:rsidRPr="00CE18C6">
        <w:rPr>
          <w:rFonts w:cstheme="minorHAnsi"/>
        </w:rPr>
        <w:t xml:space="preserve">, having fostered development of innovative and creative scholarship in the journal </w:t>
      </w:r>
      <w:r w:rsidR="005A6132">
        <w:rPr>
          <w:rFonts w:cstheme="minorHAnsi"/>
        </w:rPr>
        <w:t>for</w:t>
      </w:r>
      <w:r w:rsidR="00CE18C6" w:rsidRPr="00CE18C6">
        <w:rPr>
          <w:rFonts w:cstheme="minorHAnsi"/>
        </w:rPr>
        <w:t xml:space="preserve"> the past five years. We thank </w:t>
      </w:r>
      <w:r>
        <w:rPr>
          <w:rFonts w:cstheme="minorHAnsi"/>
        </w:rPr>
        <w:t xml:space="preserve">Monica for her </w:t>
      </w:r>
      <w:r w:rsidR="00377C70">
        <w:rPr>
          <w:rFonts w:cstheme="minorHAnsi"/>
        </w:rPr>
        <w:t xml:space="preserve">consistent </w:t>
      </w:r>
      <w:r w:rsidR="00CE18C6" w:rsidRPr="00CE18C6">
        <w:rPr>
          <w:rFonts w:cstheme="minorHAnsi"/>
        </w:rPr>
        <w:t>dedication to the journal and its communities.</w:t>
      </w:r>
      <w:r w:rsidR="00822A58" w:rsidRPr="00CE18C6">
        <w:t xml:space="preserve"> </w:t>
      </w:r>
      <w:r w:rsidR="00E65C52">
        <w:t>At the same time, we</w:t>
      </w:r>
      <w:r w:rsidR="00377C70">
        <w:t xml:space="preserve"> welcome two new Associate Editors </w:t>
      </w:r>
      <w:r w:rsidR="00E65C52">
        <w:t>who join</w:t>
      </w:r>
      <w:r w:rsidR="00723D12">
        <w:t xml:space="preserve"> the </w:t>
      </w:r>
      <w:r w:rsidR="00377C70">
        <w:t xml:space="preserve">team </w:t>
      </w:r>
      <w:r w:rsidR="007E5FC4">
        <w:t>at the start of</w:t>
      </w:r>
      <w:r w:rsidR="00377C70">
        <w:t xml:space="preserve"> 2017. Steve Kempster, Lancaster University </w:t>
      </w:r>
      <w:r w:rsidR="00723D12">
        <w:t xml:space="preserve">Management School, </w:t>
      </w:r>
      <w:r w:rsidR="00377C70">
        <w:t>UK</w:t>
      </w:r>
      <w:r w:rsidR="002C6DDB">
        <w:t>,</w:t>
      </w:r>
      <w:r w:rsidR="00723D12">
        <w:t xml:space="preserve"> brings with him a wealth of expertise in leadership learning and </w:t>
      </w:r>
      <w:r w:rsidR="003D73FB">
        <w:t>practice. For example, h</w:t>
      </w:r>
      <w:r w:rsidR="002C6DDB">
        <w:t>is 201</w:t>
      </w:r>
      <w:r w:rsidR="003D73FB">
        <w:t>0</w:t>
      </w:r>
      <w:r w:rsidR="002C6DDB">
        <w:t xml:space="preserve"> paper in </w:t>
      </w:r>
      <w:r w:rsidR="002C6DDB" w:rsidRPr="002C6DDB">
        <w:rPr>
          <w:i/>
        </w:rPr>
        <w:t>Management Learning</w:t>
      </w:r>
      <w:r w:rsidR="002C6DDB">
        <w:t xml:space="preserve"> is based on a practitioner-leader collaboration, and takes an autoethnographic approach to understanding leadership learning and development as a situated practice of becoming.</w:t>
      </w:r>
      <w:r w:rsidR="002C6DDB" w:rsidRPr="002C6DDB">
        <w:t xml:space="preserve"> </w:t>
      </w:r>
      <w:r w:rsidR="002C6DDB">
        <w:t>We regard this article as typical of the innovative, engaging work that the journal seeks to en</w:t>
      </w:r>
      <w:r w:rsidR="005A6132">
        <w:t>courag</w:t>
      </w:r>
      <w:r w:rsidR="002C6DDB">
        <w:t xml:space="preserve">e. </w:t>
      </w:r>
      <w:r w:rsidR="00E65C52">
        <w:t xml:space="preserve">We also welcome </w:t>
      </w:r>
      <w:r w:rsidR="00377C70">
        <w:t>Alexia Panayiotou</w:t>
      </w:r>
      <w:r w:rsidR="002C6DDB">
        <w:t>, University of Cyprus</w:t>
      </w:r>
      <w:r w:rsidR="00E65C52">
        <w:t>, as our second incoming Associate Editor</w:t>
      </w:r>
      <w:r w:rsidR="002C6DDB">
        <w:t xml:space="preserve">. </w:t>
      </w:r>
      <w:r w:rsidR="00E65C52">
        <w:t xml:space="preserve">Alexia’s research focuses on storytelling, </w:t>
      </w:r>
      <w:r w:rsidR="00994947">
        <w:t>identity,</w:t>
      </w:r>
      <w:r w:rsidR="00E65C52">
        <w:t xml:space="preserve"> gender</w:t>
      </w:r>
      <w:r w:rsidR="00994947">
        <w:t xml:space="preserve"> </w:t>
      </w:r>
      <w:r w:rsidR="00E65C52">
        <w:t xml:space="preserve">and visual </w:t>
      </w:r>
      <w:r w:rsidR="00994947">
        <w:t>representations of management</w:t>
      </w:r>
      <w:r w:rsidR="00E65C52">
        <w:t xml:space="preserve">. She will provide much needed editorial expertise in these areas that have historically been core to </w:t>
      </w:r>
      <w:r w:rsidR="00E65C52" w:rsidRPr="00E65C52">
        <w:rPr>
          <w:i/>
        </w:rPr>
        <w:t>Management Learning</w:t>
      </w:r>
      <w:r w:rsidR="00E65C52">
        <w:t xml:space="preserve">. </w:t>
      </w:r>
      <w:r w:rsidR="00994947">
        <w:t xml:space="preserve"> </w:t>
      </w:r>
    </w:p>
    <w:p w14:paraId="3074AD7F" w14:textId="77777777" w:rsidR="00E85642" w:rsidRDefault="00E85642" w:rsidP="0052215A">
      <w:pPr>
        <w:spacing w:after="0" w:line="240" w:lineRule="auto"/>
        <w:rPr>
          <w:rFonts w:cs="Times New Roman"/>
        </w:rPr>
      </w:pPr>
    </w:p>
    <w:p w14:paraId="605F2FE0" w14:textId="1EB9BFB5" w:rsidR="007E4DCE" w:rsidRDefault="00E4019F" w:rsidP="00E03E11">
      <w:pPr>
        <w:spacing w:after="0" w:line="240" w:lineRule="auto"/>
      </w:pPr>
      <w:r>
        <w:rPr>
          <w:rFonts w:cs="Times New Roman"/>
        </w:rPr>
        <w:t xml:space="preserve">On behalf of the editorial team, we look forward to </w:t>
      </w:r>
      <w:r w:rsidR="00664C6C">
        <w:rPr>
          <w:rFonts w:cs="Times New Roman"/>
        </w:rPr>
        <w:t xml:space="preserve">adding a new chapter to the journal’s rich history, to ensure it </w:t>
      </w:r>
      <w:r w:rsidR="00183A2B">
        <w:rPr>
          <w:rFonts w:cs="Times New Roman"/>
        </w:rPr>
        <w:t>remains true to its mission and</w:t>
      </w:r>
      <w:r w:rsidR="003A2638">
        <w:rPr>
          <w:rFonts w:cs="Times New Roman"/>
        </w:rPr>
        <w:t xml:space="preserve"> </w:t>
      </w:r>
      <w:r w:rsidR="001D736B">
        <w:rPr>
          <w:rFonts w:cs="Times New Roman"/>
        </w:rPr>
        <w:t xml:space="preserve">to </w:t>
      </w:r>
      <w:r w:rsidR="00183A2B">
        <w:rPr>
          <w:rFonts w:cs="Times New Roman"/>
        </w:rPr>
        <w:t xml:space="preserve">develop it in ways </w:t>
      </w:r>
      <w:r w:rsidR="000F7A7B">
        <w:rPr>
          <w:rFonts w:cs="Times New Roman"/>
        </w:rPr>
        <w:t>that foster engagement</w:t>
      </w:r>
      <w:r w:rsidR="00183A2B">
        <w:rPr>
          <w:rFonts w:cs="Times New Roman"/>
        </w:rPr>
        <w:t xml:space="preserve">. </w:t>
      </w:r>
      <w:r w:rsidR="00183A2B">
        <w:t>In a world characterised by social, environmental and economic crises, there is an urgent</w:t>
      </w:r>
      <w:r>
        <w:t xml:space="preserve"> need for a critical reflexive scholarship on learning and education</w:t>
      </w:r>
      <w:r w:rsidR="000F7A7B">
        <w:t>.</w:t>
      </w:r>
      <w:r w:rsidR="007E4DCE">
        <w:t xml:space="preserve"> Our aim is for</w:t>
      </w:r>
      <w:r>
        <w:t xml:space="preserve"> </w:t>
      </w:r>
      <w:r w:rsidR="00183A2B" w:rsidRPr="00E03E11">
        <w:rPr>
          <w:i/>
        </w:rPr>
        <w:t>Management Learning</w:t>
      </w:r>
      <w:r w:rsidR="007E4DCE">
        <w:t xml:space="preserve"> to </w:t>
      </w:r>
      <w:r w:rsidR="009512B4">
        <w:t>remain</w:t>
      </w:r>
      <w:r w:rsidR="007E4DCE">
        <w:t xml:space="preserve"> the </w:t>
      </w:r>
      <w:r w:rsidR="009512B4">
        <w:t>leading outlet for such work.</w:t>
      </w:r>
    </w:p>
    <w:p w14:paraId="6058FE98" w14:textId="77777777" w:rsidR="00E4019F" w:rsidRDefault="00E4019F" w:rsidP="0052215A">
      <w:pPr>
        <w:spacing w:after="0" w:line="240" w:lineRule="auto"/>
        <w:rPr>
          <w:rFonts w:cs="Times New Roman"/>
        </w:rPr>
      </w:pPr>
    </w:p>
    <w:p w14:paraId="274259E3" w14:textId="69B0B6C1" w:rsidR="00D27E67" w:rsidRDefault="00E85642" w:rsidP="0052215A">
      <w:pPr>
        <w:spacing w:after="0" w:line="240" w:lineRule="auto"/>
        <w:rPr>
          <w:rFonts w:cs="Times New Roman"/>
          <w:b/>
        </w:rPr>
      </w:pPr>
      <w:r w:rsidRPr="00E85642">
        <w:rPr>
          <w:rFonts w:cs="Times New Roman"/>
          <w:b/>
        </w:rPr>
        <w:t>References</w:t>
      </w:r>
    </w:p>
    <w:p w14:paraId="705B3BBE" w14:textId="6D80DAE2" w:rsidR="00E500FB" w:rsidRDefault="00E85642" w:rsidP="003A724D">
      <w:pPr>
        <w:spacing w:after="0" w:line="240" w:lineRule="auto"/>
        <w:ind w:left="720" w:hanging="720"/>
        <w:rPr>
          <w:rFonts w:cs="Times New Roman"/>
        </w:rPr>
      </w:pPr>
      <w:r>
        <w:rPr>
          <w:rFonts w:cs="Times New Roman"/>
        </w:rPr>
        <w:t xml:space="preserve">Boyer EL (1990) </w:t>
      </w:r>
      <w:r w:rsidRPr="000977A6">
        <w:rPr>
          <w:rFonts w:cs="Times New Roman"/>
          <w:i/>
        </w:rPr>
        <w:t xml:space="preserve">Scholarship </w:t>
      </w:r>
      <w:r w:rsidR="00400915">
        <w:rPr>
          <w:rFonts w:cs="Times New Roman"/>
          <w:i/>
        </w:rPr>
        <w:t>R</w:t>
      </w:r>
      <w:r w:rsidRPr="000977A6">
        <w:rPr>
          <w:rFonts w:cs="Times New Roman"/>
          <w:i/>
        </w:rPr>
        <w:t xml:space="preserve">econsidered: Priorities of the </w:t>
      </w:r>
      <w:r w:rsidR="00400915">
        <w:rPr>
          <w:rFonts w:cs="Times New Roman"/>
          <w:i/>
        </w:rPr>
        <w:t>P</w:t>
      </w:r>
      <w:r w:rsidRPr="000977A6">
        <w:rPr>
          <w:rFonts w:cs="Times New Roman"/>
          <w:i/>
        </w:rPr>
        <w:t>rofessoriate</w:t>
      </w:r>
      <w:r>
        <w:rPr>
          <w:rFonts w:cs="Times New Roman"/>
        </w:rPr>
        <w:t>. Carnegie Foundation for the Advancement of Teaching. New York: Jossey Bass.</w:t>
      </w:r>
    </w:p>
    <w:p w14:paraId="62893E9A" w14:textId="5BF20F1F" w:rsidR="00DE5465" w:rsidRDefault="00DE5465" w:rsidP="003A724D">
      <w:pPr>
        <w:spacing w:after="0" w:line="240" w:lineRule="auto"/>
        <w:ind w:left="720" w:hanging="720"/>
        <w:rPr>
          <w:rFonts w:cs="Times New Roman"/>
        </w:rPr>
      </w:pPr>
      <w:r w:rsidRPr="00135228">
        <w:rPr>
          <w:lang w:val="en-NZ"/>
        </w:rPr>
        <w:t xml:space="preserve">Bridgman T (2007) Reconstituting relevance: Exploring possibilities for management educators' critical engagement with the public. </w:t>
      </w:r>
      <w:r w:rsidRPr="00135228">
        <w:rPr>
          <w:rStyle w:val="Emphasis"/>
          <w:lang w:val="en-NZ"/>
        </w:rPr>
        <w:t>Management Learning 38</w:t>
      </w:r>
      <w:r w:rsidR="0072456B">
        <w:rPr>
          <w:rStyle w:val="Emphasis"/>
          <w:lang w:val="en-NZ"/>
        </w:rPr>
        <w:t>:</w:t>
      </w:r>
      <w:r w:rsidRPr="00135228">
        <w:rPr>
          <w:rStyle w:val="Emphasis"/>
          <w:lang w:val="en-NZ"/>
        </w:rPr>
        <w:t xml:space="preserve"> 425-439.</w:t>
      </w:r>
    </w:p>
    <w:p w14:paraId="74B57520" w14:textId="4AE0EC0E" w:rsidR="00E500FB" w:rsidRDefault="00E85642" w:rsidP="003A724D">
      <w:pPr>
        <w:spacing w:after="0" w:line="240" w:lineRule="auto"/>
        <w:ind w:left="720" w:hanging="720"/>
        <w:rPr>
          <w:rFonts w:cs="Times New Roman"/>
        </w:rPr>
      </w:pPr>
      <w:r>
        <w:rPr>
          <w:rFonts w:cs="Times New Roman"/>
        </w:rPr>
        <w:t>Easterby-Smith M and Pedler M (1986) Editorial</w:t>
      </w:r>
      <w:r w:rsidR="00400915">
        <w:rPr>
          <w:rFonts w:cs="Times New Roman"/>
        </w:rPr>
        <w:t>.</w:t>
      </w:r>
      <w:r>
        <w:rPr>
          <w:rFonts w:cs="Times New Roman"/>
        </w:rPr>
        <w:t xml:space="preserve"> </w:t>
      </w:r>
      <w:r w:rsidRPr="00E85642">
        <w:rPr>
          <w:rFonts w:cs="Times New Roman"/>
          <w:i/>
        </w:rPr>
        <w:t>Management Learning</w:t>
      </w:r>
      <w:r>
        <w:rPr>
          <w:rFonts w:cs="Times New Roman"/>
        </w:rPr>
        <w:t xml:space="preserve"> 7(3): 3-4. </w:t>
      </w:r>
    </w:p>
    <w:p w14:paraId="259DBE98" w14:textId="5345E153" w:rsidR="003A0F6E" w:rsidRDefault="00DE5465" w:rsidP="003A724D">
      <w:pPr>
        <w:spacing w:after="0" w:line="240" w:lineRule="auto"/>
        <w:ind w:left="720" w:hanging="720"/>
        <w:rPr>
          <w:rFonts w:cs="Times New Roman"/>
        </w:rPr>
      </w:pPr>
      <w:r>
        <w:rPr>
          <w:rFonts w:cs="Times New Roman"/>
        </w:rPr>
        <w:t>Gre</w:t>
      </w:r>
      <w:r w:rsidR="003A0F6E">
        <w:rPr>
          <w:rFonts w:cs="Times New Roman"/>
        </w:rPr>
        <w:t xml:space="preserve">y C </w:t>
      </w:r>
      <w:r w:rsidR="00F41E67">
        <w:rPr>
          <w:rFonts w:cs="Times New Roman"/>
        </w:rPr>
        <w:t>and</w:t>
      </w:r>
      <w:r w:rsidR="003A0F6E">
        <w:rPr>
          <w:rFonts w:cs="Times New Roman"/>
        </w:rPr>
        <w:t xml:space="preserve"> Sinclair A </w:t>
      </w:r>
      <w:r w:rsidR="00F41E67">
        <w:rPr>
          <w:rFonts w:cs="Times New Roman"/>
        </w:rPr>
        <w:t xml:space="preserve">(2006) </w:t>
      </w:r>
      <w:r w:rsidR="003A0F6E">
        <w:rPr>
          <w:rFonts w:cs="Times New Roman"/>
        </w:rPr>
        <w:t xml:space="preserve">Writing differently. </w:t>
      </w:r>
      <w:r w:rsidR="003A0F6E" w:rsidRPr="00E03E11">
        <w:rPr>
          <w:rFonts w:cs="Times New Roman"/>
          <w:i/>
        </w:rPr>
        <w:t>Organization</w:t>
      </w:r>
      <w:r w:rsidR="003A0F6E">
        <w:rPr>
          <w:rFonts w:cs="Times New Roman"/>
        </w:rPr>
        <w:t xml:space="preserve"> 13(3): 443-453.</w:t>
      </w:r>
    </w:p>
    <w:p w14:paraId="2D266B52" w14:textId="70D2B40B" w:rsidR="00835869" w:rsidRDefault="00F41E67" w:rsidP="003A724D">
      <w:pPr>
        <w:spacing w:after="0" w:line="240" w:lineRule="auto"/>
        <w:ind w:left="720" w:hanging="720"/>
      </w:pPr>
      <w:r>
        <w:t>Kempster S</w:t>
      </w:r>
      <w:r w:rsidR="00835869">
        <w:t xml:space="preserve"> and </w:t>
      </w:r>
      <w:r w:rsidR="003D73FB">
        <w:t>Stewart J</w:t>
      </w:r>
      <w:r>
        <w:t xml:space="preserve"> (</w:t>
      </w:r>
      <w:r w:rsidRPr="003D73FB">
        <w:t>201</w:t>
      </w:r>
      <w:r w:rsidR="003D73FB" w:rsidRPr="003D73FB">
        <w:t>0</w:t>
      </w:r>
      <w:r w:rsidRPr="003D73FB">
        <w:t>)</w:t>
      </w:r>
      <w:r w:rsidR="00835869" w:rsidRPr="003D73FB">
        <w:t xml:space="preserve"> </w:t>
      </w:r>
      <w:r w:rsidR="003D73FB">
        <w:rPr>
          <w:bCs/>
          <w:iCs/>
        </w:rPr>
        <w:t>Becoming a leader: A co-produced autoethnographic exploration of situated learning of leadership practice</w:t>
      </w:r>
      <w:r w:rsidR="00835869">
        <w:t xml:space="preserve">. </w:t>
      </w:r>
      <w:r w:rsidR="00835869" w:rsidRPr="000977A6">
        <w:rPr>
          <w:i/>
        </w:rPr>
        <w:t>Management Learning</w:t>
      </w:r>
      <w:r w:rsidR="0072456B">
        <w:t xml:space="preserve"> </w:t>
      </w:r>
      <w:r w:rsidR="003D73FB">
        <w:t>41(2): 205-219</w:t>
      </w:r>
      <w:r w:rsidR="00835869">
        <w:t>.</w:t>
      </w:r>
    </w:p>
    <w:p w14:paraId="03E1A187" w14:textId="30C536E0" w:rsidR="0052215A" w:rsidRDefault="0052215A" w:rsidP="003A724D">
      <w:pPr>
        <w:spacing w:after="0" w:line="240" w:lineRule="auto"/>
        <w:ind w:left="720" w:hanging="720"/>
      </w:pPr>
      <w:r w:rsidRPr="004722F3">
        <w:t>Mingers</w:t>
      </w:r>
      <w:r w:rsidR="003A724D">
        <w:t xml:space="preserve"> </w:t>
      </w:r>
      <w:r w:rsidRPr="004722F3">
        <w:t>J and Willmott</w:t>
      </w:r>
      <w:r w:rsidR="00400915">
        <w:t xml:space="preserve"> </w:t>
      </w:r>
      <w:r w:rsidRPr="004722F3">
        <w:t>H</w:t>
      </w:r>
      <w:r w:rsidR="0072456B">
        <w:t xml:space="preserve"> </w:t>
      </w:r>
      <w:r w:rsidRPr="004722F3">
        <w:t xml:space="preserve">(2013) </w:t>
      </w:r>
      <w:r w:rsidR="0072456B">
        <w:t>T</w:t>
      </w:r>
      <w:r w:rsidRPr="004722F3">
        <w:t>ay</w:t>
      </w:r>
      <w:r w:rsidRPr="00B73F59">
        <w:t>lorizing business school research: On the ‘one best way’ performative effects of journal ranking lists</w:t>
      </w:r>
      <w:r w:rsidR="00400915">
        <w:t>.</w:t>
      </w:r>
      <w:r w:rsidRPr="001A3EF4">
        <w:rPr>
          <w:i/>
        </w:rPr>
        <w:t xml:space="preserve"> Human Relations</w:t>
      </w:r>
      <w:r w:rsidRPr="00B73F59">
        <w:t>, 66</w:t>
      </w:r>
      <w:r w:rsidR="0072456B">
        <w:t xml:space="preserve">: </w:t>
      </w:r>
      <w:r w:rsidRPr="00B73F59">
        <w:t>1051-1073.</w:t>
      </w:r>
    </w:p>
    <w:p w14:paraId="01FE71BE" w14:textId="25DBD254" w:rsidR="000407E4" w:rsidRDefault="00E85642" w:rsidP="003A724D">
      <w:pPr>
        <w:spacing w:after="0" w:line="240" w:lineRule="auto"/>
        <w:ind w:left="720" w:hanging="720"/>
        <w:rPr>
          <w:rFonts w:cs="Times New Roman"/>
        </w:rPr>
      </w:pPr>
      <w:r w:rsidRPr="00E85642">
        <w:rPr>
          <w:rFonts w:cs="Times New Roman"/>
        </w:rPr>
        <w:t xml:space="preserve">Northcraft GB and Tenbrunsel AE (2012) Publications, </w:t>
      </w:r>
      <w:r w:rsidR="0072456B">
        <w:rPr>
          <w:rFonts w:cs="Times New Roman"/>
        </w:rPr>
        <w:t>c</w:t>
      </w:r>
      <w:r w:rsidRPr="00E85642">
        <w:rPr>
          <w:rFonts w:cs="Times New Roman"/>
        </w:rPr>
        <w:t xml:space="preserve">ontributions and the </w:t>
      </w:r>
      <w:r w:rsidR="0072456B">
        <w:rPr>
          <w:rFonts w:cs="Times New Roman"/>
        </w:rPr>
        <w:t>s</w:t>
      </w:r>
      <w:r w:rsidRPr="00E85642">
        <w:rPr>
          <w:rFonts w:cs="Times New Roman"/>
        </w:rPr>
        <w:t xml:space="preserve">ocial </w:t>
      </w:r>
      <w:r w:rsidR="0072456B">
        <w:rPr>
          <w:rFonts w:cs="Times New Roman"/>
        </w:rPr>
        <w:t>d</w:t>
      </w:r>
      <w:r w:rsidRPr="00E85642">
        <w:rPr>
          <w:rFonts w:cs="Times New Roman"/>
        </w:rPr>
        <w:t xml:space="preserve">ilemma of </w:t>
      </w:r>
      <w:r w:rsidR="0072456B">
        <w:rPr>
          <w:rFonts w:cs="Times New Roman"/>
        </w:rPr>
        <w:t>s</w:t>
      </w:r>
      <w:r w:rsidRPr="00E85642">
        <w:rPr>
          <w:rFonts w:cs="Times New Roman"/>
        </w:rPr>
        <w:t xml:space="preserve">cholarly </w:t>
      </w:r>
      <w:r w:rsidR="0072456B">
        <w:rPr>
          <w:rFonts w:cs="Times New Roman"/>
        </w:rPr>
        <w:t>p</w:t>
      </w:r>
      <w:r w:rsidRPr="00E85642">
        <w:rPr>
          <w:rFonts w:cs="Times New Roman"/>
        </w:rPr>
        <w:t xml:space="preserve">roductivity: A </w:t>
      </w:r>
      <w:r w:rsidR="0072456B">
        <w:rPr>
          <w:rFonts w:cs="Times New Roman"/>
        </w:rPr>
        <w:t>r</w:t>
      </w:r>
      <w:r w:rsidRPr="00E85642">
        <w:rPr>
          <w:rFonts w:cs="Times New Roman"/>
        </w:rPr>
        <w:t>eaction to Aguinis, Debruin, Cunningham, Hall, Culpepper and Gottfredson</w:t>
      </w:r>
      <w:r w:rsidR="0072456B">
        <w:rPr>
          <w:rFonts w:cs="Times New Roman"/>
        </w:rPr>
        <w:t>.</w:t>
      </w:r>
      <w:r w:rsidRPr="00E85642">
        <w:rPr>
          <w:rFonts w:cs="Times New Roman"/>
        </w:rPr>
        <w:t xml:space="preserve"> </w:t>
      </w:r>
      <w:r w:rsidRPr="00E85642">
        <w:rPr>
          <w:rFonts w:cs="Times New Roman"/>
          <w:i/>
        </w:rPr>
        <w:t>Academy of Management Learning and Education</w:t>
      </w:r>
      <w:r w:rsidR="00400915">
        <w:rPr>
          <w:rFonts w:cs="Times New Roman"/>
        </w:rPr>
        <w:t xml:space="preserve"> </w:t>
      </w:r>
      <w:r w:rsidRPr="00E85642">
        <w:rPr>
          <w:rFonts w:cs="Times New Roman"/>
        </w:rPr>
        <w:t>11(2): 303-308.</w:t>
      </w:r>
    </w:p>
    <w:p w14:paraId="5BAA57E7" w14:textId="703F4480" w:rsidR="005C08CA" w:rsidRPr="00E500FB" w:rsidRDefault="005C08CA" w:rsidP="003A724D">
      <w:pPr>
        <w:spacing w:after="0" w:line="240" w:lineRule="auto"/>
        <w:ind w:left="720" w:hanging="720"/>
        <w:rPr>
          <w:rFonts w:cs="GillSansStd"/>
          <w:lang w:val="en-NZ"/>
        </w:rPr>
      </w:pPr>
      <w:r w:rsidRPr="00E500FB">
        <w:rPr>
          <w:rFonts w:cs="Times New Roman"/>
        </w:rPr>
        <w:t xml:space="preserve">Parker M </w:t>
      </w:r>
      <w:r w:rsidR="00400915">
        <w:rPr>
          <w:rFonts w:cs="Times New Roman"/>
        </w:rPr>
        <w:t>(</w:t>
      </w:r>
      <w:r w:rsidRPr="00E500FB">
        <w:rPr>
          <w:rFonts w:cs="Times New Roman"/>
        </w:rPr>
        <w:t>2016</w:t>
      </w:r>
      <w:r w:rsidR="00400915">
        <w:rPr>
          <w:rFonts w:cs="Times New Roman"/>
        </w:rPr>
        <w:t>)</w:t>
      </w:r>
      <w:r w:rsidRPr="00E500FB">
        <w:rPr>
          <w:rFonts w:cs="Times New Roman"/>
        </w:rPr>
        <w:t xml:space="preserve"> Provincialising Manchester, or America strikes back. </w:t>
      </w:r>
      <w:r w:rsidRPr="00E500FB">
        <w:rPr>
          <w:rFonts w:cs="Times New Roman"/>
          <w:i/>
        </w:rPr>
        <w:t>Management Learning</w:t>
      </w:r>
      <w:r w:rsidRPr="00E500FB">
        <w:rPr>
          <w:rFonts w:cs="Times New Roman"/>
        </w:rPr>
        <w:t xml:space="preserve"> </w:t>
      </w:r>
      <w:r w:rsidRPr="00E500FB">
        <w:rPr>
          <w:rFonts w:cs="GillSansStd"/>
          <w:lang w:val="en-NZ"/>
        </w:rPr>
        <w:t>DOI: 10.1177/1350507616664434</w:t>
      </w:r>
    </w:p>
    <w:p w14:paraId="195E3442" w14:textId="3127A878" w:rsidR="00FE1257" w:rsidRDefault="00FE1257" w:rsidP="003A724D">
      <w:pPr>
        <w:spacing w:after="0" w:line="240" w:lineRule="auto"/>
        <w:ind w:left="720" w:hanging="720"/>
        <w:rPr>
          <w:rFonts w:cs="Times New Roman"/>
        </w:rPr>
      </w:pPr>
      <w:r>
        <w:rPr>
          <w:rFonts w:cs="Times New Roman"/>
        </w:rPr>
        <w:t>Power M</w:t>
      </w:r>
      <w:r w:rsidR="00400915">
        <w:rPr>
          <w:rFonts w:cs="Times New Roman"/>
        </w:rPr>
        <w:t xml:space="preserve"> (1997)</w:t>
      </w:r>
      <w:r>
        <w:rPr>
          <w:rFonts w:cs="Times New Roman"/>
        </w:rPr>
        <w:t xml:space="preserve"> </w:t>
      </w:r>
      <w:r w:rsidR="007E5FC4">
        <w:rPr>
          <w:rFonts w:cs="Times New Roman"/>
          <w:i/>
        </w:rPr>
        <w:t xml:space="preserve">The </w:t>
      </w:r>
      <w:r w:rsidR="00400915">
        <w:rPr>
          <w:rFonts w:cs="Times New Roman"/>
          <w:i/>
        </w:rPr>
        <w:t>A</w:t>
      </w:r>
      <w:r w:rsidRPr="00FE1257">
        <w:rPr>
          <w:rFonts w:cs="Times New Roman"/>
          <w:i/>
        </w:rPr>
        <w:t xml:space="preserve">udit </w:t>
      </w:r>
      <w:r w:rsidR="00400915">
        <w:rPr>
          <w:rFonts w:cs="Times New Roman"/>
          <w:i/>
        </w:rPr>
        <w:t>S</w:t>
      </w:r>
      <w:r w:rsidRPr="00FE1257">
        <w:rPr>
          <w:rFonts w:cs="Times New Roman"/>
          <w:i/>
        </w:rPr>
        <w:t xml:space="preserve">ociety: Rituals of </w:t>
      </w:r>
      <w:r w:rsidR="00400915">
        <w:rPr>
          <w:rFonts w:cs="Times New Roman"/>
          <w:i/>
        </w:rPr>
        <w:t>V</w:t>
      </w:r>
      <w:r w:rsidRPr="00FE1257">
        <w:rPr>
          <w:rFonts w:cs="Times New Roman"/>
          <w:i/>
        </w:rPr>
        <w:t>erification</w:t>
      </w:r>
      <w:r>
        <w:rPr>
          <w:rFonts w:cs="Times New Roman"/>
        </w:rPr>
        <w:t>. Oxford: Oxford University Press.</w:t>
      </w:r>
    </w:p>
    <w:p w14:paraId="6F0A8A91" w14:textId="671A1083" w:rsidR="00E500FB" w:rsidRDefault="00E500FB" w:rsidP="003A724D">
      <w:pPr>
        <w:spacing w:after="0" w:line="240" w:lineRule="auto"/>
        <w:ind w:left="720" w:hanging="720"/>
        <w:rPr>
          <w:rFonts w:cs="Times New Roman"/>
        </w:rPr>
      </w:pPr>
      <w:r>
        <w:rPr>
          <w:rFonts w:cs="Times New Roman"/>
        </w:rPr>
        <w:t>Prasad A</w:t>
      </w:r>
      <w:r w:rsidR="00400915">
        <w:rPr>
          <w:rFonts w:cs="Times New Roman"/>
        </w:rPr>
        <w:t>,</w:t>
      </w:r>
      <w:r>
        <w:rPr>
          <w:rFonts w:cs="Times New Roman"/>
        </w:rPr>
        <w:t xml:space="preserve"> Prasad P</w:t>
      </w:r>
      <w:r w:rsidR="00400915">
        <w:rPr>
          <w:rFonts w:cs="Times New Roman"/>
        </w:rPr>
        <w:t>,</w:t>
      </w:r>
      <w:r>
        <w:rPr>
          <w:rFonts w:cs="Times New Roman"/>
        </w:rPr>
        <w:t xml:space="preserve"> Mills A</w:t>
      </w:r>
      <w:r w:rsidR="00400915">
        <w:rPr>
          <w:rFonts w:cs="Times New Roman"/>
        </w:rPr>
        <w:t xml:space="preserve"> and</w:t>
      </w:r>
      <w:r>
        <w:rPr>
          <w:rFonts w:cs="Times New Roman"/>
        </w:rPr>
        <w:t xml:space="preserve"> Helms Mills J (eds)</w:t>
      </w:r>
      <w:r w:rsidR="00400915">
        <w:rPr>
          <w:rFonts w:cs="Times New Roman"/>
        </w:rPr>
        <w:t xml:space="preserve"> (2016)</w:t>
      </w:r>
      <w:r>
        <w:rPr>
          <w:rFonts w:cs="Times New Roman"/>
        </w:rPr>
        <w:t xml:space="preserve"> </w:t>
      </w:r>
      <w:r w:rsidRPr="007E4A01">
        <w:rPr>
          <w:rFonts w:cs="Times New Roman"/>
          <w:i/>
        </w:rPr>
        <w:t xml:space="preserve">The Routledge </w:t>
      </w:r>
      <w:r w:rsidR="00400915">
        <w:rPr>
          <w:rFonts w:cs="Times New Roman"/>
          <w:i/>
        </w:rPr>
        <w:t>C</w:t>
      </w:r>
      <w:r w:rsidRPr="007E4A01">
        <w:rPr>
          <w:rFonts w:cs="Times New Roman"/>
          <w:i/>
        </w:rPr>
        <w:t xml:space="preserve">ompanion to </w:t>
      </w:r>
      <w:r w:rsidR="00400915">
        <w:rPr>
          <w:rFonts w:cs="Times New Roman"/>
          <w:i/>
        </w:rPr>
        <w:t>C</w:t>
      </w:r>
      <w:r w:rsidRPr="007E4A01">
        <w:rPr>
          <w:rFonts w:cs="Times New Roman"/>
          <w:i/>
        </w:rPr>
        <w:t xml:space="preserve">ritical </w:t>
      </w:r>
      <w:r w:rsidR="00400915">
        <w:rPr>
          <w:rFonts w:cs="Times New Roman"/>
          <w:i/>
        </w:rPr>
        <w:t>M</w:t>
      </w:r>
      <w:r w:rsidRPr="007E4A01">
        <w:rPr>
          <w:rFonts w:cs="Times New Roman"/>
          <w:i/>
        </w:rPr>
        <w:t xml:space="preserve">anagement </w:t>
      </w:r>
      <w:r w:rsidR="00400915">
        <w:rPr>
          <w:rFonts w:cs="Times New Roman"/>
          <w:i/>
        </w:rPr>
        <w:t>S</w:t>
      </w:r>
      <w:r w:rsidRPr="007E4A01">
        <w:rPr>
          <w:rFonts w:cs="Times New Roman"/>
          <w:i/>
        </w:rPr>
        <w:t>tudies</w:t>
      </w:r>
      <w:r>
        <w:rPr>
          <w:rFonts w:cs="Times New Roman"/>
        </w:rPr>
        <w:t>. London: Routledge.</w:t>
      </w:r>
    </w:p>
    <w:p w14:paraId="2BC9929E" w14:textId="7FE2CF01" w:rsidR="00E500FB" w:rsidRDefault="008D1B03" w:rsidP="003A724D">
      <w:pPr>
        <w:spacing w:after="0" w:line="240" w:lineRule="auto"/>
        <w:ind w:left="720" w:hanging="720"/>
      </w:pPr>
      <w:r>
        <w:t xml:space="preserve">Tomkins, L., and Ulus, E. (2016) ‘Oh, was that “experiential learning”?!’ Spaces, synergies and surprises with Kolb’s learning cycle, </w:t>
      </w:r>
      <w:r w:rsidRPr="00135228">
        <w:rPr>
          <w:rStyle w:val="Emphasis"/>
          <w:lang w:val="en-NZ"/>
        </w:rPr>
        <w:t>Management Le</w:t>
      </w:r>
      <w:r>
        <w:rPr>
          <w:rStyle w:val="Emphasis"/>
          <w:lang w:val="en-NZ"/>
        </w:rPr>
        <w:t>arning. 47, 158-178.</w:t>
      </w:r>
    </w:p>
    <w:p w14:paraId="048B1343" w14:textId="77777777" w:rsidR="008D1B03" w:rsidRDefault="008D1B03" w:rsidP="00AD39EF">
      <w:pPr>
        <w:spacing w:after="0" w:line="240" w:lineRule="auto"/>
      </w:pPr>
    </w:p>
    <w:p w14:paraId="4C6D7A0B" w14:textId="77777777" w:rsidR="008D1B03" w:rsidRPr="00E85642" w:rsidRDefault="008D1B03" w:rsidP="00AD39EF">
      <w:pPr>
        <w:spacing w:after="0" w:line="240" w:lineRule="auto"/>
      </w:pPr>
    </w:p>
    <w:sectPr w:rsidR="008D1B03" w:rsidRPr="00E85642">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522B5F" w14:textId="77777777" w:rsidR="008A1D5A" w:rsidRDefault="008A1D5A" w:rsidP="00E85642">
      <w:pPr>
        <w:spacing w:after="0" w:line="240" w:lineRule="auto"/>
      </w:pPr>
      <w:r>
        <w:separator/>
      </w:r>
    </w:p>
  </w:endnote>
  <w:endnote w:type="continuationSeparator" w:id="0">
    <w:p w14:paraId="25F0F573" w14:textId="77777777" w:rsidR="008A1D5A" w:rsidRDefault="008A1D5A" w:rsidP="00E85642">
      <w:pPr>
        <w:spacing w:after="0" w:line="240" w:lineRule="auto"/>
      </w:pPr>
      <w:r>
        <w:continuationSeparator/>
      </w:r>
    </w:p>
  </w:endnote>
  <w:endnote w:id="1">
    <w:p w14:paraId="08E45E65" w14:textId="43F0DD0D" w:rsidR="00935DA8" w:rsidRDefault="00935DA8" w:rsidP="00935DA8">
      <w:pPr>
        <w:pStyle w:val="EndnoteText"/>
      </w:pPr>
      <w:r>
        <w:rPr>
          <w:rStyle w:val="EndnoteReference"/>
        </w:rPr>
        <w:endnoteRef/>
      </w:r>
      <w:r>
        <w:t xml:space="preserve"> We are grateful to Lisa Anderson for sharing her analysis of the history of </w:t>
      </w:r>
      <w:r w:rsidRPr="00FE1257">
        <w:rPr>
          <w:i/>
        </w:rPr>
        <w:t>Management Learning</w:t>
      </w:r>
      <w:r w:rsidR="00E03E11">
        <w:rPr>
          <w:i/>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GillSansSt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927638"/>
      <w:docPartObj>
        <w:docPartGallery w:val="Page Numbers (Bottom of Page)"/>
        <w:docPartUnique/>
      </w:docPartObj>
    </w:sdtPr>
    <w:sdtEndPr>
      <w:rPr>
        <w:noProof/>
      </w:rPr>
    </w:sdtEndPr>
    <w:sdtContent>
      <w:p w14:paraId="32AED544" w14:textId="458E8B68" w:rsidR="00BE7566" w:rsidRDefault="00BE7566">
        <w:pPr>
          <w:pStyle w:val="Footer"/>
          <w:jc w:val="center"/>
        </w:pPr>
        <w:r>
          <w:fldChar w:fldCharType="begin"/>
        </w:r>
        <w:r>
          <w:instrText xml:space="preserve"> PAGE   \* MERGEFORMAT </w:instrText>
        </w:r>
        <w:r>
          <w:fldChar w:fldCharType="separate"/>
        </w:r>
        <w:r w:rsidR="00B84C2A">
          <w:rPr>
            <w:noProof/>
          </w:rPr>
          <w:t>3</w:t>
        </w:r>
        <w:r>
          <w:rPr>
            <w:noProof/>
          </w:rPr>
          <w:fldChar w:fldCharType="end"/>
        </w:r>
      </w:p>
    </w:sdtContent>
  </w:sdt>
  <w:p w14:paraId="28F28628" w14:textId="77777777" w:rsidR="00BE7566" w:rsidRDefault="00BE75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B38DCE" w14:textId="77777777" w:rsidR="008A1D5A" w:rsidRDefault="008A1D5A" w:rsidP="00E85642">
      <w:pPr>
        <w:spacing w:after="0" w:line="240" w:lineRule="auto"/>
      </w:pPr>
      <w:r>
        <w:separator/>
      </w:r>
    </w:p>
  </w:footnote>
  <w:footnote w:type="continuationSeparator" w:id="0">
    <w:p w14:paraId="4D62ABE8" w14:textId="77777777" w:rsidR="008A1D5A" w:rsidRDefault="008A1D5A" w:rsidP="00E856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D4B98"/>
    <w:multiLevelType w:val="multilevel"/>
    <w:tmpl w:val="97F4F3F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99A"/>
    <w:rsid w:val="00012FCA"/>
    <w:rsid w:val="00031530"/>
    <w:rsid w:val="000407E4"/>
    <w:rsid w:val="00052AE8"/>
    <w:rsid w:val="00065E76"/>
    <w:rsid w:val="00075DD4"/>
    <w:rsid w:val="000762C9"/>
    <w:rsid w:val="00091495"/>
    <w:rsid w:val="000949A5"/>
    <w:rsid w:val="000977A6"/>
    <w:rsid w:val="000A4559"/>
    <w:rsid w:val="000A7999"/>
    <w:rsid w:val="000E6E80"/>
    <w:rsid w:val="000F7A7B"/>
    <w:rsid w:val="00121914"/>
    <w:rsid w:val="0013560A"/>
    <w:rsid w:val="00166255"/>
    <w:rsid w:val="00183A2B"/>
    <w:rsid w:val="00192544"/>
    <w:rsid w:val="00196F8E"/>
    <w:rsid w:val="001A3EF4"/>
    <w:rsid w:val="001A6D52"/>
    <w:rsid w:val="001D736B"/>
    <w:rsid w:val="0020060B"/>
    <w:rsid w:val="00225BA4"/>
    <w:rsid w:val="0022605C"/>
    <w:rsid w:val="00243EF8"/>
    <w:rsid w:val="00254355"/>
    <w:rsid w:val="002C6DDB"/>
    <w:rsid w:val="002D5832"/>
    <w:rsid w:val="002D7520"/>
    <w:rsid w:val="002F0FA9"/>
    <w:rsid w:val="002F72E5"/>
    <w:rsid w:val="00304226"/>
    <w:rsid w:val="00315C8A"/>
    <w:rsid w:val="003165D5"/>
    <w:rsid w:val="00360D96"/>
    <w:rsid w:val="0036586A"/>
    <w:rsid w:val="00377C70"/>
    <w:rsid w:val="003803BC"/>
    <w:rsid w:val="003A0F6E"/>
    <w:rsid w:val="003A2638"/>
    <w:rsid w:val="003A62B0"/>
    <w:rsid w:val="003A724D"/>
    <w:rsid w:val="003B3F8F"/>
    <w:rsid w:val="003D73FB"/>
    <w:rsid w:val="00400915"/>
    <w:rsid w:val="00401360"/>
    <w:rsid w:val="00441987"/>
    <w:rsid w:val="0045532B"/>
    <w:rsid w:val="0046779C"/>
    <w:rsid w:val="00477CD7"/>
    <w:rsid w:val="00480C37"/>
    <w:rsid w:val="004A3C2D"/>
    <w:rsid w:val="004A789F"/>
    <w:rsid w:val="004B08B4"/>
    <w:rsid w:val="004B7B51"/>
    <w:rsid w:val="00522036"/>
    <w:rsid w:val="0052215A"/>
    <w:rsid w:val="0054305C"/>
    <w:rsid w:val="005A6132"/>
    <w:rsid w:val="005C08CA"/>
    <w:rsid w:val="005D29AC"/>
    <w:rsid w:val="005E409E"/>
    <w:rsid w:val="005F4DE5"/>
    <w:rsid w:val="00605330"/>
    <w:rsid w:val="0061782B"/>
    <w:rsid w:val="00664C6C"/>
    <w:rsid w:val="0067505C"/>
    <w:rsid w:val="00682F76"/>
    <w:rsid w:val="006831A1"/>
    <w:rsid w:val="006D3F4C"/>
    <w:rsid w:val="006E305B"/>
    <w:rsid w:val="00722375"/>
    <w:rsid w:val="00723D12"/>
    <w:rsid w:val="0072456B"/>
    <w:rsid w:val="00733FD8"/>
    <w:rsid w:val="00740B81"/>
    <w:rsid w:val="007C38CC"/>
    <w:rsid w:val="007E4DCE"/>
    <w:rsid w:val="007E5FC4"/>
    <w:rsid w:val="007F7B16"/>
    <w:rsid w:val="0080489C"/>
    <w:rsid w:val="008103C3"/>
    <w:rsid w:val="00812132"/>
    <w:rsid w:val="0082106B"/>
    <w:rsid w:val="00822A58"/>
    <w:rsid w:val="00827148"/>
    <w:rsid w:val="00835869"/>
    <w:rsid w:val="00872B6F"/>
    <w:rsid w:val="008A1D5A"/>
    <w:rsid w:val="008B749B"/>
    <w:rsid w:val="008D1B03"/>
    <w:rsid w:val="00914025"/>
    <w:rsid w:val="00935DA8"/>
    <w:rsid w:val="00944A4A"/>
    <w:rsid w:val="009512B4"/>
    <w:rsid w:val="009542A5"/>
    <w:rsid w:val="00994947"/>
    <w:rsid w:val="009B4595"/>
    <w:rsid w:val="00A218CB"/>
    <w:rsid w:val="00A226E2"/>
    <w:rsid w:val="00A2296F"/>
    <w:rsid w:val="00A74F66"/>
    <w:rsid w:val="00A83CD4"/>
    <w:rsid w:val="00AA55B1"/>
    <w:rsid w:val="00AB0E2C"/>
    <w:rsid w:val="00AC1B88"/>
    <w:rsid w:val="00AD39EF"/>
    <w:rsid w:val="00AE0DCE"/>
    <w:rsid w:val="00AF530A"/>
    <w:rsid w:val="00B033D0"/>
    <w:rsid w:val="00B31C0F"/>
    <w:rsid w:val="00B4258F"/>
    <w:rsid w:val="00B702A5"/>
    <w:rsid w:val="00B7612C"/>
    <w:rsid w:val="00B83BB1"/>
    <w:rsid w:val="00B84C2A"/>
    <w:rsid w:val="00B9648B"/>
    <w:rsid w:val="00BB3979"/>
    <w:rsid w:val="00BD206A"/>
    <w:rsid w:val="00BE7566"/>
    <w:rsid w:val="00BF09ED"/>
    <w:rsid w:val="00C01970"/>
    <w:rsid w:val="00C20089"/>
    <w:rsid w:val="00C25C91"/>
    <w:rsid w:val="00C45275"/>
    <w:rsid w:val="00C474AE"/>
    <w:rsid w:val="00C51C95"/>
    <w:rsid w:val="00C7235B"/>
    <w:rsid w:val="00CC1EA4"/>
    <w:rsid w:val="00CC6554"/>
    <w:rsid w:val="00CD5449"/>
    <w:rsid w:val="00CE10F6"/>
    <w:rsid w:val="00CE18C6"/>
    <w:rsid w:val="00D27E67"/>
    <w:rsid w:val="00D31D0B"/>
    <w:rsid w:val="00D35F2D"/>
    <w:rsid w:val="00D41B32"/>
    <w:rsid w:val="00D529C5"/>
    <w:rsid w:val="00D53F2E"/>
    <w:rsid w:val="00D709BB"/>
    <w:rsid w:val="00DE5465"/>
    <w:rsid w:val="00E026DB"/>
    <w:rsid w:val="00E03E11"/>
    <w:rsid w:val="00E126BD"/>
    <w:rsid w:val="00E4019F"/>
    <w:rsid w:val="00E43A49"/>
    <w:rsid w:val="00E500FB"/>
    <w:rsid w:val="00E65C52"/>
    <w:rsid w:val="00E67E28"/>
    <w:rsid w:val="00E81FF7"/>
    <w:rsid w:val="00E85642"/>
    <w:rsid w:val="00E906B8"/>
    <w:rsid w:val="00EA66A1"/>
    <w:rsid w:val="00EB3036"/>
    <w:rsid w:val="00EC393C"/>
    <w:rsid w:val="00F02F84"/>
    <w:rsid w:val="00F0599A"/>
    <w:rsid w:val="00F41E67"/>
    <w:rsid w:val="00F768AC"/>
    <w:rsid w:val="00F82020"/>
    <w:rsid w:val="00FB35D1"/>
    <w:rsid w:val="00FD2939"/>
    <w:rsid w:val="00FE12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39069"/>
  <w15:chartTrackingRefBased/>
  <w15:docId w15:val="{274E7CA6-2B08-4DCA-88F8-5E42A162E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0407E4"/>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0407E4"/>
    <w:rPr>
      <w:rFonts w:ascii="Calibri" w:hAnsi="Calibri"/>
      <w:szCs w:val="21"/>
    </w:rPr>
  </w:style>
  <w:style w:type="character" w:styleId="Emphasis">
    <w:name w:val="Emphasis"/>
    <w:basedOn w:val="DefaultParagraphFont"/>
    <w:uiPriority w:val="20"/>
    <w:qFormat/>
    <w:rsid w:val="000407E4"/>
    <w:rPr>
      <w:i/>
      <w:iCs/>
    </w:rPr>
  </w:style>
  <w:style w:type="character" w:styleId="CommentReference">
    <w:name w:val="annotation reference"/>
    <w:basedOn w:val="DefaultParagraphFont"/>
    <w:uiPriority w:val="99"/>
    <w:semiHidden/>
    <w:unhideWhenUsed/>
    <w:rsid w:val="00A83CD4"/>
    <w:rPr>
      <w:sz w:val="18"/>
      <w:szCs w:val="18"/>
    </w:rPr>
  </w:style>
  <w:style w:type="paragraph" w:styleId="CommentText">
    <w:name w:val="annotation text"/>
    <w:basedOn w:val="Normal"/>
    <w:link w:val="CommentTextChar"/>
    <w:uiPriority w:val="99"/>
    <w:semiHidden/>
    <w:unhideWhenUsed/>
    <w:rsid w:val="00A83CD4"/>
    <w:pPr>
      <w:spacing w:after="0" w:line="240" w:lineRule="auto"/>
    </w:pPr>
    <w:rPr>
      <w:rFonts w:eastAsiaTheme="minorEastAsia"/>
      <w:sz w:val="24"/>
      <w:szCs w:val="24"/>
      <w:lang w:val="en-US"/>
    </w:rPr>
  </w:style>
  <w:style w:type="character" w:customStyle="1" w:styleId="CommentTextChar">
    <w:name w:val="Comment Text Char"/>
    <w:basedOn w:val="DefaultParagraphFont"/>
    <w:link w:val="CommentText"/>
    <w:uiPriority w:val="99"/>
    <w:semiHidden/>
    <w:rsid w:val="00A83CD4"/>
    <w:rPr>
      <w:rFonts w:eastAsiaTheme="minorEastAsia"/>
      <w:sz w:val="24"/>
      <w:szCs w:val="24"/>
      <w:lang w:val="en-US"/>
    </w:rPr>
  </w:style>
  <w:style w:type="paragraph" w:styleId="BalloonText">
    <w:name w:val="Balloon Text"/>
    <w:basedOn w:val="Normal"/>
    <w:link w:val="BalloonTextChar"/>
    <w:uiPriority w:val="99"/>
    <w:semiHidden/>
    <w:unhideWhenUsed/>
    <w:rsid w:val="00A83C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3CD4"/>
    <w:rPr>
      <w:rFonts w:ascii="Segoe UI" w:hAnsi="Segoe UI" w:cs="Segoe UI"/>
      <w:sz w:val="18"/>
      <w:szCs w:val="18"/>
    </w:rPr>
  </w:style>
  <w:style w:type="paragraph" w:styleId="EndnoteText">
    <w:name w:val="endnote text"/>
    <w:basedOn w:val="Normal"/>
    <w:link w:val="EndnoteTextChar"/>
    <w:uiPriority w:val="99"/>
    <w:semiHidden/>
    <w:unhideWhenUsed/>
    <w:rsid w:val="00E8564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85642"/>
    <w:rPr>
      <w:sz w:val="20"/>
      <w:szCs w:val="20"/>
    </w:rPr>
  </w:style>
  <w:style w:type="character" w:styleId="EndnoteReference">
    <w:name w:val="endnote reference"/>
    <w:basedOn w:val="DefaultParagraphFont"/>
    <w:uiPriority w:val="99"/>
    <w:semiHidden/>
    <w:unhideWhenUsed/>
    <w:rsid w:val="00E85642"/>
    <w:rPr>
      <w:vertAlign w:val="superscript"/>
    </w:rPr>
  </w:style>
  <w:style w:type="paragraph" w:styleId="CommentSubject">
    <w:name w:val="annotation subject"/>
    <w:basedOn w:val="CommentText"/>
    <w:next w:val="CommentText"/>
    <w:link w:val="CommentSubjectChar"/>
    <w:uiPriority w:val="99"/>
    <w:semiHidden/>
    <w:unhideWhenUsed/>
    <w:rsid w:val="004B7B51"/>
    <w:pPr>
      <w:spacing w:after="160"/>
    </w:pPr>
    <w:rPr>
      <w:rFonts w:eastAsiaTheme="minorHAnsi"/>
      <w:b/>
      <w:bCs/>
      <w:sz w:val="20"/>
      <w:szCs w:val="20"/>
      <w:lang w:val="en-GB"/>
    </w:rPr>
  </w:style>
  <w:style w:type="character" w:customStyle="1" w:styleId="CommentSubjectChar">
    <w:name w:val="Comment Subject Char"/>
    <w:basedOn w:val="CommentTextChar"/>
    <w:link w:val="CommentSubject"/>
    <w:uiPriority w:val="99"/>
    <w:semiHidden/>
    <w:rsid w:val="004B7B51"/>
    <w:rPr>
      <w:rFonts w:eastAsiaTheme="minorEastAsia"/>
      <w:b/>
      <w:bCs/>
      <w:sz w:val="20"/>
      <w:szCs w:val="20"/>
      <w:lang w:val="en-US"/>
    </w:rPr>
  </w:style>
  <w:style w:type="paragraph" w:styleId="Header">
    <w:name w:val="header"/>
    <w:basedOn w:val="Normal"/>
    <w:link w:val="HeaderChar"/>
    <w:uiPriority w:val="99"/>
    <w:unhideWhenUsed/>
    <w:rsid w:val="00BE75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7566"/>
  </w:style>
  <w:style w:type="paragraph" w:styleId="Footer">
    <w:name w:val="footer"/>
    <w:basedOn w:val="Normal"/>
    <w:link w:val="FooterChar"/>
    <w:uiPriority w:val="99"/>
    <w:unhideWhenUsed/>
    <w:rsid w:val="00BE75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7566"/>
  </w:style>
  <w:style w:type="character" w:customStyle="1" w:styleId="search-result-highlight1">
    <w:name w:val="search-result-highlight1"/>
    <w:basedOn w:val="DefaultParagraphFont"/>
    <w:rsid w:val="008D1B03"/>
    <w:rPr>
      <w:b/>
      <w:bCs/>
      <w:color w:val="666666"/>
    </w:rPr>
  </w:style>
  <w:style w:type="character" w:customStyle="1" w:styleId="cit-first-element3">
    <w:name w:val="cit-first-element3"/>
    <w:basedOn w:val="DefaultParagraphFont"/>
    <w:rsid w:val="008D1B03"/>
  </w:style>
  <w:style w:type="character" w:customStyle="1" w:styleId="cit-auth2">
    <w:name w:val="cit-auth2"/>
    <w:basedOn w:val="DefaultParagraphFont"/>
    <w:rsid w:val="008D1B03"/>
  </w:style>
  <w:style w:type="character" w:customStyle="1" w:styleId="cit-sep3">
    <w:name w:val="cit-sep3"/>
    <w:basedOn w:val="DefaultParagraphFont"/>
    <w:rsid w:val="008D1B03"/>
  </w:style>
  <w:style w:type="character" w:customStyle="1" w:styleId="site-title">
    <w:name w:val="site-title"/>
    <w:basedOn w:val="DefaultParagraphFont"/>
    <w:rsid w:val="008D1B03"/>
  </w:style>
  <w:style w:type="character" w:customStyle="1" w:styleId="cit-print-date2">
    <w:name w:val="cit-print-date2"/>
    <w:basedOn w:val="DefaultParagraphFont"/>
    <w:rsid w:val="008D1B03"/>
  </w:style>
  <w:style w:type="character" w:customStyle="1" w:styleId="cit-vol2">
    <w:name w:val="cit-vol2"/>
    <w:basedOn w:val="DefaultParagraphFont"/>
    <w:rsid w:val="008D1B03"/>
  </w:style>
  <w:style w:type="character" w:customStyle="1" w:styleId="cit-issue">
    <w:name w:val="cit-issue"/>
    <w:basedOn w:val="DefaultParagraphFont"/>
    <w:rsid w:val="008D1B03"/>
  </w:style>
  <w:style w:type="character" w:customStyle="1" w:styleId="cit-first-page">
    <w:name w:val="cit-first-page"/>
    <w:basedOn w:val="DefaultParagraphFont"/>
    <w:rsid w:val="008D1B03"/>
  </w:style>
  <w:style w:type="character" w:customStyle="1" w:styleId="cit-last-page2">
    <w:name w:val="cit-last-page2"/>
    <w:basedOn w:val="DefaultParagraphFont"/>
    <w:rsid w:val="008D1B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557742">
      <w:bodyDiv w:val="1"/>
      <w:marLeft w:val="0"/>
      <w:marRight w:val="0"/>
      <w:marTop w:val="0"/>
      <w:marBottom w:val="0"/>
      <w:divBdr>
        <w:top w:val="none" w:sz="0" w:space="0" w:color="auto"/>
        <w:left w:val="none" w:sz="0" w:space="0" w:color="auto"/>
        <w:bottom w:val="none" w:sz="0" w:space="0" w:color="auto"/>
        <w:right w:val="none" w:sz="0" w:space="0" w:color="auto"/>
      </w:divBdr>
    </w:div>
    <w:div w:id="1549294425">
      <w:bodyDiv w:val="1"/>
      <w:marLeft w:val="0"/>
      <w:marRight w:val="0"/>
      <w:marTop w:val="0"/>
      <w:marBottom w:val="0"/>
      <w:divBdr>
        <w:top w:val="none" w:sz="0" w:space="0" w:color="auto"/>
        <w:left w:val="none" w:sz="0" w:space="0" w:color="auto"/>
        <w:bottom w:val="none" w:sz="0" w:space="0" w:color="auto"/>
        <w:right w:val="none" w:sz="0" w:space="0" w:color="auto"/>
      </w:divBdr>
      <w:divsChild>
        <w:div w:id="824667172">
          <w:marLeft w:val="0"/>
          <w:marRight w:val="0"/>
          <w:marTop w:val="0"/>
          <w:marBottom w:val="0"/>
          <w:divBdr>
            <w:top w:val="none" w:sz="0" w:space="0" w:color="auto"/>
            <w:left w:val="none" w:sz="0" w:space="0" w:color="auto"/>
            <w:bottom w:val="none" w:sz="0" w:space="0" w:color="auto"/>
            <w:right w:val="none" w:sz="0" w:space="0" w:color="auto"/>
          </w:divBdr>
          <w:divsChild>
            <w:div w:id="71511902">
              <w:marLeft w:val="0"/>
              <w:marRight w:val="0"/>
              <w:marTop w:val="0"/>
              <w:marBottom w:val="0"/>
              <w:divBdr>
                <w:top w:val="none" w:sz="0" w:space="0" w:color="auto"/>
                <w:left w:val="none" w:sz="0" w:space="0" w:color="auto"/>
                <w:bottom w:val="none" w:sz="0" w:space="0" w:color="auto"/>
                <w:right w:val="dashed" w:sz="2" w:space="0" w:color="AAAAAA"/>
              </w:divBdr>
              <w:divsChild>
                <w:div w:id="2016492735">
                  <w:marLeft w:val="0"/>
                  <w:marRight w:val="0"/>
                  <w:marTop w:val="0"/>
                  <w:marBottom w:val="0"/>
                  <w:divBdr>
                    <w:top w:val="none" w:sz="0" w:space="0" w:color="auto"/>
                    <w:left w:val="none" w:sz="0" w:space="0" w:color="auto"/>
                    <w:bottom w:val="none" w:sz="0" w:space="0" w:color="auto"/>
                    <w:right w:val="none" w:sz="0" w:space="0" w:color="auto"/>
                  </w:divBdr>
                  <w:divsChild>
                    <w:div w:id="946498694">
                      <w:marLeft w:val="0"/>
                      <w:marRight w:val="0"/>
                      <w:marTop w:val="0"/>
                      <w:marBottom w:val="0"/>
                      <w:divBdr>
                        <w:top w:val="none" w:sz="0" w:space="0" w:color="auto"/>
                        <w:left w:val="none" w:sz="0" w:space="0" w:color="auto"/>
                        <w:bottom w:val="none" w:sz="0" w:space="0" w:color="auto"/>
                        <w:right w:val="none" w:sz="0" w:space="0" w:color="auto"/>
                      </w:divBdr>
                      <w:divsChild>
                        <w:div w:id="2002198448">
                          <w:marLeft w:val="0"/>
                          <w:marRight w:val="0"/>
                          <w:marTop w:val="0"/>
                          <w:marBottom w:val="0"/>
                          <w:divBdr>
                            <w:top w:val="none" w:sz="0" w:space="0" w:color="auto"/>
                            <w:left w:val="none" w:sz="0" w:space="0" w:color="auto"/>
                            <w:bottom w:val="none" w:sz="0" w:space="0" w:color="auto"/>
                            <w:right w:val="none" w:sz="0" w:space="0" w:color="auto"/>
                          </w:divBdr>
                          <w:divsChild>
                            <w:div w:id="57004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3822402">
      <w:bodyDiv w:val="1"/>
      <w:marLeft w:val="0"/>
      <w:marRight w:val="0"/>
      <w:marTop w:val="0"/>
      <w:marBottom w:val="0"/>
      <w:divBdr>
        <w:top w:val="none" w:sz="0" w:space="0" w:color="auto"/>
        <w:left w:val="none" w:sz="0" w:space="0" w:color="auto"/>
        <w:bottom w:val="none" w:sz="0" w:space="0" w:color="auto"/>
        <w:right w:val="none" w:sz="0" w:space="0" w:color="auto"/>
      </w:divBdr>
    </w:div>
    <w:div w:id="1879051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FDA1A1-EEDB-41BD-90CA-08D0CAA91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2141</Words>
  <Characters>12205</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Bell</dc:creator>
  <cp:keywords/>
  <dc:description/>
  <cp:lastModifiedBy>Todd Bridgman</cp:lastModifiedBy>
  <cp:revision>2</cp:revision>
  <cp:lastPrinted>2016-10-19T19:40:00Z</cp:lastPrinted>
  <dcterms:created xsi:type="dcterms:W3CDTF">2016-10-20T19:36:00Z</dcterms:created>
  <dcterms:modified xsi:type="dcterms:W3CDTF">2016-10-20T19:36:00Z</dcterms:modified>
</cp:coreProperties>
</file>