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5FEC" w14:textId="77777777" w:rsidR="00252A42" w:rsidRDefault="00252A42" w:rsidP="00252A42">
      <w:pPr>
        <w:spacing w:line="480" w:lineRule="auto"/>
        <w:jc w:val="center"/>
        <w:rPr>
          <w:rFonts w:asciiTheme="majorHAnsi" w:hAnsiTheme="majorHAnsi" w:cstheme="majorHAnsi"/>
          <w:b/>
          <w:sz w:val="24"/>
        </w:rPr>
      </w:pPr>
      <w:bookmarkStart w:id="0" w:name="_GoBack"/>
      <w:r>
        <w:rPr>
          <w:rFonts w:asciiTheme="majorHAnsi" w:hAnsiTheme="majorHAnsi" w:cstheme="majorHAnsi"/>
          <w:b/>
          <w:sz w:val="24"/>
        </w:rPr>
        <w:t>The psychosocial benefits of providing non-kin childcare in older adults</w:t>
      </w:r>
      <w:bookmarkEnd w:id="0"/>
      <w:r>
        <w:rPr>
          <w:rFonts w:asciiTheme="majorHAnsi" w:hAnsiTheme="majorHAnsi" w:cstheme="majorHAnsi"/>
          <w:b/>
          <w:sz w:val="24"/>
        </w:rPr>
        <w:t>: A longitudinal study with older New Zealanders</w:t>
      </w:r>
    </w:p>
    <w:p w14:paraId="4CDCB04F" w14:textId="77777777" w:rsidR="00252A42" w:rsidRDefault="00252A42" w:rsidP="00252A42">
      <w:pPr>
        <w:spacing w:line="480" w:lineRule="auto"/>
        <w:jc w:val="center"/>
        <w:rPr>
          <w:rFonts w:asciiTheme="majorHAnsi" w:hAnsiTheme="majorHAnsi" w:cstheme="majorHAnsi"/>
          <w:sz w:val="24"/>
          <w:lang w:val="mi-NZ"/>
        </w:rPr>
      </w:pPr>
      <w:r>
        <w:rPr>
          <w:rFonts w:asciiTheme="majorHAnsi" w:hAnsiTheme="majorHAnsi" w:cstheme="majorHAnsi"/>
          <w:sz w:val="24"/>
          <w:lang w:val="hu-HU"/>
        </w:rPr>
        <w:t>Ágnes Szabó</w:t>
      </w:r>
      <w:r w:rsidRPr="00677CCA">
        <w:rPr>
          <w:rFonts w:asciiTheme="majorHAnsi" w:hAnsiTheme="majorHAnsi" w:cstheme="majorHAnsi"/>
          <w:sz w:val="24"/>
          <w:vertAlign w:val="superscript"/>
          <w:lang w:val="hu-HU"/>
        </w:rPr>
        <w:t>a</w:t>
      </w:r>
      <w:r>
        <w:rPr>
          <w:rFonts w:asciiTheme="majorHAnsi" w:hAnsiTheme="majorHAnsi" w:cstheme="majorHAnsi"/>
          <w:sz w:val="24"/>
          <w:lang w:val="hu-HU"/>
        </w:rPr>
        <w:t xml:space="preserve">, </w:t>
      </w:r>
      <w:r>
        <w:rPr>
          <w:rFonts w:asciiTheme="majorHAnsi" w:hAnsiTheme="majorHAnsi" w:cstheme="majorHAnsi"/>
          <w:sz w:val="24"/>
          <w:lang w:val="mi-NZ"/>
        </w:rPr>
        <w:t>Eva Neely</w:t>
      </w:r>
      <w:r w:rsidRPr="00677CCA">
        <w:rPr>
          <w:rFonts w:asciiTheme="majorHAnsi" w:hAnsiTheme="majorHAnsi" w:cstheme="majorHAnsi"/>
          <w:sz w:val="24"/>
          <w:vertAlign w:val="superscript"/>
          <w:lang w:val="mi-NZ"/>
        </w:rPr>
        <w:t>b</w:t>
      </w:r>
      <w:r>
        <w:rPr>
          <w:rFonts w:asciiTheme="majorHAnsi" w:hAnsiTheme="majorHAnsi" w:cstheme="majorHAnsi"/>
          <w:sz w:val="24"/>
          <w:lang w:val="mi-NZ"/>
        </w:rPr>
        <w:t>, &amp; Christine Stephens</w:t>
      </w:r>
      <w:r w:rsidRPr="00677CCA">
        <w:rPr>
          <w:rFonts w:asciiTheme="majorHAnsi" w:hAnsiTheme="majorHAnsi" w:cstheme="majorHAnsi"/>
          <w:sz w:val="24"/>
          <w:vertAlign w:val="superscript"/>
          <w:lang w:val="mi-NZ"/>
        </w:rPr>
        <w:t>c</w:t>
      </w:r>
    </w:p>
    <w:p w14:paraId="49649CCB" w14:textId="77777777" w:rsidR="00252A42" w:rsidRDefault="00252A42" w:rsidP="00252A42">
      <w:pPr>
        <w:spacing w:line="480" w:lineRule="auto"/>
        <w:rPr>
          <w:lang w:val="mi-NZ"/>
        </w:rPr>
      </w:pPr>
    </w:p>
    <w:p w14:paraId="33DFE646" w14:textId="77777777" w:rsidR="00252A42" w:rsidRDefault="00252A42" w:rsidP="00252A42">
      <w:pPr>
        <w:spacing w:line="480" w:lineRule="auto"/>
        <w:rPr>
          <w:rFonts w:asciiTheme="majorHAnsi" w:hAnsiTheme="majorHAnsi" w:cstheme="majorHAnsi"/>
          <w:sz w:val="24"/>
          <w:lang w:val="hu-HU"/>
        </w:rPr>
      </w:pPr>
      <w:r w:rsidRPr="00677CCA">
        <w:rPr>
          <w:rFonts w:asciiTheme="majorHAnsi" w:hAnsiTheme="majorHAnsi" w:cstheme="majorHAnsi"/>
          <w:sz w:val="24"/>
          <w:lang w:val="hu-HU"/>
        </w:rPr>
        <w:t xml:space="preserve">a: School of Health Sciences, Massey University </w:t>
      </w:r>
    </w:p>
    <w:p w14:paraId="2F91CCB2" w14:textId="77777777" w:rsidR="00252A42"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b: School of Health, Victoria Univeristy of Wellington</w:t>
      </w:r>
    </w:p>
    <w:p w14:paraId="07668429" w14:textId="77777777" w:rsidR="00252A42"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c: School of Psychology, Massey University</w:t>
      </w:r>
    </w:p>
    <w:p w14:paraId="02E8D4EB" w14:textId="77777777" w:rsidR="00252A42"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 xml:space="preserve">Correspondence regarding this article should be directed to: </w:t>
      </w:r>
    </w:p>
    <w:p w14:paraId="393CDB71" w14:textId="77777777" w:rsidR="00252A42"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Dr Ágnes Szabó</w:t>
      </w:r>
    </w:p>
    <w:p w14:paraId="6EBB4E00" w14:textId="77777777" w:rsidR="00252A42"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Address: School of Health Sciences, College of Health, Massey University, Wallace Street, Mount Cook, Wellington 6021, New Zealand</w:t>
      </w:r>
    </w:p>
    <w:p w14:paraId="22AC3F93" w14:textId="77777777" w:rsidR="00252A42"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 xml:space="preserve">Email: </w:t>
      </w:r>
      <w:hyperlink r:id="rId8" w:history="1">
        <w:r w:rsidRPr="0085131E">
          <w:rPr>
            <w:rStyle w:val="Hyperlink"/>
            <w:rFonts w:asciiTheme="majorHAnsi" w:hAnsiTheme="majorHAnsi" w:cstheme="majorHAnsi"/>
            <w:sz w:val="24"/>
            <w:lang w:val="hu-HU"/>
          </w:rPr>
          <w:t>a.szabo@massey.ac.nz</w:t>
        </w:r>
      </w:hyperlink>
    </w:p>
    <w:p w14:paraId="450FC1B2" w14:textId="77777777" w:rsidR="00252A42"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 xml:space="preserve">Phone: </w:t>
      </w:r>
      <w:r w:rsidRPr="00677CCA">
        <w:rPr>
          <w:rFonts w:asciiTheme="majorHAnsi" w:hAnsiTheme="majorHAnsi" w:cstheme="majorHAnsi"/>
          <w:sz w:val="24"/>
          <w:lang w:val="hu-HU"/>
        </w:rPr>
        <w:t>+6448030108 Ext: 63087</w:t>
      </w:r>
    </w:p>
    <w:p w14:paraId="08869499" w14:textId="77777777" w:rsidR="00252A42" w:rsidRPr="00677CCA" w:rsidRDefault="00252A42" w:rsidP="00252A42">
      <w:pPr>
        <w:spacing w:line="480" w:lineRule="auto"/>
        <w:rPr>
          <w:rFonts w:asciiTheme="majorHAnsi" w:hAnsiTheme="majorHAnsi" w:cstheme="majorHAnsi"/>
          <w:b/>
          <w:sz w:val="24"/>
          <w:lang w:val="hu-HU"/>
        </w:rPr>
      </w:pPr>
      <w:r w:rsidRPr="00677CCA">
        <w:rPr>
          <w:rFonts w:asciiTheme="majorHAnsi" w:hAnsiTheme="majorHAnsi" w:cstheme="majorHAnsi"/>
          <w:b/>
          <w:sz w:val="24"/>
          <w:lang w:val="hu-HU"/>
        </w:rPr>
        <w:t>Acknowledgments</w:t>
      </w:r>
    </w:p>
    <w:p w14:paraId="2DFF5746" w14:textId="77777777" w:rsidR="00252A42" w:rsidRPr="00677CCA" w:rsidRDefault="00252A42" w:rsidP="00252A42">
      <w:pPr>
        <w:spacing w:line="480" w:lineRule="auto"/>
        <w:rPr>
          <w:rFonts w:asciiTheme="majorHAnsi" w:hAnsiTheme="majorHAnsi" w:cstheme="majorHAnsi"/>
          <w:sz w:val="24"/>
          <w:lang w:val="hu-HU"/>
        </w:rPr>
      </w:pPr>
      <w:r>
        <w:rPr>
          <w:rFonts w:asciiTheme="majorHAnsi" w:hAnsiTheme="majorHAnsi" w:cstheme="majorHAnsi"/>
          <w:sz w:val="24"/>
          <w:lang w:val="hu-HU"/>
        </w:rPr>
        <w:t>This work was funded by t</w:t>
      </w:r>
      <w:r w:rsidRPr="00677CCA">
        <w:rPr>
          <w:rFonts w:asciiTheme="majorHAnsi" w:hAnsiTheme="majorHAnsi" w:cstheme="majorHAnsi"/>
          <w:sz w:val="24"/>
          <w:lang w:val="hu-HU"/>
        </w:rPr>
        <w:t>he New Zealand Foundation for Research, Science, &amp; Technology</w:t>
      </w:r>
      <w:r>
        <w:rPr>
          <w:rFonts w:asciiTheme="majorHAnsi" w:hAnsiTheme="majorHAnsi" w:cstheme="majorHAnsi"/>
          <w:sz w:val="24"/>
          <w:lang w:val="hu-HU"/>
        </w:rPr>
        <w:t xml:space="preserve"> (</w:t>
      </w:r>
      <w:r w:rsidRPr="00677CCA">
        <w:rPr>
          <w:rFonts w:asciiTheme="majorHAnsi" w:hAnsiTheme="majorHAnsi" w:cstheme="majorHAnsi"/>
          <w:sz w:val="24"/>
          <w:lang w:val="hu-HU"/>
        </w:rPr>
        <w:t>MAUX0401</w:t>
      </w:r>
      <w:r>
        <w:rPr>
          <w:rFonts w:asciiTheme="majorHAnsi" w:hAnsiTheme="majorHAnsi" w:cstheme="majorHAnsi"/>
          <w:sz w:val="24"/>
          <w:lang w:val="hu-HU"/>
        </w:rPr>
        <w:t xml:space="preserve">). </w:t>
      </w:r>
      <w:r w:rsidRPr="00677CCA">
        <w:rPr>
          <w:rFonts w:asciiTheme="majorHAnsi" w:hAnsiTheme="majorHAnsi" w:cstheme="majorHAnsi"/>
          <w:sz w:val="24"/>
          <w:lang w:val="hu-HU"/>
        </w:rPr>
        <w:t>This research project was approved</w:t>
      </w:r>
      <w:r>
        <w:rPr>
          <w:rFonts w:asciiTheme="majorHAnsi" w:hAnsiTheme="majorHAnsi" w:cstheme="majorHAnsi"/>
          <w:sz w:val="24"/>
          <w:lang w:val="hu-HU"/>
        </w:rPr>
        <w:t xml:space="preserve"> </w:t>
      </w:r>
      <w:r w:rsidRPr="00677CCA">
        <w:rPr>
          <w:rFonts w:asciiTheme="majorHAnsi" w:hAnsiTheme="majorHAnsi" w:cstheme="majorHAnsi"/>
          <w:sz w:val="24"/>
          <w:lang w:val="hu-HU"/>
        </w:rPr>
        <w:t>by the School of Psychology’s Human Ethics Committee at Massey University. The</w:t>
      </w:r>
      <w:r>
        <w:rPr>
          <w:rFonts w:asciiTheme="majorHAnsi" w:hAnsiTheme="majorHAnsi" w:cstheme="majorHAnsi"/>
          <w:sz w:val="24"/>
          <w:lang w:val="hu-HU"/>
        </w:rPr>
        <w:t xml:space="preserve"> </w:t>
      </w:r>
      <w:r w:rsidRPr="00677CCA">
        <w:rPr>
          <w:rFonts w:asciiTheme="majorHAnsi" w:hAnsiTheme="majorHAnsi" w:cstheme="majorHAnsi"/>
          <w:sz w:val="24"/>
          <w:lang w:val="hu-HU"/>
        </w:rPr>
        <w:t>authors declare no conflicts of interest.</w:t>
      </w:r>
    </w:p>
    <w:p w14:paraId="4B89ED95" w14:textId="6695A554" w:rsidR="0037732B" w:rsidRPr="00252A42" w:rsidRDefault="00252A42" w:rsidP="00100053">
      <w:pPr>
        <w:spacing w:after="0" w:line="480" w:lineRule="auto"/>
        <w:rPr>
          <w:rFonts w:asciiTheme="majorHAnsi" w:hAnsiTheme="majorHAnsi" w:cstheme="majorHAnsi"/>
          <w:sz w:val="24"/>
        </w:rPr>
      </w:pPr>
      <w:r w:rsidRPr="00252A42">
        <w:rPr>
          <w:rFonts w:asciiTheme="majorHAnsi" w:hAnsiTheme="majorHAnsi" w:cstheme="majorHAnsi"/>
          <w:color w:val="FF0000"/>
        </w:rPr>
        <w:t xml:space="preserve">Note: © </w:t>
      </w:r>
      <w:r>
        <w:rPr>
          <w:rFonts w:asciiTheme="majorHAnsi" w:hAnsiTheme="majorHAnsi" w:cstheme="majorHAnsi"/>
          <w:color w:val="FF0000"/>
        </w:rPr>
        <w:t>Journal of Health Psychology</w:t>
      </w:r>
      <w:r w:rsidRPr="00252A42">
        <w:rPr>
          <w:rFonts w:asciiTheme="majorHAnsi" w:hAnsiTheme="majorHAnsi" w:cstheme="majorHAnsi"/>
          <w:color w:val="FF0000"/>
        </w:rPr>
        <w:t xml:space="preserve">. This paper is not the copy of record and may not exactly replicate the authoritative document published in the </w:t>
      </w:r>
      <w:r>
        <w:rPr>
          <w:rFonts w:asciiTheme="majorHAnsi" w:hAnsiTheme="majorHAnsi" w:cstheme="majorHAnsi"/>
          <w:color w:val="FF0000"/>
        </w:rPr>
        <w:t>Journal of Health Psychology</w:t>
      </w:r>
      <w:r w:rsidRPr="00252A42">
        <w:rPr>
          <w:rFonts w:asciiTheme="majorHAnsi" w:hAnsiTheme="majorHAnsi" w:cstheme="majorHAnsi"/>
          <w:color w:val="FF0000"/>
        </w:rPr>
        <w:t>. Please do not copy or cite without author's permission. The final article is available, upon publication, at: DOI:10.1177/1359105319893011</w:t>
      </w:r>
      <w:r w:rsidRPr="00252A42">
        <w:rPr>
          <w:rFonts w:asciiTheme="majorHAnsi" w:hAnsiTheme="majorHAnsi" w:cstheme="majorHAnsi"/>
          <w:color w:val="FF0000"/>
        </w:rPr>
        <w:t xml:space="preserve"> </w:t>
      </w:r>
      <w:r w:rsidR="0037732B" w:rsidRPr="00252A42">
        <w:rPr>
          <w:rFonts w:asciiTheme="majorHAnsi" w:hAnsiTheme="majorHAnsi" w:cstheme="majorHAnsi"/>
          <w:sz w:val="24"/>
          <w:szCs w:val="24"/>
        </w:rPr>
        <w:br w:type="page"/>
      </w:r>
    </w:p>
    <w:p w14:paraId="056C3FA1" w14:textId="77777777" w:rsidR="2FD5D4CC" w:rsidRDefault="2FD5D4CC" w:rsidP="00100053">
      <w:pPr>
        <w:spacing w:after="0" w:line="480" w:lineRule="auto"/>
        <w:jc w:val="center"/>
      </w:pPr>
      <w:r w:rsidRPr="2FD5D4CC">
        <w:rPr>
          <w:rFonts w:ascii="Calibri Light" w:eastAsia="Calibri Light" w:hAnsi="Calibri Light" w:cs="Calibri Light"/>
          <w:b/>
          <w:bCs/>
          <w:sz w:val="24"/>
          <w:szCs w:val="24"/>
        </w:rPr>
        <w:lastRenderedPageBreak/>
        <w:t>Abstract</w:t>
      </w:r>
    </w:p>
    <w:p w14:paraId="24D1B671" w14:textId="0517A2F6" w:rsidR="2FD5D4CC" w:rsidRDefault="2FD5D4CC" w:rsidP="00100053">
      <w:pPr>
        <w:spacing w:after="0" w:line="480" w:lineRule="auto"/>
      </w:pPr>
      <w:r w:rsidRPr="2FD5D4CC">
        <w:rPr>
          <w:rFonts w:ascii="Calibri Light" w:eastAsia="Calibri Light" w:hAnsi="Calibri Light" w:cs="Calibri Light"/>
          <w:sz w:val="24"/>
          <w:szCs w:val="24"/>
        </w:rPr>
        <w:t xml:space="preserve">Community grandparenting may </w:t>
      </w:r>
      <w:r w:rsidR="00680A34">
        <w:rPr>
          <w:rFonts w:ascii="Calibri Light" w:eastAsia="Calibri Light" w:hAnsi="Calibri Light" w:cs="Calibri Light"/>
          <w:sz w:val="24"/>
          <w:szCs w:val="24"/>
        </w:rPr>
        <w:t>promote</w:t>
      </w:r>
      <w:r w:rsidRPr="2FD5D4CC">
        <w:rPr>
          <w:rFonts w:ascii="Calibri Light" w:eastAsia="Calibri Light" w:hAnsi="Calibri Light" w:cs="Calibri Light"/>
          <w:sz w:val="24"/>
          <w:szCs w:val="24"/>
        </w:rPr>
        <w:t xml:space="preserve"> the wellbeing of older adults. We examined the impact of non-kin </w:t>
      </w:r>
      <w:r w:rsidR="00057237">
        <w:rPr>
          <w:rFonts w:ascii="Calibri Light" w:eastAsia="Calibri Light" w:hAnsi="Calibri Light" w:cs="Calibri Light"/>
          <w:sz w:val="24"/>
          <w:szCs w:val="24"/>
        </w:rPr>
        <w:t xml:space="preserve">and grandparental </w:t>
      </w:r>
      <w:r w:rsidRPr="2FD5D4CC">
        <w:rPr>
          <w:rFonts w:ascii="Calibri Light" w:eastAsia="Calibri Light" w:hAnsi="Calibri Light" w:cs="Calibri Light"/>
          <w:sz w:val="24"/>
          <w:szCs w:val="24"/>
        </w:rPr>
        <w:t xml:space="preserve">childcare on quality of life and loneliness using longitudinal data </w:t>
      </w:r>
      <w:r w:rsidR="00680A34">
        <w:rPr>
          <w:rFonts w:ascii="Calibri Light" w:eastAsia="Calibri Light" w:hAnsi="Calibri Light" w:cs="Calibri Light"/>
          <w:sz w:val="24"/>
          <w:szCs w:val="24"/>
        </w:rPr>
        <w:t xml:space="preserve">from </w:t>
      </w:r>
      <w:r w:rsidR="00680A34">
        <w:rPr>
          <w:rFonts w:asciiTheme="majorHAnsi" w:hAnsiTheme="majorHAnsi" w:cstheme="majorHAnsi"/>
          <w:sz w:val="24"/>
        </w:rPr>
        <w:t xml:space="preserve">2653 </w:t>
      </w:r>
      <w:r w:rsidR="00680A34" w:rsidRPr="2FD5D4CC">
        <w:rPr>
          <w:rFonts w:ascii="Calibri Light" w:eastAsia="Calibri Light" w:hAnsi="Calibri Light" w:cs="Calibri Light"/>
          <w:sz w:val="24"/>
          <w:szCs w:val="24"/>
        </w:rPr>
        <w:t xml:space="preserve">older New Zealanders </w:t>
      </w:r>
      <w:r w:rsidR="00680A34">
        <w:rPr>
          <w:rFonts w:ascii="Calibri Light" w:eastAsia="Calibri Light" w:hAnsi="Calibri Light" w:cs="Calibri Light"/>
          <w:sz w:val="24"/>
          <w:szCs w:val="24"/>
        </w:rPr>
        <w:t>collected over two years</w:t>
      </w:r>
      <w:r w:rsidRPr="2FD5D4CC">
        <w:rPr>
          <w:rFonts w:ascii="Calibri Light" w:eastAsia="Calibri Light" w:hAnsi="Calibri Light" w:cs="Calibri Light"/>
          <w:sz w:val="24"/>
          <w:szCs w:val="24"/>
        </w:rPr>
        <w:t xml:space="preserve">. </w:t>
      </w:r>
      <w:r w:rsidR="00057237">
        <w:rPr>
          <w:rFonts w:ascii="Calibri Light" w:eastAsia="Calibri Light" w:hAnsi="Calibri Light" w:cs="Calibri Light"/>
          <w:sz w:val="24"/>
          <w:szCs w:val="24"/>
          <w:lang w:val="mi-NZ"/>
        </w:rPr>
        <w:t>Providing both n</w:t>
      </w:r>
      <w:r w:rsidRPr="2FD5D4CC">
        <w:rPr>
          <w:rFonts w:ascii="Calibri Light" w:eastAsia="Calibri Light" w:hAnsi="Calibri Light" w:cs="Calibri Light"/>
          <w:sz w:val="24"/>
          <w:szCs w:val="24"/>
        </w:rPr>
        <w:t>on-kin</w:t>
      </w:r>
      <w:r w:rsidR="00057237">
        <w:rPr>
          <w:rFonts w:ascii="Calibri Light" w:eastAsia="Calibri Light" w:hAnsi="Calibri Light" w:cs="Calibri Light"/>
          <w:sz w:val="24"/>
          <w:szCs w:val="24"/>
        </w:rPr>
        <w:t xml:space="preserve"> and grandparental</w:t>
      </w:r>
      <w:r w:rsidRPr="2FD5D4CC">
        <w:rPr>
          <w:rFonts w:ascii="Calibri Light" w:eastAsia="Calibri Light" w:hAnsi="Calibri Light" w:cs="Calibri Light"/>
          <w:sz w:val="24"/>
          <w:szCs w:val="24"/>
        </w:rPr>
        <w:t xml:space="preserve"> childcare predicted greater self-realization for women only and was associated with reduced levels of </w:t>
      </w:r>
      <w:r w:rsidR="00057237">
        <w:rPr>
          <w:rFonts w:ascii="Calibri Light" w:eastAsia="Calibri Light" w:hAnsi="Calibri Light" w:cs="Calibri Light"/>
          <w:sz w:val="24"/>
          <w:szCs w:val="24"/>
        </w:rPr>
        <w:t>control and autonomy for men</w:t>
      </w:r>
      <w:r w:rsidRPr="2FD5D4CC">
        <w:rPr>
          <w:rFonts w:ascii="Calibri Light" w:eastAsia="Calibri Light" w:hAnsi="Calibri Light" w:cs="Calibri Light"/>
          <w:sz w:val="24"/>
          <w:szCs w:val="24"/>
        </w:rPr>
        <w:t>.</w:t>
      </w:r>
      <w:r w:rsidR="00057237">
        <w:rPr>
          <w:rFonts w:ascii="Calibri Light" w:eastAsia="Calibri Light" w:hAnsi="Calibri Light" w:cs="Calibri Light"/>
          <w:sz w:val="24"/>
          <w:szCs w:val="24"/>
          <w:lang w:val="mi-NZ"/>
        </w:rPr>
        <w:t xml:space="preserve"> Non-kin childcare was al</w:t>
      </w:r>
      <w:r w:rsidR="00680A34">
        <w:rPr>
          <w:rFonts w:ascii="Calibri Light" w:eastAsia="Calibri Light" w:hAnsi="Calibri Light" w:cs="Calibri Light"/>
          <w:sz w:val="24"/>
          <w:szCs w:val="24"/>
          <w:lang w:val="mi-NZ"/>
        </w:rPr>
        <w:t>s</w:t>
      </w:r>
      <w:r w:rsidR="00057237">
        <w:rPr>
          <w:rFonts w:ascii="Calibri Light" w:eastAsia="Calibri Light" w:hAnsi="Calibri Light" w:cs="Calibri Light"/>
          <w:sz w:val="24"/>
          <w:szCs w:val="24"/>
          <w:lang w:val="mi-NZ"/>
        </w:rPr>
        <w:t xml:space="preserve">o associated with reduced social loneliness over time independent of gender. </w:t>
      </w:r>
      <w:r w:rsidRPr="2FD5D4CC">
        <w:rPr>
          <w:rFonts w:ascii="Calibri Light" w:eastAsia="Calibri Light" w:hAnsi="Calibri Light" w:cs="Calibri Light"/>
          <w:sz w:val="24"/>
          <w:szCs w:val="24"/>
        </w:rPr>
        <w:t>Findings suggest that non-kin grandparenting ha</w:t>
      </w:r>
      <w:r w:rsidR="00680A34">
        <w:rPr>
          <w:rFonts w:ascii="Calibri Light" w:eastAsia="Calibri Light" w:hAnsi="Calibri Light" w:cs="Calibri Light"/>
          <w:sz w:val="24"/>
          <w:szCs w:val="24"/>
        </w:rPr>
        <w:t>s</w:t>
      </w:r>
      <w:r w:rsidRPr="2FD5D4CC">
        <w:rPr>
          <w:rFonts w:ascii="Calibri Light" w:eastAsia="Calibri Light" w:hAnsi="Calibri Light" w:cs="Calibri Light"/>
          <w:sz w:val="24"/>
          <w:szCs w:val="24"/>
        </w:rPr>
        <w:t xml:space="preserve"> psychosocial benefits for older adults. Surrogate grandparenting offer</w:t>
      </w:r>
      <w:r w:rsidR="00680A34">
        <w:rPr>
          <w:rFonts w:ascii="Calibri Light" w:eastAsia="Calibri Light" w:hAnsi="Calibri Light" w:cs="Calibri Light"/>
          <w:sz w:val="24"/>
          <w:szCs w:val="24"/>
        </w:rPr>
        <w:t>s</w:t>
      </w:r>
      <w:r w:rsidRPr="2FD5D4CC">
        <w:rPr>
          <w:rFonts w:ascii="Calibri Light" w:eastAsia="Calibri Light" w:hAnsi="Calibri Light" w:cs="Calibri Light"/>
          <w:sz w:val="24"/>
          <w:szCs w:val="24"/>
        </w:rPr>
        <w:t xml:space="preserve"> </w:t>
      </w:r>
      <w:r w:rsidR="004D0DFF">
        <w:rPr>
          <w:rFonts w:ascii="Calibri Light" w:eastAsia="Calibri Light" w:hAnsi="Calibri Light" w:cs="Calibri Light"/>
          <w:sz w:val="24"/>
          <w:szCs w:val="24"/>
        </w:rPr>
        <w:t>promising</w:t>
      </w:r>
      <w:r w:rsidR="004D0DFF" w:rsidRPr="2FD5D4CC">
        <w:rPr>
          <w:rFonts w:ascii="Calibri Light" w:eastAsia="Calibri Light" w:hAnsi="Calibri Light" w:cs="Calibri Light"/>
          <w:sz w:val="24"/>
          <w:szCs w:val="24"/>
        </w:rPr>
        <w:t xml:space="preserve"> </w:t>
      </w:r>
      <w:r w:rsidRPr="2FD5D4CC">
        <w:rPr>
          <w:rFonts w:ascii="Calibri Light" w:eastAsia="Calibri Light" w:hAnsi="Calibri Light" w:cs="Calibri Light"/>
          <w:sz w:val="24"/>
          <w:szCs w:val="24"/>
        </w:rPr>
        <w:t xml:space="preserve">avenues for </w:t>
      </w:r>
      <w:r w:rsidR="00680A34">
        <w:rPr>
          <w:rFonts w:ascii="Calibri Light" w:eastAsia="Calibri Light" w:hAnsi="Calibri Light" w:cs="Calibri Light"/>
          <w:sz w:val="24"/>
          <w:szCs w:val="24"/>
        </w:rPr>
        <w:t>those</w:t>
      </w:r>
      <w:r w:rsidRPr="2FD5D4CC">
        <w:rPr>
          <w:rFonts w:ascii="Calibri Light" w:eastAsia="Calibri Light" w:hAnsi="Calibri Light" w:cs="Calibri Light"/>
          <w:sz w:val="24"/>
          <w:szCs w:val="24"/>
        </w:rPr>
        <w:t xml:space="preserve"> without grandchildren to experience the</w:t>
      </w:r>
      <w:r w:rsidR="00680A34">
        <w:rPr>
          <w:rFonts w:ascii="Calibri Light" w:eastAsia="Calibri Light" w:hAnsi="Calibri Light" w:cs="Calibri Light"/>
          <w:sz w:val="24"/>
          <w:szCs w:val="24"/>
        </w:rPr>
        <w:t xml:space="preserve"> </w:t>
      </w:r>
      <w:r w:rsidRPr="2FD5D4CC">
        <w:rPr>
          <w:rFonts w:ascii="Calibri Light" w:eastAsia="Calibri Light" w:hAnsi="Calibri Light" w:cs="Calibri Light"/>
          <w:sz w:val="24"/>
          <w:szCs w:val="24"/>
        </w:rPr>
        <w:t xml:space="preserve">benefits of grandparenting. </w:t>
      </w:r>
    </w:p>
    <w:p w14:paraId="1C50D44F" w14:textId="77777777" w:rsidR="2FD5D4CC" w:rsidRDefault="2FD5D4CC" w:rsidP="00100053">
      <w:pPr>
        <w:spacing w:after="0" w:line="480" w:lineRule="auto"/>
      </w:pPr>
      <w:r w:rsidRPr="2FD5D4CC">
        <w:rPr>
          <w:rFonts w:ascii="Calibri Light" w:eastAsia="Calibri Light" w:hAnsi="Calibri Light" w:cs="Calibri Light"/>
          <w:i/>
          <w:iCs/>
          <w:sz w:val="24"/>
          <w:szCs w:val="24"/>
        </w:rPr>
        <w:t xml:space="preserve">Keywords: community grandparenting, quality of life, loneliness, </w:t>
      </w:r>
      <w:r w:rsidR="00B717A7">
        <w:rPr>
          <w:rFonts w:ascii="Calibri Light" w:eastAsia="Calibri Light" w:hAnsi="Calibri Light" w:cs="Calibri Light"/>
          <w:i/>
          <w:iCs/>
          <w:sz w:val="24"/>
          <w:szCs w:val="24"/>
        </w:rPr>
        <w:t>ageing, volunteering</w:t>
      </w:r>
    </w:p>
    <w:p w14:paraId="63EDAA92" w14:textId="77777777" w:rsidR="2FD5D4CC" w:rsidRDefault="2FD5D4CC" w:rsidP="00100053">
      <w:pPr>
        <w:spacing w:after="0" w:line="480" w:lineRule="auto"/>
      </w:pPr>
      <w:r>
        <w:br/>
      </w:r>
    </w:p>
    <w:p w14:paraId="2FB59502" w14:textId="77777777" w:rsidR="2FD5D4CC" w:rsidRDefault="2FD5D4CC" w:rsidP="00100053">
      <w:pPr>
        <w:spacing w:after="0" w:line="480" w:lineRule="auto"/>
      </w:pPr>
      <w:r w:rsidRPr="2FD5D4CC">
        <w:rPr>
          <w:rFonts w:ascii="Calibri Light" w:eastAsia="Calibri Light" w:hAnsi="Calibri Light" w:cs="Calibri Light"/>
          <w:sz w:val="24"/>
          <w:szCs w:val="24"/>
        </w:rPr>
        <w:t xml:space="preserve"> </w:t>
      </w:r>
    </w:p>
    <w:p w14:paraId="64222BC4" w14:textId="77777777" w:rsidR="00271BEF" w:rsidRDefault="00271BEF" w:rsidP="00100053">
      <w:pPr>
        <w:spacing w:after="0" w:line="480" w:lineRule="auto"/>
        <w:ind w:firstLine="360"/>
        <w:rPr>
          <w:rFonts w:ascii="Calibri Light" w:eastAsia="Calibri Light" w:hAnsi="Calibri Light" w:cs="Calibri Light"/>
          <w:sz w:val="24"/>
          <w:szCs w:val="24"/>
        </w:rPr>
      </w:pPr>
    </w:p>
    <w:p w14:paraId="0DF5E755" w14:textId="77777777" w:rsidR="00680A34" w:rsidRDefault="00680A34" w:rsidP="00100053">
      <w:pPr>
        <w:spacing w:after="0"/>
        <w:rPr>
          <w:rFonts w:ascii="Calibri Light" w:eastAsia="Calibri Light" w:hAnsi="Calibri Light" w:cs="Calibri Light"/>
          <w:sz w:val="24"/>
          <w:szCs w:val="24"/>
        </w:rPr>
      </w:pPr>
      <w:r>
        <w:rPr>
          <w:rFonts w:ascii="Calibri Light" w:eastAsia="Calibri Light" w:hAnsi="Calibri Light" w:cs="Calibri Light"/>
          <w:sz w:val="24"/>
          <w:szCs w:val="24"/>
        </w:rPr>
        <w:br w:type="page"/>
      </w:r>
    </w:p>
    <w:p w14:paraId="2DB85549" w14:textId="0E543A57" w:rsidR="00F67A9B" w:rsidRDefault="2FD5D4CC" w:rsidP="00100053">
      <w:pPr>
        <w:spacing w:after="0" w:line="480" w:lineRule="auto"/>
        <w:ind w:firstLine="720"/>
        <w:rPr>
          <w:rFonts w:ascii="Calibri Light" w:eastAsia="Calibri Light" w:hAnsi="Calibri Light" w:cs="Calibri Light"/>
          <w:sz w:val="24"/>
          <w:szCs w:val="24"/>
        </w:rPr>
      </w:pPr>
      <w:r w:rsidRPr="2FD5D4CC">
        <w:rPr>
          <w:rFonts w:ascii="Calibri Light" w:eastAsia="Calibri Light" w:hAnsi="Calibri Light" w:cs="Calibri Light"/>
          <w:sz w:val="24"/>
          <w:szCs w:val="24"/>
        </w:rPr>
        <w:lastRenderedPageBreak/>
        <w:t xml:space="preserve">Nurturing and providing care are evolutionary mechanisms that have contributed to human survival across centuries. The carer and the cared-for flourish from the reciprocal need for human connection, which is common across ethnicity and race (Sommer, Samuelsson, &amp; </w:t>
      </w:r>
      <w:proofErr w:type="spellStart"/>
      <w:r w:rsidRPr="2FD5D4CC">
        <w:rPr>
          <w:rFonts w:ascii="Calibri Light" w:eastAsia="Calibri Light" w:hAnsi="Calibri Light" w:cs="Calibri Light"/>
          <w:sz w:val="24"/>
          <w:szCs w:val="24"/>
        </w:rPr>
        <w:t>Hundeide</w:t>
      </w:r>
      <w:proofErr w:type="spellEnd"/>
      <w:r w:rsidRPr="2FD5D4CC">
        <w:rPr>
          <w:rFonts w:ascii="Calibri Light" w:eastAsia="Calibri Light" w:hAnsi="Calibri Light" w:cs="Calibri Light"/>
          <w:sz w:val="24"/>
          <w:szCs w:val="24"/>
        </w:rPr>
        <w:t>, 2010). Providing nurturance to others across the life</w:t>
      </w:r>
      <w:r w:rsidR="00F67A9B">
        <w:rPr>
          <w:rFonts w:ascii="Calibri Light" w:eastAsia="Calibri Light" w:hAnsi="Calibri Light" w:cs="Calibri Light"/>
          <w:sz w:val="24"/>
          <w:szCs w:val="24"/>
        </w:rPr>
        <w:t xml:space="preserve"> course</w:t>
      </w:r>
      <w:r w:rsidRPr="2FD5D4CC">
        <w:rPr>
          <w:rFonts w:ascii="Calibri Light" w:eastAsia="Calibri Light" w:hAnsi="Calibri Light" w:cs="Calibri Light"/>
          <w:sz w:val="24"/>
          <w:szCs w:val="24"/>
        </w:rPr>
        <w:t xml:space="preserve"> </w:t>
      </w:r>
      <w:r w:rsidR="00554E18">
        <w:rPr>
          <w:rFonts w:ascii="Calibri Light" w:eastAsia="Calibri Light" w:hAnsi="Calibri Light" w:cs="Calibri Light"/>
          <w:sz w:val="24"/>
          <w:szCs w:val="24"/>
        </w:rPr>
        <w:t>most formally occurs in</w:t>
      </w:r>
      <w:r w:rsidRPr="2FD5D4CC">
        <w:rPr>
          <w:rFonts w:ascii="Calibri Light" w:eastAsia="Calibri Light" w:hAnsi="Calibri Light" w:cs="Calibri Light"/>
          <w:sz w:val="24"/>
          <w:szCs w:val="24"/>
        </w:rPr>
        <w:t xml:space="preserve"> parenting and progresses to grandparenting. </w:t>
      </w:r>
      <w:r w:rsidR="00554E18">
        <w:rPr>
          <w:rFonts w:ascii="Calibri Light" w:eastAsia="Calibri Light" w:hAnsi="Calibri Light" w:cs="Calibri Light"/>
          <w:sz w:val="24"/>
          <w:szCs w:val="24"/>
        </w:rPr>
        <w:t>G</w:t>
      </w:r>
      <w:r w:rsidRPr="2FD5D4CC">
        <w:rPr>
          <w:rFonts w:ascii="Calibri Light" w:eastAsia="Calibri Light" w:hAnsi="Calibri Light" w:cs="Calibri Light"/>
          <w:sz w:val="24"/>
          <w:szCs w:val="24"/>
        </w:rPr>
        <w:t xml:space="preserve">randparenting has been linked to a range of beneficial health outcomes for older adults, including increased cognitive functioning (Sneed &amp; Schulz, 2017), lower rates of depression (Grundy et al., 2012; Chung &amp; Park, 2017), and greater subjective </w:t>
      </w:r>
      <w:r w:rsidR="00271BEF">
        <w:rPr>
          <w:rFonts w:ascii="Calibri Light" w:eastAsia="Calibri Light" w:hAnsi="Calibri Light" w:cs="Calibri Light"/>
          <w:sz w:val="24"/>
          <w:szCs w:val="24"/>
        </w:rPr>
        <w:t xml:space="preserve">wellbeing </w:t>
      </w:r>
      <w:r w:rsidRPr="2FD5D4CC">
        <w:rPr>
          <w:rFonts w:ascii="Calibri Light" w:eastAsia="Calibri Light" w:hAnsi="Calibri Light" w:cs="Calibri Light"/>
          <w:sz w:val="24"/>
          <w:szCs w:val="24"/>
        </w:rPr>
        <w:t>(</w:t>
      </w:r>
      <w:proofErr w:type="spellStart"/>
      <w:r w:rsidRPr="2FD5D4CC">
        <w:rPr>
          <w:rFonts w:ascii="Calibri Light" w:eastAsia="Calibri Light" w:hAnsi="Calibri Light" w:cs="Calibri Light"/>
          <w:sz w:val="24"/>
          <w:szCs w:val="24"/>
        </w:rPr>
        <w:t>Mahne</w:t>
      </w:r>
      <w:proofErr w:type="spellEnd"/>
      <w:r w:rsidRPr="2FD5D4CC">
        <w:rPr>
          <w:rFonts w:ascii="Calibri Light" w:eastAsia="Calibri Light" w:hAnsi="Calibri Light" w:cs="Calibri Light"/>
          <w:sz w:val="24"/>
          <w:szCs w:val="24"/>
        </w:rPr>
        <w:t xml:space="preserve"> &amp; </w:t>
      </w:r>
      <w:proofErr w:type="spellStart"/>
      <w:r w:rsidRPr="2FD5D4CC">
        <w:rPr>
          <w:rFonts w:ascii="Calibri Light" w:eastAsia="Calibri Light" w:hAnsi="Calibri Light" w:cs="Calibri Light"/>
          <w:sz w:val="24"/>
          <w:szCs w:val="24"/>
        </w:rPr>
        <w:t>Huxhold</w:t>
      </w:r>
      <w:proofErr w:type="spellEnd"/>
      <w:r w:rsidRPr="2FD5D4CC">
        <w:rPr>
          <w:rFonts w:ascii="Calibri Light" w:eastAsia="Calibri Light" w:hAnsi="Calibri Light" w:cs="Calibri Light"/>
          <w:sz w:val="24"/>
          <w:szCs w:val="24"/>
        </w:rPr>
        <w:t>, 2014).</w:t>
      </w:r>
      <w:r w:rsidR="00261654">
        <w:rPr>
          <w:rFonts w:ascii="Calibri Light" w:eastAsia="Calibri Light" w:hAnsi="Calibri Light" w:cs="Calibri Light"/>
          <w:sz w:val="24"/>
          <w:szCs w:val="24"/>
        </w:rPr>
        <w:t xml:space="preserve"> </w:t>
      </w:r>
      <w:r w:rsidR="00F67A9B" w:rsidRPr="2FD5D4CC">
        <w:rPr>
          <w:rFonts w:ascii="Calibri Light" w:eastAsia="Calibri Light" w:hAnsi="Calibri Light" w:cs="Calibri Light"/>
          <w:sz w:val="24"/>
          <w:szCs w:val="24"/>
        </w:rPr>
        <w:t xml:space="preserve">Although studied less often, initial evidence indicates </w:t>
      </w:r>
      <w:bookmarkStart w:id="1" w:name="_Hlk22999644"/>
      <w:r w:rsidR="00F67A9B" w:rsidRPr="2FD5D4CC">
        <w:rPr>
          <w:rFonts w:ascii="Calibri Light" w:eastAsia="Calibri Light" w:hAnsi="Calibri Light" w:cs="Calibri Light"/>
          <w:sz w:val="24"/>
          <w:szCs w:val="24"/>
        </w:rPr>
        <w:t>that grandparenting beyond the family</w:t>
      </w:r>
      <w:r w:rsidR="00F67A9B">
        <w:rPr>
          <w:rFonts w:ascii="Calibri Light" w:eastAsia="Calibri Light" w:hAnsi="Calibri Light" w:cs="Calibri Light"/>
          <w:sz w:val="24"/>
          <w:szCs w:val="24"/>
        </w:rPr>
        <w:t>, also known as non-kin grandparenting</w:t>
      </w:r>
      <w:bookmarkEnd w:id="1"/>
      <w:r w:rsidR="00F67A9B">
        <w:rPr>
          <w:rFonts w:ascii="Calibri Light" w:eastAsia="Calibri Light" w:hAnsi="Calibri Light" w:cs="Calibri Light"/>
          <w:sz w:val="24"/>
          <w:szCs w:val="24"/>
        </w:rPr>
        <w:t>,</w:t>
      </w:r>
      <w:r w:rsidR="00F67A9B" w:rsidRPr="2FD5D4CC">
        <w:rPr>
          <w:rFonts w:ascii="Calibri Light" w:eastAsia="Calibri Light" w:hAnsi="Calibri Light" w:cs="Calibri Light"/>
          <w:sz w:val="24"/>
          <w:szCs w:val="24"/>
        </w:rPr>
        <w:t xml:space="preserve"> is associated with similar benefits, such as less cognitive impairment and decline, lowered risk for depression (</w:t>
      </w:r>
      <w:proofErr w:type="spellStart"/>
      <w:r w:rsidR="00F67A9B" w:rsidRPr="2FD5D4CC">
        <w:rPr>
          <w:rFonts w:ascii="Calibri Light" w:eastAsia="Calibri Light" w:hAnsi="Calibri Light" w:cs="Calibri Light"/>
          <w:sz w:val="24"/>
          <w:szCs w:val="24"/>
        </w:rPr>
        <w:t>Trevisan</w:t>
      </w:r>
      <w:proofErr w:type="spellEnd"/>
      <w:r w:rsidR="00F67A9B" w:rsidRPr="2FD5D4CC">
        <w:rPr>
          <w:rFonts w:ascii="Calibri Light" w:eastAsia="Calibri Light" w:hAnsi="Calibri Light" w:cs="Calibri Light"/>
          <w:sz w:val="24"/>
          <w:szCs w:val="24"/>
        </w:rPr>
        <w:t xml:space="preserve"> et al., 2018) and reduced mortality (</w:t>
      </w:r>
      <w:proofErr w:type="spellStart"/>
      <w:r w:rsidR="00F67A9B" w:rsidRPr="2FD5D4CC">
        <w:rPr>
          <w:rFonts w:ascii="Calibri Light" w:eastAsia="Calibri Light" w:hAnsi="Calibri Light" w:cs="Calibri Light"/>
          <w:sz w:val="24"/>
          <w:szCs w:val="24"/>
        </w:rPr>
        <w:t>Hilbrand</w:t>
      </w:r>
      <w:proofErr w:type="spellEnd"/>
      <w:r w:rsidR="00F67A9B" w:rsidRPr="2FD5D4CC">
        <w:rPr>
          <w:rFonts w:ascii="Calibri Light" w:eastAsia="Calibri Light" w:hAnsi="Calibri Light" w:cs="Calibri Light"/>
          <w:sz w:val="24"/>
          <w:szCs w:val="24"/>
        </w:rPr>
        <w:t xml:space="preserve">, </w:t>
      </w:r>
      <w:proofErr w:type="spellStart"/>
      <w:r w:rsidR="00F67A9B" w:rsidRPr="2FD5D4CC">
        <w:rPr>
          <w:rFonts w:ascii="Calibri Light" w:eastAsia="Calibri Light" w:hAnsi="Calibri Light" w:cs="Calibri Light"/>
          <w:sz w:val="24"/>
          <w:szCs w:val="24"/>
        </w:rPr>
        <w:t>Coall</w:t>
      </w:r>
      <w:proofErr w:type="spellEnd"/>
      <w:r w:rsidR="00F67A9B" w:rsidRPr="2FD5D4CC">
        <w:rPr>
          <w:rFonts w:ascii="Calibri Light" w:eastAsia="Calibri Light" w:hAnsi="Calibri Light" w:cs="Calibri Light"/>
          <w:sz w:val="24"/>
          <w:szCs w:val="24"/>
        </w:rPr>
        <w:t xml:space="preserve">, </w:t>
      </w:r>
      <w:proofErr w:type="spellStart"/>
      <w:r w:rsidR="00F67A9B" w:rsidRPr="2FD5D4CC">
        <w:rPr>
          <w:rFonts w:ascii="Calibri Light" w:eastAsia="Calibri Light" w:hAnsi="Calibri Light" w:cs="Calibri Light"/>
          <w:sz w:val="24"/>
          <w:szCs w:val="24"/>
        </w:rPr>
        <w:t>Gerstorf</w:t>
      </w:r>
      <w:proofErr w:type="spellEnd"/>
      <w:r w:rsidR="00F67A9B" w:rsidRPr="2FD5D4CC">
        <w:rPr>
          <w:rFonts w:ascii="Calibri Light" w:eastAsia="Calibri Light" w:hAnsi="Calibri Light" w:cs="Calibri Light"/>
          <w:sz w:val="24"/>
          <w:szCs w:val="24"/>
        </w:rPr>
        <w:t xml:space="preserve">, &amp; </w:t>
      </w:r>
      <w:proofErr w:type="spellStart"/>
      <w:r w:rsidR="00F67A9B" w:rsidRPr="2FD5D4CC">
        <w:rPr>
          <w:rFonts w:ascii="Calibri Light" w:eastAsia="Calibri Light" w:hAnsi="Calibri Light" w:cs="Calibri Light"/>
          <w:sz w:val="24"/>
          <w:szCs w:val="24"/>
        </w:rPr>
        <w:t>Hertwig</w:t>
      </w:r>
      <w:proofErr w:type="spellEnd"/>
      <w:r w:rsidR="00F67A9B" w:rsidRPr="2FD5D4CC">
        <w:rPr>
          <w:rFonts w:ascii="Calibri Light" w:eastAsia="Calibri Light" w:hAnsi="Calibri Light" w:cs="Calibri Light"/>
          <w:sz w:val="24"/>
          <w:szCs w:val="24"/>
        </w:rPr>
        <w:t>, 2017).</w:t>
      </w:r>
      <w:r w:rsidR="00F67A9B">
        <w:rPr>
          <w:rFonts w:ascii="Calibri Light" w:eastAsia="Calibri Light" w:hAnsi="Calibri Light" w:cs="Calibri Light"/>
          <w:sz w:val="24"/>
          <w:szCs w:val="24"/>
        </w:rPr>
        <w:t xml:space="preserve"> </w:t>
      </w:r>
      <w:r w:rsidR="00F91768">
        <w:rPr>
          <w:rFonts w:ascii="Calibri Light" w:eastAsia="Calibri Light" w:hAnsi="Calibri Light" w:cs="Calibri Light"/>
          <w:sz w:val="24"/>
          <w:szCs w:val="24"/>
        </w:rPr>
        <w:t>In</w:t>
      </w:r>
      <w:r w:rsidR="00090C05">
        <w:rPr>
          <w:rFonts w:ascii="Calibri Light" w:eastAsia="Calibri Light" w:hAnsi="Calibri Light" w:cs="Calibri Light"/>
          <w:sz w:val="24"/>
          <w:szCs w:val="24"/>
        </w:rPr>
        <w:t xml:space="preserve"> the present study, we aim to contribute to research on non-kin grandparenting by investigating the benefits of providing non-kin childcare </w:t>
      </w:r>
      <w:r w:rsidR="005C5C02">
        <w:rPr>
          <w:rFonts w:ascii="Calibri Light" w:eastAsia="Calibri Light" w:hAnsi="Calibri Light" w:cs="Calibri Light"/>
          <w:sz w:val="24"/>
          <w:szCs w:val="24"/>
        </w:rPr>
        <w:t>not only for</w:t>
      </w:r>
      <w:r w:rsidR="00090C05">
        <w:rPr>
          <w:rFonts w:ascii="Calibri Light" w:eastAsia="Calibri Light" w:hAnsi="Calibri Light" w:cs="Calibri Light"/>
          <w:sz w:val="24"/>
          <w:szCs w:val="24"/>
        </w:rPr>
        <w:t xml:space="preserve"> </w:t>
      </w:r>
      <w:r w:rsidR="005C5C02">
        <w:rPr>
          <w:rFonts w:ascii="Calibri Light" w:eastAsia="Calibri Light" w:hAnsi="Calibri Light" w:cs="Calibri Light"/>
          <w:sz w:val="24"/>
          <w:szCs w:val="24"/>
        </w:rPr>
        <w:t xml:space="preserve">the </w:t>
      </w:r>
      <w:r w:rsidR="00090C05">
        <w:rPr>
          <w:rFonts w:ascii="Calibri Light" w:eastAsia="Calibri Light" w:hAnsi="Calibri Light" w:cs="Calibri Light"/>
          <w:sz w:val="24"/>
          <w:szCs w:val="24"/>
        </w:rPr>
        <w:t>psychological</w:t>
      </w:r>
      <w:r w:rsidR="0043085F">
        <w:rPr>
          <w:rFonts w:ascii="Calibri Light" w:eastAsia="Calibri Light" w:hAnsi="Calibri Light" w:cs="Calibri Light"/>
          <w:sz w:val="24"/>
          <w:szCs w:val="24"/>
        </w:rPr>
        <w:t xml:space="preserve"> (assessed in terms of quality of life)</w:t>
      </w:r>
      <w:r w:rsidR="005C5C02">
        <w:rPr>
          <w:rFonts w:ascii="Calibri Light" w:eastAsia="Calibri Light" w:hAnsi="Calibri Light" w:cs="Calibri Light"/>
          <w:sz w:val="24"/>
          <w:szCs w:val="24"/>
        </w:rPr>
        <w:t xml:space="preserve">, but also </w:t>
      </w:r>
      <w:r w:rsidR="004D0DFF">
        <w:rPr>
          <w:rFonts w:ascii="Calibri Light" w:eastAsia="Calibri Light" w:hAnsi="Calibri Light" w:cs="Calibri Light"/>
          <w:sz w:val="24"/>
          <w:szCs w:val="24"/>
        </w:rPr>
        <w:t>f</w:t>
      </w:r>
      <w:r w:rsidR="005C5C02">
        <w:rPr>
          <w:rFonts w:ascii="Calibri Light" w:eastAsia="Calibri Light" w:hAnsi="Calibri Light" w:cs="Calibri Light"/>
          <w:sz w:val="24"/>
          <w:szCs w:val="24"/>
        </w:rPr>
        <w:t>or the</w:t>
      </w:r>
      <w:r w:rsidR="00090C05">
        <w:rPr>
          <w:rFonts w:ascii="Calibri Light" w:eastAsia="Calibri Light" w:hAnsi="Calibri Light" w:cs="Calibri Light"/>
          <w:sz w:val="24"/>
          <w:szCs w:val="24"/>
        </w:rPr>
        <w:t xml:space="preserve"> social wellbeing </w:t>
      </w:r>
      <w:r w:rsidR="0043085F">
        <w:rPr>
          <w:rFonts w:ascii="Calibri Light" w:eastAsia="Calibri Light" w:hAnsi="Calibri Light" w:cs="Calibri Light"/>
          <w:sz w:val="24"/>
          <w:szCs w:val="24"/>
        </w:rPr>
        <w:t xml:space="preserve">(assessed in terms of emotional and social loneliness) </w:t>
      </w:r>
      <w:r w:rsidR="00090C05">
        <w:rPr>
          <w:rFonts w:ascii="Calibri Light" w:eastAsia="Calibri Light" w:hAnsi="Calibri Light" w:cs="Calibri Light"/>
          <w:sz w:val="24"/>
          <w:szCs w:val="24"/>
        </w:rPr>
        <w:t xml:space="preserve">of older adults.  </w:t>
      </w:r>
    </w:p>
    <w:p w14:paraId="13ACAE35" w14:textId="77777777" w:rsidR="00F372FE" w:rsidRPr="002B6E5E" w:rsidRDefault="00EC101B" w:rsidP="00100053">
      <w:pPr>
        <w:spacing w:after="0" w:line="480" w:lineRule="auto"/>
        <w:rPr>
          <w:rFonts w:ascii="Calibri Light" w:eastAsia="Calibri Light" w:hAnsi="Calibri Light" w:cs="Calibri Light"/>
          <w:b/>
          <w:sz w:val="24"/>
          <w:szCs w:val="24"/>
        </w:rPr>
      </w:pPr>
      <w:r w:rsidRPr="002B6E5E">
        <w:rPr>
          <w:rFonts w:ascii="Calibri Light" w:eastAsia="Calibri Light" w:hAnsi="Calibri Light" w:cs="Calibri Light"/>
          <w:b/>
          <w:sz w:val="24"/>
          <w:szCs w:val="24"/>
        </w:rPr>
        <w:t>Non-kin Grandparenting: A Form of Productive Engagement</w:t>
      </w:r>
    </w:p>
    <w:p w14:paraId="62A3F52D" w14:textId="30AB90B7" w:rsidR="00635CDE" w:rsidRPr="002B6E5E" w:rsidRDefault="00E30CF2" w:rsidP="00100053">
      <w:pPr>
        <w:spacing w:after="0" w:line="480" w:lineRule="auto"/>
        <w:ind w:firstLine="720"/>
        <w:rPr>
          <w:rFonts w:ascii="Calibri Light" w:eastAsia="Calibri Light" w:hAnsi="Calibri Light" w:cs="Calibri Light"/>
          <w:sz w:val="24"/>
          <w:szCs w:val="24"/>
        </w:rPr>
      </w:pPr>
      <w:r>
        <w:rPr>
          <w:rFonts w:ascii="Calibri Light" w:eastAsia="Calibri Light" w:hAnsi="Calibri Light" w:cs="Calibri Light"/>
          <w:sz w:val="24"/>
          <w:szCs w:val="24"/>
        </w:rPr>
        <w:t>Non-kin</w:t>
      </w:r>
      <w:r w:rsidR="00554E18" w:rsidRPr="2FD5D4CC">
        <w:rPr>
          <w:rFonts w:ascii="Calibri Light" w:eastAsia="Calibri Light" w:hAnsi="Calibri Light" w:cs="Calibri Light"/>
          <w:sz w:val="24"/>
          <w:szCs w:val="24"/>
        </w:rPr>
        <w:t xml:space="preserve"> caregiving may be understood as a form of volunteering that is mutually beneficial to older adults and their respective communities (</w:t>
      </w:r>
      <w:proofErr w:type="spellStart"/>
      <w:r w:rsidR="00554E18" w:rsidRPr="2FD5D4CC">
        <w:rPr>
          <w:rFonts w:ascii="Calibri Light" w:eastAsia="Calibri Light" w:hAnsi="Calibri Light" w:cs="Calibri Light"/>
          <w:sz w:val="24"/>
          <w:szCs w:val="24"/>
        </w:rPr>
        <w:t>Kincade</w:t>
      </w:r>
      <w:proofErr w:type="spellEnd"/>
      <w:r w:rsidR="00554E18" w:rsidRPr="2FD5D4CC">
        <w:rPr>
          <w:rFonts w:ascii="Calibri Light" w:eastAsia="Calibri Light" w:hAnsi="Calibri Light" w:cs="Calibri Light"/>
          <w:sz w:val="24"/>
          <w:szCs w:val="24"/>
        </w:rPr>
        <w:t xml:space="preserve"> et al., 1996). Volunteering by older adults has been associated with improved self-efficacy, greater social connectedness, reduced loneliness, greater cognitive activit</w:t>
      </w:r>
      <w:r w:rsidR="00D31064">
        <w:rPr>
          <w:rFonts w:ascii="Calibri Light" w:eastAsia="Calibri Light" w:hAnsi="Calibri Light" w:cs="Calibri Light"/>
          <w:sz w:val="24"/>
          <w:szCs w:val="24"/>
        </w:rPr>
        <w:t xml:space="preserve">y, </w:t>
      </w:r>
      <w:r w:rsidR="00554E18" w:rsidRPr="2FD5D4CC">
        <w:rPr>
          <w:rFonts w:ascii="Calibri Light" w:eastAsia="Calibri Light" w:hAnsi="Calibri Light" w:cs="Calibri Light"/>
          <w:sz w:val="24"/>
          <w:szCs w:val="24"/>
        </w:rPr>
        <w:t xml:space="preserve">reduced risk for dementia </w:t>
      </w:r>
      <w:r w:rsidR="00D31064">
        <w:rPr>
          <w:rFonts w:ascii="Calibri Light" w:eastAsia="Calibri Light" w:hAnsi="Calibri Light" w:cs="Calibri Light"/>
          <w:sz w:val="24"/>
          <w:szCs w:val="24"/>
        </w:rPr>
        <w:t xml:space="preserve">and lowered mortality </w:t>
      </w:r>
      <w:r w:rsidR="00554E18" w:rsidRPr="2FD5D4CC">
        <w:rPr>
          <w:rFonts w:ascii="Calibri Light" w:eastAsia="Calibri Light" w:hAnsi="Calibri Light" w:cs="Calibri Light"/>
          <w:sz w:val="24"/>
          <w:szCs w:val="24"/>
        </w:rPr>
        <w:t>(Anderson et al., 2014</w:t>
      </w:r>
      <w:r w:rsidR="00D60707">
        <w:rPr>
          <w:rFonts w:ascii="Calibri Light" w:eastAsia="Calibri Light" w:hAnsi="Calibri Light" w:cs="Calibri Light"/>
          <w:sz w:val="24"/>
          <w:szCs w:val="24"/>
        </w:rPr>
        <w:t>; Harris &amp;</w:t>
      </w:r>
      <w:r w:rsidR="00EC101B">
        <w:rPr>
          <w:rFonts w:ascii="Calibri Light" w:eastAsia="Calibri Light" w:hAnsi="Calibri Light" w:cs="Calibri Light"/>
          <w:sz w:val="24"/>
          <w:szCs w:val="24"/>
        </w:rPr>
        <w:t xml:space="preserve"> </w:t>
      </w:r>
      <w:proofErr w:type="spellStart"/>
      <w:r w:rsidR="00D60707">
        <w:rPr>
          <w:rFonts w:ascii="Calibri Light" w:eastAsia="Calibri Light" w:hAnsi="Calibri Light" w:cs="Calibri Light"/>
          <w:sz w:val="24"/>
          <w:szCs w:val="24"/>
        </w:rPr>
        <w:t>Thoresen</w:t>
      </w:r>
      <w:proofErr w:type="spellEnd"/>
      <w:r w:rsidR="00D60707">
        <w:rPr>
          <w:rFonts w:ascii="Calibri Light" w:eastAsia="Calibri Light" w:hAnsi="Calibri Light" w:cs="Calibri Light"/>
          <w:sz w:val="24"/>
          <w:szCs w:val="24"/>
        </w:rPr>
        <w:t>, 2005</w:t>
      </w:r>
      <w:r w:rsidR="00554E18" w:rsidRPr="2FD5D4CC">
        <w:rPr>
          <w:rFonts w:ascii="Calibri Light" w:eastAsia="Calibri Light" w:hAnsi="Calibri Light" w:cs="Calibri Light"/>
          <w:sz w:val="24"/>
          <w:szCs w:val="24"/>
        </w:rPr>
        <w:t xml:space="preserve">). </w:t>
      </w:r>
      <w:r w:rsidR="00FA4935">
        <w:rPr>
          <w:rFonts w:ascii="Calibri Light" w:eastAsia="Calibri Light" w:hAnsi="Calibri Light" w:cs="Calibri Light"/>
          <w:sz w:val="24"/>
          <w:szCs w:val="24"/>
        </w:rPr>
        <w:t xml:space="preserve">Litwin and </w:t>
      </w:r>
      <w:proofErr w:type="spellStart"/>
      <w:r w:rsidR="00FA4935">
        <w:rPr>
          <w:rFonts w:ascii="Calibri Light" w:eastAsia="Calibri Light" w:hAnsi="Calibri Light" w:cs="Calibri Light"/>
          <w:sz w:val="24"/>
          <w:szCs w:val="24"/>
        </w:rPr>
        <w:t>Shiovitz</w:t>
      </w:r>
      <w:proofErr w:type="spellEnd"/>
      <w:r w:rsidR="00FA4935">
        <w:rPr>
          <w:rFonts w:ascii="Calibri Light" w:eastAsia="Calibri Light" w:hAnsi="Calibri Light" w:cs="Calibri Light"/>
          <w:sz w:val="24"/>
          <w:szCs w:val="24"/>
        </w:rPr>
        <w:t xml:space="preserve">-Ezra (2006) further emphasise that we need to pay attention to </w:t>
      </w:r>
      <w:r w:rsidR="00096A74">
        <w:rPr>
          <w:rFonts w:ascii="Calibri Light" w:eastAsia="Calibri Light" w:hAnsi="Calibri Light" w:cs="Calibri Light"/>
          <w:sz w:val="24"/>
          <w:szCs w:val="24"/>
        </w:rPr>
        <w:t xml:space="preserve">the </w:t>
      </w:r>
      <w:r w:rsidR="00FA4935">
        <w:rPr>
          <w:rFonts w:ascii="Calibri Light" w:eastAsia="Calibri Light" w:hAnsi="Calibri Light" w:cs="Calibri Light"/>
          <w:sz w:val="24"/>
          <w:szCs w:val="24"/>
        </w:rPr>
        <w:t xml:space="preserve">quality </w:t>
      </w:r>
      <w:r w:rsidR="00096A74">
        <w:rPr>
          <w:rFonts w:ascii="Calibri Light" w:eastAsia="Calibri Light" w:hAnsi="Calibri Light" w:cs="Calibri Light"/>
          <w:sz w:val="24"/>
          <w:szCs w:val="24"/>
        </w:rPr>
        <w:t>and scope for agency</w:t>
      </w:r>
      <w:r w:rsidR="00FA4935">
        <w:rPr>
          <w:rFonts w:ascii="Calibri Light" w:eastAsia="Calibri Light" w:hAnsi="Calibri Light" w:cs="Calibri Light"/>
          <w:sz w:val="24"/>
          <w:szCs w:val="24"/>
        </w:rPr>
        <w:t xml:space="preserve"> in voluntary activities</w:t>
      </w:r>
      <w:r w:rsidR="00BE031B">
        <w:rPr>
          <w:rFonts w:ascii="Calibri Light" w:eastAsia="Calibri Light" w:hAnsi="Calibri Light" w:cs="Calibri Light"/>
          <w:sz w:val="24"/>
          <w:szCs w:val="24"/>
        </w:rPr>
        <w:t xml:space="preserve"> </w:t>
      </w:r>
      <w:r w:rsidR="00FA4935">
        <w:rPr>
          <w:rFonts w:ascii="Calibri Light" w:eastAsia="Calibri Light" w:hAnsi="Calibri Light" w:cs="Calibri Light"/>
          <w:sz w:val="24"/>
          <w:szCs w:val="24"/>
        </w:rPr>
        <w:t xml:space="preserve">for them to be meaningful and interesting to enhance older adults’ wellbeing. Given that many older adults have parented or provided care in some form for </w:t>
      </w:r>
      <w:r w:rsidR="00FA4935">
        <w:rPr>
          <w:rFonts w:ascii="Calibri Light" w:eastAsia="Calibri Light" w:hAnsi="Calibri Light" w:cs="Calibri Light"/>
          <w:sz w:val="24"/>
          <w:szCs w:val="24"/>
        </w:rPr>
        <w:lastRenderedPageBreak/>
        <w:t>children in their lives</w:t>
      </w:r>
      <w:r w:rsidR="00AA2EFA">
        <w:rPr>
          <w:rFonts w:ascii="Calibri Light" w:eastAsia="Calibri Light" w:hAnsi="Calibri Light" w:cs="Calibri Light"/>
          <w:sz w:val="24"/>
          <w:szCs w:val="24"/>
        </w:rPr>
        <w:t>,</w:t>
      </w:r>
      <w:r w:rsidR="00FA4935">
        <w:rPr>
          <w:rFonts w:ascii="Calibri Light" w:eastAsia="Calibri Light" w:hAnsi="Calibri Light" w:cs="Calibri Light"/>
          <w:sz w:val="24"/>
          <w:szCs w:val="24"/>
        </w:rPr>
        <w:t xml:space="preserve"> it is likely that they </w:t>
      </w:r>
      <w:r w:rsidR="00BE031B">
        <w:rPr>
          <w:rFonts w:ascii="Calibri Light" w:eastAsia="Calibri Light" w:hAnsi="Calibri Light" w:cs="Calibri Light"/>
          <w:sz w:val="24"/>
          <w:szCs w:val="24"/>
        </w:rPr>
        <w:t xml:space="preserve">have existing </w:t>
      </w:r>
      <w:r w:rsidR="00096A74">
        <w:rPr>
          <w:rFonts w:ascii="Calibri Light" w:eastAsia="Calibri Light" w:hAnsi="Calibri Light" w:cs="Calibri Light"/>
          <w:sz w:val="24"/>
          <w:szCs w:val="24"/>
        </w:rPr>
        <w:t>skills</w:t>
      </w:r>
      <w:r w:rsidR="00BE031B">
        <w:rPr>
          <w:rFonts w:ascii="Calibri Light" w:eastAsia="Calibri Light" w:hAnsi="Calibri Light" w:cs="Calibri Light"/>
          <w:sz w:val="24"/>
          <w:szCs w:val="24"/>
        </w:rPr>
        <w:t xml:space="preserve"> in</w:t>
      </w:r>
      <w:r w:rsidR="00FA4935">
        <w:rPr>
          <w:rFonts w:ascii="Calibri Light" w:eastAsia="Calibri Light" w:hAnsi="Calibri Light" w:cs="Calibri Light"/>
          <w:sz w:val="24"/>
          <w:szCs w:val="24"/>
        </w:rPr>
        <w:t xml:space="preserve"> childcare</w:t>
      </w:r>
      <w:r w:rsidR="00BE031B">
        <w:rPr>
          <w:rFonts w:ascii="Calibri Light" w:eastAsia="Calibri Light" w:hAnsi="Calibri Light" w:cs="Calibri Light"/>
          <w:sz w:val="24"/>
          <w:szCs w:val="24"/>
        </w:rPr>
        <w:t>.</w:t>
      </w:r>
      <w:r w:rsidR="00FA4935">
        <w:rPr>
          <w:rFonts w:ascii="Calibri Light" w:eastAsia="Calibri Light" w:hAnsi="Calibri Light" w:cs="Calibri Light"/>
          <w:sz w:val="24"/>
          <w:szCs w:val="24"/>
        </w:rPr>
        <w:t xml:space="preserve"> </w:t>
      </w:r>
      <w:r w:rsidR="004D0DFF">
        <w:rPr>
          <w:rFonts w:ascii="Calibri Light" w:eastAsia="Calibri Light" w:hAnsi="Calibri Light" w:cs="Calibri Light"/>
          <w:sz w:val="24"/>
          <w:szCs w:val="24"/>
        </w:rPr>
        <w:t>T</w:t>
      </w:r>
      <w:r w:rsidR="00554E18" w:rsidRPr="2FD5D4CC">
        <w:rPr>
          <w:rFonts w:ascii="Calibri Light" w:eastAsia="Calibri Light" w:hAnsi="Calibri Light" w:cs="Calibri Light"/>
          <w:sz w:val="24"/>
          <w:szCs w:val="24"/>
        </w:rPr>
        <w:t xml:space="preserve">he benefits of non-kin grandparenting </w:t>
      </w:r>
      <w:r w:rsidR="002465FF">
        <w:rPr>
          <w:rFonts w:ascii="Calibri Light" w:eastAsia="Calibri Light" w:hAnsi="Calibri Light" w:cs="Calibri Light"/>
          <w:sz w:val="24"/>
          <w:szCs w:val="24"/>
        </w:rPr>
        <w:t>are</w:t>
      </w:r>
      <w:r w:rsidR="00554E18" w:rsidRPr="2FD5D4CC">
        <w:rPr>
          <w:rFonts w:ascii="Calibri Light" w:eastAsia="Calibri Light" w:hAnsi="Calibri Light" w:cs="Calibri Light"/>
          <w:sz w:val="24"/>
          <w:szCs w:val="24"/>
        </w:rPr>
        <w:t xml:space="preserve"> still largely unrecognised within the older adult voluntary sector, although it has recently begun gaining momentum</w:t>
      </w:r>
      <w:r w:rsidR="00FA4935">
        <w:rPr>
          <w:rFonts w:ascii="Calibri Light" w:eastAsia="Calibri Light" w:hAnsi="Calibri Light" w:cs="Calibri Light"/>
          <w:sz w:val="24"/>
          <w:szCs w:val="24"/>
        </w:rPr>
        <w:t xml:space="preserve"> in practice</w:t>
      </w:r>
      <w:r w:rsidR="00554E18" w:rsidRPr="2FD5D4CC">
        <w:rPr>
          <w:rFonts w:ascii="Calibri Light" w:eastAsia="Calibri Light" w:hAnsi="Calibri Light" w:cs="Calibri Light"/>
          <w:sz w:val="24"/>
          <w:szCs w:val="24"/>
        </w:rPr>
        <w:t xml:space="preserve"> through initiatives such as surrogate grandparenting programs</w:t>
      </w:r>
      <w:r w:rsidR="001E4A9A">
        <w:rPr>
          <w:rFonts w:ascii="Calibri Light" w:eastAsia="Calibri Light" w:hAnsi="Calibri Light" w:cs="Calibri Light"/>
          <w:sz w:val="24"/>
          <w:szCs w:val="24"/>
        </w:rPr>
        <w:t xml:space="preserve"> that aim to connect older adults without grandchildren and families in need for grandparental support</w:t>
      </w:r>
      <w:r w:rsidR="00554E18" w:rsidRPr="2FD5D4CC">
        <w:rPr>
          <w:rFonts w:ascii="Calibri Light" w:eastAsia="Calibri Light" w:hAnsi="Calibri Light" w:cs="Calibri Light"/>
          <w:sz w:val="24"/>
          <w:szCs w:val="24"/>
        </w:rPr>
        <w:t xml:space="preserve"> (</w:t>
      </w:r>
      <w:proofErr w:type="spellStart"/>
      <w:r w:rsidR="00554E18" w:rsidRPr="2FD5D4CC">
        <w:rPr>
          <w:rFonts w:ascii="Calibri Light" w:eastAsia="Calibri Light" w:hAnsi="Calibri Light" w:cs="Calibri Light"/>
          <w:sz w:val="24"/>
          <w:szCs w:val="24"/>
        </w:rPr>
        <w:t>Jarrott</w:t>
      </w:r>
      <w:proofErr w:type="spellEnd"/>
      <w:r w:rsidR="00554E18" w:rsidRPr="2FD5D4CC">
        <w:rPr>
          <w:rFonts w:ascii="Calibri Light" w:eastAsia="Calibri Light" w:hAnsi="Calibri Light" w:cs="Calibri Light"/>
          <w:sz w:val="24"/>
          <w:szCs w:val="24"/>
        </w:rPr>
        <w:t xml:space="preserve"> &amp; Weintraub, 2009). </w:t>
      </w:r>
    </w:p>
    <w:p w14:paraId="4701BBF4" w14:textId="0DF3E87B" w:rsidR="00E30CF2" w:rsidRDefault="002465FF" w:rsidP="00100053">
      <w:pPr>
        <w:spacing w:after="0" w:line="480" w:lineRule="auto"/>
        <w:ind w:firstLine="426"/>
        <w:rPr>
          <w:rFonts w:ascii="Calibri Light" w:eastAsia="Calibri Light" w:hAnsi="Calibri Light" w:cs="Calibri Light"/>
          <w:sz w:val="24"/>
          <w:szCs w:val="24"/>
        </w:rPr>
      </w:pPr>
      <w:r>
        <w:rPr>
          <w:rFonts w:ascii="Calibri Light" w:eastAsia="Calibri Light" w:hAnsi="Calibri Light" w:cs="Calibri Light"/>
          <w:sz w:val="24"/>
          <w:szCs w:val="24"/>
        </w:rPr>
        <w:t xml:space="preserve">While from a Western perspective non-kin grandparenting </w:t>
      </w:r>
      <w:r w:rsidR="00476DFF">
        <w:rPr>
          <w:rFonts w:ascii="Calibri Light" w:eastAsia="Calibri Light" w:hAnsi="Calibri Light" w:cs="Calibri Light"/>
          <w:sz w:val="24"/>
          <w:szCs w:val="24"/>
        </w:rPr>
        <w:t xml:space="preserve">is conceptualised </w:t>
      </w:r>
      <w:r>
        <w:rPr>
          <w:rFonts w:ascii="Calibri Light" w:eastAsia="Calibri Light" w:hAnsi="Calibri Light" w:cs="Calibri Light"/>
          <w:sz w:val="24"/>
          <w:szCs w:val="24"/>
        </w:rPr>
        <w:t xml:space="preserve">as a form of volunteering, </w:t>
      </w:r>
      <w:r w:rsidR="00476DFF">
        <w:rPr>
          <w:rFonts w:ascii="Calibri Light" w:eastAsia="Calibri Light" w:hAnsi="Calibri Light" w:cs="Calibri Light"/>
          <w:sz w:val="24"/>
          <w:szCs w:val="24"/>
        </w:rPr>
        <w:t xml:space="preserve">in </w:t>
      </w:r>
      <w:r w:rsidR="00C82722">
        <w:rPr>
          <w:rFonts w:ascii="Calibri Light" w:eastAsia="Calibri Light" w:hAnsi="Calibri Light" w:cs="Calibri Light"/>
          <w:sz w:val="24"/>
          <w:szCs w:val="24"/>
        </w:rPr>
        <w:t>I</w:t>
      </w:r>
      <w:r w:rsidR="00E30CF2">
        <w:rPr>
          <w:rFonts w:ascii="Calibri Light" w:eastAsia="Calibri Light" w:hAnsi="Calibri Light" w:cs="Calibri Light"/>
          <w:sz w:val="24"/>
          <w:szCs w:val="24"/>
        </w:rPr>
        <w:t>ndigenous communities</w:t>
      </w:r>
      <w:r w:rsidR="00AA2EFA">
        <w:rPr>
          <w:rFonts w:ascii="Calibri Light" w:eastAsia="Calibri Light" w:hAnsi="Calibri Light" w:cs="Calibri Light"/>
          <w:sz w:val="24"/>
          <w:szCs w:val="24"/>
        </w:rPr>
        <w:t>, where</w:t>
      </w:r>
      <w:r w:rsidR="00476DFF">
        <w:rPr>
          <w:rFonts w:ascii="Calibri Light" w:eastAsia="Calibri Light" w:hAnsi="Calibri Light" w:cs="Calibri Light"/>
          <w:sz w:val="24"/>
          <w:szCs w:val="24"/>
        </w:rPr>
        <w:t xml:space="preserve"> </w:t>
      </w:r>
      <w:r w:rsidR="00C82722">
        <w:rPr>
          <w:rFonts w:ascii="Calibri Light" w:eastAsia="Calibri Light" w:hAnsi="Calibri Light" w:cs="Calibri Light"/>
          <w:sz w:val="24"/>
          <w:szCs w:val="24"/>
        </w:rPr>
        <w:t>E</w:t>
      </w:r>
      <w:r w:rsidR="00E30CF2" w:rsidRPr="2FD5D4CC">
        <w:rPr>
          <w:rFonts w:ascii="Calibri Light" w:eastAsia="Calibri Light" w:hAnsi="Calibri Light" w:cs="Calibri Light"/>
          <w:sz w:val="24"/>
          <w:szCs w:val="24"/>
        </w:rPr>
        <w:t>lders are considered to be guardians of cultural knowledge</w:t>
      </w:r>
      <w:r w:rsidR="00AA2EFA">
        <w:rPr>
          <w:rFonts w:ascii="Calibri Light" w:eastAsia="Calibri Light" w:hAnsi="Calibri Light" w:cs="Calibri Light"/>
          <w:sz w:val="24"/>
          <w:szCs w:val="24"/>
        </w:rPr>
        <w:t>,</w:t>
      </w:r>
      <w:r w:rsidR="00E30CF2">
        <w:rPr>
          <w:rFonts w:ascii="Calibri Light" w:eastAsia="Calibri Light" w:hAnsi="Calibri Light" w:cs="Calibri Light"/>
          <w:sz w:val="24"/>
          <w:szCs w:val="24"/>
        </w:rPr>
        <w:t xml:space="preserve"> </w:t>
      </w:r>
      <w:r w:rsidR="00AA2EFA">
        <w:rPr>
          <w:rFonts w:ascii="Calibri Light" w:eastAsia="Calibri Light" w:hAnsi="Calibri Light" w:cs="Calibri Light"/>
          <w:sz w:val="24"/>
          <w:szCs w:val="24"/>
        </w:rPr>
        <w:t>o</w:t>
      </w:r>
      <w:r w:rsidR="00E30CF2" w:rsidRPr="2FD5D4CC">
        <w:rPr>
          <w:rFonts w:ascii="Calibri Light" w:eastAsia="Calibri Light" w:hAnsi="Calibri Light" w:cs="Calibri Light"/>
          <w:sz w:val="24"/>
          <w:szCs w:val="24"/>
        </w:rPr>
        <w:t>lder adults continue to have a primary role in nurturing children an</w:t>
      </w:r>
      <w:r w:rsidR="00476DFF">
        <w:rPr>
          <w:rFonts w:ascii="Calibri Light" w:eastAsia="Calibri Light" w:hAnsi="Calibri Light" w:cs="Calibri Light"/>
          <w:sz w:val="24"/>
          <w:szCs w:val="24"/>
        </w:rPr>
        <w:t>d</w:t>
      </w:r>
      <w:r w:rsidR="00E30CF2" w:rsidRPr="2FD5D4CC">
        <w:rPr>
          <w:rFonts w:ascii="Calibri Light" w:eastAsia="Calibri Light" w:hAnsi="Calibri Light" w:cs="Calibri Light"/>
          <w:sz w:val="24"/>
          <w:szCs w:val="24"/>
        </w:rPr>
        <w:t xml:space="preserve"> transmi</w:t>
      </w:r>
      <w:r w:rsidR="00476DFF">
        <w:rPr>
          <w:rFonts w:ascii="Calibri Light" w:eastAsia="Calibri Light" w:hAnsi="Calibri Light" w:cs="Calibri Light"/>
          <w:sz w:val="24"/>
          <w:szCs w:val="24"/>
        </w:rPr>
        <w:t>tting</w:t>
      </w:r>
      <w:r w:rsidR="00E30CF2" w:rsidRPr="2FD5D4CC">
        <w:rPr>
          <w:rFonts w:ascii="Calibri Light" w:eastAsia="Calibri Light" w:hAnsi="Calibri Light" w:cs="Calibri Light"/>
          <w:sz w:val="24"/>
          <w:szCs w:val="24"/>
        </w:rPr>
        <w:t xml:space="preserve"> cultural values to younger generations (</w:t>
      </w:r>
      <w:proofErr w:type="spellStart"/>
      <w:r w:rsidR="00E30CF2" w:rsidRPr="2FD5D4CC">
        <w:rPr>
          <w:rFonts w:ascii="Calibri Light" w:eastAsia="Calibri Light" w:hAnsi="Calibri Light" w:cs="Calibri Light"/>
          <w:sz w:val="24"/>
          <w:szCs w:val="24"/>
        </w:rPr>
        <w:t>Ofahengaue</w:t>
      </w:r>
      <w:proofErr w:type="spellEnd"/>
      <w:r w:rsidR="00E30CF2" w:rsidRPr="2FD5D4CC">
        <w:rPr>
          <w:rFonts w:ascii="Calibri Light" w:eastAsia="Calibri Light" w:hAnsi="Calibri Light" w:cs="Calibri Light"/>
          <w:sz w:val="24"/>
          <w:szCs w:val="24"/>
        </w:rPr>
        <w:t xml:space="preserve"> </w:t>
      </w:r>
      <w:proofErr w:type="spellStart"/>
      <w:r w:rsidR="00E30CF2" w:rsidRPr="2FD5D4CC">
        <w:rPr>
          <w:rFonts w:ascii="Calibri Light" w:eastAsia="Calibri Light" w:hAnsi="Calibri Light" w:cs="Calibri Light"/>
          <w:sz w:val="24"/>
          <w:szCs w:val="24"/>
        </w:rPr>
        <w:t>Vakalahi</w:t>
      </w:r>
      <w:proofErr w:type="spellEnd"/>
      <w:r w:rsidR="00E30CF2" w:rsidRPr="2FD5D4CC">
        <w:rPr>
          <w:rFonts w:ascii="Calibri Light" w:eastAsia="Calibri Light" w:hAnsi="Calibri Light" w:cs="Calibri Light"/>
          <w:sz w:val="24"/>
          <w:szCs w:val="24"/>
        </w:rPr>
        <w:t xml:space="preserve">, </w:t>
      </w:r>
      <w:proofErr w:type="spellStart"/>
      <w:r w:rsidR="00E30CF2" w:rsidRPr="2FD5D4CC">
        <w:rPr>
          <w:rFonts w:ascii="Calibri Light" w:eastAsia="Calibri Light" w:hAnsi="Calibri Light" w:cs="Calibri Light"/>
          <w:sz w:val="24"/>
          <w:szCs w:val="24"/>
        </w:rPr>
        <w:t>Toafa</w:t>
      </w:r>
      <w:proofErr w:type="spellEnd"/>
      <w:r w:rsidR="00E30CF2" w:rsidRPr="2FD5D4CC">
        <w:rPr>
          <w:rFonts w:ascii="Calibri Light" w:eastAsia="Calibri Light" w:hAnsi="Calibri Light" w:cs="Calibri Light"/>
          <w:sz w:val="24"/>
          <w:szCs w:val="24"/>
        </w:rPr>
        <w:t xml:space="preserve">, &amp; Moala, 2008; </w:t>
      </w:r>
      <w:proofErr w:type="spellStart"/>
      <w:r w:rsidR="00E30CF2" w:rsidRPr="2FD5D4CC">
        <w:rPr>
          <w:rFonts w:ascii="Calibri Light" w:eastAsia="Calibri Light" w:hAnsi="Calibri Light" w:cs="Calibri Light"/>
          <w:sz w:val="24"/>
          <w:szCs w:val="24"/>
        </w:rPr>
        <w:t>Viscogliosi</w:t>
      </w:r>
      <w:proofErr w:type="spellEnd"/>
      <w:r w:rsidR="00E30CF2" w:rsidRPr="2FD5D4CC">
        <w:rPr>
          <w:rFonts w:ascii="Calibri Light" w:eastAsia="Calibri Light" w:hAnsi="Calibri Light" w:cs="Calibri Light"/>
          <w:sz w:val="24"/>
          <w:szCs w:val="24"/>
        </w:rPr>
        <w:t xml:space="preserve"> et al., 2017</w:t>
      </w:r>
      <w:r w:rsidR="00D76EEC">
        <w:rPr>
          <w:rFonts w:ascii="Calibri Light" w:eastAsia="Calibri Light" w:hAnsi="Calibri Light" w:cs="Calibri Light"/>
          <w:sz w:val="24"/>
          <w:szCs w:val="24"/>
        </w:rPr>
        <w:t xml:space="preserve">; </w:t>
      </w:r>
      <w:r w:rsidR="00D76EEC" w:rsidRPr="00DF7370">
        <w:rPr>
          <w:rFonts w:asciiTheme="majorHAnsi" w:hAnsiTheme="majorHAnsi" w:cstheme="majorHAnsi"/>
          <w:sz w:val="24"/>
          <w:szCs w:val="24"/>
        </w:rPr>
        <w:t>Warburton &amp; Chambers,</w:t>
      </w:r>
      <w:r w:rsidR="00D76EEC">
        <w:rPr>
          <w:rFonts w:asciiTheme="majorHAnsi" w:hAnsiTheme="majorHAnsi" w:cstheme="majorHAnsi"/>
          <w:sz w:val="24"/>
          <w:szCs w:val="24"/>
        </w:rPr>
        <w:t xml:space="preserve"> 2017</w:t>
      </w:r>
      <w:r w:rsidR="00E30CF2" w:rsidRPr="2FD5D4CC">
        <w:rPr>
          <w:rFonts w:ascii="Calibri Light" w:eastAsia="Calibri Light" w:hAnsi="Calibri Light" w:cs="Calibri Light"/>
          <w:sz w:val="24"/>
          <w:szCs w:val="24"/>
        </w:rPr>
        <w:t xml:space="preserve">). In New Zealand, </w:t>
      </w:r>
      <w:r w:rsidR="00C82722">
        <w:rPr>
          <w:rFonts w:ascii="Calibri Light" w:eastAsia="Calibri Light" w:hAnsi="Calibri Light" w:cs="Calibri Light"/>
          <w:sz w:val="24"/>
          <w:szCs w:val="24"/>
        </w:rPr>
        <w:t>I</w:t>
      </w:r>
      <w:r w:rsidR="00E30CF2" w:rsidRPr="2FD5D4CC">
        <w:rPr>
          <w:rFonts w:ascii="Calibri Light" w:eastAsia="Calibri Light" w:hAnsi="Calibri Light" w:cs="Calibri Light"/>
          <w:sz w:val="24"/>
          <w:szCs w:val="24"/>
        </w:rPr>
        <w:t>ndigenous Māori employ the concepts of ‘</w:t>
      </w:r>
      <w:proofErr w:type="spellStart"/>
      <w:r w:rsidR="00E30CF2" w:rsidRPr="2FD5D4CC">
        <w:rPr>
          <w:rFonts w:ascii="Calibri Light" w:eastAsia="Calibri Light" w:hAnsi="Calibri Light" w:cs="Calibri Light"/>
          <w:sz w:val="24"/>
          <w:szCs w:val="24"/>
        </w:rPr>
        <w:t>whānau</w:t>
      </w:r>
      <w:proofErr w:type="spellEnd"/>
      <w:r w:rsidR="00E30CF2" w:rsidRPr="2FD5D4CC">
        <w:rPr>
          <w:rFonts w:ascii="Calibri Light" w:eastAsia="Calibri Light" w:hAnsi="Calibri Light" w:cs="Calibri Light"/>
          <w:sz w:val="24"/>
          <w:szCs w:val="24"/>
        </w:rPr>
        <w:t>’</w:t>
      </w:r>
      <w:r w:rsidR="00C82722">
        <w:t xml:space="preserve"> </w:t>
      </w:r>
      <w:r w:rsidR="00A052A0" w:rsidRPr="00A052A0">
        <w:rPr>
          <w:rFonts w:ascii="Calibri Light" w:eastAsia="Calibri Light" w:hAnsi="Calibri Light" w:cs="Calibri Light"/>
          <w:sz w:val="24"/>
          <w:szCs w:val="24"/>
        </w:rPr>
        <w:t xml:space="preserve">(extended family or community) </w:t>
      </w:r>
      <w:r w:rsidR="00E30CF2" w:rsidRPr="000D0568">
        <w:rPr>
          <w:rFonts w:ascii="Calibri Light" w:eastAsia="Calibri Light" w:hAnsi="Calibri Light" w:cs="Calibri Light"/>
          <w:sz w:val="24"/>
          <w:szCs w:val="24"/>
        </w:rPr>
        <w:t>and ‘whanaungatanga’</w:t>
      </w:r>
      <w:r w:rsidR="00C82722">
        <w:rPr>
          <w:rFonts w:ascii="Calibri Light" w:eastAsia="Calibri Light" w:hAnsi="Calibri Light" w:cs="Calibri Light"/>
          <w:sz w:val="24"/>
          <w:szCs w:val="24"/>
        </w:rPr>
        <w:t xml:space="preserve"> (k</w:t>
      </w:r>
      <w:r w:rsidR="00C82722" w:rsidRPr="00544DAD">
        <w:rPr>
          <w:rFonts w:ascii="Calibri Light" w:eastAsia="Calibri Light" w:hAnsi="Calibri Light" w:cs="Calibri Light"/>
          <w:sz w:val="24"/>
          <w:szCs w:val="24"/>
        </w:rPr>
        <w:t xml:space="preserve">inship, sense of connection, relationship through shared experiences and working </w:t>
      </w:r>
      <w:r w:rsidR="00C82722">
        <w:rPr>
          <w:rFonts w:ascii="Calibri Light" w:eastAsia="Calibri Light" w:hAnsi="Calibri Light" w:cs="Calibri Light"/>
          <w:sz w:val="24"/>
          <w:szCs w:val="24"/>
        </w:rPr>
        <w:t>t</w:t>
      </w:r>
      <w:r w:rsidR="00C82722" w:rsidRPr="00544DAD">
        <w:rPr>
          <w:rFonts w:ascii="Calibri Light" w:eastAsia="Calibri Light" w:hAnsi="Calibri Light" w:cs="Calibri Light"/>
          <w:sz w:val="24"/>
          <w:szCs w:val="24"/>
        </w:rPr>
        <w:t>ogether</w:t>
      </w:r>
      <w:r w:rsidR="00C82722">
        <w:rPr>
          <w:rFonts w:ascii="Calibri Light" w:eastAsia="Calibri Light" w:hAnsi="Calibri Light" w:cs="Calibri Light"/>
          <w:sz w:val="24"/>
          <w:szCs w:val="24"/>
        </w:rPr>
        <w:t>)</w:t>
      </w:r>
      <w:r w:rsidR="00C82722" w:rsidDel="00C82722">
        <w:rPr>
          <w:rFonts w:ascii="Calibri Light" w:eastAsia="Calibri Light" w:hAnsi="Calibri Light" w:cs="Calibri Light"/>
          <w:sz w:val="24"/>
          <w:szCs w:val="24"/>
          <w:vertAlign w:val="superscript"/>
        </w:rPr>
        <w:t xml:space="preserve"> </w:t>
      </w:r>
      <w:r w:rsidR="00E30CF2" w:rsidRPr="2FD5D4CC">
        <w:rPr>
          <w:rFonts w:ascii="Calibri Light" w:eastAsia="Calibri Light" w:hAnsi="Calibri Light" w:cs="Calibri Light"/>
          <w:sz w:val="24"/>
          <w:szCs w:val="24"/>
          <w:vertAlign w:val="superscript"/>
        </w:rPr>
        <w:t xml:space="preserve"> </w:t>
      </w:r>
      <w:r w:rsidR="00E30CF2" w:rsidRPr="000D0568">
        <w:rPr>
          <w:rFonts w:ascii="Calibri Light" w:eastAsia="Calibri Light" w:hAnsi="Calibri Light" w:cs="Calibri Light"/>
          <w:sz w:val="24"/>
          <w:szCs w:val="24"/>
        </w:rPr>
        <w:t>to encapsulate the value of connectedness and multigenerational reciprocity as well as the duties and expectations of care towards members of the community (Robinson &amp; Williams, 2001).</w:t>
      </w:r>
      <w:r w:rsidR="007142CA">
        <w:rPr>
          <w:rFonts w:ascii="Calibri Light" w:eastAsia="Calibri Light" w:hAnsi="Calibri Light" w:cs="Calibri Light"/>
          <w:sz w:val="24"/>
          <w:szCs w:val="24"/>
        </w:rPr>
        <w:t xml:space="preserve"> </w:t>
      </w:r>
      <w:r w:rsidR="00A052A0">
        <w:rPr>
          <w:rFonts w:ascii="Calibri Light" w:eastAsia="Calibri Light" w:hAnsi="Calibri Light" w:cs="Calibri Light"/>
          <w:sz w:val="24"/>
          <w:szCs w:val="24"/>
        </w:rPr>
        <w:t xml:space="preserve">Traditionally, </w:t>
      </w:r>
      <w:proofErr w:type="spellStart"/>
      <w:r w:rsidR="00A052A0">
        <w:rPr>
          <w:rFonts w:ascii="Calibri Light" w:eastAsia="Calibri Light" w:hAnsi="Calibri Light" w:cs="Calibri Light"/>
          <w:sz w:val="24"/>
          <w:szCs w:val="24"/>
        </w:rPr>
        <w:t>w</w:t>
      </w:r>
      <w:r w:rsidR="007142CA">
        <w:rPr>
          <w:rFonts w:ascii="Calibri Light" w:eastAsia="Calibri Light" w:hAnsi="Calibri Light" w:cs="Calibri Light"/>
          <w:sz w:val="24"/>
          <w:szCs w:val="24"/>
        </w:rPr>
        <w:t>hānau</w:t>
      </w:r>
      <w:proofErr w:type="spellEnd"/>
      <w:r w:rsidR="007142CA">
        <w:rPr>
          <w:rFonts w:ascii="Calibri Light" w:eastAsia="Calibri Light" w:hAnsi="Calibri Light" w:cs="Calibri Light"/>
          <w:sz w:val="24"/>
          <w:szCs w:val="24"/>
        </w:rPr>
        <w:t xml:space="preserve"> </w:t>
      </w:r>
      <w:r w:rsidR="00A052A0">
        <w:rPr>
          <w:rFonts w:ascii="Calibri Light" w:eastAsia="Calibri Light" w:hAnsi="Calibri Light" w:cs="Calibri Light"/>
          <w:sz w:val="24"/>
          <w:szCs w:val="24"/>
        </w:rPr>
        <w:t xml:space="preserve">involves immediate and extended family as well as distant relationships based on a shared ancestor. Every member of the </w:t>
      </w:r>
      <w:proofErr w:type="spellStart"/>
      <w:r w:rsidR="00A052A0">
        <w:rPr>
          <w:rFonts w:ascii="Calibri Light" w:eastAsia="Calibri Light" w:hAnsi="Calibri Light" w:cs="Calibri Light"/>
          <w:sz w:val="24"/>
          <w:szCs w:val="24"/>
        </w:rPr>
        <w:t>whānau</w:t>
      </w:r>
      <w:proofErr w:type="spellEnd"/>
      <w:r w:rsidR="00A052A0">
        <w:rPr>
          <w:rFonts w:ascii="Calibri Light" w:eastAsia="Calibri Light" w:hAnsi="Calibri Light" w:cs="Calibri Light"/>
          <w:sz w:val="24"/>
          <w:szCs w:val="24"/>
        </w:rPr>
        <w:t xml:space="preserve"> has </w:t>
      </w:r>
      <w:proofErr w:type="gramStart"/>
      <w:r w:rsidR="00A052A0">
        <w:rPr>
          <w:rFonts w:ascii="Calibri Light" w:eastAsia="Calibri Light" w:hAnsi="Calibri Light" w:cs="Calibri Light"/>
          <w:sz w:val="24"/>
          <w:szCs w:val="24"/>
        </w:rPr>
        <w:t>particular obligations</w:t>
      </w:r>
      <w:proofErr w:type="gramEnd"/>
      <w:r w:rsidR="00A052A0">
        <w:rPr>
          <w:rFonts w:ascii="Calibri Light" w:eastAsia="Calibri Light" w:hAnsi="Calibri Light" w:cs="Calibri Light"/>
          <w:sz w:val="24"/>
          <w:szCs w:val="24"/>
        </w:rPr>
        <w:t xml:space="preserve"> towards the community (</w:t>
      </w:r>
      <w:proofErr w:type="spellStart"/>
      <w:r w:rsidR="00A052A0" w:rsidRPr="00A052A0">
        <w:rPr>
          <w:rFonts w:ascii="Calibri Light" w:eastAsia="Calibri Light" w:hAnsi="Calibri Light" w:cs="Calibri Light"/>
          <w:sz w:val="24"/>
          <w:szCs w:val="24"/>
        </w:rPr>
        <w:t>Moeke</w:t>
      </w:r>
      <w:proofErr w:type="spellEnd"/>
      <w:r w:rsidR="00A052A0" w:rsidRPr="00A052A0">
        <w:rPr>
          <w:rFonts w:ascii="Calibri Light" w:eastAsia="Calibri Light" w:hAnsi="Calibri Light" w:cs="Calibri Light"/>
          <w:sz w:val="24"/>
          <w:szCs w:val="24"/>
        </w:rPr>
        <w:t>-Pickering</w:t>
      </w:r>
      <w:r w:rsidR="00A052A0">
        <w:rPr>
          <w:rFonts w:ascii="Calibri Light" w:eastAsia="Calibri Light" w:hAnsi="Calibri Light" w:cs="Calibri Light"/>
          <w:sz w:val="24"/>
          <w:szCs w:val="24"/>
        </w:rPr>
        <w:t xml:space="preserve">, 1996). </w:t>
      </w:r>
      <w:r w:rsidR="0035057B">
        <w:rPr>
          <w:rFonts w:ascii="Calibri Light" w:eastAsia="Calibri Light" w:hAnsi="Calibri Light" w:cs="Calibri Light"/>
          <w:sz w:val="24"/>
          <w:szCs w:val="24"/>
        </w:rPr>
        <w:t xml:space="preserve">Elders generally take on key leadership roles, which include the protection, nurturing, and teaching of children within the wider community (Durie, 1999). </w:t>
      </w:r>
      <w:r w:rsidR="001B3D41">
        <w:rPr>
          <w:rFonts w:ascii="Calibri Light" w:eastAsia="Calibri Light" w:hAnsi="Calibri Light" w:cs="Calibri Light"/>
          <w:sz w:val="24"/>
          <w:szCs w:val="24"/>
        </w:rPr>
        <w:t>Reciprocity betwe</w:t>
      </w:r>
      <w:r w:rsidR="000415A5">
        <w:rPr>
          <w:rFonts w:ascii="Calibri Light" w:eastAsia="Calibri Light" w:hAnsi="Calibri Light" w:cs="Calibri Light"/>
          <w:sz w:val="24"/>
          <w:szCs w:val="24"/>
        </w:rPr>
        <w:t xml:space="preserve">en generations and within </w:t>
      </w:r>
      <w:proofErr w:type="spellStart"/>
      <w:r w:rsidR="000415A5">
        <w:rPr>
          <w:rFonts w:ascii="Calibri Light" w:eastAsia="Calibri Light" w:hAnsi="Calibri Light" w:cs="Calibri Light"/>
          <w:sz w:val="24"/>
          <w:szCs w:val="24"/>
        </w:rPr>
        <w:t>whāna</w:t>
      </w:r>
      <w:r w:rsidR="001B3D41">
        <w:rPr>
          <w:rFonts w:ascii="Calibri Light" w:eastAsia="Calibri Light" w:hAnsi="Calibri Light" w:cs="Calibri Light"/>
          <w:sz w:val="24"/>
          <w:szCs w:val="24"/>
        </w:rPr>
        <w:t>u</w:t>
      </w:r>
      <w:proofErr w:type="spellEnd"/>
      <w:r w:rsidR="001B3D41">
        <w:rPr>
          <w:rFonts w:ascii="Calibri Light" w:eastAsia="Calibri Light" w:hAnsi="Calibri Light" w:cs="Calibri Light"/>
          <w:sz w:val="24"/>
          <w:szCs w:val="24"/>
        </w:rPr>
        <w:t xml:space="preserve"> ensures that Elders participate actively in the community, their involvement is productive, and their emotional needs are fulfilled. </w:t>
      </w:r>
      <w:r w:rsidR="00E30CF2" w:rsidRPr="000D0568">
        <w:rPr>
          <w:rFonts w:ascii="Calibri Light" w:eastAsia="Calibri Light" w:hAnsi="Calibri Light" w:cs="Calibri Light"/>
          <w:sz w:val="24"/>
          <w:szCs w:val="24"/>
        </w:rPr>
        <w:t>Indigenous knowledge highlights the importance and value of caring for all children within a community, focusing on both the benefits and the need for such care to be provided.</w:t>
      </w:r>
    </w:p>
    <w:p w14:paraId="28945C1B" w14:textId="77777777" w:rsidR="00476DFF" w:rsidRDefault="00476DFF" w:rsidP="00100053">
      <w:pPr>
        <w:spacing w:after="0" w:line="480" w:lineRule="auto"/>
        <w:rPr>
          <w:rFonts w:ascii="Calibri Light" w:eastAsia="Calibri Light" w:hAnsi="Calibri Light" w:cs="Calibri Light"/>
          <w:sz w:val="24"/>
          <w:szCs w:val="24"/>
        </w:rPr>
      </w:pPr>
      <w:r w:rsidRPr="002B6E5E">
        <w:rPr>
          <w:rFonts w:ascii="Calibri Light" w:eastAsia="Calibri Light" w:hAnsi="Calibri Light" w:cs="Calibri Light"/>
          <w:b/>
          <w:sz w:val="24"/>
          <w:szCs w:val="24"/>
        </w:rPr>
        <w:t>Community grandparenting for the 21</w:t>
      </w:r>
      <w:r w:rsidRPr="002B6E5E">
        <w:rPr>
          <w:rFonts w:ascii="Calibri Light" w:eastAsia="Calibri Light" w:hAnsi="Calibri Light" w:cs="Calibri Light"/>
          <w:b/>
          <w:sz w:val="24"/>
          <w:szCs w:val="24"/>
          <w:vertAlign w:val="superscript"/>
        </w:rPr>
        <w:t>st</w:t>
      </w:r>
      <w:r w:rsidRPr="002B6E5E">
        <w:rPr>
          <w:rFonts w:ascii="Calibri Light" w:eastAsia="Calibri Light" w:hAnsi="Calibri Light" w:cs="Calibri Light"/>
          <w:b/>
          <w:sz w:val="24"/>
          <w:szCs w:val="24"/>
        </w:rPr>
        <w:t xml:space="preserve"> centur</w:t>
      </w:r>
      <w:r>
        <w:rPr>
          <w:rFonts w:ascii="Calibri Light" w:eastAsia="Calibri Light" w:hAnsi="Calibri Light" w:cs="Calibri Light"/>
          <w:sz w:val="24"/>
          <w:szCs w:val="24"/>
        </w:rPr>
        <w:t>y</w:t>
      </w:r>
    </w:p>
    <w:p w14:paraId="5E9E30D4" w14:textId="77777777" w:rsidR="2FD5D4CC" w:rsidRDefault="2FD5D4CC" w:rsidP="00100053">
      <w:pPr>
        <w:spacing w:after="0" w:line="480" w:lineRule="auto"/>
        <w:ind w:firstLine="360"/>
      </w:pPr>
      <w:r w:rsidRPr="2FD5D4CC">
        <w:rPr>
          <w:rFonts w:ascii="Calibri Light" w:eastAsia="Calibri Light" w:hAnsi="Calibri Light" w:cs="Calibri Light"/>
          <w:sz w:val="24"/>
          <w:szCs w:val="24"/>
        </w:rPr>
        <w:lastRenderedPageBreak/>
        <w:t xml:space="preserve"> </w:t>
      </w:r>
      <w:r w:rsidR="00476DFF">
        <w:rPr>
          <w:rFonts w:ascii="Calibri Light" w:eastAsia="Calibri Light" w:hAnsi="Calibri Light" w:cs="Calibri Light"/>
          <w:sz w:val="24"/>
          <w:szCs w:val="24"/>
        </w:rPr>
        <w:t>With the challenges we are facing in the 21</w:t>
      </w:r>
      <w:r w:rsidR="00476DFF" w:rsidRPr="002B6E5E">
        <w:rPr>
          <w:rFonts w:ascii="Calibri Light" w:eastAsia="Calibri Light" w:hAnsi="Calibri Light" w:cs="Calibri Light"/>
          <w:sz w:val="24"/>
          <w:szCs w:val="24"/>
          <w:vertAlign w:val="superscript"/>
        </w:rPr>
        <w:t>st</w:t>
      </w:r>
      <w:r w:rsidR="00476DFF">
        <w:rPr>
          <w:rFonts w:ascii="Calibri Light" w:eastAsia="Calibri Light" w:hAnsi="Calibri Light" w:cs="Calibri Light"/>
          <w:sz w:val="24"/>
          <w:szCs w:val="24"/>
        </w:rPr>
        <w:t xml:space="preserve"> century</w:t>
      </w:r>
      <w:r w:rsidR="00EC101B">
        <w:rPr>
          <w:rFonts w:ascii="Calibri Light" w:eastAsia="Calibri Light" w:hAnsi="Calibri Light" w:cs="Calibri Light"/>
          <w:sz w:val="24"/>
          <w:szCs w:val="24"/>
        </w:rPr>
        <w:t>,</w:t>
      </w:r>
      <w:r w:rsidR="00476DFF">
        <w:rPr>
          <w:rFonts w:ascii="Calibri Light" w:eastAsia="Calibri Light" w:hAnsi="Calibri Light" w:cs="Calibri Light"/>
          <w:sz w:val="24"/>
          <w:szCs w:val="24"/>
        </w:rPr>
        <w:t xml:space="preserve"> a</w:t>
      </w:r>
      <w:r w:rsidRPr="2FD5D4CC">
        <w:rPr>
          <w:rFonts w:ascii="Calibri Light" w:eastAsia="Calibri Light" w:hAnsi="Calibri Light" w:cs="Calibri Light"/>
          <w:sz w:val="24"/>
          <w:szCs w:val="24"/>
        </w:rPr>
        <w:t>n</w:t>
      </w:r>
      <w:r w:rsidR="00476DFF">
        <w:rPr>
          <w:rFonts w:ascii="Calibri Light" w:eastAsia="Calibri Light" w:hAnsi="Calibri Light" w:cs="Calibri Light"/>
          <w:sz w:val="24"/>
          <w:szCs w:val="24"/>
        </w:rPr>
        <w:t xml:space="preserve"> increased</w:t>
      </w:r>
      <w:r w:rsidRPr="2FD5D4CC">
        <w:rPr>
          <w:rFonts w:ascii="Calibri Light" w:eastAsia="Calibri Light" w:hAnsi="Calibri Light" w:cs="Calibri Light"/>
          <w:sz w:val="24"/>
          <w:szCs w:val="24"/>
        </w:rPr>
        <w:t xml:space="preserve"> uptake</w:t>
      </w:r>
      <w:r w:rsidR="00476DFF">
        <w:rPr>
          <w:rFonts w:ascii="Calibri Light" w:eastAsia="Calibri Light" w:hAnsi="Calibri Light" w:cs="Calibri Light"/>
          <w:sz w:val="24"/>
          <w:szCs w:val="24"/>
        </w:rPr>
        <w:t xml:space="preserve"> and promotion</w:t>
      </w:r>
      <w:r w:rsidRPr="2FD5D4CC">
        <w:rPr>
          <w:rFonts w:ascii="Calibri Light" w:eastAsia="Calibri Light" w:hAnsi="Calibri Light" w:cs="Calibri Light"/>
          <w:sz w:val="24"/>
          <w:szCs w:val="24"/>
        </w:rPr>
        <w:t xml:space="preserve"> of non-kin grandparenting holds </w:t>
      </w:r>
      <w:proofErr w:type="gramStart"/>
      <w:r w:rsidRPr="2FD5D4CC">
        <w:rPr>
          <w:rFonts w:ascii="Calibri Light" w:eastAsia="Calibri Light" w:hAnsi="Calibri Light" w:cs="Calibri Light"/>
          <w:sz w:val="24"/>
          <w:szCs w:val="24"/>
        </w:rPr>
        <w:t>particular promise</w:t>
      </w:r>
      <w:proofErr w:type="gramEnd"/>
      <w:r w:rsidRPr="2FD5D4CC">
        <w:rPr>
          <w:rFonts w:ascii="Calibri Light" w:eastAsia="Calibri Light" w:hAnsi="Calibri Light" w:cs="Calibri Light"/>
          <w:sz w:val="24"/>
          <w:szCs w:val="24"/>
        </w:rPr>
        <w:t xml:space="preserve"> for two reasons. First, the world’s older population is growing at an unprecedented rate. Today, 8.5% of people worldwide are aged 65 and over and this is projected to increase to nearly 17% by 2050 (Wan, </w:t>
      </w:r>
      <w:proofErr w:type="spellStart"/>
      <w:r w:rsidRPr="2FD5D4CC">
        <w:rPr>
          <w:rFonts w:ascii="Calibri Light" w:eastAsia="Calibri Light" w:hAnsi="Calibri Light" w:cs="Calibri Light"/>
          <w:sz w:val="24"/>
          <w:szCs w:val="24"/>
        </w:rPr>
        <w:t>Goodkind</w:t>
      </w:r>
      <w:proofErr w:type="spellEnd"/>
      <w:r w:rsidRPr="2FD5D4CC">
        <w:rPr>
          <w:rFonts w:ascii="Calibri Light" w:eastAsia="Calibri Light" w:hAnsi="Calibri Light" w:cs="Calibri Light"/>
          <w:sz w:val="24"/>
          <w:szCs w:val="24"/>
        </w:rPr>
        <w:t>, &amp; Kowal, 2016). Coupled with a declining fertility rate in Western countries, this means that a growing number of older adults will be without grandchildren. Secondly, globalisation increasingly sees families living in different states and countries, far from grandparental support (</w:t>
      </w:r>
      <w:proofErr w:type="spellStart"/>
      <w:r w:rsidRPr="2FD5D4CC">
        <w:rPr>
          <w:rFonts w:ascii="Calibri Light" w:eastAsia="Calibri Light" w:hAnsi="Calibri Light" w:cs="Calibri Light"/>
          <w:sz w:val="24"/>
          <w:szCs w:val="24"/>
        </w:rPr>
        <w:t>Hilbrand</w:t>
      </w:r>
      <w:proofErr w:type="spellEnd"/>
      <w:r w:rsidRPr="2FD5D4CC">
        <w:rPr>
          <w:rFonts w:ascii="Calibri Light" w:eastAsia="Calibri Light" w:hAnsi="Calibri Light" w:cs="Calibri Light"/>
          <w:sz w:val="24"/>
          <w:szCs w:val="24"/>
        </w:rPr>
        <w:t xml:space="preserve"> et al., 2017). As a result, many grandparents are not able to contribute to their grandchildren’s lives on an everyday basis, which can increase social and emotional loneliness (Drew &amp; Silverstein, 2007). However, non-kin childcare provides an alternative for older persons without grandchildren (or regular contact with grandchildren) to derive the benefits demonstrated by grandparenting for kin.</w:t>
      </w:r>
    </w:p>
    <w:p w14:paraId="75C4179E" w14:textId="77777777" w:rsidR="007C01EE" w:rsidRPr="007C01EE" w:rsidRDefault="007C01EE" w:rsidP="00100053">
      <w:pPr>
        <w:spacing w:after="0" w:line="480" w:lineRule="auto"/>
        <w:rPr>
          <w:rFonts w:ascii="Calibri Light" w:eastAsia="Calibri Light" w:hAnsi="Calibri Light" w:cs="Calibri Light"/>
          <w:b/>
          <w:sz w:val="24"/>
          <w:szCs w:val="24"/>
        </w:rPr>
      </w:pPr>
      <w:r>
        <w:rPr>
          <w:rFonts w:ascii="Calibri Light" w:eastAsia="Calibri Light" w:hAnsi="Calibri Light" w:cs="Calibri Light"/>
          <w:b/>
          <w:sz w:val="24"/>
          <w:szCs w:val="24"/>
        </w:rPr>
        <w:t>Present Study</w:t>
      </w:r>
    </w:p>
    <w:p w14:paraId="7ECB0A19" w14:textId="77777777" w:rsidR="00467F62" w:rsidRDefault="2FD5D4CC" w:rsidP="00100053">
      <w:pPr>
        <w:spacing w:after="0" w:line="480" w:lineRule="auto"/>
        <w:ind w:firstLine="426"/>
        <w:rPr>
          <w:rFonts w:ascii="Calibri Light" w:eastAsia="Calibri Light" w:hAnsi="Calibri Light" w:cs="Calibri Light"/>
          <w:sz w:val="24"/>
          <w:szCs w:val="24"/>
        </w:rPr>
      </w:pPr>
      <w:r w:rsidRPr="2FD5D4CC">
        <w:rPr>
          <w:rFonts w:ascii="Calibri Light" w:eastAsia="Calibri Light" w:hAnsi="Calibri Light" w:cs="Calibri Light"/>
          <w:sz w:val="24"/>
          <w:szCs w:val="24"/>
        </w:rPr>
        <w:t>In the present study, we explore</w:t>
      </w:r>
      <w:r w:rsidR="00E30CF2">
        <w:rPr>
          <w:rFonts w:ascii="Calibri Light" w:eastAsia="Calibri Light" w:hAnsi="Calibri Light" w:cs="Calibri Light"/>
          <w:sz w:val="24"/>
          <w:szCs w:val="24"/>
        </w:rPr>
        <w:t>d</w:t>
      </w:r>
      <w:r w:rsidRPr="2FD5D4CC">
        <w:rPr>
          <w:rFonts w:ascii="Calibri Light" w:eastAsia="Calibri Light" w:hAnsi="Calibri Light" w:cs="Calibri Light"/>
          <w:sz w:val="24"/>
          <w:szCs w:val="24"/>
        </w:rPr>
        <w:t xml:space="preserve"> the benefits of community grandparenting for older adults’ wellbeing. Using longitudinal data, we investigated whether providing care for non-kin children was associated with increased quality of life and reduced social and emotional loneliness over time. </w:t>
      </w:r>
      <w:r w:rsidR="00467F62">
        <w:rPr>
          <w:rFonts w:ascii="Calibri Light" w:eastAsia="Calibri Light" w:hAnsi="Calibri Light" w:cs="Calibri Light"/>
          <w:sz w:val="24"/>
          <w:szCs w:val="24"/>
        </w:rPr>
        <w:t xml:space="preserve">We compared findings between grandparental and non-kin childcare to explore whether the </w:t>
      </w:r>
      <w:r w:rsidR="00D60707">
        <w:rPr>
          <w:rFonts w:ascii="Calibri Light" w:eastAsia="Calibri Light" w:hAnsi="Calibri Light" w:cs="Calibri Light"/>
          <w:sz w:val="24"/>
          <w:szCs w:val="24"/>
        </w:rPr>
        <w:t>psychosocial</w:t>
      </w:r>
      <w:r w:rsidR="00467F62">
        <w:rPr>
          <w:rFonts w:ascii="Calibri Light" w:eastAsia="Calibri Light" w:hAnsi="Calibri Light" w:cs="Calibri Light"/>
          <w:sz w:val="24"/>
          <w:szCs w:val="24"/>
        </w:rPr>
        <w:t xml:space="preserve"> benefits of non-kin care were comparable to that of grandparental care. Further, we </w:t>
      </w:r>
      <w:r w:rsidR="00D60707">
        <w:rPr>
          <w:rFonts w:ascii="Calibri Light" w:eastAsia="Calibri Light" w:hAnsi="Calibri Light" w:cs="Calibri Light"/>
          <w:sz w:val="24"/>
          <w:szCs w:val="24"/>
        </w:rPr>
        <w:t>examined</w:t>
      </w:r>
      <w:r w:rsidR="00467F62">
        <w:rPr>
          <w:rFonts w:ascii="Calibri Light" w:eastAsia="Calibri Light" w:hAnsi="Calibri Light" w:cs="Calibri Light"/>
          <w:sz w:val="24"/>
          <w:szCs w:val="24"/>
        </w:rPr>
        <w:t xml:space="preserve"> the potential for cumulative benefits for those providing both grandparental and non-kin childcare. </w:t>
      </w:r>
    </w:p>
    <w:p w14:paraId="4E4F4B1B" w14:textId="77777777" w:rsidR="00D60707" w:rsidRPr="007C01EE" w:rsidRDefault="00E30CF2" w:rsidP="00100053">
      <w:pPr>
        <w:spacing w:after="0" w:line="480" w:lineRule="auto"/>
        <w:ind w:firstLine="426"/>
        <w:rPr>
          <w:rFonts w:ascii="Calibri Light" w:eastAsia="Calibri Light" w:hAnsi="Calibri Light" w:cs="Calibri Light"/>
          <w:sz w:val="24"/>
          <w:szCs w:val="24"/>
        </w:rPr>
      </w:pPr>
      <w:r>
        <w:rPr>
          <w:rFonts w:ascii="Calibri Light" w:eastAsia="Calibri Light" w:hAnsi="Calibri Light" w:cs="Calibri Light"/>
          <w:sz w:val="24"/>
          <w:szCs w:val="24"/>
        </w:rPr>
        <w:t>W</w:t>
      </w:r>
      <w:r w:rsidR="2FD5D4CC" w:rsidRPr="2FD5D4CC">
        <w:rPr>
          <w:rFonts w:ascii="Calibri Light" w:eastAsia="Calibri Light" w:hAnsi="Calibri Light" w:cs="Calibri Light"/>
          <w:sz w:val="24"/>
          <w:szCs w:val="24"/>
        </w:rPr>
        <w:t xml:space="preserve">e </w:t>
      </w:r>
      <w:r>
        <w:rPr>
          <w:rFonts w:ascii="Calibri Light" w:eastAsia="Calibri Light" w:hAnsi="Calibri Light" w:cs="Calibri Light"/>
          <w:sz w:val="24"/>
          <w:szCs w:val="24"/>
        </w:rPr>
        <w:t xml:space="preserve">also </w:t>
      </w:r>
      <w:r w:rsidR="00D60707">
        <w:rPr>
          <w:rFonts w:ascii="Calibri Light" w:eastAsia="Calibri Light" w:hAnsi="Calibri Light" w:cs="Calibri Light"/>
          <w:sz w:val="24"/>
          <w:szCs w:val="24"/>
        </w:rPr>
        <w:t>tested</w:t>
      </w:r>
      <w:r w:rsidR="2FD5D4CC" w:rsidRPr="2FD5D4CC">
        <w:rPr>
          <w:rFonts w:ascii="Calibri Light" w:eastAsia="Calibri Light" w:hAnsi="Calibri Light" w:cs="Calibri Light"/>
          <w:sz w:val="24"/>
          <w:szCs w:val="24"/>
        </w:rPr>
        <w:t xml:space="preserve"> differences based on </w:t>
      </w:r>
      <w:r w:rsidR="00CB5220">
        <w:rPr>
          <w:rFonts w:ascii="Calibri Light" w:eastAsia="Calibri Light" w:hAnsi="Calibri Light" w:cs="Calibri Light"/>
          <w:sz w:val="24"/>
          <w:szCs w:val="24"/>
        </w:rPr>
        <w:t>ethnicity, gender</w:t>
      </w:r>
      <w:r w:rsidR="00467F62">
        <w:rPr>
          <w:rFonts w:ascii="Calibri Light" w:eastAsia="Calibri Light" w:hAnsi="Calibri Light" w:cs="Calibri Light"/>
          <w:sz w:val="24"/>
          <w:szCs w:val="24"/>
        </w:rPr>
        <w:t>,</w:t>
      </w:r>
      <w:r w:rsidR="00CB5220">
        <w:rPr>
          <w:rFonts w:ascii="Calibri Light" w:eastAsia="Calibri Light" w:hAnsi="Calibri Light" w:cs="Calibri Light"/>
          <w:sz w:val="24"/>
          <w:szCs w:val="24"/>
        </w:rPr>
        <w:t xml:space="preserve"> and</w:t>
      </w:r>
      <w:r w:rsidR="00467F62">
        <w:rPr>
          <w:rFonts w:ascii="Calibri Light" w:eastAsia="Calibri Light" w:hAnsi="Calibri Light" w:cs="Calibri Light"/>
          <w:sz w:val="24"/>
          <w:szCs w:val="24"/>
        </w:rPr>
        <w:t xml:space="preserve"> working status.</w:t>
      </w:r>
      <w:r w:rsidR="00CB5220">
        <w:rPr>
          <w:rFonts w:ascii="Calibri Light" w:eastAsia="Calibri Light" w:hAnsi="Calibri Light" w:cs="Calibri Light"/>
          <w:sz w:val="24"/>
          <w:szCs w:val="24"/>
        </w:rPr>
        <w:t xml:space="preserve"> As discussed above, providing care for children in the broader community is central to Māori cultural practices; therefore, we expected that childcare</w:t>
      </w:r>
      <w:r w:rsidR="0076756C">
        <w:rPr>
          <w:rFonts w:ascii="Calibri Light" w:eastAsia="Calibri Light" w:hAnsi="Calibri Light" w:cs="Calibri Light"/>
          <w:sz w:val="24"/>
          <w:szCs w:val="24"/>
        </w:rPr>
        <w:t xml:space="preserve"> (both non-kin and grandparental)</w:t>
      </w:r>
      <w:r w:rsidR="00CB5220">
        <w:rPr>
          <w:rFonts w:ascii="Calibri Light" w:eastAsia="Calibri Light" w:hAnsi="Calibri Light" w:cs="Calibri Light"/>
          <w:sz w:val="24"/>
          <w:szCs w:val="24"/>
        </w:rPr>
        <w:t xml:space="preserve"> would be more prevalent among Māori. </w:t>
      </w:r>
      <w:r w:rsidR="00467F62">
        <w:rPr>
          <w:rFonts w:ascii="Calibri Light" w:eastAsia="Calibri Light" w:hAnsi="Calibri Light" w:cs="Calibri Light"/>
          <w:sz w:val="24"/>
          <w:szCs w:val="24"/>
        </w:rPr>
        <w:t>E</w:t>
      </w:r>
      <w:r w:rsidR="00467F62" w:rsidRPr="2FD5D4CC">
        <w:rPr>
          <w:rFonts w:ascii="Calibri Light" w:eastAsia="Calibri Light" w:hAnsi="Calibri Light" w:cs="Calibri Light"/>
          <w:sz w:val="24"/>
          <w:szCs w:val="24"/>
        </w:rPr>
        <w:t xml:space="preserve">volutionary caregiving systems evolved with women playing a </w:t>
      </w:r>
      <w:r w:rsidR="00467F62" w:rsidRPr="2FD5D4CC">
        <w:rPr>
          <w:rFonts w:ascii="Calibri Light" w:eastAsia="Calibri Light" w:hAnsi="Calibri Light" w:cs="Calibri Light"/>
          <w:sz w:val="24"/>
          <w:szCs w:val="24"/>
        </w:rPr>
        <w:lastRenderedPageBreak/>
        <w:t>primary role in providing care for children and facilitating intergenerational relationships</w:t>
      </w:r>
      <w:r w:rsidR="00D60707">
        <w:rPr>
          <w:rFonts w:ascii="Calibri Light" w:eastAsia="Calibri Light" w:hAnsi="Calibri Light" w:cs="Calibri Light"/>
          <w:sz w:val="24"/>
          <w:szCs w:val="24"/>
        </w:rPr>
        <w:t xml:space="preserve"> (Brown, Brown, &amp; Preston, 2011)</w:t>
      </w:r>
      <w:r w:rsidR="00467F62">
        <w:rPr>
          <w:rFonts w:ascii="Calibri Light" w:eastAsia="Calibri Light" w:hAnsi="Calibri Light" w:cs="Calibri Light"/>
          <w:sz w:val="24"/>
          <w:szCs w:val="24"/>
        </w:rPr>
        <w:t xml:space="preserve">. Consequently, we predicted that women would </w:t>
      </w:r>
      <w:r w:rsidR="00D60707">
        <w:rPr>
          <w:rFonts w:ascii="Calibri Light" w:eastAsia="Calibri Light" w:hAnsi="Calibri Light" w:cs="Calibri Light"/>
          <w:sz w:val="24"/>
          <w:szCs w:val="24"/>
        </w:rPr>
        <w:t xml:space="preserve">be more likely to </w:t>
      </w:r>
      <w:r w:rsidR="00467F62">
        <w:rPr>
          <w:rFonts w:ascii="Calibri Light" w:eastAsia="Calibri Light" w:hAnsi="Calibri Light" w:cs="Calibri Light"/>
          <w:sz w:val="24"/>
          <w:szCs w:val="24"/>
        </w:rPr>
        <w:t xml:space="preserve">engage in both grandparental and </w:t>
      </w:r>
      <w:r w:rsidR="00467F62" w:rsidRPr="007C01EE">
        <w:rPr>
          <w:rFonts w:ascii="Calibri Light" w:eastAsia="Calibri Light" w:hAnsi="Calibri Light" w:cs="Calibri Light"/>
          <w:sz w:val="24"/>
          <w:szCs w:val="24"/>
        </w:rPr>
        <w:t>non-kin childcare</w:t>
      </w:r>
      <w:r w:rsidR="00D60707" w:rsidRPr="007C01EE">
        <w:rPr>
          <w:rFonts w:ascii="Calibri Light" w:eastAsia="Calibri Light" w:hAnsi="Calibri Light" w:cs="Calibri Light"/>
          <w:sz w:val="24"/>
          <w:szCs w:val="24"/>
        </w:rPr>
        <w:t xml:space="preserve"> t</w:t>
      </w:r>
      <w:r w:rsidR="00467F62" w:rsidRPr="007C01EE">
        <w:rPr>
          <w:rFonts w:ascii="Calibri Light" w:eastAsia="Calibri Light" w:hAnsi="Calibri Light" w:cs="Calibri Light"/>
          <w:sz w:val="24"/>
          <w:szCs w:val="24"/>
        </w:rPr>
        <w:t xml:space="preserve">han men. </w:t>
      </w:r>
      <w:r w:rsidR="00D60707" w:rsidRPr="007C01EE">
        <w:rPr>
          <w:rFonts w:ascii="Calibri Light" w:eastAsia="Calibri Light" w:hAnsi="Calibri Light" w:cs="Calibri Light"/>
          <w:sz w:val="24"/>
          <w:szCs w:val="24"/>
        </w:rPr>
        <w:t xml:space="preserve">While non-kin childcare is likely to present psychosocial benefits for all, we expected </w:t>
      </w:r>
      <w:r w:rsidR="00CD1EB2" w:rsidRPr="007C01EE">
        <w:rPr>
          <w:rFonts w:ascii="Calibri Light" w:eastAsia="Calibri Light" w:hAnsi="Calibri Light" w:cs="Calibri Light"/>
          <w:sz w:val="24"/>
          <w:szCs w:val="24"/>
        </w:rPr>
        <w:t>that its influence on quality of life outcomes would be greater for women. C</w:t>
      </w:r>
      <w:r w:rsidR="00D60707" w:rsidRPr="007C01EE">
        <w:rPr>
          <w:rFonts w:ascii="Calibri Light" w:eastAsia="Calibri Light" w:hAnsi="Calibri Light" w:cs="Calibri Light"/>
          <w:sz w:val="24"/>
          <w:szCs w:val="24"/>
        </w:rPr>
        <w:t xml:space="preserve">hildrearing </w:t>
      </w:r>
      <w:r w:rsidR="00CD1EB2" w:rsidRPr="007C01EE">
        <w:rPr>
          <w:rFonts w:ascii="Calibri Light" w:eastAsia="Calibri Light" w:hAnsi="Calibri Light" w:cs="Calibri Light"/>
          <w:sz w:val="24"/>
          <w:szCs w:val="24"/>
        </w:rPr>
        <w:t xml:space="preserve">activities </w:t>
      </w:r>
      <w:r w:rsidR="00D60707" w:rsidRPr="007C01EE">
        <w:rPr>
          <w:rFonts w:ascii="Calibri Light" w:eastAsia="Calibri Light" w:hAnsi="Calibri Light" w:cs="Calibri Light"/>
          <w:sz w:val="24"/>
          <w:szCs w:val="24"/>
        </w:rPr>
        <w:t>(both g</w:t>
      </w:r>
      <w:r w:rsidR="00CD1EB2" w:rsidRPr="007C01EE">
        <w:rPr>
          <w:rFonts w:ascii="Calibri Light" w:eastAsia="Calibri Light" w:hAnsi="Calibri Light" w:cs="Calibri Light"/>
          <w:sz w:val="24"/>
          <w:szCs w:val="24"/>
        </w:rPr>
        <w:t>randparental and non-kin) can also provide a productive way for older adults transitioning out of the workforce to make non-monetary contributions to their communities (</w:t>
      </w:r>
      <w:r w:rsidR="00947295" w:rsidRPr="001F60B3">
        <w:rPr>
          <w:rFonts w:asciiTheme="majorHAnsi" w:hAnsiTheme="majorHAnsi" w:cstheme="majorHAnsi"/>
          <w:sz w:val="24"/>
          <w:szCs w:val="24"/>
        </w:rPr>
        <w:t>Gonzales, Matz-Costa, &amp; Morrow-Howell</w:t>
      </w:r>
      <w:r w:rsidR="00CD1EB2" w:rsidRPr="007C01EE">
        <w:rPr>
          <w:rFonts w:ascii="Calibri Light" w:eastAsia="Calibri Light" w:hAnsi="Calibri Light" w:cs="Calibri Light"/>
          <w:sz w:val="24"/>
          <w:szCs w:val="24"/>
        </w:rPr>
        <w:t>, 2015)</w:t>
      </w:r>
      <w:r w:rsidR="00D60707" w:rsidRPr="007C01EE">
        <w:rPr>
          <w:rFonts w:ascii="Calibri Light" w:eastAsia="Calibri Light" w:hAnsi="Calibri Light" w:cs="Calibri Light"/>
          <w:sz w:val="24"/>
          <w:szCs w:val="24"/>
        </w:rPr>
        <w:t xml:space="preserve">. </w:t>
      </w:r>
      <w:r w:rsidR="007C01EE" w:rsidRPr="007C01EE">
        <w:rPr>
          <w:rFonts w:ascii="Calibri Light" w:eastAsia="Calibri Light" w:hAnsi="Calibri Light" w:cs="Calibri Light"/>
          <w:sz w:val="24"/>
          <w:szCs w:val="24"/>
        </w:rPr>
        <w:t xml:space="preserve">We hypothesized that grandparental and non-kin childcare would not only be more prevalent among those who retired, but they would also report more </w:t>
      </w:r>
      <w:r w:rsidR="00D60707" w:rsidRPr="007C01EE">
        <w:rPr>
          <w:rFonts w:ascii="Calibri Light" w:eastAsia="Calibri Light" w:hAnsi="Calibri Light" w:cs="Calibri Light"/>
          <w:sz w:val="24"/>
          <w:szCs w:val="24"/>
        </w:rPr>
        <w:t>psychosocial benefits</w:t>
      </w:r>
      <w:r w:rsidR="007C01EE" w:rsidRPr="007C01EE">
        <w:rPr>
          <w:rFonts w:ascii="Calibri Light" w:eastAsia="Calibri Light" w:hAnsi="Calibri Light" w:cs="Calibri Light"/>
          <w:sz w:val="24"/>
          <w:szCs w:val="24"/>
        </w:rPr>
        <w:t xml:space="preserve"> </w:t>
      </w:r>
      <w:r w:rsidR="008B022B">
        <w:rPr>
          <w:rFonts w:ascii="Calibri Light" w:eastAsia="Calibri Light" w:hAnsi="Calibri Light" w:cs="Calibri Light"/>
          <w:sz w:val="24"/>
          <w:szCs w:val="24"/>
        </w:rPr>
        <w:t xml:space="preserve">over time </w:t>
      </w:r>
      <w:r w:rsidR="00CB5220">
        <w:rPr>
          <w:rFonts w:ascii="Calibri Light" w:eastAsia="Calibri Light" w:hAnsi="Calibri Light" w:cs="Calibri Light"/>
          <w:sz w:val="24"/>
          <w:szCs w:val="24"/>
        </w:rPr>
        <w:t>when</w:t>
      </w:r>
      <w:r w:rsidR="008B022B">
        <w:rPr>
          <w:rFonts w:ascii="Calibri Light" w:eastAsia="Calibri Light" w:hAnsi="Calibri Light" w:cs="Calibri Light"/>
          <w:sz w:val="24"/>
          <w:szCs w:val="24"/>
        </w:rPr>
        <w:t xml:space="preserve"> providing</w:t>
      </w:r>
      <w:r w:rsidR="007C01EE" w:rsidRPr="007C01EE">
        <w:rPr>
          <w:rFonts w:ascii="Calibri Light" w:eastAsia="Calibri Light" w:hAnsi="Calibri Light" w:cs="Calibri Light"/>
          <w:sz w:val="24"/>
          <w:szCs w:val="24"/>
        </w:rPr>
        <w:t xml:space="preserve"> non-kin care</w:t>
      </w:r>
      <w:r w:rsidR="00D60707" w:rsidRPr="007C01EE">
        <w:rPr>
          <w:rFonts w:ascii="Calibri Light" w:eastAsia="Calibri Light" w:hAnsi="Calibri Light" w:cs="Calibri Light"/>
          <w:sz w:val="24"/>
          <w:szCs w:val="24"/>
        </w:rPr>
        <w:t xml:space="preserve">. </w:t>
      </w:r>
    </w:p>
    <w:p w14:paraId="5301258C" w14:textId="77777777" w:rsidR="0037732B" w:rsidRPr="00544DAD" w:rsidRDefault="0037732B" w:rsidP="00100053">
      <w:pPr>
        <w:spacing w:after="0"/>
        <w:jc w:val="center"/>
      </w:pPr>
      <w:r w:rsidRPr="005F35F5">
        <w:rPr>
          <w:rFonts w:asciiTheme="majorHAnsi" w:hAnsiTheme="majorHAnsi" w:cstheme="majorHAnsi"/>
          <w:b/>
          <w:sz w:val="24"/>
        </w:rPr>
        <w:t>Method</w:t>
      </w:r>
    </w:p>
    <w:p w14:paraId="6E0A446C" w14:textId="39286145" w:rsidR="0037732B" w:rsidRPr="005F35F5" w:rsidRDefault="0006562A" w:rsidP="00100053">
      <w:pPr>
        <w:spacing w:after="0" w:line="480" w:lineRule="auto"/>
        <w:rPr>
          <w:rFonts w:asciiTheme="majorHAnsi" w:hAnsiTheme="majorHAnsi" w:cstheme="majorHAnsi"/>
          <w:b/>
          <w:sz w:val="24"/>
        </w:rPr>
      </w:pPr>
      <w:r>
        <w:rPr>
          <w:rFonts w:asciiTheme="majorHAnsi" w:hAnsiTheme="majorHAnsi" w:cstheme="majorHAnsi"/>
          <w:b/>
          <w:sz w:val="24"/>
        </w:rPr>
        <w:t>Participants</w:t>
      </w:r>
    </w:p>
    <w:p w14:paraId="1AEFD7E6" w14:textId="5D286DC1" w:rsidR="00154053" w:rsidRDefault="0037732B" w:rsidP="00100053">
      <w:pPr>
        <w:spacing w:after="0" w:line="480" w:lineRule="auto"/>
        <w:ind w:firstLine="426"/>
        <w:rPr>
          <w:rFonts w:asciiTheme="majorHAnsi" w:hAnsiTheme="majorHAnsi" w:cstheme="majorHAnsi"/>
          <w:sz w:val="24"/>
        </w:rPr>
      </w:pPr>
      <w:r>
        <w:rPr>
          <w:rFonts w:asciiTheme="majorHAnsi" w:hAnsiTheme="majorHAnsi" w:cstheme="majorHAnsi"/>
          <w:sz w:val="24"/>
        </w:rPr>
        <w:t>Data were drawn</w:t>
      </w:r>
      <w:r w:rsidRPr="005F35F5">
        <w:rPr>
          <w:rFonts w:asciiTheme="majorHAnsi" w:hAnsiTheme="majorHAnsi" w:cstheme="majorHAnsi"/>
          <w:sz w:val="24"/>
        </w:rPr>
        <w:t xml:space="preserve"> from the 2010-2012 waves of the New Zealand Hea</w:t>
      </w:r>
      <w:r>
        <w:rPr>
          <w:rFonts w:asciiTheme="majorHAnsi" w:hAnsiTheme="majorHAnsi" w:cstheme="majorHAnsi"/>
          <w:sz w:val="24"/>
        </w:rPr>
        <w:t>lth, Work and Retirement Study</w:t>
      </w:r>
      <w:r w:rsidR="005D3D94">
        <w:rPr>
          <w:rFonts w:asciiTheme="majorHAnsi" w:hAnsiTheme="majorHAnsi" w:cstheme="majorHAnsi"/>
          <w:sz w:val="24"/>
        </w:rPr>
        <w:t xml:space="preserve"> (NZHWR). The NZHWR is a prospective longitudinal cohort study surveying New Zealanders aged 55 years and older every two years via postal surveys</w:t>
      </w:r>
      <w:r>
        <w:rPr>
          <w:rFonts w:asciiTheme="majorHAnsi" w:hAnsiTheme="majorHAnsi" w:cstheme="majorHAnsi"/>
          <w:sz w:val="24"/>
        </w:rPr>
        <w:t xml:space="preserve"> </w:t>
      </w:r>
      <w:r w:rsidRPr="005F35F5">
        <w:rPr>
          <w:rFonts w:asciiTheme="majorHAnsi" w:hAnsiTheme="majorHAnsi" w:cstheme="majorHAnsi"/>
          <w:noProof/>
          <w:sz w:val="24"/>
        </w:rPr>
        <w:t>(</w:t>
      </w:r>
      <w:r w:rsidR="005D3D94">
        <w:rPr>
          <w:rFonts w:asciiTheme="majorHAnsi" w:hAnsiTheme="majorHAnsi" w:cstheme="majorHAnsi"/>
          <w:noProof/>
          <w:sz w:val="24"/>
        </w:rPr>
        <w:t xml:space="preserve">for more information on sampling, data collection and design, see </w:t>
      </w:r>
      <w:r w:rsidRPr="005F35F5">
        <w:rPr>
          <w:rFonts w:asciiTheme="majorHAnsi" w:hAnsiTheme="majorHAnsi" w:cstheme="majorHAnsi"/>
          <w:noProof/>
          <w:sz w:val="24"/>
        </w:rPr>
        <w:t>Towers, Stevenson, Breheny, &amp; Allen, 2017)</w:t>
      </w:r>
      <w:r w:rsidRPr="005F35F5">
        <w:rPr>
          <w:rFonts w:asciiTheme="majorHAnsi" w:hAnsiTheme="majorHAnsi" w:cstheme="majorHAnsi"/>
          <w:sz w:val="24"/>
        </w:rPr>
        <w:t xml:space="preserve">. </w:t>
      </w:r>
      <w:r w:rsidR="00D306F9">
        <w:rPr>
          <w:rFonts w:asciiTheme="majorHAnsi" w:hAnsiTheme="majorHAnsi" w:cstheme="majorHAnsi"/>
          <w:sz w:val="24"/>
        </w:rPr>
        <w:t xml:space="preserve">Ethical approval for the study was provided by [removed for blind review] and informed consent was obtained from all participants. </w:t>
      </w:r>
      <w:r w:rsidR="005D3D94">
        <w:rPr>
          <w:rFonts w:asciiTheme="majorHAnsi" w:hAnsiTheme="majorHAnsi" w:cstheme="majorHAnsi"/>
          <w:sz w:val="24"/>
        </w:rPr>
        <w:t xml:space="preserve">The 2010 data collection wave was the first time </w:t>
      </w:r>
      <w:r w:rsidR="004D0DFF">
        <w:rPr>
          <w:rFonts w:asciiTheme="majorHAnsi" w:hAnsiTheme="majorHAnsi" w:cstheme="majorHAnsi"/>
          <w:sz w:val="24"/>
        </w:rPr>
        <w:t xml:space="preserve">that </w:t>
      </w:r>
      <w:r w:rsidR="005D3D94">
        <w:rPr>
          <w:rFonts w:asciiTheme="majorHAnsi" w:hAnsiTheme="majorHAnsi" w:cstheme="majorHAnsi"/>
          <w:sz w:val="24"/>
        </w:rPr>
        <w:t xml:space="preserve">quality of life and loneliness </w:t>
      </w:r>
      <w:r w:rsidR="0040131E">
        <w:rPr>
          <w:rFonts w:asciiTheme="majorHAnsi" w:hAnsiTheme="majorHAnsi" w:cstheme="majorHAnsi"/>
          <w:sz w:val="24"/>
        </w:rPr>
        <w:t>were included in the survey along with information</w:t>
      </w:r>
      <w:r w:rsidR="005D3D94">
        <w:rPr>
          <w:rFonts w:asciiTheme="majorHAnsi" w:hAnsiTheme="majorHAnsi" w:cstheme="majorHAnsi"/>
          <w:sz w:val="24"/>
        </w:rPr>
        <w:t xml:space="preserve"> collected</w:t>
      </w:r>
      <w:r w:rsidR="0040131E">
        <w:rPr>
          <w:rFonts w:asciiTheme="majorHAnsi" w:hAnsiTheme="majorHAnsi" w:cstheme="majorHAnsi"/>
          <w:sz w:val="24"/>
        </w:rPr>
        <w:t xml:space="preserve"> on </w:t>
      </w:r>
      <w:r w:rsidR="00BD4F41">
        <w:rPr>
          <w:rFonts w:asciiTheme="majorHAnsi" w:hAnsiTheme="majorHAnsi" w:cstheme="majorHAnsi"/>
          <w:sz w:val="24"/>
        </w:rPr>
        <w:t xml:space="preserve">kin and non-kin </w:t>
      </w:r>
      <w:r w:rsidR="0040131E">
        <w:rPr>
          <w:rFonts w:asciiTheme="majorHAnsi" w:hAnsiTheme="majorHAnsi" w:cstheme="majorHAnsi"/>
          <w:sz w:val="24"/>
        </w:rPr>
        <w:t>childcare</w:t>
      </w:r>
      <w:r w:rsidR="005D3D94">
        <w:rPr>
          <w:rFonts w:asciiTheme="majorHAnsi" w:hAnsiTheme="majorHAnsi" w:cstheme="majorHAnsi"/>
          <w:sz w:val="24"/>
        </w:rPr>
        <w:t>.</w:t>
      </w:r>
      <w:r w:rsidR="0040131E">
        <w:rPr>
          <w:rFonts w:asciiTheme="majorHAnsi" w:hAnsiTheme="majorHAnsi" w:cstheme="majorHAnsi"/>
          <w:sz w:val="24"/>
        </w:rPr>
        <w:t xml:space="preserve"> The </w:t>
      </w:r>
      <w:r w:rsidR="006F718E">
        <w:rPr>
          <w:rFonts w:asciiTheme="majorHAnsi" w:hAnsiTheme="majorHAnsi" w:cstheme="majorHAnsi"/>
          <w:sz w:val="24"/>
        </w:rPr>
        <w:t xml:space="preserve">current </w:t>
      </w:r>
      <w:r w:rsidR="0040131E">
        <w:rPr>
          <w:rFonts w:asciiTheme="majorHAnsi" w:hAnsiTheme="majorHAnsi" w:cstheme="majorHAnsi"/>
          <w:sz w:val="24"/>
        </w:rPr>
        <w:t xml:space="preserve">sample included 2653 New Zealanders (55% female, 30% of Māori descent) with an average age of </w:t>
      </w:r>
      <w:r w:rsidR="0040131E" w:rsidRPr="0040131E">
        <w:rPr>
          <w:rFonts w:asciiTheme="majorHAnsi" w:hAnsiTheme="majorHAnsi" w:cstheme="majorHAnsi"/>
          <w:sz w:val="24"/>
        </w:rPr>
        <w:t>M</w:t>
      </w:r>
      <w:r w:rsidR="0040131E">
        <w:rPr>
          <w:rFonts w:asciiTheme="majorHAnsi" w:hAnsiTheme="majorHAnsi" w:cstheme="majorHAnsi"/>
          <w:sz w:val="24"/>
        </w:rPr>
        <w:t xml:space="preserve"> = </w:t>
      </w:r>
      <w:r w:rsidR="0040131E" w:rsidRPr="0040131E">
        <w:rPr>
          <w:rFonts w:asciiTheme="majorHAnsi" w:hAnsiTheme="majorHAnsi" w:cstheme="majorHAnsi"/>
          <w:sz w:val="24"/>
        </w:rPr>
        <w:t>64</w:t>
      </w:r>
      <w:r w:rsidR="0040131E">
        <w:rPr>
          <w:rFonts w:asciiTheme="majorHAnsi" w:hAnsiTheme="majorHAnsi" w:cstheme="majorHAnsi"/>
          <w:sz w:val="24"/>
        </w:rPr>
        <w:t xml:space="preserve"> years (</w:t>
      </w:r>
      <w:r w:rsidR="0040131E">
        <w:rPr>
          <w:rFonts w:asciiTheme="majorHAnsi" w:hAnsiTheme="majorHAnsi" w:cstheme="majorHAnsi"/>
          <w:i/>
          <w:sz w:val="24"/>
        </w:rPr>
        <w:t>SD</w:t>
      </w:r>
      <w:r w:rsidR="0040131E">
        <w:rPr>
          <w:rFonts w:asciiTheme="majorHAnsi" w:hAnsiTheme="majorHAnsi" w:cstheme="majorHAnsi"/>
          <w:sz w:val="24"/>
        </w:rPr>
        <w:t xml:space="preserve"> = 8 years)</w:t>
      </w:r>
      <w:r w:rsidR="00502804">
        <w:rPr>
          <w:rFonts w:asciiTheme="majorHAnsi" w:hAnsiTheme="majorHAnsi" w:cstheme="majorHAnsi"/>
          <w:sz w:val="24"/>
        </w:rPr>
        <w:t xml:space="preserve">, who responded to both the 2010 and 2012 surveys. </w:t>
      </w:r>
      <w:r w:rsidR="0040131E">
        <w:rPr>
          <w:rFonts w:asciiTheme="majorHAnsi" w:hAnsiTheme="majorHAnsi" w:cstheme="majorHAnsi"/>
          <w:sz w:val="24"/>
        </w:rPr>
        <w:t>Most participants were married or in a de facto relationship (75%) and employed (62%)</w:t>
      </w:r>
      <w:r w:rsidR="0070703E">
        <w:rPr>
          <w:rFonts w:asciiTheme="majorHAnsi" w:hAnsiTheme="majorHAnsi" w:cstheme="majorHAnsi"/>
          <w:sz w:val="24"/>
        </w:rPr>
        <w:t xml:space="preserve"> (Table 1)</w:t>
      </w:r>
      <w:r w:rsidR="0040131E">
        <w:rPr>
          <w:rFonts w:asciiTheme="majorHAnsi" w:hAnsiTheme="majorHAnsi" w:cstheme="majorHAnsi"/>
          <w:sz w:val="24"/>
        </w:rPr>
        <w:t xml:space="preserve">. </w:t>
      </w:r>
    </w:p>
    <w:p w14:paraId="7E3A6559" w14:textId="77777777" w:rsidR="00680A34" w:rsidRDefault="00680A34" w:rsidP="00100053">
      <w:pPr>
        <w:spacing w:after="0" w:line="480" w:lineRule="auto"/>
        <w:rPr>
          <w:rFonts w:asciiTheme="majorHAnsi" w:hAnsiTheme="majorHAnsi" w:cstheme="majorHAnsi"/>
          <w:i/>
          <w:sz w:val="24"/>
          <w:szCs w:val="24"/>
          <w:highlight w:val="yellow"/>
        </w:rPr>
      </w:pPr>
      <w:r>
        <w:rPr>
          <w:rFonts w:asciiTheme="majorHAnsi" w:hAnsiTheme="majorHAnsi" w:cstheme="majorHAnsi"/>
          <w:sz w:val="24"/>
        </w:rPr>
        <w:t>---Please insert Table 1 here---</w:t>
      </w:r>
    </w:p>
    <w:p w14:paraId="214EFC86" w14:textId="77777777" w:rsidR="0037732B" w:rsidRPr="005F35F5" w:rsidRDefault="0037732B" w:rsidP="00100053">
      <w:pPr>
        <w:spacing w:after="0" w:line="480" w:lineRule="auto"/>
        <w:rPr>
          <w:rFonts w:asciiTheme="majorHAnsi" w:hAnsiTheme="majorHAnsi" w:cstheme="majorHAnsi"/>
          <w:b/>
          <w:sz w:val="24"/>
        </w:rPr>
      </w:pPr>
      <w:r w:rsidRPr="005F35F5">
        <w:rPr>
          <w:rFonts w:asciiTheme="majorHAnsi" w:hAnsiTheme="majorHAnsi" w:cstheme="majorHAnsi"/>
          <w:b/>
          <w:sz w:val="24"/>
        </w:rPr>
        <w:lastRenderedPageBreak/>
        <w:t>Measures</w:t>
      </w:r>
    </w:p>
    <w:p w14:paraId="6E3A5773" w14:textId="77777777" w:rsidR="0037732B" w:rsidRPr="005F35F5" w:rsidRDefault="0037732B" w:rsidP="00100053">
      <w:pPr>
        <w:spacing w:after="0" w:line="480" w:lineRule="auto"/>
        <w:ind w:firstLine="426"/>
        <w:rPr>
          <w:rFonts w:asciiTheme="majorHAnsi" w:hAnsiTheme="majorHAnsi" w:cstheme="majorHAnsi"/>
          <w:sz w:val="24"/>
        </w:rPr>
      </w:pPr>
      <w:r w:rsidRPr="0070703E">
        <w:rPr>
          <w:rFonts w:asciiTheme="majorHAnsi" w:hAnsiTheme="majorHAnsi" w:cstheme="majorHAnsi"/>
          <w:sz w:val="24"/>
        </w:rPr>
        <w:t xml:space="preserve">Scale properties, response options, and </w:t>
      </w:r>
      <w:r w:rsidR="006F718E" w:rsidRPr="0070703E">
        <w:rPr>
          <w:rFonts w:asciiTheme="majorHAnsi" w:hAnsiTheme="majorHAnsi" w:cstheme="majorHAnsi"/>
          <w:sz w:val="24"/>
        </w:rPr>
        <w:t xml:space="preserve">internal </w:t>
      </w:r>
      <w:r w:rsidRPr="0070703E">
        <w:rPr>
          <w:rFonts w:asciiTheme="majorHAnsi" w:hAnsiTheme="majorHAnsi" w:cstheme="majorHAnsi"/>
          <w:sz w:val="24"/>
        </w:rPr>
        <w:t>reliability are reported in Table 2.</w:t>
      </w:r>
      <w:r w:rsidRPr="005F35F5">
        <w:rPr>
          <w:rFonts w:asciiTheme="majorHAnsi" w:hAnsiTheme="majorHAnsi" w:cstheme="majorHAnsi"/>
          <w:sz w:val="24"/>
        </w:rPr>
        <w:t xml:space="preserve"> </w:t>
      </w:r>
    </w:p>
    <w:p w14:paraId="4F39CE83" w14:textId="77777777" w:rsidR="00C67685" w:rsidRPr="005F35F5" w:rsidRDefault="00430305" w:rsidP="00100053">
      <w:pPr>
        <w:spacing w:after="0" w:line="480" w:lineRule="auto"/>
        <w:rPr>
          <w:rFonts w:asciiTheme="majorHAnsi" w:hAnsiTheme="majorHAnsi" w:cstheme="majorHAnsi"/>
          <w:b/>
          <w:sz w:val="24"/>
        </w:rPr>
      </w:pPr>
      <w:r>
        <w:rPr>
          <w:rFonts w:asciiTheme="majorHAnsi" w:hAnsiTheme="majorHAnsi" w:cstheme="majorHAnsi"/>
          <w:b/>
          <w:sz w:val="24"/>
        </w:rPr>
        <w:t xml:space="preserve">Dependent variables: </w:t>
      </w:r>
      <w:r w:rsidR="00C67685" w:rsidRPr="005F35F5">
        <w:rPr>
          <w:rFonts w:asciiTheme="majorHAnsi" w:hAnsiTheme="majorHAnsi" w:cstheme="majorHAnsi"/>
          <w:b/>
          <w:sz w:val="24"/>
        </w:rPr>
        <w:t>Quality of life</w:t>
      </w:r>
      <w:r>
        <w:rPr>
          <w:rFonts w:asciiTheme="majorHAnsi" w:hAnsiTheme="majorHAnsi" w:cstheme="majorHAnsi"/>
          <w:b/>
          <w:sz w:val="24"/>
        </w:rPr>
        <w:t xml:space="preserve"> and loneliness</w:t>
      </w:r>
    </w:p>
    <w:p w14:paraId="77B45B9E" w14:textId="73076F35" w:rsidR="00C67685" w:rsidRPr="005F35F5" w:rsidRDefault="00C67685" w:rsidP="00100053">
      <w:pPr>
        <w:spacing w:after="0" w:line="480" w:lineRule="auto"/>
        <w:ind w:firstLine="426"/>
        <w:rPr>
          <w:rFonts w:asciiTheme="majorHAnsi" w:hAnsiTheme="majorHAnsi" w:cstheme="majorHAnsi"/>
          <w:sz w:val="24"/>
        </w:rPr>
      </w:pPr>
      <w:r w:rsidRPr="005F35F5">
        <w:rPr>
          <w:rFonts w:asciiTheme="majorHAnsi" w:hAnsiTheme="majorHAnsi" w:cstheme="majorHAnsi"/>
          <w:sz w:val="24"/>
        </w:rPr>
        <w:t xml:space="preserve">The </w:t>
      </w:r>
      <w:r w:rsidRPr="00BA7028">
        <w:rPr>
          <w:rFonts w:asciiTheme="majorHAnsi" w:hAnsiTheme="majorHAnsi" w:cstheme="majorHAnsi"/>
          <w:i/>
          <w:sz w:val="24"/>
        </w:rPr>
        <w:t>CASP-12</w:t>
      </w:r>
      <w:r w:rsidRPr="005F35F5">
        <w:rPr>
          <w:rFonts w:asciiTheme="majorHAnsi" w:hAnsiTheme="majorHAnsi" w:cstheme="majorHAnsi"/>
          <w:sz w:val="24"/>
        </w:rPr>
        <w:t xml:space="preserve"> assesses quality of life in old age</w:t>
      </w:r>
      <w:r>
        <w:rPr>
          <w:rFonts w:asciiTheme="majorHAnsi" w:hAnsiTheme="majorHAnsi" w:cstheme="majorHAnsi"/>
          <w:sz w:val="24"/>
        </w:rPr>
        <w:t xml:space="preserve"> in three conceptual domains: </w:t>
      </w:r>
      <w:r w:rsidRPr="005F35F5">
        <w:rPr>
          <w:rFonts w:asciiTheme="majorHAnsi" w:hAnsiTheme="majorHAnsi" w:cstheme="majorHAnsi"/>
          <w:sz w:val="24"/>
        </w:rPr>
        <w:t>capacity to achieve control and autonomy</w:t>
      </w:r>
      <w:r w:rsidR="00BA7028">
        <w:rPr>
          <w:rFonts w:asciiTheme="majorHAnsi" w:hAnsiTheme="majorHAnsi" w:cstheme="majorHAnsi"/>
          <w:sz w:val="24"/>
        </w:rPr>
        <w:t xml:space="preserve"> (6 items)</w:t>
      </w:r>
      <w:r w:rsidRPr="005F35F5">
        <w:rPr>
          <w:rFonts w:asciiTheme="majorHAnsi" w:hAnsiTheme="majorHAnsi" w:cstheme="majorHAnsi"/>
          <w:sz w:val="24"/>
        </w:rPr>
        <w:t>, self-realization</w:t>
      </w:r>
      <w:r w:rsidR="00BA7028">
        <w:rPr>
          <w:rFonts w:asciiTheme="majorHAnsi" w:hAnsiTheme="majorHAnsi" w:cstheme="majorHAnsi"/>
          <w:sz w:val="24"/>
        </w:rPr>
        <w:t xml:space="preserve"> (3 items)</w:t>
      </w:r>
      <w:r w:rsidRPr="005F35F5">
        <w:rPr>
          <w:rFonts w:asciiTheme="majorHAnsi" w:hAnsiTheme="majorHAnsi" w:cstheme="majorHAnsi"/>
          <w:sz w:val="24"/>
        </w:rPr>
        <w:t xml:space="preserve">, and pleasure </w:t>
      </w:r>
      <w:r w:rsidRPr="005F35F5">
        <w:rPr>
          <w:rFonts w:asciiTheme="majorHAnsi" w:hAnsiTheme="majorHAnsi" w:cstheme="majorHAnsi"/>
          <w:noProof/>
          <w:sz w:val="24"/>
        </w:rPr>
        <w:t>(</w:t>
      </w:r>
      <w:r w:rsidR="00BA7028">
        <w:rPr>
          <w:rFonts w:asciiTheme="majorHAnsi" w:hAnsiTheme="majorHAnsi" w:cstheme="majorHAnsi"/>
          <w:noProof/>
          <w:sz w:val="24"/>
        </w:rPr>
        <w:t xml:space="preserve">3 items; </w:t>
      </w:r>
      <w:r w:rsidRPr="005F35F5">
        <w:rPr>
          <w:rFonts w:asciiTheme="majorHAnsi" w:hAnsiTheme="majorHAnsi" w:cstheme="majorHAnsi"/>
          <w:noProof/>
          <w:sz w:val="24"/>
        </w:rPr>
        <w:t>Wiggins, Netuveli, Hyde, Higgs, &amp; Blane, 2008)</w:t>
      </w:r>
      <w:r w:rsidRPr="005F35F5">
        <w:rPr>
          <w:rFonts w:asciiTheme="majorHAnsi" w:hAnsiTheme="majorHAnsi" w:cstheme="majorHAnsi"/>
          <w:sz w:val="24"/>
        </w:rPr>
        <w:t xml:space="preserve">. </w:t>
      </w:r>
      <w:r w:rsidR="00E9416B">
        <w:rPr>
          <w:rFonts w:asciiTheme="majorHAnsi" w:hAnsiTheme="majorHAnsi" w:cstheme="majorHAnsi"/>
          <w:sz w:val="24"/>
        </w:rPr>
        <w:t>Items, such as ‘</w:t>
      </w:r>
      <w:r w:rsidR="00E9416B" w:rsidRPr="00E9416B">
        <w:rPr>
          <w:rFonts w:asciiTheme="majorHAnsi" w:hAnsiTheme="majorHAnsi" w:cstheme="majorHAnsi"/>
          <w:sz w:val="24"/>
        </w:rPr>
        <w:t>I feel that my life has meaning</w:t>
      </w:r>
      <w:r w:rsidR="00E9416B">
        <w:rPr>
          <w:rFonts w:asciiTheme="majorHAnsi" w:hAnsiTheme="majorHAnsi" w:cstheme="majorHAnsi"/>
          <w:sz w:val="24"/>
        </w:rPr>
        <w:t>’,</w:t>
      </w:r>
      <w:r w:rsidR="00E9416B" w:rsidRPr="00E9416B">
        <w:rPr>
          <w:rFonts w:asciiTheme="majorHAnsi" w:hAnsiTheme="majorHAnsi" w:cstheme="majorHAnsi"/>
          <w:sz w:val="24"/>
        </w:rPr>
        <w:t xml:space="preserve"> </w:t>
      </w:r>
      <w:r w:rsidR="00E9416B">
        <w:rPr>
          <w:rFonts w:asciiTheme="majorHAnsi" w:hAnsiTheme="majorHAnsi" w:cstheme="majorHAnsi"/>
          <w:sz w:val="24"/>
        </w:rPr>
        <w:t>are answered on a 4-point scale anchored at 0 = never to 3 = often.</w:t>
      </w:r>
      <w:r w:rsidR="00BA7028">
        <w:rPr>
          <w:rFonts w:asciiTheme="majorHAnsi" w:hAnsiTheme="majorHAnsi" w:cstheme="majorHAnsi"/>
          <w:sz w:val="24"/>
        </w:rPr>
        <w:t xml:space="preserve"> A composite score is created for each subscale with higher scores indicating greater control and autonomy (range: 0-18), pleasure (range: 0-9) and self-realization (range: 0-9).</w:t>
      </w:r>
      <w:r w:rsidR="00E9416B">
        <w:rPr>
          <w:rFonts w:asciiTheme="majorHAnsi" w:hAnsiTheme="majorHAnsi" w:cstheme="majorHAnsi"/>
          <w:sz w:val="24"/>
        </w:rPr>
        <w:t xml:space="preserve"> </w:t>
      </w:r>
      <w:r w:rsidRPr="005F35F5">
        <w:rPr>
          <w:rFonts w:asciiTheme="majorHAnsi" w:hAnsiTheme="majorHAnsi" w:cstheme="majorHAnsi"/>
          <w:sz w:val="24"/>
        </w:rPr>
        <w:t xml:space="preserve">The </w:t>
      </w:r>
      <w:proofErr w:type="gramStart"/>
      <w:r w:rsidRPr="005F35F5">
        <w:rPr>
          <w:rFonts w:asciiTheme="majorHAnsi" w:hAnsiTheme="majorHAnsi" w:cstheme="majorHAnsi"/>
          <w:sz w:val="24"/>
        </w:rPr>
        <w:t>short-form</w:t>
      </w:r>
      <w:proofErr w:type="gramEnd"/>
      <w:r w:rsidRPr="005F35F5">
        <w:rPr>
          <w:rFonts w:asciiTheme="majorHAnsi" w:hAnsiTheme="majorHAnsi" w:cstheme="majorHAnsi"/>
          <w:sz w:val="24"/>
        </w:rPr>
        <w:t xml:space="preserve"> </w:t>
      </w:r>
      <w:r w:rsidRPr="00BA7028">
        <w:rPr>
          <w:rFonts w:asciiTheme="majorHAnsi" w:hAnsiTheme="majorHAnsi" w:cstheme="majorHAnsi"/>
          <w:i/>
          <w:sz w:val="24"/>
        </w:rPr>
        <w:t xml:space="preserve">De Jong </w:t>
      </w:r>
      <w:proofErr w:type="spellStart"/>
      <w:r w:rsidRPr="00BA7028">
        <w:rPr>
          <w:rFonts w:asciiTheme="majorHAnsi" w:hAnsiTheme="majorHAnsi" w:cstheme="majorHAnsi"/>
          <w:i/>
          <w:sz w:val="24"/>
        </w:rPr>
        <w:t>Gierveld</w:t>
      </w:r>
      <w:proofErr w:type="spellEnd"/>
      <w:r w:rsidRPr="00BA7028">
        <w:rPr>
          <w:rFonts w:asciiTheme="majorHAnsi" w:hAnsiTheme="majorHAnsi" w:cstheme="majorHAnsi"/>
          <w:i/>
          <w:sz w:val="24"/>
        </w:rPr>
        <w:t xml:space="preserve"> Loneliness Scale</w:t>
      </w:r>
      <w:r w:rsidRPr="005F35F5">
        <w:rPr>
          <w:rFonts w:asciiTheme="majorHAnsi" w:hAnsiTheme="majorHAnsi" w:cstheme="majorHAnsi"/>
          <w:sz w:val="24"/>
        </w:rPr>
        <w:t xml:space="preserve"> assesses</w:t>
      </w:r>
      <w:r>
        <w:rPr>
          <w:rFonts w:asciiTheme="majorHAnsi" w:hAnsiTheme="majorHAnsi" w:cstheme="majorHAnsi"/>
          <w:sz w:val="24"/>
        </w:rPr>
        <w:t xml:space="preserve"> social </w:t>
      </w:r>
      <w:r w:rsidRPr="005F35F5">
        <w:rPr>
          <w:rFonts w:asciiTheme="majorHAnsi" w:hAnsiTheme="majorHAnsi" w:cstheme="majorHAnsi"/>
          <w:sz w:val="24"/>
        </w:rPr>
        <w:t>and emotional loneliness with three items</w:t>
      </w:r>
      <w:r>
        <w:rPr>
          <w:rFonts w:asciiTheme="majorHAnsi" w:hAnsiTheme="majorHAnsi" w:cstheme="majorHAnsi"/>
          <w:sz w:val="24"/>
        </w:rPr>
        <w:t xml:space="preserve"> for each category</w:t>
      </w:r>
      <w:r w:rsidRPr="005F35F5">
        <w:rPr>
          <w:rFonts w:asciiTheme="majorHAnsi" w:hAnsiTheme="majorHAnsi" w:cstheme="majorHAnsi"/>
          <w:sz w:val="24"/>
        </w:rPr>
        <w:t xml:space="preserve"> </w:t>
      </w:r>
      <w:r w:rsidRPr="005F35F5">
        <w:rPr>
          <w:rFonts w:asciiTheme="majorHAnsi" w:hAnsiTheme="majorHAnsi" w:cstheme="majorHAnsi"/>
          <w:noProof/>
          <w:sz w:val="24"/>
        </w:rPr>
        <w:t>(de Jong Gierveld &amp; Van Tilburg, 2006)</w:t>
      </w:r>
      <w:r w:rsidR="00E9416B">
        <w:rPr>
          <w:rFonts w:asciiTheme="majorHAnsi" w:hAnsiTheme="majorHAnsi" w:cstheme="majorHAnsi"/>
          <w:noProof/>
          <w:sz w:val="24"/>
        </w:rPr>
        <w:t>. Responses to items, such as ‘</w:t>
      </w:r>
      <w:r w:rsidR="00E9416B" w:rsidRPr="00E9416B">
        <w:rPr>
          <w:rFonts w:asciiTheme="majorHAnsi" w:hAnsiTheme="majorHAnsi" w:cstheme="majorHAnsi"/>
          <w:noProof/>
          <w:sz w:val="24"/>
        </w:rPr>
        <w:t>I miss having people around</w:t>
      </w:r>
      <w:r w:rsidR="00E9416B">
        <w:rPr>
          <w:rFonts w:asciiTheme="majorHAnsi" w:hAnsiTheme="majorHAnsi" w:cstheme="majorHAnsi"/>
          <w:noProof/>
          <w:sz w:val="24"/>
        </w:rPr>
        <w:t>’</w:t>
      </w:r>
      <w:r w:rsidR="00BD4F41">
        <w:rPr>
          <w:rFonts w:asciiTheme="majorHAnsi" w:hAnsiTheme="majorHAnsi" w:cstheme="majorHAnsi"/>
          <w:noProof/>
          <w:sz w:val="24"/>
        </w:rPr>
        <w:t xml:space="preserve"> and ‘</w:t>
      </w:r>
      <w:r w:rsidR="00BD4F41" w:rsidRPr="00BD4F41">
        <w:rPr>
          <w:rFonts w:asciiTheme="majorHAnsi" w:hAnsiTheme="majorHAnsi" w:cstheme="majorHAnsi"/>
          <w:noProof/>
          <w:sz w:val="24"/>
        </w:rPr>
        <w:t>There are many people I can trust completely</w:t>
      </w:r>
      <w:r w:rsidR="00BD4F41">
        <w:rPr>
          <w:rFonts w:asciiTheme="majorHAnsi" w:hAnsiTheme="majorHAnsi" w:cstheme="majorHAnsi"/>
          <w:noProof/>
          <w:sz w:val="24"/>
        </w:rPr>
        <w:t>’</w:t>
      </w:r>
      <w:r w:rsidR="00E9416B">
        <w:rPr>
          <w:rFonts w:asciiTheme="majorHAnsi" w:hAnsiTheme="majorHAnsi" w:cstheme="majorHAnsi"/>
          <w:noProof/>
          <w:sz w:val="24"/>
        </w:rPr>
        <w:t xml:space="preserve">, are given on a 3-point scale (‘yes’, ‘more or less’ and ‘no’). Responses in the loneliness direction (i.e., ‘yes’ and ‘more or less’) receive a score of 1. A composite score is created for social (range: 0-3) and </w:t>
      </w:r>
      <w:r w:rsidR="004D0DFF">
        <w:rPr>
          <w:rFonts w:asciiTheme="majorHAnsi" w:hAnsiTheme="majorHAnsi" w:cstheme="majorHAnsi"/>
          <w:noProof/>
          <w:sz w:val="24"/>
        </w:rPr>
        <w:t xml:space="preserve">emotional </w:t>
      </w:r>
      <w:r w:rsidR="00E9416B">
        <w:rPr>
          <w:rFonts w:asciiTheme="majorHAnsi" w:hAnsiTheme="majorHAnsi" w:cstheme="majorHAnsi"/>
          <w:noProof/>
          <w:sz w:val="24"/>
        </w:rPr>
        <w:t xml:space="preserve">loneliness (range: 0-3). </w:t>
      </w:r>
      <w:r w:rsidRPr="005F35F5">
        <w:rPr>
          <w:rFonts w:asciiTheme="majorHAnsi" w:hAnsiTheme="majorHAnsi" w:cstheme="majorHAnsi"/>
          <w:sz w:val="24"/>
        </w:rPr>
        <w:t xml:space="preserve"> </w:t>
      </w:r>
    </w:p>
    <w:p w14:paraId="5D2BA90B" w14:textId="77777777" w:rsidR="0037732B" w:rsidRPr="005F35F5" w:rsidRDefault="00430305" w:rsidP="00100053">
      <w:pPr>
        <w:spacing w:after="0" w:line="480" w:lineRule="auto"/>
        <w:rPr>
          <w:rFonts w:asciiTheme="majorHAnsi" w:hAnsiTheme="majorHAnsi" w:cstheme="majorHAnsi"/>
          <w:b/>
          <w:sz w:val="24"/>
        </w:rPr>
      </w:pPr>
      <w:r>
        <w:rPr>
          <w:rFonts w:asciiTheme="majorHAnsi" w:hAnsiTheme="majorHAnsi" w:cstheme="majorHAnsi"/>
          <w:b/>
          <w:sz w:val="24"/>
        </w:rPr>
        <w:t xml:space="preserve">Independent variable: </w:t>
      </w:r>
      <w:r w:rsidR="00930321">
        <w:rPr>
          <w:rFonts w:asciiTheme="majorHAnsi" w:hAnsiTheme="majorHAnsi" w:cstheme="majorHAnsi"/>
          <w:b/>
          <w:sz w:val="24"/>
        </w:rPr>
        <w:t>C</w:t>
      </w:r>
      <w:r w:rsidR="0037732B" w:rsidRPr="005F35F5">
        <w:rPr>
          <w:rFonts w:asciiTheme="majorHAnsi" w:hAnsiTheme="majorHAnsi" w:cstheme="majorHAnsi"/>
          <w:b/>
          <w:sz w:val="24"/>
        </w:rPr>
        <w:t>hildcare</w:t>
      </w:r>
    </w:p>
    <w:p w14:paraId="6F00F385" w14:textId="77777777" w:rsidR="0037732B" w:rsidRDefault="0037732B" w:rsidP="00100053">
      <w:pPr>
        <w:spacing w:after="0" w:line="480" w:lineRule="auto"/>
        <w:ind w:firstLine="426"/>
        <w:rPr>
          <w:rFonts w:asciiTheme="majorHAnsi" w:hAnsiTheme="majorHAnsi" w:cstheme="majorHAnsi"/>
          <w:sz w:val="24"/>
        </w:rPr>
      </w:pPr>
      <w:r w:rsidRPr="005F35F5">
        <w:rPr>
          <w:rFonts w:asciiTheme="majorHAnsi" w:hAnsiTheme="majorHAnsi" w:cstheme="majorHAnsi"/>
          <w:sz w:val="24"/>
        </w:rPr>
        <w:t xml:space="preserve">Participants </w:t>
      </w:r>
      <w:r w:rsidR="00930321">
        <w:rPr>
          <w:rFonts w:asciiTheme="majorHAnsi" w:hAnsiTheme="majorHAnsi" w:cstheme="majorHAnsi"/>
          <w:sz w:val="24"/>
        </w:rPr>
        <w:t>answered two questions regarding childcare:</w:t>
      </w:r>
      <w:r w:rsidRPr="005F35F5">
        <w:rPr>
          <w:rFonts w:asciiTheme="majorHAnsi" w:hAnsiTheme="majorHAnsi" w:cstheme="majorHAnsi"/>
          <w:sz w:val="24"/>
        </w:rPr>
        <w:t xml:space="preserve"> whether they provided</w:t>
      </w:r>
      <w:r w:rsidR="00930321">
        <w:rPr>
          <w:rFonts w:asciiTheme="majorHAnsi" w:hAnsiTheme="majorHAnsi" w:cstheme="majorHAnsi"/>
          <w:sz w:val="24"/>
        </w:rPr>
        <w:t xml:space="preserve"> unpaid childcare for</w:t>
      </w:r>
      <w:r w:rsidRPr="005F35F5">
        <w:rPr>
          <w:rFonts w:asciiTheme="majorHAnsi" w:hAnsiTheme="majorHAnsi" w:cstheme="majorHAnsi"/>
          <w:sz w:val="24"/>
        </w:rPr>
        <w:t xml:space="preserve"> </w:t>
      </w:r>
      <w:r w:rsidR="00930321">
        <w:rPr>
          <w:rFonts w:asciiTheme="majorHAnsi" w:hAnsiTheme="majorHAnsi" w:cstheme="majorHAnsi"/>
          <w:sz w:val="24"/>
        </w:rPr>
        <w:t xml:space="preserve">grandchildren and </w:t>
      </w:r>
      <w:r w:rsidRPr="005F35F5">
        <w:rPr>
          <w:rFonts w:asciiTheme="majorHAnsi" w:hAnsiTheme="majorHAnsi" w:cstheme="majorHAnsi"/>
          <w:sz w:val="24"/>
        </w:rPr>
        <w:t xml:space="preserve">for other people’s children. </w:t>
      </w:r>
      <w:r w:rsidR="00930321">
        <w:rPr>
          <w:rFonts w:asciiTheme="majorHAnsi" w:hAnsiTheme="majorHAnsi" w:cstheme="majorHAnsi"/>
          <w:sz w:val="24"/>
        </w:rPr>
        <w:t xml:space="preserve">Responses were provided on a 4-point scale for both questions (1 = yes, daily, 2 = yes, weekly, 3 = yes, occasionally, and 4 = no never). In addition, there was an option to indicate if someone did not have grandchildren. On both questions, ‘yes’ responses regardless of frequency </w:t>
      </w:r>
      <w:r w:rsidR="00BD4F41">
        <w:rPr>
          <w:rFonts w:asciiTheme="majorHAnsi" w:hAnsiTheme="majorHAnsi" w:cstheme="majorHAnsi"/>
          <w:sz w:val="24"/>
        </w:rPr>
        <w:t xml:space="preserve">of care </w:t>
      </w:r>
      <w:r w:rsidR="00930321">
        <w:rPr>
          <w:rFonts w:asciiTheme="majorHAnsi" w:hAnsiTheme="majorHAnsi" w:cstheme="majorHAnsi"/>
          <w:sz w:val="24"/>
        </w:rPr>
        <w:t>were categorized to indicate childcare and a ‘no’ response was categorized as no childcare. Based on responses to both questions, four categories were created: no childcare</w:t>
      </w:r>
      <w:r w:rsidR="00154053">
        <w:rPr>
          <w:rFonts w:asciiTheme="majorHAnsi" w:hAnsiTheme="majorHAnsi" w:cstheme="majorHAnsi"/>
          <w:sz w:val="24"/>
        </w:rPr>
        <w:t xml:space="preserve"> (</w:t>
      </w:r>
      <w:r w:rsidR="00154053">
        <w:rPr>
          <w:rFonts w:asciiTheme="majorHAnsi" w:hAnsiTheme="majorHAnsi" w:cstheme="majorHAnsi"/>
          <w:i/>
          <w:sz w:val="24"/>
        </w:rPr>
        <w:t>n</w:t>
      </w:r>
      <w:r w:rsidR="00154053">
        <w:rPr>
          <w:rFonts w:asciiTheme="majorHAnsi" w:hAnsiTheme="majorHAnsi" w:cstheme="majorHAnsi"/>
          <w:sz w:val="24"/>
        </w:rPr>
        <w:t xml:space="preserve"> = 1051)</w:t>
      </w:r>
      <w:r w:rsidR="00930321">
        <w:rPr>
          <w:rFonts w:asciiTheme="majorHAnsi" w:hAnsiTheme="majorHAnsi" w:cstheme="majorHAnsi"/>
          <w:sz w:val="24"/>
        </w:rPr>
        <w:t>, non-kin childcare only</w:t>
      </w:r>
      <w:r w:rsidR="00154053">
        <w:rPr>
          <w:rFonts w:asciiTheme="majorHAnsi" w:hAnsiTheme="majorHAnsi" w:cstheme="majorHAnsi"/>
          <w:sz w:val="24"/>
        </w:rPr>
        <w:t xml:space="preserve"> </w:t>
      </w:r>
      <w:r w:rsidR="00154053">
        <w:rPr>
          <w:rFonts w:asciiTheme="majorHAnsi" w:hAnsiTheme="majorHAnsi" w:cstheme="majorHAnsi"/>
          <w:sz w:val="24"/>
        </w:rPr>
        <w:lastRenderedPageBreak/>
        <w:t>(</w:t>
      </w:r>
      <w:r w:rsidR="00154053">
        <w:rPr>
          <w:rFonts w:asciiTheme="majorHAnsi" w:hAnsiTheme="majorHAnsi" w:cstheme="majorHAnsi"/>
          <w:i/>
          <w:sz w:val="24"/>
        </w:rPr>
        <w:t>n</w:t>
      </w:r>
      <w:r w:rsidR="00982EEC">
        <w:rPr>
          <w:rFonts w:asciiTheme="majorHAnsi" w:hAnsiTheme="majorHAnsi" w:cstheme="majorHAnsi"/>
          <w:i/>
          <w:sz w:val="24"/>
        </w:rPr>
        <w:t xml:space="preserve"> </w:t>
      </w:r>
      <w:r w:rsidR="00154053">
        <w:t>= 204)</w:t>
      </w:r>
      <w:r w:rsidR="00930321">
        <w:rPr>
          <w:rFonts w:asciiTheme="majorHAnsi" w:hAnsiTheme="majorHAnsi" w:cstheme="majorHAnsi"/>
          <w:sz w:val="24"/>
        </w:rPr>
        <w:t>, grandparenting only</w:t>
      </w:r>
      <w:r w:rsidR="00154053">
        <w:rPr>
          <w:rFonts w:asciiTheme="majorHAnsi" w:hAnsiTheme="majorHAnsi" w:cstheme="majorHAnsi"/>
          <w:sz w:val="24"/>
        </w:rPr>
        <w:t xml:space="preserve"> (</w:t>
      </w:r>
      <w:r w:rsidR="00154053">
        <w:rPr>
          <w:rFonts w:asciiTheme="majorHAnsi" w:hAnsiTheme="majorHAnsi" w:cstheme="majorHAnsi"/>
          <w:i/>
          <w:sz w:val="24"/>
        </w:rPr>
        <w:t xml:space="preserve">n </w:t>
      </w:r>
      <w:r w:rsidR="00154053">
        <w:rPr>
          <w:rFonts w:asciiTheme="majorHAnsi" w:hAnsiTheme="majorHAnsi" w:cstheme="majorHAnsi"/>
          <w:sz w:val="24"/>
        </w:rPr>
        <w:t>= 903)</w:t>
      </w:r>
      <w:r w:rsidR="00930321">
        <w:rPr>
          <w:rFonts w:asciiTheme="majorHAnsi" w:hAnsiTheme="majorHAnsi" w:cstheme="majorHAnsi"/>
          <w:sz w:val="24"/>
        </w:rPr>
        <w:t>, and grandparenting combined with non-kin childcare</w:t>
      </w:r>
      <w:r w:rsidR="00154053">
        <w:rPr>
          <w:rFonts w:asciiTheme="majorHAnsi" w:hAnsiTheme="majorHAnsi" w:cstheme="majorHAnsi"/>
          <w:sz w:val="24"/>
        </w:rPr>
        <w:t xml:space="preserve"> (</w:t>
      </w:r>
      <w:r w:rsidR="00154053">
        <w:rPr>
          <w:rFonts w:asciiTheme="majorHAnsi" w:hAnsiTheme="majorHAnsi" w:cstheme="majorHAnsi"/>
          <w:i/>
          <w:sz w:val="24"/>
        </w:rPr>
        <w:t xml:space="preserve">n </w:t>
      </w:r>
      <w:r w:rsidR="00154053">
        <w:rPr>
          <w:rFonts w:asciiTheme="majorHAnsi" w:hAnsiTheme="majorHAnsi" w:cstheme="majorHAnsi"/>
          <w:sz w:val="24"/>
        </w:rPr>
        <w:t>= 495)</w:t>
      </w:r>
      <w:r w:rsidR="00930321">
        <w:rPr>
          <w:rFonts w:asciiTheme="majorHAnsi" w:hAnsiTheme="majorHAnsi" w:cstheme="majorHAnsi"/>
          <w:sz w:val="24"/>
        </w:rPr>
        <w:t xml:space="preserve">. </w:t>
      </w:r>
    </w:p>
    <w:p w14:paraId="128B1E12" w14:textId="77777777" w:rsidR="00C67685" w:rsidRPr="005F35F5" w:rsidRDefault="00C67685" w:rsidP="00100053">
      <w:pPr>
        <w:spacing w:after="0" w:line="480" w:lineRule="auto"/>
        <w:rPr>
          <w:rFonts w:asciiTheme="majorHAnsi" w:hAnsiTheme="majorHAnsi" w:cstheme="majorHAnsi"/>
          <w:b/>
          <w:sz w:val="24"/>
        </w:rPr>
      </w:pPr>
      <w:r>
        <w:rPr>
          <w:rFonts w:asciiTheme="majorHAnsi" w:hAnsiTheme="majorHAnsi" w:cstheme="majorHAnsi"/>
          <w:b/>
          <w:sz w:val="24"/>
        </w:rPr>
        <w:t xml:space="preserve">Demographic, </w:t>
      </w:r>
      <w:r w:rsidRPr="005F35F5">
        <w:rPr>
          <w:rFonts w:asciiTheme="majorHAnsi" w:hAnsiTheme="majorHAnsi" w:cstheme="majorHAnsi"/>
          <w:b/>
          <w:sz w:val="24"/>
        </w:rPr>
        <w:t xml:space="preserve">socioeconomic </w:t>
      </w:r>
      <w:r>
        <w:rPr>
          <w:rFonts w:asciiTheme="majorHAnsi" w:hAnsiTheme="majorHAnsi" w:cstheme="majorHAnsi"/>
          <w:b/>
          <w:sz w:val="24"/>
        </w:rPr>
        <w:t xml:space="preserve">and health-related </w:t>
      </w:r>
      <w:r w:rsidR="006F718E">
        <w:rPr>
          <w:rFonts w:asciiTheme="majorHAnsi" w:hAnsiTheme="majorHAnsi" w:cstheme="majorHAnsi"/>
          <w:b/>
          <w:sz w:val="24"/>
        </w:rPr>
        <w:t>control variables</w:t>
      </w:r>
    </w:p>
    <w:p w14:paraId="7E0D499D" w14:textId="77777777" w:rsidR="00C67685" w:rsidRDefault="00C67685" w:rsidP="00100053">
      <w:pPr>
        <w:spacing w:after="0" w:line="480" w:lineRule="auto"/>
        <w:ind w:firstLine="426"/>
        <w:rPr>
          <w:rFonts w:asciiTheme="majorHAnsi" w:hAnsiTheme="majorHAnsi" w:cstheme="majorHAnsi"/>
          <w:sz w:val="24"/>
        </w:rPr>
      </w:pPr>
      <w:r w:rsidRPr="005F35F5">
        <w:rPr>
          <w:rFonts w:asciiTheme="majorHAnsi" w:hAnsiTheme="majorHAnsi" w:cstheme="majorHAnsi"/>
          <w:sz w:val="24"/>
        </w:rPr>
        <w:t xml:space="preserve">Demographic controls were age, gender, ethnicity, and marital status. Socioeconomic indicators included education, </w:t>
      </w:r>
      <w:r>
        <w:rPr>
          <w:rFonts w:asciiTheme="majorHAnsi" w:hAnsiTheme="majorHAnsi" w:cstheme="majorHAnsi"/>
          <w:sz w:val="24"/>
        </w:rPr>
        <w:t xml:space="preserve">retirement </w:t>
      </w:r>
      <w:r w:rsidRPr="005F35F5">
        <w:rPr>
          <w:rFonts w:asciiTheme="majorHAnsi" w:hAnsiTheme="majorHAnsi" w:cstheme="majorHAnsi"/>
          <w:sz w:val="24"/>
        </w:rPr>
        <w:t>status</w:t>
      </w:r>
      <w:r>
        <w:rPr>
          <w:rFonts w:asciiTheme="majorHAnsi" w:hAnsiTheme="majorHAnsi" w:cstheme="majorHAnsi"/>
          <w:sz w:val="24"/>
        </w:rPr>
        <w:t>, and the short-</w:t>
      </w:r>
      <w:r w:rsidRPr="005F35F5">
        <w:rPr>
          <w:rFonts w:asciiTheme="majorHAnsi" w:hAnsiTheme="majorHAnsi" w:cstheme="majorHAnsi"/>
          <w:sz w:val="24"/>
        </w:rPr>
        <w:t xml:space="preserve">form economic living standards index </w:t>
      </w:r>
      <w:r>
        <w:rPr>
          <w:rFonts w:asciiTheme="majorHAnsi" w:hAnsiTheme="majorHAnsi" w:cstheme="majorHAnsi"/>
          <w:sz w:val="24"/>
        </w:rPr>
        <w:t xml:space="preserve">(ELSI-SF). The ELSI-SF is </w:t>
      </w:r>
      <w:r w:rsidRPr="005F35F5">
        <w:rPr>
          <w:rFonts w:asciiTheme="majorHAnsi" w:hAnsiTheme="majorHAnsi" w:cstheme="majorHAnsi"/>
          <w:sz w:val="24"/>
        </w:rPr>
        <w:t>a New Zealand specific, non-monetary measure of socioeconomic status</w:t>
      </w:r>
      <w:r>
        <w:rPr>
          <w:rFonts w:asciiTheme="majorHAnsi" w:hAnsiTheme="majorHAnsi" w:cstheme="majorHAnsi"/>
          <w:sz w:val="24"/>
        </w:rPr>
        <w:t xml:space="preserve"> </w:t>
      </w:r>
      <w:r>
        <w:rPr>
          <w:rFonts w:asciiTheme="majorHAnsi" w:hAnsiTheme="majorHAnsi" w:cstheme="majorHAnsi"/>
          <w:noProof/>
          <w:sz w:val="24"/>
        </w:rPr>
        <w:t>(Jensen, Spittal, Crichton, Sathiyandra, &amp; Krishnan, 2002)</w:t>
      </w:r>
      <w:r>
        <w:rPr>
          <w:rFonts w:asciiTheme="majorHAnsi" w:hAnsiTheme="majorHAnsi" w:cstheme="majorHAnsi"/>
          <w:sz w:val="24"/>
        </w:rPr>
        <w:t>. It consists of 25 items assessing limitations</w:t>
      </w:r>
      <w:r w:rsidRPr="00C67685">
        <w:rPr>
          <w:rFonts w:asciiTheme="majorHAnsi" w:hAnsiTheme="majorHAnsi" w:cstheme="majorHAnsi"/>
          <w:sz w:val="24"/>
        </w:rPr>
        <w:t xml:space="preserve"> in social participation</w:t>
      </w:r>
      <w:r>
        <w:rPr>
          <w:rFonts w:asciiTheme="majorHAnsi" w:hAnsiTheme="majorHAnsi" w:cstheme="majorHAnsi"/>
          <w:sz w:val="24"/>
        </w:rPr>
        <w:t xml:space="preserve"> </w:t>
      </w:r>
      <w:r w:rsidRPr="00C67685">
        <w:rPr>
          <w:rFonts w:asciiTheme="majorHAnsi" w:hAnsiTheme="majorHAnsi" w:cstheme="majorHAnsi"/>
          <w:sz w:val="24"/>
        </w:rPr>
        <w:t>(e.g.</w:t>
      </w:r>
      <w:r>
        <w:rPr>
          <w:rFonts w:asciiTheme="majorHAnsi" w:hAnsiTheme="majorHAnsi" w:cstheme="majorHAnsi"/>
          <w:sz w:val="24"/>
        </w:rPr>
        <w:t>,</w:t>
      </w:r>
      <w:r w:rsidRPr="00C67685">
        <w:rPr>
          <w:rFonts w:asciiTheme="majorHAnsi" w:hAnsiTheme="majorHAnsi" w:cstheme="majorHAnsi"/>
          <w:sz w:val="24"/>
        </w:rPr>
        <w:t xml:space="preserve"> </w:t>
      </w:r>
      <w:r>
        <w:rPr>
          <w:rFonts w:asciiTheme="majorHAnsi" w:hAnsiTheme="majorHAnsi" w:cstheme="majorHAnsi"/>
          <w:sz w:val="24"/>
        </w:rPr>
        <w:t>cannot afford</w:t>
      </w:r>
      <w:r w:rsidRPr="00C67685">
        <w:rPr>
          <w:rFonts w:asciiTheme="majorHAnsi" w:hAnsiTheme="majorHAnsi" w:cstheme="majorHAnsi"/>
          <w:sz w:val="24"/>
        </w:rPr>
        <w:t xml:space="preserve"> </w:t>
      </w:r>
      <w:r>
        <w:rPr>
          <w:rFonts w:asciiTheme="majorHAnsi" w:hAnsiTheme="majorHAnsi" w:cstheme="majorHAnsi"/>
          <w:sz w:val="24"/>
        </w:rPr>
        <w:t>to h</w:t>
      </w:r>
      <w:r w:rsidRPr="00C67685">
        <w:rPr>
          <w:rFonts w:asciiTheme="majorHAnsi" w:hAnsiTheme="majorHAnsi" w:cstheme="majorHAnsi"/>
          <w:sz w:val="24"/>
        </w:rPr>
        <w:t>ave family or friends over for a meal</w:t>
      </w:r>
      <w:r>
        <w:rPr>
          <w:rFonts w:asciiTheme="majorHAnsi" w:hAnsiTheme="majorHAnsi" w:cstheme="majorHAnsi"/>
          <w:sz w:val="24"/>
        </w:rPr>
        <w:t>) and</w:t>
      </w:r>
      <w:r w:rsidRPr="00C67685">
        <w:rPr>
          <w:rFonts w:asciiTheme="majorHAnsi" w:hAnsiTheme="majorHAnsi" w:cstheme="majorHAnsi"/>
          <w:sz w:val="24"/>
        </w:rPr>
        <w:t xml:space="preserve"> living conditions (e.g.</w:t>
      </w:r>
      <w:r>
        <w:rPr>
          <w:rFonts w:asciiTheme="majorHAnsi" w:hAnsiTheme="majorHAnsi" w:cstheme="majorHAnsi"/>
          <w:sz w:val="24"/>
        </w:rPr>
        <w:t>,</w:t>
      </w:r>
      <w:r w:rsidRPr="00C67685">
        <w:rPr>
          <w:rFonts w:asciiTheme="majorHAnsi" w:hAnsiTheme="majorHAnsi" w:cstheme="majorHAnsi"/>
          <w:sz w:val="24"/>
        </w:rPr>
        <w:t xml:space="preserve"> not having electricity in the house)</w:t>
      </w:r>
      <w:r>
        <w:rPr>
          <w:rFonts w:asciiTheme="majorHAnsi" w:hAnsiTheme="majorHAnsi" w:cstheme="majorHAnsi"/>
          <w:sz w:val="24"/>
        </w:rPr>
        <w:t xml:space="preserve"> due to financial restrictions</w:t>
      </w:r>
      <w:r w:rsidRPr="00C67685">
        <w:rPr>
          <w:rFonts w:asciiTheme="majorHAnsi" w:hAnsiTheme="majorHAnsi" w:cstheme="majorHAnsi"/>
          <w:sz w:val="24"/>
        </w:rPr>
        <w:t>, economising behaviour</w:t>
      </w:r>
      <w:r>
        <w:rPr>
          <w:rFonts w:asciiTheme="majorHAnsi" w:hAnsiTheme="majorHAnsi" w:cstheme="majorHAnsi"/>
          <w:sz w:val="24"/>
        </w:rPr>
        <w:t xml:space="preserve"> </w:t>
      </w:r>
      <w:r w:rsidRPr="00C67685">
        <w:rPr>
          <w:rFonts w:asciiTheme="majorHAnsi" w:hAnsiTheme="majorHAnsi" w:cstheme="majorHAnsi"/>
          <w:sz w:val="24"/>
        </w:rPr>
        <w:t>(e.g.</w:t>
      </w:r>
      <w:r>
        <w:rPr>
          <w:rFonts w:asciiTheme="majorHAnsi" w:hAnsiTheme="majorHAnsi" w:cstheme="majorHAnsi"/>
          <w:sz w:val="24"/>
        </w:rPr>
        <w:t>,</w:t>
      </w:r>
      <w:r w:rsidRPr="00C67685">
        <w:rPr>
          <w:rFonts w:asciiTheme="majorHAnsi" w:hAnsiTheme="majorHAnsi" w:cstheme="majorHAnsi"/>
          <w:sz w:val="24"/>
        </w:rPr>
        <w:t xml:space="preserve"> staying in bed for warmth</w:t>
      </w:r>
      <w:r>
        <w:rPr>
          <w:rFonts w:asciiTheme="majorHAnsi" w:hAnsiTheme="majorHAnsi" w:cstheme="majorHAnsi"/>
          <w:sz w:val="24"/>
        </w:rPr>
        <w:t>)</w:t>
      </w:r>
      <w:r w:rsidRPr="00C67685">
        <w:rPr>
          <w:rFonts w:asciiTheme="majorHAnsi" w:hAnsiTheme="majorHAnsi" w:cstheme="majorHAnsi"/>
          <w:sz w:val="24"/>
        </w:rPr>
        <w:t xml:space="preserve">, financial </w:t>
      </w:r>
      <w:r>
        <w:rPr>
          <w:rFonts w:asciiTheme="majorHAnsi" w:hAnsiTheme="majorHAnsi" w:cstheme="majorHAnsi"/>
          <w:sz w:val="24"/>
        </w:rPr>
        <w:t>difficulties</w:t>
      </w:r>
      <w:r w:rsidRPr="00C67685">
        <w:rPr>
          <w:rFonts w:asciiTheme="majorHAnsi" w:hAnsiTheme="majorHAnsi" w:cstheme="majorHAnsi"/>
          <w:sz w:val="24"/>
        </w:rPr>
        <w:t xml:space="preserve"> (e.g.</w:t>
      </w:r>
      <w:r>
        <w:rPr>
          <w:rFonts w:asciiTheme="majorHAnsi" w:hAnsiTheme="majorHAnsi" w:cstheme="majorHAnsi"/>
          <w:sz w:val="24"/>
        </w:rPr>
        <w:t>,</w:t>
      </w:r>
      <w:r w:rsidRPr="00C67685">
        <w:rPr>
          <w:rFonts w:asciiTheme="majorHAnsi" w:hAnsiTheme="majorHAnsi" w:cstheme="majorHAnsi"/>
          <w:sz w:val="24"/>
        </w:rPr>
        <w:t xml:space="preserve"> inability to pay util</w:t>
      </w:r>
      <w:r>
        <w:rPr>
          <w:rFonts w:asciiTheme="majorHAnsi" w:hAnsiTheme="majorHAnsi" w:cstheme="majorHAnsi"/>
          <w:sz w:val="24"/>
        </w:rPr>
        <w:t>ity bills</w:t>
      </w:r>
      <w:r w:rsidRPr="00C67685">
        <w:rPr>
          <w:rFonts w:asciiTheme="majorHAnsi" w:hAnsiTheme="majorHAnsi" w:cstheme="majorHAnsi"/>
          <w:sz w:val="24"/>
        </w:rPr>
        <w:t>),</w:t>
      </w:r>
      <w:r>
        <w:rPr>
          <w:rFonts w:asciiTheme="majorHAnsi" w:hAnsiTheme="majorHAnsi" w:cstheme="majorHAnsi"/>
          <w:sz w:val="24"/>
        </w:rPr>
        <w:t xml:space="preserve"> and </w:t>
      </w:r>
      <w:r w:rsidRPr="00C67685">
        <w:rPr>
          <w:rFonts w:asciiTheme="majorHAnsi" w:hAnsiTheme="majorHAnsi" w:cstheme="majorHAnsi"/>
          <w:sz w:val="24"/>
        </w:rPr>
        <w:t xml:space="preserve">self-reported </w:t>
      </w:r>
      <w:r>
        <w:rPr>
          <w:rFonts w:asciiTheme="majorHAnsi" w:hAnsiTheme="majorHAnsi" w:cstheme="majorHAnsi"/>
          <w:sz w:val="24"/>
        </w:rPr>
        <w:t xml:space="preserve">satisfaction with </w:t>
      </w:r>
      <w:r w:rsidRPr="00C67685">
        <w:rPr>
          <w:rFonts w:asciiTheme="majorHAnsi" w:hAnsiTheme="majorHAnsi" w:cstheme="majorHAnsi"/>
          <w:sz w:val="24"/>
        </w:rPr>
        <w:t>income</w:t>
      </w:r>
      <w:r>
        <w:rPr>
          <w:rFonts w:asciiTheme="majorHAnsi" w:hAnsiTheme="majorHAnsi" w:cstheme="majorHAnsi"/>
          <w:sz w:val="24"/>
        </w:rPr>
        <w:t xml:space="preserve"> and living</w:t>
      </w:r>
      <w:r w:rsidRPr="00C67685">
        <w:rPr>
          <w:rFonts w:asciiTheme="majorHAnsi" w:hAnsiTheme="majorHAnsi" w:cstheme="majorHAnsi"/>
          <w:sz w:val="24"/>
        </w:rPr>
        <w:t xml:space="preserve"> standards. </w:t>
      </w:r>
      <w:r>
        <w:rPr>
          <w:rFonts w:asciiTheme="majorHAnsi" w:hAnsiTheme="majorHAnsi" w:cstheme="majorHAnsi"/>
          <w:sz w:val="24"/>
        </w:rPr>
        <w:t>B</w:t>
      </w:r>
      <w:r w:rsidRPr="00C67685">
        <w:rPr>
          <w:rFonts w:asciiTheme="majorHAnsi" w:hAnsiTheme="majorHAnsi" w:cstheme="majorHAnsi"/>
          <w:sz w:val="24"/>
        </w:rPr>
        <w:t>y summing all items</w:t>
      </w:r>
      <w:r>
        <w:rPr>
          <w:rFonts w:asciiTheme="majorHAnsi" w:hAnsiTheme="majorHAnsi" w:cstheme="majorHAnsi"/>
          <w:sz w:val="24"/>
        </w:rPr>
        <w:t xml:space="preserve">, a composite score is created that ranges from 0 to 31 with </w:t>
      </w:r>
      <w:r w:rsidRPr="00C67685">
        <w:rPr>
          <w:rFonts w:asciiTheme="majorHAnsi" w:hAnsiTheme="majorHAnsi" w:cstheme="majorHAnsi"/>
          <w:sz w:val="24"/>
        </w:rPr>
        <w:t xml:space="preserve">higher scores indicating </w:t>
      </w:r>
      <w:r>
        <w:rPr>
          <w:rFonts w:asciiTheme="majorHAnsi" w:hAnsiTheme="majorHAnsi" w:cstheme="majorHAnsi"/>
          <w:sz w:val="24"/>
        </w:rPr>
        <w:t>greater</w:t>
      </w:r>
      <w:r w:rsidRPr="00C67685">
        <w:rPr>
          <w:rFonts w:asciiTheme="majorHAnsi" w:hAnsiTheme="majorHAnsi" w:cstheme="majorHAnsi"/>
          <w:sz w:val="24"/>
        </w:rPr>
        <w:t xml:space="preserve"> economic living standards.</w:t>
      </w:r>
      <w:r>
        <w:rPr>
          <w:rFonts w:asciiTheme="majorHAnsi" w:hAnsiTheme="majorHAnsi" w:cstheme="majorHAnsi"/>
          <w:sz w:val="24"/>
        </w:rPr>
        <w:t xml:space="preserve"> Health status was assessed with t</w:t>
      </w:r>
      <w:r w:rsidRPr="005F35F5">
        <w:rPr>
          <w:rFonts w:asciiTheme="majorHAnsi" w:hAnsiTheme="majorHAnsi" w:cstheme="majorHAnsi"/>
          <w:sz w:val="24"/>
        </w:rPr>
        <w:t xml:space="preserve">he </w:t>
      </w:r>
      <w:r>
        <w:rPr>
          <w:rFonts w:asciiTheme="majorHAnsi" w:hAnsiTheme="majorHAnsi" w:cstheme="majorHAnsi"/>
          <w:sz w:val="24"/>
        </w:rPr>
        <w:t>SF-12</w:t>
      </w:r>
      <w:r w:rsidRPr="005F35F5">
        <w:rPr>
          <w:rFonts w:asciiTheme="majorHAnsi" w:hAnsiTheme="majorHAnsi" w:cstheme="majorHAnsi"/>
          <w:sz w:val="24"/>
        </w:rPr>
        <w:t xml:space="preserve"> Health Survey </w:t>
      </w:r>
      <w:r w:rsidRPr="005F35F5">
        <w:rPr>
          <w:rFonts w:asciiTheme="majorHAnsi" w:hAnsiTheme="majorHAnsi" w:cstheme="majorHAnsi"/>
          <w:noProof/>
          <w:sz w:val="24"/>
        </w:rPr>
        <w:t>(Ware, Keller, &amp; Kosinski, 1998)</w:t>
      </w:r>
      <w:r w:rsidRPr="005F35F5">
        <w:rPr>
          <w:rFonts w:asciiTheme="majorHAnsi" w:hAnsiTheme="majorHAnsi" w:cstheme="majorHAnsi"/>
          <w:sz w:val="24"/>
        </w:rPr>
        <w:t xml:space="preserve">. Mental and physical health component scores were calculated based on normative scores derived for the New Zealand population </w:t>
      </w:r>
      <w:r w:rsidRPr="005F35F5">
        <w:rPr>
          <w:rFonts w:asciiTheme="majorHAnsi" w:hAnsiTheme="majorHAnsi" w:cstheme="majorHAnsi"/>
          <w:noProof/>
          <w:sz w:val="24"/>
        </w:rPr>
        <w:t>(Frieling, Davis, &amp; Chiang, 2013)</w:t>
      </w:r>
      <w:r w:rsidRPr="005F35F5">
        <w:rPr>
          <w:rFonts w:asciiTheme="majorHAnsi" w:hAnsiTheme="majorHAnsi" w:cstheme="majorHAnsi"/>
          <w:sz w:val="24"/>
        </w:rPr>
        <w:t xml:space="preserve">. </w:t>
      </w:r>
      <w:r>
        <w:rPr>
          <w:rFonts w:asciiTheme="majorHAnsi" w:hAnsiTheme="majorHAnsi" w:cstheme="majorHAnsi"/>
          <w:sz w:val="24"/>
        </w:rPr>
        <w:t xml:space="preserve">Scores range from 0 to 100, </w:t>
      </w:r>
      <w:r w:rsidRPr="00C67685">
        <w:rPr>
          <w:rFonts w:asciiTheme="majorHAnsi" w:hAnsiTheme="majorHAnsi" w:cstheme="majorHAnsi"/>
          <w:sz w:val="24"/>
        </w:rPr>
        <w:t>where</w:t>
      </w:r>
      <w:r>
        <w:rPr>
          <w:rFonts w:asciiTheme="majorHAnsi" w:hAnsiTheme="majorHAnsi" w:cstheme="majorHAnsi"/>
          <w:sz w:val="24"/>
        </w:rPr>
        <w:t xml:space="preserve"> 50 corresponds with the population mean </w:t>
      </w:r>
      <w:r w:rsidR="00FE0025">
        <w:rPr>
          <w:rFonts w:asciiTheme="majorHAnsi" w:hAnsiTheme="majorHAnsi" w:cstheme="majorHAnsi"/>
          <w:sz w:val="24"/>
        </w:rPr>
        <w:t>(</w:t>
      </w:r>
      <w:r w:rsidR="00FE0025">
        <w:rPr>
          <w:rFonts w:asciiTheme="majorHAnsi" w:hAnsiTheme="majorHAnsi" w:cstheme="majorHAnsi"/>
          <w:i/>
          <w:sz w:val="24"/>
        </w:rPr>
        <w:t>SD</w:t>
      </w:r>
      <w:r w:rsidR="00FE0025">
        <w:rPr>
          <w:rFonts w:asciiTheme="majorHAnsi" w:hAnsiTheme="majorHAnsi" w:cstheme="majorHAnsi"/>
          <w:sz w:val="24"/>
        </w:rPr>
        <w:t xml:space="preserve"> = 10). </w:t>
      </w:r>
    </w:p>
    <w:p w14:paraId="5ECE0B43" w14:textId="77777777" w:rsidR="00680A34" w:rsidRPr="00FE0025" w:rsidRDefault="00680A34" w:rsidP="00100053">
      <w:pPr>
        <w:spacing w:after="0" w:line="480" w:lineRule="auto"/>
        <w:rPr>
          <w:rFonts w:asciiTheme="majorHAnsi" w:hAnsiTheme="majorHAnsi" w:cstheme="majorHAnsi"/>
          <w:sz w:val="24"/>
        </w:rPr>
      </w:pPr>
      <w:r>
        <w:rPr>
          <w:rFonts w:asciiTheme="majorHAnsi" w:hAnsiTheme="majorHAnsi" w:cstheme="majorHAnsi"/>
          <w:sz w:val="24"/>
        </w:rPr>
        <w:t>---Please insert Table 2 here---</w:t>
      </w:r>
    </w:p>
    <w:p w14:paraId="2192F3AA" w14:textId="7F424C3F" w:rsidR="0037732B" w:rsidRPr="005F35F5" w:rsidRDefault="0037732B" w:rsidP="00100053">
      <w:pPr>
        <w:spacing w:after="0" w:line="480" w:lineRule="auto"/>
        <w:rPr>
          <w:rFonts w:asciiTheme="majorHAnsi" w:hAnsiTheme="majorHAnsi" w:cstheme="majorHAnsi"/>
          <w:b/>
          <w:sz w:val="24"/>
        </w:rPr>
      </w:pPr>
      <w:r w:rsidRPr="005F35F5">
        <w:rPr>
          <w:rFonts w:asciiTheme="majorHAnsi" w:hAnsiTheme="majorHAnsi" w:cstheme="majorHAnsi"/>
          <w:b/>
          <w:sz w:val="24"/>
        </w:rPr>
        <w:t xml:space="preserve">Statistical </w:t>
      </w:r>
      <w:r w:rsidR="00364B7E">
        <w:rPr>
          <w:rFonts w:asciiTheme="majorHAnsi" w:hAnsiTheme="majorHAnsi" w:cstheme="majorHAnsi"/>
          <w:b/>
          <w:sz w:val="24"/>
        </w:rPr>
        <w:t>A</w:t>
      </w:r>
      <w:r w:rsidRPr="005F35F5">
        <w:rPr>
          <w:rFonts w:asciiTheme="majorHAnsi" w:hAnsiTheme="majorHAnsi" w:cstheme="majorHAnsi"/>
          <w:b/>
          <w:sz w:val="24"/>
        </w:rPr>
        <w:t>nalyses</w:t>
      </w:r>
    </w:p>
    <w:p w14:paraId="1D9A90EF" w14:textId="45ACD8BC" w:rsidR="0037732B" w:rsidRPr="00D93FA0" w:rsidRDefault="00C734BA" w:rsidP="00100053">
      <w:pPr>
        <w:spacing w:after="0" w:line="480" w:lineRule="auto"/>
        <w:ind w:firstLine="426"/>
        <w:rPr>
          <w:rFonts w:asciiTheme="majorHAnsi" w:hAnsiTheme="majorHAnsi" w:cstheme="majorHAnsi"/>
          <w:sz w:val="24"/>
          <w:lang w:val="mi-NZ"/>
        </w:rPr>
      </w:pPr>
      <w:r>
        <w:rPr>
          <w:rFonts w:asciiTheme="majorHAnsi" w:hAnsiTheme="majorHAnsi" w:cstheme="majorHAnsi"/>
          <w:sz w:val="24"/>
        </w:rPr>
        <w:t>Baseline differences</w:t>
      </w:r>
      <w:r w:rsidR="00B36E9E">
        <w:rPr>
          <w:rFonts w:asciiTheme="majorHAnsi" w:hAnsiTheme="majorHAnsi" w:cstheme="majorHAnsi"/>
          <w:sz w:val="24"/>
        </w:rPr>
        <w:t xml:space="preserve"> across childcare categories</w:t>
      </w:r>
      <w:r>
        <w:rPr>
          <w:rFonts w:asciiTheme="majorHAnsi" w:hAnsiTheme="majorHAnsi" w:cstheme="majorHAnsi"/>
          <w:sz w:val="24"/>
        </w:rPr>
        <w:t xml:space="preserve"> were </w:t>
      </w:r>
      <w:r w:rsidR="00987288">
        <w:rPr>
          <w:rFonts w:asciiTheme="majorHAnsi" w:hAnsiTheme="majorHAnsi" w:cstheme="majorHAnsi"/>
          <w:sz w:val="24"/>
        </w:rPr>
        <w:t xml:space="preserve">tested </w:t>
      </w:r>
      <w:r>
        <w:rPr>
          <w:rFonts w:asciiTheme="majorHAnsi" w:hAnsiTheme="majorHAnsi" w:cstheme="majorHAnsi"/>
          <w:sz w:val="24"/>
        </w:rPr>
        <w:t xml:space="preserve">using </w:t>
      </w:r>
      <w:r w:rsidR="00987288">
        <w:rPr>
          <w:rFonts w:asciiTheme="majorHAnsi" w:hAnsiTheme="majorHAnsi" w:cstheme="majorHAnsi"/>
          <w:sz w:val="24"/>
        </w:rPr>
        <w:t>χ</w:t>
      </w:r>
      <w:r w:rsidR="00987288">
        <w:rPr>
          <w:rFonts w:asciiTheme="majorHAnsi" w:hAnsiTheme="majorHAnsi" w:cstheme="majorHAnsi"/>
          <w:sz w:val="24"/>
          <w:vertAlign w:val="superscript"/>
        </w:rPr>
        <w:t xml:space="preserve">2 </w:t>
      </w:r>
      <w:r w:rsidR="00987288">
        <w:rPr>
          <w:rFonts w:asciiTheme="majorHAnsi" w:hAnsiTheme="majorHAnsi" w:cstheme="majorHAnsi"/>
          <w:sz w:val="24"/>
        </w:rPr>
        <w:t xml:space="preserve">or </w:t>
      </w:r>
      <w:proofErr w:type="gramStart"/>
      <w:r w:rsidR="00987288">
        <w:rPr>
          <w:rFonts w:asciiTheme="majorHAnsi" w:hAnsiTheme="majorHAnsi" w:cstheme="majorHAnsi"/>
          <w:sz w:val="24"/>
        </w:rPr>
        <w:t>ANOVA.</w:t>
      </w:r>
      <w:r>
        <w:rPr>
          <w:rFonts w:asciiTheme="majorHAnsi" w:hAnsiTheme="majorHAnsi" w:cstheme="majorHAnsi"/>
          <w:sz w:val="24"/>
        </w:rPr>
        <w:t>.</w:t>
      </w:r>
      <w:proofErr w:type="gramEnd"/>
      <w:r>
        <w:rPr>
          <w:rFonts w:asciiTheme="majorHAnsi" w:hAnsiTheme="majorHAnsi" w:cstheme="majorHAnsi"/>
          <w:sz w:val="24"/>
        </w:rPr>
        <w:t xml:space="preserve"> P</w:t>
      </w:r>
      <w:r w:rsidR="0037732B">
        <w:rPr>
          <w:rFonts w:asciiTheme="majorHAnsi" w:hAnsiTheme="majorHAnsi" w:cstheme="majorHAnsi"/>
          <w:sz w:val="24"/>
        </w:rPr>
        <w:t>ath analysi</w:t>
      </w:r>
      <w:r w:rsidR="0037732B" w:rsidRPr="005F35F5">
        <w:rPr>
          <w:rFonts w:asciiTheme="majorHAnsi" w:hAnsiTheme="majorHAnsi" w:cstheme="majorHAnsi"/>
          <w:sz w:val="24"/>
        </w:rPr>
        <w:t xml:space="preserve">s was performed in </w:t>
      </w:r>
      <w:proofErr w:type="spellStart"/>
      <w:r w:rsidR="0037732B" w:rsidRPr="005F35F5">
        <w:rPr>
          <w:rFonts w:asciiTheme="majorHAnsi" w:hAnsiTheme="majorHAnsi" w:cstheme="majorHAnsi"/>
          <w:sz w:val="24"/>
        </w:rPr>
        <w:t>Mplus</w:t>
      </w:r>
      <w:proofErr w:type="spellEnd"/>
      <w:r w:rsidR="0037732B" w:rsidRPr="005F35F5">
        <w:rPr>
          <w:rFonts w:asciiTheme="majorHAnsi" w:hAnsiTheme="majorHAnsi" w:cstheme="majorHAnsi"/>
          <w:sz w:val="24"/>
        </w:rPr>
        <w:t xml:space="preserve"> </w:t>
      </w:r>
      <w:r>
        <w:rPr>
          <w:rFonts w:asciiTheme="majorHAnsi" w:hAnsiTheme="majorHAnsi" w:cstheme="majorHAnsi"/>
          <w:sz w:val="24"/>
        </w:rPr>
        <w:t>to investigate the impact of grandparenting and non-kin childcare on aspects of quality of life and loneliness over time</w:t>
      </w:r>
      <w:r w:rsidR="0037732B" w:rsidRPr="005F35F5">
        <w:rPr>
          <w:rFonts w:asciiTheme="majorHAnsi" w:hAnsiTheme="majorHAnsi" w:cstheme="majorHAnsi"/>
          <w:sz w:val="24"/>
        </w:rPr>
        <w:t>.</w:t>
      </w:r>
      <w:r>
        <w:rPr>
          <w:rFonts w:asciiTheme="majorHAnsi" w:hAnsiTheme="majorHAnsi" w:cstheme="majorHAnsi"/>
          <w:sz w:val="24"/>
        </w:rPr>
        <w:t xml:space="preserve"> Dependent variables were </w:t>
      </w:r>
      <w:proofErr w:type="spellStart"/>
      <w:r>
        <w:rPr>
          <w:rFonts w:asciiTheme="majorHAnsi" w:hAnsiTheme="majorHAnsi" w:cstheme="majorHAnsi"/>
          <w:sz w:val="24"/>
        </w:rPr>
        <w:t>residualized</w:t>
      </w:r>
      <w:proofErr w:type="spellEnd"/>
      <w:r w:rsidR="00096A74">
        <w:rPr>
          <w:rFonts w:asciiTheme="majorHAnsi" w:hAnsiTheme="majorHAnsi" w:cstheme="majorHAnsi"/>
          <w:sz w:val="24"/>
        </w:rPr>
        <w:t xml:space="preserve"> by regressing time 2 scores on time 1 scores</w:t>
      </w:r>
      <w:r>
        <w:rPr>
          <w:rFonts w:asciiTheme="majorHAnsi" w:hAnsiTheme="majorHAnsi" w:cstheme="majorHAnsi"/>
          <w:sz w:val="24"/>
        </w:rPr>
        <w:t xml:space="preserve">, to measure change over time in quality of life and loneliness. </w:t>
      </w:r>
      <w:r w:rsidR="0037732B" w:rsidRPr="005F35F5">
        <w:rPr>
          <w:rFonts w:asciiTheme="majorHAnsi" w:hAnsiTheme="majorHAnsi" w:cstheme="majorHAnsi"/>
          <w:sz w:val="24"/>
        </w:rPr>
        <w:t xml:space="preserve">Analyses controlled for demographic characteristics, </w:t>
      </w:r>
      <w:r w:rsidR="0037732B" w:rsidRPr="005F35F5">
        <w:rPr>
          <w:rFonts w:asciiTheme="majorHAnsi" w:hAnsiTheme="majorHAnsi" w:cstheme="majorHAnsi"/>
          <w:sz w:val="24"/>
        </w:rPr>
        <w:lastRenderedPageBreak/>
        <w:t xml:space="preserve">socioeconomic factors, and self-rated health. </w:t>
      </w:r>
      <w:r>
        <w:rPr>
          <w:rFonts w:asciiTheme="majorHAnsi" w:hAnsiTheme="majorHAnsi" w:cstheme="majorHAnsi"/>
          <w:sz w:val="24"/>
        </w:rPr>
        <w:t>Interaction terms</w:t>
      </w:r>
      <w:r w:rsidR="0037732B">
        <w:rPr>
          <w:rFonts w:asciiTheme="majorHAnsi" w:hAnsiTheme="majorHAnsi" w:cstheme="majorHAnsi"/>
          <w:sz w:val="24"/>
        </w:rPr>
        <w:t xml:space="preserve"> were</w:t>
      </w:r>
      <w:r w:rsidR="0037732B" w:rsidRPr="005F35F5">
        <w:rPr>
          <w:rFonts w:asciiTheme="majorHAnsi" w:hAnsiTheme="majorHAnsi" w:cstheme="majorHAnsi"/>
          <w:sz w:val="24"/>
        </w:rPr>
        <w:t xml:space="preserve"> included </w:t>
      </w:r>
      <w:r>
        <w:rPr>
          <w:rFonts w:asciiTheme="majorHAnsi" w:hAnsiTheme="majorHAnsi" w:cstheme="majorHAnsi"/>
          <w:sz w:val="24"/>
        </w:rPr>
        <w:t xml:space="preserve">between childcare categories </w:t>
      </w:r>
      <w:r w:rsidR="0037732B">
        <w:rPr>
          <w:rFonts w:asciiTheme="majorHAnsi" w:hAnsiTheme="majorHAnsi" w:cstheme="majorHAnsi"/>
          <w:sz w:val="24"/>
        </w:rPr>
        <w:t xml:space="preserve">and ethnicity, gender and </w:t>
      </w:r>
      <w:r w:rsidR="00ED0603">
        <w:rPr>
          <w:rFonts w:asciiTheme="majorHAnsi" w:hAnsiTheme="majorHAnsi" w:cstheme="majorHAnsi"/>
          <w:sz w:val="24"/>
        </w:rPr>
        <w:t>retirement</w:t>
      </w:r>
      <w:r w:rsidR="0037732B">
        <w:rPr>
          <w:rFonts w:asciiTheme="majorHAnsi" w:hAnsiTheme="majorHAnsi" w:cstheme="majorHAnsi"/>
          <w:sz w:val="24"/>
        </w:rPr>
        <w:t xml:space="preserve"> status</w:t>
      </w:r>
      <w:r w:rsidR="0037732B" w:rsidRPr="005F35F5">
        <w:rPr>
          <w:rFonts w:asciiTheme="majorHAnsi" w:hAnsiTheme="majorHAnsi" w:cstheme="majorHAnsi"/>
          <w:sz w:val="24"/>
        </w:rPr>
        <w:t>.</w:t>
      </w:r>
      <w:r>
        <w:rPr>
          <w:rFonts w:asciiTheme="majorHAnsi" w:hAnsiTheme="majorHAnsi" w:cstheme="majorHAnsi"/>
          <w:sz w:val="24"/>
        </w:rPr>
        <w:t xml:space="preserve"> Missing data were handled with full informational maximum likelihood</w:t>
      </w:r>
      <w:r w:rsidR="0037732B" w:rsidRPr="005F35F5">
        <w:rPr>
          <w:rFonts w:asciiTheme="majorHAnsi" w:hAnsiTheme="majorHAnsi" w:cstheme="majorHAnsi"/>
          <w:sz w:val="24"/>
        </w:rPr>
        <w:t xml:space="preserve"> </w:t>
      </w:r>
      <w:r>
        <w:rPr>
          <w:rFonts w:asciiTheme="majorHAnsi" w:hAnsiTheme="majorHAnsi" w:cstheme="majorHAnsi"/>
          <w:sz w:val="24"/>
        </w:rPr>
        <w:t xml:space="preserve">estimation. </w:t>
      </w:r>
    </w:p>
    <w:p w14:paraId="4DB6E1F0" w14:textId="77777777" w:rsidR="0037732B" w:rsidRPr="005F35F5" w:rsidRDefault="0037732B" w:rsidP="00100053">
      <w:pPr>
        <w:spacing w:after="0" w:line="480" w:lineRule="auto"/>
        <w:rPr>
          <w:rFonts w:asciiTheme="majorHAnsi" w:hAnsiTheme="majorHAnsi" w:cstheme="majorHAnsi"/>
          <w:b/>
          <w:sz w:val="24"/>
        </w:rPr>
      </w:pPr>
      <w:r w:rsidRPr="005F35F5">
        <w:rPr>
          <w:rFonts w:asciiTheme="majorHAnsi" w:hAnsiTheme="majorHAnsi" w:cstheme="majorHAnsi"/>
          <w:b/>
          <w:sz w:val="24"/>
        </w:rPr>
        <w:t>Results</w:t>
      </w:r>
    </w:p>
    <w:p w14:paraId="7C06881B" w14:textId="07F9972B" w:rsidR="00502804" w:rsidRPr="00502804" w:rsidRDefault="00D713D6" w:rsidP="00100053">
      <w:pPr>
        <w:spacing w:after="0" w:line="480" w:lineRule="auto"/>
        <w:rPr>
          <w:rFonts w:asciiTheme="majorHAnsi" w:hAnsiTheme="majorHAnsi" w:cstheme="majorHAnsi"/>
          <w:b/>
          <w:sz w:val="24"/>
        </w:rPr>
      </w:pPr>
      <w:r>
        <w:rPr>
          <w:rFonts w:asciiTheme="majorHAnsi" w:hAnsiTheme="majorHAnsi" w:cstheme="majorHAnsi"/>
          <w:b/>
          <w:sz w:val="24"/>
        </w:rPr>
        <w:t>Baseline Difference</w:t>
      </w:r>
      <w:r w:rsidR="00502804" w:rsidRPr="00502804">
        <w:rPr>
          <w:rFonts w:asciiTheme="majorHAnsi" w:hAnsiTheme="majorHAnsi" w:cstheme="majorHAnsi"/>
          <w:b/>
          <w:sz w:val="24"/>
        </w:rPr>
        <w:t>s</w:t>
      </w:r>
    </w:p>
    <w:p w14:paraId="21A05E6F" w14:textId="781B5F7E" w:rsidR="00502804" w:rsidRPr="00DE1CB0" w:rsidRDefault="00502804" w:rsidP="00100053">
      <w:pPr>
        <w:spacing w:after="0" w:line="480" w:lineRule="auto"/>
        <w:ind w:firstLine="426"/>
        <w:rPr>
          <w:rFonts w:asciiTheme="majorHAnsi" w:hAnsiTheme="majorHAnsi" w:cstheme="majorHAnsi"/>
          <w:sz w:val="24"/>
        </w:rPr>
      </w:pPr>
      <w:r w:rsidRPr="001720E8">
        <w:rPr>
          <w:rFonts w:asciiTheme="majorHAnsi" w:hAnsiTheme="majorHAnsi" w:cstheme="majorHAnsi"/>
          <w:sz w:val="24"/>
        </w:rPr>
        <w:t>Demographic description of the total sample and by childcare category is presented in Table 1</w:t>
      </w:r>
      <w:r w:rsidR="001720E8">
        <w:rPr>
          <w:rFonts w:asciiTheme="majorHAnsi" w:hAnsiTheme="majorHAnsi" w:cstheme="majorHAnsi"/>
          <w:sz w:val="24"/>
        </w:rPr>
        <w:t xml:space="preserve"> along with baseline differences in the study variables</w:t>
      </w:r>
      <w:r w:rsidRPr="001720E8">
        <w:rPr>
          <w:rFonts w:asciiTheme="majorHAnsi" w:hAnsiTheme="majorHAnsi" w:cstheme="majorHAnsi"/>
          <w:sz w:val="24"/>
        </w:rPr>
        <w:t>.</w:t>
      </w:r>
      <w:r w:rsidRPr="005F35F5">
        <w:rPr>
          <w:rFonts w:asciiTheme="majorHAnsi" w:hAnsiTheme="majorHAnsi" w:cstheme="majorHAnsi"/>
          <w:sz w:val="24"/>
        </w:rPr>
        <w:t xml:space="preserve"> </w:t>
      </w:r>
      <w:r w:rsidR="001720E8">
        <w:rPr>
          <w:rFonts w:asciiTheme="majorHAnsi" w:hAnsiTheme="majorHAnsi" w:cstheme="majorHAnsi"/>
          <w:sz w:val="24"/>
        </w:rPr>
        <w:t>Those providing non-kin childcare only were significantly younger</w:t>
      </w:r>
      <w:r w:rsidR="00EC1C6A">
        <w:rPr>
          <w:rFonts w:asciiTheme="majorHAnsi" w:hAnsiTheme="majorHAnsi" w:cstheme="majorHAnsi"/>
          <w:sz w:val="24"/>
        </w:rPr>
        <w:t xml:space="preserve"> and in better physical health </w:t>
      </w:r>
      <w:r w:rsidR="001720E8">
        <w:rPr>
          <w:rFonts w:asciiTheme="majorHAnsi" w:hAnsiTheme="majorHAnsi" w:cstheme="majorHAnsi"/>
          <w:sz w:val="24"/>
        </w:rPr>
        <w:t xml:space="preserve">than the rest of the groups. </w:t>
      </w:r>
      <w:r w:rsidR="00EC1C6A">
        <w:rPr>
          <w:rFonts w:asciiTheme="majorHAnsi" w:hAnsiTheme="majorHAnsi" w:cstheme="majorHAnsi"/>
          <w:sz w:val="24"/>
        </w:rPr>
        <w:t xml:space="preserve">They were also more likely to be </w:t>
      </w:r>
      <w:r w:rsidR="0006562A">
        <w:rPr>
          <w:rFonts w:asciiTheme="majorHAnsi" w:hAnsiTheme="majorHAnsi" w:cstheme="majorHAnsi"/>
          <w:sz w:val="24"/>
        </w:rPr>
        <w:t>Non-Māori</w:t>
      </w:r>
      <w:r w:rsidR="00CB5220">
        <w:rPr>
          <w:rFonts w:asciiTheme="majorHAnsi" w:hAnsiTheme="majorHAnsi" w:cstheme="majorHAnsi"/>
          <w:sz w:val="24"/>
        </w:rPr>
        <w:t xml:space="preserve"> (New Zealanders of European descent)</w:t>
      </w:r>
      <w:r w:rsidR="00EC1C6A">
        <w:rPr>
          <w:rFonts w:asciiTheme="majorHAnsi" w:hAnsiTheme="majorHAnsi" w:cstheme="majorHAnsi"/>
          <w:sz w:val="24"/>
        </w:rPr>
        <w:t xml:space="preserve">, working and have a tertiary education. Those providing both grandparental and non-kin childcare were much more likely to be Māori and have no formal educational qualification. </w:t>
      </w:r>
      <w:r w:rsidR="00DE1CB0">
        <w:rPr>
          <w:rFonts w:asciiTheme="majorHAnsi" w:hAnsiTheme="majorHAnsi" w:cstheme="majorHAnsi"/>
          <w:sz w:val="24"/>
        </w:rPr>
        <w:t>There were differences in baseline self-realisation, pleasure, social loneliness, and emotional loneliness scores. Those providing grandparental care scored significantly higher on pleasure (</w:t>
      </w:r>
      <w:r w:rsidR="00DE1CB0">
        <w:rPr>
          <w:rFonts w:asciiTheme="majorHAnsi" w:hAnsiTheme="majorHAnsi" w:cstheme="majorHAnsi"/>
          <w:i/>
          <w:sz w:val="24"/>
        </w:rPr>
        <w:t>p</w:t>
      </w:r>
      <w:r w:rsidR="00DE1CB0">
        <w:rPr>
          <w:rFonts w:asciiTheme="majorHAnsi" w:hAnsiTheme="majorHAnsi" w:cstheme="majorHAnsi"/>
          <w:sz w:val="24"/>
        </w:rPr>
        <w:t xml:space="preserve"> = .008) and self-realization (</w:t>
      </w:r>
      <w:r w:rsidR="00DE1CB0">
        <w:rPr>
          <w:rFonts w:asciiTheme="majorHAnsi" w:hAnsiTheme="majorHAnsi" w:cstheme="majorHAnsi"/>
          <w:i/>
          <w:sz w:val="24"/>
        </w:rPr>
        <w:t>p</w:t>
      </w:r>
      <w:r w:rsidR="00DE1CB0">
        <w:rPr>
          <w:rFonts w:asciiTheme="majorHAnsi" w:hAnsiTheme="majorHAnsi" w:cstheme="majorHAnsi"/>
          <w:sz w:val="24"/>
        </w:rPr>
        <w:t xml:space="preserve"> = .023) and significantly lower on emotional loneliness (</w:t>
      </w:r>
      <w:r w:rsidR="00DE1CB0">
        <w:rPr>
          <w:rFonts w:asciiTheme="majorHAnsi" w:hAnsiTheme="majorHAnsi" w:cstheme="majorHAnsi"/>
          <w:i/>
          <w:sz w:val="24"/>
        </w:rPr>
        <w:t>p</w:t>
      </w:r>
      <w:r w:rsidR="00DE1CB0">
        <w:rPr>
          <w:rFonts w:asciiTheme="majorHAnsi" w:hAnsiTheme="majorHAnsi" w:cstheme="majorHAnsi"/>
          <w:sz w:val="24"/>
        </w:rPr>
        <w:t xml:space="preserve"> = .014) than those providing no childcare (</w:t>
      </w:r>
      <w:r w:rsidR="00DE1CB0">
        <w:rPr>
          <w:rFonts w:asciiTheme="majorHAnsi" w:hAnsiTheme="majorHAnsi" w:cstheme="majorHAnsi"/>
          <w:i/>
          <w:sz w:val="24"/>
        </w:rPr>
        <w:t>p</w:t>
      </w:r>
      <w:r w:rsidR="00DE1CB0">
        <w:rPr>
          <w:rFonts w:asciiTheme="majorHAnsi" w:hAnsiTheme="majorHAnsi" w:cstheme="majorHAnsi"/>
          <w:sz w:val="24"/>
        </w:rPr>
        <w:t xml:space="preserve"> = .008). Similarly, those providing grandparental care (</w:t>
      </w:r>
      <w:r w:rsidR="00DE1CB0">
        <w:rPr>
          <w:rFonts w:asciiTheme="majorHAnsi" w:hAnsiTheme="majorHAnsi" w:cstheme="majorHAnsi"/>
          <w:i/>
          <w:sz w:val="24"/>
        </w:rPr>
        <w:t>p</w:t>
      </w:r>
      <w:r w:rsidR="00DE1CB0">
        <w:rPr>
          <w:rFonts w:asciiTheme="majorHAnsi" w:hAnsiTheme="majorHAnsi" w:cstheme="majorHAnsi"/>
          <w:sz w:val="24"/>
        </w:rPr>
        <w:t xml:space="preserve"> = .005) or grandparental care in combination with non-kin childcare (</w:t>
      </w:r>
      <w:r w:rsidR="00DE1CB0">
        <w:rPr>
          <w:rFonts w:asciiTheme="majorHAnsi" w:hAnsiTheme="majorHAnsi" w:cstheme="majorHAnsi"/>
          <w:i/>
          <w:sz w:val="24"/>
        </w:rPr>
        <w:t>p</w:t>
      </w:r>
      <w:r w:rsidR="00DE1CB0">
        <w:rPr>
          <w:rFonts w:asciiTheme="majorHAnsi" w:hAnsiTheme="majorHAnsi" w:cstheme="majorHAnsi"/>
          <w:sz w:val="24"/>
        </w:rPr>
        <w:t xml:space="preserve"> &lt; .001) scored significantly lower on social loneliness than those providing no childcare. There were no differences among the different childcare categories in quality of life and loneliness outcomes.</w:t>
      </w:r>
    </w:p>
    <w:p w14:paraId="20538E16" w14:textId="77777777" w:rsidR="0037732B" w:rsidRPr="005F35F5" w:rsidRDefault="0037732B" w:rsidP="00100053">
      <w:pPr>
        <w:spacing w:after="0" w:line="480" w:lineRule="auto"/>
        <w:rPr>
          <w:rFonts w:asciiTheme="majorHAnsi" w:hAnsiTheme="majorHAnsi" w:cstheme="majorHAnsi"/>
          <w:b/>
          <w:sz w:val="24"/>
        </w:rPr>
      </w:pPr>
      <w:r w:rsidRPr="005F35F5">
        <w:rPr>
          <w:rFonts w:asciiTheme="majorHAnsi" w:hAnsiTheme="majorHAnsi" w:cstheme="majorHAnsi"/>
          <w:b/>
          <w:sz w:val="24"/>
        </w:rPr>
        <w:t xml:space="preserve">Prediction of Quality of Life </w:t>
      </w:r>
    </w:p>
    <w:p w14:paraId="407E9997" w14:textId="76D92910" w:rsidR="00C56EB0" w:rsidRDefault="0037732B" w:rsidP="00100053">
      <w:pPr>
        <w:spacing w:after="0" w:line="480" w:lineRule="auto"/>
        <w:ind w:firstLine="426"/>
        <w:rPr>
          <w:rFonts w:asciiTheme="majorHAnsi" w:hAnsiTheme="majorHAnsi" w:cstheme="majorHAnsi"/>
          <w:sz w:val="24"/>
        </w:rPr>
      </w:pPr>
      <w:r w:rsidRPr="00C56EB0">
        <w:rPr>
          <w:rFonts w:asciiTheme="majorHAnsi" w:hAnsiTheme="majorHAnsi" w:cstheme="majorHAnsi"/>
          <w:sz w:val="24"/>
        </w:rPr>
        <w:t>Increments in control and autonomy were predicted by greater</w:t>
      </w:r>
      <w:r w:rsidR="00C56EB0" w:rsidRPr="00C56EB0">
        <w:rPr>
          <w:rFonts w:asciiTheme="majorHAnsi" w:hAnsiTheme="majorHAnsi" w:cstheme="majorHAnsi"/>
          <w:sz w:val="24"/>
        </w:rPr>
        <w:t xml:space="preserve"> economic living standards, </w:t>
      </w:r>
      <w:r w:rsidRPr="00C56EB0">
        <w:rPr>
          <w:rFonts w:asciiTheme="majorHAnsi" w:hAnsiTheme="majorHAnsi" w:cstheme="majorHAnsi"/>
          <w:sz w:val="24"/>
        </w:rPr>
        <w:t>better self-rated mental and physical health</w:t>
      </w:r>
      <w:r w:rsidR="00C56EB0" w:rsidRPr="00C56EB0">
        <w:rPr>
          <w:rFonts w:asciiTheme="majorHAnsi" w:hAnsiTheme="majorHAnsi" w:cstheme="majorHAnsi"/>
          <w:sz w:val="24"/>
        </w:rPr>
        <w:t xml:space="preserve">, younger age and higher educational </w:t>
      </w:r>
      <w:r w:rsidR="00C56EB0" w:rsidRPr="0070703E">
        <w:rPr>
          <w:rFonts w:asciiTheme="majorHAnsi" w:hAnsiTheme="majorHAnsi" w:cstheme="majorHAnsi"/>
          <w:sz w:val="24"/>
        </w:rPr>
        <w:t>qualification</w:t>
      </w:r>
      <w:r w:rsidRPr="0070703E">
        <w:rPr>
          <w:rFonts w:asciiTheme="majorHAnsi" w:hAnsiTheme="majorHAnsi" w:cstheme="majorHAnsi"/>
          <w:sz w:val="24"/>
        </w:rPr>
        <w:t xml:space="preserve"> (Table 3). </w:t>
      </w:r>
      <w:r w:rsidR="00C56EB0" w:rsidRPr="0070703E">
        <w:rPr>
          <w:rFonts w:asciiTheme="majorHAnsi" w:hAnsiTheme="majorHAnsi" w:cstheme="majorHAnsi"/>
          <w:sz w:val="24"/>
        </w:rPr>
        <w:t>In addition</w:t>
      </w:r>
      <w:r w:rsidR="00C56EB0" w:rsidRPr="00C56EB0">
        <w:rPr>
          <w:rFonts w:asciiTheme="majorHAnsi" w:hAnsiTheme="majorHAnsi" w:cstheme="majorHAnsi"/>
          <w:sz w:val="24"/>
        </w:rPr>
        <w:t>, providing combined (both grandparental and non-kin) childcare ha</w:t>
      </w:r>
      <w:r w:rsidR="006F718E">
        <w:rPr>
          <w:rFonts w:asciiTheme="majorHAnsi" w:hAnsiTheme="majorHAnsi" w:cstheme="majorHAnsi"/>
          <w:sz w:val="24"/>
        </w:rPr>
        <w:t>d</w:t>
      </w:r>
      <w:r w:rsidR="00C56EB0" w:rsidRPr="00C56EB0">
        <w:rPr>
          <w:rFonts w:asciiTheme="majorHAnsi" w:hAnsiTheme="majorHAnsi" w:cstheme="majorHAnsi"/>
          <w:sz w:val="24"/>
        </w:rPr>
        <w:t xml:space="preserve"> a negative influence</w:t>
      </w:r>
      <w:r w:rsidR="006F718E">
        <w:rPr>
          <w:rFonts w:asciiTheme="majorHAnsi" w:hAnsiTheme="majorHAnsi" w:cstheme="majorHAnsi"/>
          <w:sz w:val="24"/>
        </w:rPr>
        <w:t xml:space="preserve"> on</w:t>
      </w:r>
      <w:r w:rsidR="00C56EB0" w:rsidRPr="00C56EB0">
        <w:rPr>
          <w:rFonts w:asciiTheme="majorHAnsi" w:hAnsiTheme="majorHAnsi" w:cstheme="majorHAnsi"/>
          <w:sz w:val="24"/>
        </w:rPr>
        <w:t xml:space="preserve"> control and autonomy over time. However, this </w:t>
      </w:r>
      <w:r w:rsidR="00C56EB0" w:rsidRPr="00C56EB0">
        <w:rPr>
          <w:rFonts w:asciiTheme="majorHAnsi" w:hAnsiTheme="majorHAnsi" w:cstheme="majorHAnsi"/>
          <w:sz w:val="24"/>
        </w:rPr>
        <w:lastRenderedPageBreak/>
        <w:t xml:space="preserve">relationship was </w:t>
      </w:r>
      <w:r w:rsidR="00D713D6">
        <w:rPr>
          <w:rFonts w:asciiTheme="majorHAnsi" w:hAnsiTheme="majorHAnsi" w:cstheme="majorHAnsi"/>
          <w:sz w:val="24"/>
        </w:rPr>
        <w:t>moderated by</w:t>
      </w:r>
      <w:r w:rsidR="006F718E">
        <w:rPr>
          <w:rFonts w:asciiTheme="majorHAnsi" w:hAnsiTheme="majorHAnsi" w:cstheme="majorHAnsi"/>
          <w:sz w:val="24"/>
        </w:rPr>
        <w:t xml:space="preserve"> </w:t>
      </w:r>
      <w:r w:rsidR="00C56EB0" w:rsidRPr="00C56EB0">
        <w:rPr>
          <w:rFonts w:asciiTheme="majorHAnsi" w:hAnsiTheme="majorHAnsi" w:cstheme="majorHAnsi"/>
          <w:sz w:val="24"/>
        </w:rPr>
        <w:t xml:space="preserve">gender. Specifically, providing combined (both grandparental and non-kin) childcare was associated with reduced control and autonomy over time for men (β = -.060, </w:t>
      </w:r>
      <w:r w:rsidR="00C56EB0" w:rsidRPr="00C56EB0">
        <w:rPr>
          <w:rFonts w:asciiTheme="majorHAnsi" w:hAnsiTheme="majorHAnsi" w:cstheme="majorHAnsi"/>
          <w:i/>
          <w:sz w:val="24"/>
        </w:rPr>
        <w:t>p</w:t>
      </w:r>
      <w:r w:rsidR="00C56EB0" w:rsidRPr="00C56EB0">
        <w:rPr>
          <w:rFonts w:asciiTheme="majorHAnsi" w:hAnsiTheme="majorHAnsi" w:cstheme="majorHAnsi"/>
          <w:sz w:val="24"/>
        </w:rPr>
        <w:t xml:space="preserve"> = .028), but not for women (β = -.005, </w:t>
      </w:r>
      <w:r w:rsidR="00C56EB0" w:rsidRPr="00C56EB0">
        <w:rPr>
          <w:rFonts w:asciiTheme="majorHAnsi" w:hAnsiTheme="majorHAnsi" w:cstheme="majorHAnsi"/>
          <w:i/>
          <w:sz w:val="24"/>
        </w:rPr>
        <w:t>ns</w:t>
      </w:r>
      <w:r w:rsidR="00C56EB0" w:rsidRPr="00C56EB0">
        <w:rPr>
          <w:rFonts w:asciiTheme="majorHAnsi" w:hAnsiTheme="majorHAnsi" w:cstheme="majorHAnsi"/>
          <w:sz w:val="24"/>
        </w:rPr>
        <w:t xml:space="preserve">). </w:t>
      </w:r>
    </w:p>
    <w:p w14:paraId="53D70727" w14:textId="749DDE0A" w:rsidR="0037732B" w:rsidRDefault="0037732B" w:rsidP="00100053">
      <w:pPr>
        <w:spacing w:after="0" w:line="480" w:lineRule="auto"/>
        <w:ind w:firstLine="426"/>
        <w:rPr>
          <w:rFonts w:asciiTheme="majorHAnsi" w:hAnsiTheme="majorHAnsi" w:cstheme="majorHAnsi"/>
          <w:sz w:val="24"/>
        </w:rPr>
      </w:pPr>
      <w:r w:rsidRPr="00C56EB0">
        <w:rPr>
          <w:rFonts w:asciiTheme="majorHAnsi" w:hAnsiTheme="majorHAnsi" w:cstheme="majorHAnsi"/>
          <w:sz w:val="24"/>
        </w:rPr>
        <w:t>Increments in pleasure were predicted by better self-rated mental health</w:t>
      </w:r>
      <w:r w:rsidR="00C56EB0" w:rsidRPr="00C56EB0">
        <w:rPr>
          <w:rFonts w:asciiTheme="majorHAnsi" w:hAnsiTheme="majorHAnsi" w:cstheme="majorHAnsi"/>
          <w:sz w:val="24"/>
        </w:rPr>
        <w:t xml:space="preserve"> and higher educational qualification</w:t>
      </w:r>
      <w:r w:rsidRPr="00C56EB0">
        <w:rPr>
          <w:rFonts w:asciiTheme="majorHAnsi" w:hAnsiTheme="majorHAnsi" w:cstheme="majorHAnsi"/>
          <w:sz w:val="24"/>
        </w:rPr>
        <w:t xml:space="preserve">. </w:t>
      </w:r>
      <w:r w:rsidR="006F718E">
        <w:rPr>
          <w:rFonts w:asciiTheme="majorHAnsi" w:hAnsiTheme="majorHAnsi" w:cstheme="majorHAnsi"/>
          <w:sz w:val="24"/>
        </w:rPr>
        <w:t xml:space="preserve">There were no significant effects </w:t>
      </w:r>
      <w:r w:rsidR="00D713D6">
        <w:rPr>
          <w:rFonts w:asciiTheme="majorHAnsi" w:hAnsiTheme="majorHAnsi" w:cstheme="majorHAnsi"/>
          <w:sz w:val="24"/>
        </w:rPr>
        <w:t xml:space="preserve">of </w:t>
      </w:r>
      <w:r w:rsidR="006F718E">
        <w:rPr>
          <w:rFonts w:asciiTheme="majorHAnsi" w:hAnsiTheme="majorHAnsi" w:cstheme="majorHAnsi"/>
          <w:sz w:val="24"/>
        </w:rPr>
        <w:t xml:space="preserve">childcare. </w:t>
      </w:r>
      <w:r w:rsidRPr="00C56EB0">
        <w:rPr>
          <w:rFonts w:asciiTheme="majorHAnsi" w:hAnsiTheme="majorHAnsi" w:cstheme="majorHAnsi"/>
          <w:sz w:val="24"/>
        </w:rPr>
        <w:t xml:space="preserve">Increments in self-realization were predicted by </w:t>
      </w:r>
      <w:r w:rsidR="00C56EB0" w:rsidRPr="00C56EB0">
        <w:rPr>
          <w:rFonts w:asciiTheme="majorHAnsi" w:hAnsiTheme="majorHAnsi" w:cstheme="majorHAnsi"/>
          <w:sz w:val="24"/>
        </w:rPr>
        <w:t xml:space="preserve">higher </w:t>
      </w:r>
      <w:r w:rsidRPr="00C56EB0">
        <w:rPr>
          <w:rFonts w:asciiTheme="majorHAnsi" w:hAnsiTheme="majorHAnsi" w:cstheme="majorHAnsi"/>
          <w:sz w:val="24"/>
        </w:rPr>
        <w:t xml:space="preserve">levels of education, and better self-rated mental and physical health. Gender and </w:t>
      </w:r>
      <w:r w:rsidR="00C56EB0" w:rsidRPr="00C56EB0">
        <w:rPr>
          <w:rFonts w:asciiTheme="majorHAnsi" w:hAnsiTheme="majorHAnsi" w:cstheme="majorHAnsi"/>
          <w:sz w:val="24"/>
        </w:rPr>
        <w:t xml:space="preserve">providing combined (grandparental and non-kin) childcare also </w:t>
      </w:r>
      <w:r w:rsidR="00D713D6">
        <w:rPr>
          <w:rFonts w:asciiTheme="majorHAnsi" w:hAnsiTheme="majorHAnsi" w:cstheme="majorHAnsi"/>
          <w:sz w:val="24"/>
        </w:rPr>
        <w:t>interacted significantly</w:t>
      </w:r>
      <w:r w:rsidR="00C56EB0" w:rsidRPr="00C56EB0">
        <w:rPr>
          <w:rFonts w:asciiTheme="majorHAnsi" w:hAnsiTheme="majorHAnsi" w:cstheme="majorHAnsi"/>
          <w:sz w:val="24"/>
        </w:rPr>
        <w:t xml:space="preserve">. </w:t>
      </w:r>
      <w:r w:rsidR="00C56EB0">
        <w:rPr>
          <w:rFonts w:asciiTheme="majorHAnsi" w:hAnsiTheme="majorHAnsi" w:cstheme="majorHAnsi"/>
          <w:sz w:val="24"/>
        </w:rPr>
        <w:t xml:space="preserve">Providing combined (grandparental and non-kin) </w:t>
      </w:r>
      <w:r w:rsidRPr="00C56EB0">
        <w:rPr>
          <w:rFonts w:asciiTheme="majorHAnsi" w:hAnsiTheme="majorHAnsi" w:cstheme="majorHAnsi"/>
          <w:sz w:val="24"/>
        </w:rPr>
        <w:t>childcare predicted increased self-realization for women (β = .</w:t>
      </w:r>
      <w:r w:rsidR="00C138D1">
        <w:rPr>
          <w:rFonts w:asciiTheme="majorHAnsi" w:hAnsiTheme="majorHAnsi" w:cstheme="majorHAnsi"/>
          <w:sz w:val="24"/>
        </w:rPr>
        <w:t>099</w:t>
      </w:r>
      <w:r w:rsidRPr="00C56EB0">
        <w:rPr>
          <w:rFonts w:asciiTheme="majorHAnsi" w:hAnsiTheme="majorHAnsi" w:cstheme="majorHAnsi"/>
          <w:sz w:val="24"/>
        </w:rPr>
        <w:t xml:space="preserve">, </w:t>
      </w:r>
      <w:r w:rsidRPr="00C56EB0">
        <w:rPr>
          <w:rFonts w:asciiTheme="majorHAnsi" w:hAnsiTheme="majorHAnsi" w:cstheme="majorHAnsi"/>
          <w:i/>
          <w:sz w:val="24"/>
        </w:rPr>
        <w:t>p</w:t>
      </w:r>
      <w:r w:rsidR="00C138D1">
        <w:rPr>
          <w:rFonts w:asciiTheme="majorHAnsi" w:hAnsiTheme="majorHAnsi" w:cstheme="majorHAnsi"/>
          <w:sz w:val="24"/>
        </w:rPr>
        <w:t xml:space="preserve"> =</w:t>
      </w:r>
      <w:r w:rsidRPr="00C56EB0">
        <w:rPr>
          <w:rFonts w:asciiTheme="majorHAnsi" w:hAnsiTheme="majorHAnsi" w:cstheme="majorHAnsi"/>
          <w:sz w:val="24"/>
        </w:rPr>
        <w:t xml:space="preserve"> .001), but not for men (β = .0</w:t>
      </w:r>
      <w:r w:rsidR="00C56EB0">
        <w:rPr>
          <w:rFonts w:asciiTheme="majorHAnsi" w:hAnsiTheme="majorHAnsi" w:cstheme="majorHAnsi"/>
          <w:sz w:val="24"/>
        </w:rPr>
        <w:t>10</w:t>
      </w:r>
      <w:r w:rsidRPr="00C56EB0">
        <w:rPr>
          <w:rFonts w:asciiTheme="majorHAnsi" w:hAnsiTheme="majorHAnsi" w:cstheme="majorHAnsi"/>
          <w:sz w:val="24"/>
        </w:rPr>
        <w:t xml:space="preserve">, </w:t>
      </w:r>
      <w:r w:rsidR="00C56EB0">
        <w:rPr>
          <w:rFonts w:asciiTheme="majorHAnsi" w:hAnsiTheme="majorHAnsi" w:cstheme="majorHAnsi"/>
          <w:i/>
          <w:sz w:val="24"/>
        </w:rPr>
        <w:t>ns</w:t>
      </w:r>
      <w:r w:rsidRPr="00C56EB0">
        <w:rPr>
          <w:rFonts w:asciiTheme="majorHAnsi" w:hAnsiTheme="majorHAnsi" w:cstheme="majorHAnsi"/>
          <w:sz w:val="24"/>
        </w:rPr>
        <w:t>).</w:t>
      </w:r>
    </w:p>
    <w:p w14:paraId="7B3A4013" w14:textId="77777777" w:rsidR="00680A34" w:rsidRPr="005F35F5" w:rsidRDefault="00680A34" w:rsidP="00100053">
      <w:pPr>
        <w:spacing w:after="0" w:line="480" w:lineRule="auto"/>
        <w:rPr>
          <w:rFonts w:asciiTheme="majorHAnsi" w:hAnsiTheme="majorHAnsi" w:cstheme="majorHAnsi"/>
          <w:sz w:val="24"/>
        </w:rPr>
      </w:pPr>
      <w:r>
        <w:rPr>
          <w:rFonts w:asciiTheme="majorHAnsi" w:hAnsiTheme="majorHAnsi" w:cstheme="majorHAnsi"/>
          <w:sz w:val="24"/>
        </w:rPr>
        <w:t>---Please insert Table 3 here---</w:t>
      </w:r>
    </w:p>
    <w:p w14:paraId="04B9221A" w14:textId="77777777" w:rsidR="0037732B" w:rsidRPr="005F35F5" w:rsidRDefault="0037732B" w:rsidP="00100053">
      <w:pPr>
        <w:spacing w:after="0" w:line="480" w:lineRule="auto"/>
        <w:rPr>
          <w:rFonts w:asciiTheme="majorHAnsi" w:hAnsiTheme="majorHAnsi" w:cstheme="majorHAnsi"/>
          <w:b/>
          <w:sz w:val="24"/>
        </w:rPr>
      </w:pPr>
      <w:r w:rsidRPr="005F35F5">
        <w:rPr>
          <w:rFonts w:asciiTheme="majorHAnsi" w:hAnsiTheme="majorHAnsi" w:cstheme="majorHAnsi"/>
          <w:b/>
          <w:sz w:val="24"/>
        </w:rPr>
        <w:t xml:space="preserve">Prediction of Loneliness </w:t>
      </w:r>
    </w:p>
    <w:p w14:paraId="4D5DE309" w14:textId="675C289B" w:rsidR="0037732B" w:rsidRDefault="2FD5D4CC" w:rsidP="00100053">
      <w:pPr>
        <w:spacing w:after="0" w:line="480" w:lineRule="auto"/>
        <w:ind w:firstLine="426"/>
        <w:rPr>
          <w:rFonts w:asciiTheme="majorHAnsi" w:hAnsiTheme="majorHAnsi" w:cstheme="majorBidi"/>
          <w:sz w:val="24"/>
          <w:szCs w:val="24"/>
        </w:rPr>
      </w:pPr>
      <w:r w:rsidRPr="2FD5D4CC">
        <w:rPr>
          <w:rFonts w:asciiTheme="majorHAnsi" w:hAnsiTheme="majorHAnsi" w:cstheme="majorBidi"/>
          <w:sz w:val="24"/>
          <w:szCs w:val="24"/>
        </w:rPr>
        <w:t xml:space="preserve">Higher economic living standards, better self-rated mental health, Māori ethnicity, being in a relationship, and not working predicted decrements in social loneliness. In addition, providing non-kin childcare only and providing grandparenting care only were associated with reduced social loneliness over time, with the effect being greater for non-kin childcare. Lower levels of social loneliness and better self-rated mental health predicted reductions in emotional loneliness (Table 4). </w:t>
      </w:r>
    </w:p>
    <w:p w14:paraId="25DBB4D3" w14:textId="77777777" w:rsidR="00680A34" w:rsidRPr="005F35F5" w:rsidRDefault="00680A34" w:rsidP="00100053">
      <w:pPr>
        <w:spacing w:after="0" w:line="480" w:lineRule="auto"/>
        <w:rPr>
          <w:rFonts w:asciiTheme="majorHAnsi" w:hAnsiTheme="majorHAnsi" w:cstheme="majorBidi"/>
          <w:sz w:val="24"/>
          <w:szCs w:val="24"/>
        </w:rPr>
      </w:pPr>
      <w:r>
        <w:rPr>
          <w:rFonts w:asciiTheme="majorHAnsi" w:hAnsiTheme="majorHAnsi" w:cstheme="majorBidi"/>
          <w:sz w:val="24"/>
          <w:szCs w:val="24"/>
        </w:rPr>
        <w:t>---Please insert Table 4 here---</w:t>
      </w:r>
    </w:p>
    <w:p w14:paraId="78B4D359" w14:textId="77777777" w:rsidR="2FD5D4CC" w:rsidRDefault="2FD5D4CC" w:rsidP="00100053">
      <w:pPr>
        <w:spacing w:after="0" w:line="480" w:lineRule="auto"/>
        <w:jc w:val="center"/>
      </w:pPr>
      <w:r w:rsidRPr="2FD5D4CC">
        <w:rPr>
          <w:rFonts w:ascii="Calibri Light" w:eastAsia="Calibri Light" w:hAnsi="Calibri Light" w:cs="Calibri Light"/>
          <w:b/>
          <w:bCs/>
          <w:sz w:val="24"/>
          <w:szCs w:val="24"/>
        </w:rPr>
        <w:t>Discussion</w:t>
      </w:r>
    </w:p>
    <w:p w14:paraId="4C1CEF39" w14:textId="22A441BF" w:rsidR="00D306F9" w:rsidRDefault="00CB5220" w:rsidP="00100053">
      <w:pPr>
        <w:spacing w:after="0" w:line="480" w:lineRule="auto"/>
        <w:ind w:firstLine="360"/>
        <w:rPr>
          <w:rFonts w:ascii="Calibri Light" w:eastAsia="Calibri Light" w:hAnsi="Calibri Light" w:cs="Calibri Light"/>
          <w:sz w:val="24"/>
          <w:szCs w:val="24"/>
        </w:rPr>
      </w:pPr>
      <w:r>
        <w:rPr>
          <w:rFonts w:ascii="Calibri Light" w:eastAsia="Calibri Light" w:hAnsi="Calibri Light" w:cs="Calibri Light"/>
          <w:sz w:val="24"/>
          <w:szCs w:val="24"/>
        </w:rPr>
        <w:t xml:space="preserve">The chief objective of the present study was </w:t>
      </w:r>
      <w:r w:rsidR="009F3831">
        <w:rPr>
          <w:rFonts w:ascii="Calibri Light" w:eastAsia="Calibri Light" w:hAnsi="Calibri Light" w:cs="Calibri Light"/>
          <w:sz w:val="24"/>
          <w:szCs w:val="24"/>
        </w:rPr>
        <w:t>to elucidate</w:t>
      </w:r>
      <w:r>
        <w:rPr>
          <w:rFonts w:ascii="Calibri Light" w:eastAsia="Calibri Light" w:hAnsi="Calibri Light" w:cs="Calibri Light"/>
          <w:sz w:val="24"/>
          <w:szCs w:val="24"/>
        </w:rPr>
        <w:t xml:space="preserve"> whether non-kin grandparenting was associated with psychosocial benefits for older New Zealanders.</w:t>
      </w:r>
      <w:r w:rsidR="0076756C">
        <w:rPr>
          <w:rFonts w:ascii="Calibri Light" w:eastAsia="Calibri Light" w:hAnsi="Calibri Light" w:cs="Calibri Light"/>
          <w:sz w:val="24"/>
          <w:szCs w:val="24"/>
        </w:rPr>
        <w:t xml:space="preserve"> To do this, we differentiated between non-kin care, grandparental care, and providing both grandparental and non-kin care. In line with findings from the volunteering literature (</w:t>
      </w:r>
      <w:proofErr w:type="spellStart"/>
      <w:r w:rsidR="0076756C">
        <w:rPr>
          <w:rFonts w:ascii="Calibri Light" w:eastAsia="Calibri Light" w:hAnsi="Calibri Light" w:cs="Calibri Light"/>
          <w:sz w:val="24"/>
          <w:szCs w:val="24"/>
        </w:rPr>
        <w:t>Erlinghagen</w:t>
      </w:r>
      <w:proofErr w:type="spellEnd"/>
      <w:r w:rsidR="0076756C">
        <w:rPr>
          <w:rFonts w:ascii="Calibri Light" w:eastAsia="Calibri Light" w:hAnsi="Calibri Light" w:cs="Calibri Light"/>
          <w:sz w:val="24"/>
          <w:szCs w:val="24"/>
        </w:rPr>
        <w:t xml:space="preserve"> &amp; Hank, 2006), providing non-kin childcare only seemed to be taken up by middle class, more highly </w:t>
      </w:r>
      <w:r w:rsidR="0076756C">
        <w:rPr>
          <w:rFonts w:ascii="Calibri Light" w:eastAsia="Calibri Light" w:hAnsi="Calibri Light" w:cs="Calibri Light"/>
          <w:sz w:val="24"/>
          <w:szCs w:val="24"/>
        </w:rPr>
        <w:lastRenderedPageBreak/>
        <w:t>educated older adults. Contrary to our expectations, it was more prevalent among those still working. As expected</w:t>
      </w:r>
      <w:r w:rsidR="001A7397">
        <w:rPr>
          <w:rFonts w:ascii="Calibri Light" w:eastAsia="Calibri Light" w:hAnsi="Calibri Light" w:cs="Calibri Light"/>
          <w:sz w:val="24"/>
          <w:szCs w:val="24"/>
        </w:rPr>
        <w:t>,</w:t>
      </w:r>
      <w:r w:rsidR="0076756C" w:rsidRPr="2FD5D4CC">
        <w:rPr>
          <w:rFonts w:ascii="Calibri Light" w:eastAsia="Calibri Light" w:hAnsi="Calibri Light" w:cs="Calibri Light"/>
          <w:sz w:val="24"/>
          <w:szCs w:val="24"/>
        </w:rPr>
        <w:t xml:space="preserve"> based on cultural values related to community care (Robinson &amp; Williams, 2001), Māori were more likely to provide care </w:t>
      </w:r>
      <w:r w:rsidR="0076756C">
        <w:rPr>
          <w:rFonts w:ascii="Calibri Light" w:eastAsia="Calibri Light" w:hAnsi="Calibri Light" w:cs="Calibri Light"/>
          <w:sz w:val="24"/>
          <w:szCs w:val="24"/>
        </w:rPr>
        <w:t>for both grandchildren and non-kin children. They also</w:t>
      </w:r>
      <w:r w:rsidR="0076756C" w:rsidRPr="2FD5D4CC">
        <w:rPr>
          <w:rFonts w:ascii="Calibri Light" w:eastAsia="Calibri Light" w:hAnsi="Calibri Light" w:cs="Calibri Light"/>
          <w:sz w:val="24"/>
          <w:szCs w:val="24"/>
        </w:rPr>
        <w:t xml:space="preserve"> reported significantly less social isolation over time</w:t>
      </w:r>
      <w:r w:rsidR="0076756C">
        <w:rPr>
          <w:rFonts w:ascii="Calibri Light" w:eastAsia="Calibri Light" w:hAnsi="Calibri Light" w:cs="Calibri Light"/>
          <w:sz w:val="24"/>
          <w:szCs w:val="24"/>
        </w:rPr>
        <w:t xml:space="preserve"> than </w:t>
      </w:r>
      <w:r w:rsidR="000415A5">
        <w:rPr>
          <w:rFonts w:ascii="Calibri Light" w:eastAsia="Calibri Light" w:hAnsi="Calibri Light" w:cs="Calibri Light"/>
          <w:sz w:val="24"/>
          <w:szCs w:val="24"/>
        </w:rPr>
        <w:t>n</w:t>
      </w:r>
      <w:r w:rsidR="0006562A">
        <w:rPr>
          <w:rFonts w:ascii="Calibri Light" w:eastAsia="Calibri Light" w:hAnsi="Calibri Light" w:cs="Calibri Light"/>
          <w:sz w:val="24"/>
          <w:szCs w:val="24"/>
        </w:rPr>
        <w:t>on-Māori</w:t>
      </w:r>
      <w:r w:rsidR="0076756C" w:rsidRPr="2FD5D4CC">
        <w:rPr>
          <w:rFonts w:ascii="Calibri Light" w:eastAsia="Calibri Light" w:hAnsi="Calibri Light" w:cs="Calibri Light"/>
          <w:sz w:val="24"/>
          <w:szCs w:val="24"/>
        </w:rPr>
        <w:t xml:space="preserve">. </w:t>
      </w:r>
      <w:r w:rsidR="0076756C">
        <w:rPr>
          <w:rFonts w:ascii="Calibri Light" w:eastAsia="Calibri Light" w:hAnsi="Calibri Light" w:cs="Calibri Light"/>
          <w:sz w:val="24"/>
          <w:szCs w:val="24"/>
        </w:rPr>
        <w:t>However, the psychosocial benefits derived from non-kin and grandparental care did not vary across ethnic groups</w:t>
      </w:r>
      <w:r w:rsidR="00D42125">
        <w:rPr>
          <w:rFonts w:ascii="Calibri Light" w:eastAsia="Calibri Light" w:hAnsi="Calibri Light" w:cs="Calibri Light"/>
          <w:sz w:val="24"/>
          <w:szCs w:val="24"/>
        </w:rPr>
        <w:t>, even after controlling for potential confounding effects of socioeconomic and marital status</w:t>
      </w:r>
      <w:r w:rsidR="0076756C">
        <w:rPr>
          <w:rFonts w:ascii="Calibri Light" w:eastAsia="Calibri Light" w:hAnsi="Calibri Light" w:cs="Calibri Light"/>
          <w:sz w:val="24"/>
          <w:szCs w:val="24"/>
        </w:rPr>
        <w:t xml:space="preserve">. </w:t>
      </w:r>
    </w:p>
    <w:p w14:paraId="149E8CAE" w14:textId="1C7F9C5D" w:rsidR="00AB2582" w:rsidRDefault="00CB5220" w:rsidP="00100053">
      <w:pPr>
        <w:spacing w:after="0" w:line="480" w:lineRule="auto"/>
        <w:ind w:firstLine="360"/>
        <w:rPr>
          <w:rFonts w:ascii="Calibri Light" w:eastAsia="Calibri Light" w:hAnsi="Calibri Light" w:cs="Calibri Light"/>
          <w:sz w:val="24"/>
          <w:szCs w:val="24"/>
        </w:rPr>
      </w:pPr>
      <w:r>
        <w:rPr>
          <w:rFonts w:ascii="Calibri Light" w:eastAsia="Calibri Light" w:hAnsi="Calibri Light" w:cs="Calibri Light"/>
          <w:sz w:val="24"/>
          <w:szCs w:val="24"/>
        </w:rPr>
        <w:t>While there were no differences between men and women in the frequency of engaging in childcare, p</w:t>
      </w:r>
      <w:r w:rsidR="2FD5D4CC" w:rsidRPr="2FD5D4CC">
        <w:rPr>
          <w:rFonts w:ascii="Calibri Light" w:eastAsia="Calibri Light" w:hAnsi="Calibri Light" w:cs="Calibri Light"/>
          <w:sz w:val="24"/>
          <w:szCs w:val="24"/>
        </w:rPr>
        <w:t>roviding</w:t>
      </w:r>
      <w:r w:rsidR="007C01EE">
        <w:rPr>
          <w:rFonts w:ascii="Calibri Light" w:eastAsia="Calibri Light" w:hAnsi="Calibri Light" w:cs="Calibri Light"/>
          <w:sz w:val="24"/>
          <w:szCs w:val="24"/>
        </w:rPr>
        <w:t xml:space="preserve"> grandparental </w:t>
      </w:r>
      <w:r w:rsidR="009F3831">
        <w:rPr>
          <w:rFonts w:ascii="Calibri Light" w:eastAsia="Calibri Light" w:hAnsi="Calibri Light" w:cs="Calibri Light"/>
          <w:sz w:val="24"/>
          <w:szCs w:val="24"/>
        </w:rPr>
        <w:t xml:space="preserve">care in combination with </w:t>
      </w:r>
      <w:r w:rsidR="2FD5D4CC" w:rsidRPr="2FD5D4CC">
        <w:rPr>
          <w:rFonts w:ascii="Calibri Light" w:eastAsia="Calibri Light" w:hAnsi="Calibri Light" w:cs="Calibri Light"/>
          <w:sz w:val="24"/>
          <w:szCs w:val="24"/>
        </w:rPr>
        <w:t xml:space="preserve">non-kin childcare was associated with growth of self-realization over time for women. </w:t>
      </w:r>
      <w:r w:rsidR="009F3831">
        <w:rPr>
          <w:rFonts w:ascii="Calibri Light" w:eastAsia="Calibri Light" w:hAnsi="Calibri Light" w:cs="Calibri Light"/>
          <w:sz w:val="24"/>
          <w:szCs w:val="24"/>
        </w:rPr>
        <w:t>S</w:t>
      </w:r>
      <w:r w:rsidR="2FD5D4CC" w:rsidRPr="2FD5D4CC">
        <w:rPr>
          <w:rFonts w:ascii="Calibri Light" w:eastAsia="Calibri Light" w:hAnsi="Calibri Light" w:cs="Calibri Light"/>
          <w:sz w:val="24"/>
          <w:szCs w:val="24"/>
        </w:rPr>
        <w:t>elf-realization represent</w:t>
      </w:r>
      <w:r w:rsidR="009F3831">
        <w:rPr>
          <w:rFonts w:ascii="Calibri Light" w:eastAsia="Calibri Light" w:hAnsi="Calibri Light" w:cs="Calibri Light"/>
          <w:sz w:val="24"/>
          <w:szCs w:val="24"/>
        </w:rPr>
        <w:t>s</w:t>
      </w:r>
      <w:r w:rsidR="2FD5D4CC" w:rsidRPr="2FD5D4CC">
        <w:rPr>
          <w:rFonts w:ascii="Calibri Light" w:eastAsia="Calibri Light" w:hAnsi="Calibri Light" w:cs="Calibri Light"/>
          <w:sz w:val="24"/>
          <w:szCs w:val="24"/>
        </w:rPr>
        <w:t xml:space="preserve"> agency to derive happiness and a sense of fulfilment from activities and social engagement (Wiggins et al., 2008). </w:t>
      </w:r>
      <w:r w:rsidR="007572E2">
        <w:rPr>
          <w:rFonts w:ascii="Calibri Light" w:eastAsia="Calibri Light" w:hAnsi="Calibri Light" w:cs="Calibri Light"/>
          <w:sz w:val="24"/>
          <w:szCs w:val="24"/>
        </w:rPr>
        <w:t>Gender variances in</w:t>
      </w:r>
      <w:r w:rsidR="00096A74">
        <w:rPr>
          <w:rFonts w:ascii="Calibri Light" w:eastAsia="Calibri Light" w:hAnsi="Calibri Light" w:cs="Calibri Light"/>
          <w:sz w:val="24"/>
          <w:szCs w:val="24"/>
        </w:rPr>
        <w:t xml:space="preserve"> fulfilment and</w:t>
      </w:r>
      <w:r w:rsidR="007572E2">
        <w:rPr>
          <w:rFonts w:ascii="Calibri Light" w:eastAsia="Calibri Light" w:hAnsi="Calibri Light" w:cs="Calibri Light"/>
          <w:sz w:val="24"/>
          <w:szCs w:val="24"/>
        </w:rPr>
        <w:t xml:space="preserve"> pleasures derived from care activities have been explained </w:t>
      </w:r>
      <w:r w:rsidR="00D13A69">
        <w:rPr>
          <w:rFonts w:ascii="Calibri Light" w:eastAsia="Calibri Light" w:hAnsi="Calibri Light" w:cs="Calibri Light"/>
          <w:sz w:val="24"/>
          <w:szCs w:val="24"/>
        </w:rPr>
        <w:t xml:space="preserve">twofold; from an </w:t>
      </w:r>
      <w:r w:rsidR="007572E2">
        <w:rPr>
          <w:rFonts w:ascii="Calibri Light" w:eastAsia="Calibri Light" w:hAnsi="Calibri Light" w:cs="Calibri Light"/>
          <w:sz w:val="24"/>
          <w:szCs w:val="24"/>
        </w:rPr>
        <w:t xml:space="preserve">evolutionary and </w:t>
      </w:r>
      <w:r w:rsidR="00D13A69">
        <w:rPr>
          <w:rFonts w:ascii="Calibri Light" w:eastAsia="Calibri Light" w:hAnsi="Calibri Light" w:cs="Calibri Light"/>
          <w:sz w:val="24"/>
          <w:szCs w:val="24"/>
        </w:rPr>
        <w:t xml:space="preserve">a </w:t>
      </w:r>
      <w:r w:rsidR="007572E2">
        <w:rPr>
          <w:rFonts w:ascii="Calibri Light" w:eastAsia="Calibri Light" w:hAnsi="Calibri Light" w:cs="Calibri Light"/>
          <w:sz w:val="24"/>
          <w:szCs w:val="24"/>
        </w:rPr>
        <w:t xml:space="preserve">social </w:t>
      </w:r>
      <w:r w:rsidR="00D13A69">
        <w:rPr>
          <w:rFonts w:ascii="Calibri Light" w:eastAsia="Calibri Light" w:hAnsi="Calibri Light" w:cs="Calibri Light"/>
          <w:sz w:val="24"/>
          <w:szCs w:val="24"/>
        </w:rPr>
        <w:t>perspective</w:t>
      </w:r>
      <w:r w:rsidR="007572E2">
        <w:rPr>
          <w:rFonts w:ascii="Calibri Light" w:eastAsia="Calibri Light" w:hAnsi="Calibri Light" w:cs="Calibri Light"/>
          <w:sz w:val="24"/>
          <w:szCs w:val="24"/>
        </w:rPr>
        <w:t xml:space="preserve">. The evolutionary explanation for women’s greater pleasure </w:t>
      </w:r>
      <w:r w:rsidR="00D13A69">
        <w:rPr>
          <w:rFonts w:ascii="Calibri Light" w:eastAsia="Calibri Light" w:hAnsi="Calibri Light" w:cs="Calibri Light"/>
          <w:sz w:val="24"/>
          <w:szCs w:val="24"/>
        </w:rPr>
        <w:t xml:space="preserve">derived </w:t>
      </w:r>
      <w:r w:rsidR="007572E2">
        <w:rPr>
          <w:rFonts w:ascii="Calibri Light" w:eastAsia="Calibri Light" w:hAnsi="Calibri Light" w:cs="Calibri Light"/>
          <w:sz w:val="24"/>
          <w:szCs w:val="24"/>
        </w:rPr>
        <w:t xml:space="preserve">from </w:t>
      </w:r>
      <w:r w:rsidR="005311C2">
        <w:rPr>
          <w:rFonts w:ascii="Calibri Light" w:eastAsia="Calibri Light" w:hAnsi="Calibri Light" w:cs="Calibri Light"/>
          <w:sz w:val="24"/>
          <w:szCs w:val="24"/>
        </w:rPr>
        <w:t xml:space="preserve">altruistic forms of giving, such as </w:t>
      </w:r>
      <w:r w:rsidR="2FD5D4CC" w:rsidRPr="2FD5D4CC">
        <w:rPr>
          <w:rFonts w:ascii="Calibri Light" w:eastAsia="Calibri Light" w:hAnsi="Calibri Light" w:cs="Calibri Light"/>
          <w:sz w:val="24"/>
          <w:szCs w:val="24"/>
        </w:rPr>
        <w:t xml:space="preserve">grandparenting </w:t>
      </w:r>
      <w:r w:rsidR="009F3831">
        <w:rPr>
          <w:rFonts w:ascii="Calibri Light" w:eastAsia="Calibri Light" w:hAnsi="Calibri Light" w:cs="Calibri Light"/>
          <w:sz w:val="24"/>
          <w:szCs w:val="24"/>
        </w:rPr>
        <w:t xml:space="preserve">and </w:t>
      </w:r>
      <w:r w:rsidR="001A7397">
        <w:rPr>
          <w:rFonts w:ascii="Calibri Light" w:eastAsia="Calibri Light" w:hAnsi="Calibri Light" w:cs="Calibri Light"/>
          <w:sz w:val="24"/>
          <w:szCs w:val="24"/>
        </w:rPr>
        <w:t>non-kin</w:t>
      </w:r>
      <w:r w:rsidR="2FD5D4CC" w:rsidRPr="2FD5D4CC">
        <w:rPr>
          <w:rFonts w:ascii="Calibri Light" w:eastAsia="Calibri Light" w:hAnsi="Calibri Light" w:cs="Calibri Light"/>
          <w:sz w:val="24"/>
          <w:szCs w:val="24"/>
        </w:rPr>
        <w:t xml:space="preserve"> relationships</w:t>
      </w:r>
      <w:r w:rsidR="00AB2582">
        <w:rPr>
          <w:rFonts w:ascii="Calibri Light" w:eastAsia="Calibri Light" w:hAnsi="Calibri Light" w:cs="Calibri Light"/>
          <w:sz w:val="24"/>
          <w:szCs w:val="24"/>
        </w:rPr>
        <w:t>,</w:t>
      </w:r>
      <w:r w:rsidR="007572E2">
        <w:rPr>
          <w:rFonts w:ascii="Calibri Light" w:eastAsia="Calibri Light" w:hAnsi="Calibri Light" w:cs="Calibri Light"/>
          <w:sz w:val="24"/>
          <w:szCs w:val="24"/>
        </w:rPr>
        <w:t xml:space="preserve"> rests upon the idea that women’s post-reproductive lifespan surpasses that of other species and is thought to exist to support younger generations in care activities. Such</w:t>
      </w:r>
      <w:r w:rsidR="2FD5D4CC" w:rsidRPr="2FD5D4CC">
        <w:rPr>
          <w:rFonts w:ascii="Calibri Light" w:eastAsia="Calibri Light" w:hAnsi="Calibri Light" w:cs="Calibri Light"/>
          <w:sz w:val="24"/>
          <w:szCs w:val="24"/>
        </w:rPr>
        <w:t xml:space="preserve"> ancestral behaviour </w:t>
      </w:r>
      <w:r w:rsidR="007572E2">
        <w:rPr>
          <w:rFonts w:ascii="Calibri Light" w:eastAsia="Calibri Light" w:hAnsi="Calibri Light" w:cs="Calibri Light"/>
          <w:sz w:val="24"/>
          <w:szCs w:val="24"/>
        </w:rPr>
        <w:t>is seen as the explanatory</w:t>
      </w:r>
      <w:r w:rsidR="005311C2">
        <w:rPr>
          <w:rFonts w:ascii="Calibri Light" w:eastAsia="Calibri Light" w:hAnsi="Calibri Light" w:cs="Calibri Light"/>
          <w:sz w:val="24"/>
          <w:szCs w:val="24"/>
        </w:rPr>
        <w:t xml:space="preserve"> factor for why w</w:t>
      </w:r>
      <w:r w:rsidR="007572E2">
        <w:rPr>
          <w:rFonts w:ascii="Calibri Light" w:eastAsia="Calibri Light" w:hAnsi="Calibri Light" w:cs="Calibri Light"/>
          <w:sz w:val="24"/>
          <w:szCs w:val="24"/>
        </w:rPr>
        <w:t>omen were traditionally more likely to</w:t>
      </w:r>
      <w:r w:rsidR="005311C2">
        <w:rPr>
          <w:rFonts w:ascii="Calibri Light" w:eastAsia="Calibri Light" w:hAnsi="Calibri Light" w:cs="Calibri Light"/>
          <w:sz w:val="24"/>
          <w:szCs w:val="24"/>
        </w:rPr>
        <w:t xml:space="preserve"> engage in </w:t>
      </w:r>
      <w:r w:rsidR="005311C2" w:rsidRPr="2FD5D4CC">
        <w:rPr>
          <w:rFonts w:ascii="Calibri Light" w:eastAsia="Calibri Light" w:hAnsi="Calibri Light" w:cs="Calibri Light"/>
          <w:sz w:val="24"/>
          <w:szCs w:val="24"/>
        </w:rPr>
        <w:t>non-kin altruistic prosocial behaviour,</w:t>
      </w:r>
      <w:r w:rsidR="007572E2">
        <w:rPr>
          <w:rFonts w:ascii="Calibri Light" w:eastAsia="Calibri Light" w:hAnsi="Calibri Light" w:cs="Calibri Light"/>
          <w:sz w:val="24"/>
          <w:szCs w:val="24"/>
        </w:rPr>
        <w:t xml:space="preserve"> which </w:t>
      </w:r>
      <w:r w:rsidR="2FD5D4CC" w:rsidRPr="2FD5D4CC">
        <w:rPr>
          <w:rFonts w:ascii="Calibri Light" w:eastAsia="Calibri Light" w:hAnsi="Calibri Light" w:cs="Calibri Light"/>
          <w:sz w:val="24"/>
          <w:szCs w:val="24"/>
        </w:rPr>
        <w:t>generated neural and hormonal circuits activated by feelings of empathy and compassion</w:t>
      </w:r>
      <w:r w:rsidR="2FD5D4CC" w:rsidRPr="009F3831">
        <w:rPr>
          <w:rFonts w:ascii="Calibri Light" w:eastAsia="Calibri Light" w:hAnsi="Calibri Light" w:cs="Calibri Light"/>
          <w:sz w:val="24"/>
          <w:szCs w:val="24"/>
        </w:rPr>
        <w:t xml:space="preserve">. </w:t>
      </w:r>
    </w:p>
    <w:p w14:paraId="0D123B25" w14:textId="32EBA730" w:rsidR="2FD5D4CC" w:rsidRDefault="00D13A69" w:rsidP="00100053">
      <w:pPr>
        <w:spacing w:after="0" w:line="480" w:lineRule="auto"/>
        <w:ind w:firstLine="360"/>
      </w:pPr>
      <w:r>
        <w:rPr>
          <w:rFonts w:ascii="Calibri Light" w:eastAsia="Calibri Light" w:hAnsi="Calibri Light" w:cs="Calibri Light"/>
          <w:sz w:val="24"/>
          <w:szCs w:val="24"/>
        </w:rPr>
        <w:t>Given the changing social structures</w:t>
      </w:r>
      <w:r w:rsidR="00096A74">
        <w:rPr>
          <w:rFonts w:ascii="Calibri Light" w:eastAsia="Calibri Light" w:hAnsi="Calibri Light" w:cs="Calibri Light"/>
          <w:sz w:val="24"/>
          <w:szCs w:val="24"/>
        </w:rPr>
        <w:t>,</w:t>
      </w:r>
      <w:r>
        <w:rPr>
          <w:rFonts w:ascii="Calibri Light" w:eastAsia="Calibri Light" w:hAnsi="Calibri Light" w:cs="Calibri Light"/>
          <w:sz w:val="24"/>
          <w:szCs w:val="24"/>
        </w:rPr>
        <w:t xml:space="preserve"> however, it is likely that social explanatory factors may give us greater insight into how variances in pleasure derived from care exist. From a social perspective</w:t>
      </w:r>
      <w:r w:rsidR="00096A74">
        <w:rPr>
          <w:rFonts w:ascii="Calibri Light" w:eastAsia="Calibri Light" w:hAnsi="Calibri Light" w:cs="Calibri Light"/>
          <w:sz w:val="24"/>
          <w:szCs w:val="24"/>
        </w:rPr>
        <w:t>,</w:t>
      </w:r>
      <w:r>
        <w:rPr>
          <w:rFonts w:ascii="Calibri Light" w:eastAsia="Calibri Light" w:hAnsi="Calibri Light" w:cs="Calibri Light"/>
          <w:sz w:val="24"/>
          <w:szCs w:val="24"/>
        </w:rPr>
        <w:t xml:space="preserve"> we can observe that men’s</w:t>
      </w:r>
      <w:r w:rsidR="00FC74AC">
        <w:rPr>
          <w:rFonts w:ascii="Calibri Light" w:eastAsia="Calibri Light" w:hAnsi="Calibri Light" w:cs="Calibri Light"/>
          <w:sz w:val="24"/>
          <w:szCs w:val="24"/>
        </w:rPr>
        <w:t xml:space="preserve"> </w:t>
      </w:r>
      <w:r w:rsidR="00B2298D">
        <w:rPr>
          <w:rFonts w:ascii="Calibri Light" w:eastAsia="Calibri Light" w:hAnsi="Calibri Light" w:cs="Calibri Light"/>
          <w:sz w:val="24"/>
          <w:szCs w:val="24"/>
        </w:rPr>
        <w:t xml:space="preserve">involvement in childrearing has been steadily increasing over the past decades </w:t>
      </w:r>
      <w:r w:rsidR="00E40EC4">
        <w:rPr>
          <w:rFonts w:ascii="Calibri Light" w:eastAsia="Calibri Light" w:hAnsi="Calibri Light" w:cs="Calibri Light"/>
          <w:sz w:val="24"/>
          <w:szCs w:val="24"/>
        </w:rPr>
        <w:t>(Donnelly et al., 2016)</w:t>
      </w:r>
      <w:r>
        <w:rPr>
          <w:rFonts w:ascii="Calibri Light" w:eastAsia="Calibri Light" w:hAnsi="Calibri Light" w:cs="Calibri Light"/>
          <w:sz w:val="24"/>
          <w:szCs w:val="24"/>
        </w:rPr>
        <w:t>. Such a societal shift</w:t>
      </w:r>
      <w:r w:rsidR="00B2298D">
        <w:rPr>
          <w:rFonts w:ascii="Calibri Light" w:eastAsia="Calibri Light" w:hAnsi="Calibri Light" w:cs="Calibri Light"/>
          <w:sz w:val="24"/>
          <w:szCs w:val="24"/>
        </w:rPr>
        <w:t xml:space="preserve"> could result in </w:t>
      </w:r>
      <w:r w:rsidR="00B2298D">
        <w:rPr>
          <w:rFonts w:ascii="Calibri Light" w:eastAsia="Calibri Light" w:hAnsi="Calibri Light" w:cs="Calibri Light"/>
          <w:sz w:val="24"/>
          <w:szCs w:val="24"/>
        </w:rPr>
        <w:lastRenderedPageBreak/>
        <w:t>men</w:t>
      </w:r>
      <w:r>
        <w:rPr>
          <w:rFonts w:ascii="Calibri Light" w:eastAsia="Calibri Light" w:hAnsi="Calibri Light" w:cs="Calibri Light"/>
          <w:sz w:val="24"/>
          <w:szCs w:val="24"/>
        </w:rPr>
        <w:t xml:space="preserve"> increasingly gaining</w:t>
      </w:r>
      <w:r w:rsidR="00B2298D">
        <w:rPr>
          <w:rFonts w:ascii="Calibri Light" w:eastAsia="Calibri Light" w:hAnsi="Calibri Light" w:cs="Calibri Light"/>
          <w:sz w:val="24"/>
          <w:szCs w:val="24"/>
        </w:rPr>
        <w:t xml:space="preserve"> greater satisfaction from childcare</w:t>
      </w:r>
      <w:r w:rsidR="00E40EC4">
        <w:rPr>
          <w:rFonts w:ascii="Calibri Light" w:eastAsia="Calibri Light" w:hAnsi="Calibri Light" w:cs="Calibri Light"/>
          <w:sz w:val="24"/>
          <w:szCs w:val="24"/>
        </w:rPr>
        <w:t xml:space="preserve"> in years to come. Barker (201</w:t>
      </w:r>
      <w:r w:rsidR="00B64A72">
        <w:rPr>
          <w:rFonts w:ascii="Calibri Light" w:eastAsia="Calibri Light" w:hAnsi="Calibri Light" w:cs="Calibri Light"/>
          <w:sz w:val="24"/>
          <w:szCs w:val="24"/>
        </w:rPr>
        <w:t>4</w:t>
      </w:r>
      <w:r w:rsidR="00E40EC4">
        <w:rPr>
          <w:rFonts w:ascii="Calibri Light" w:eastAsia="Calibri Light" w:hAnsi="Calibri Light" w:cs="Calibri Light"/>
          <w:sz w:val="24"/>
          <w:szCs w:val="24"/>
        </w:rPr>
        <w:t xml:space="preserve">) discusses that </w:t>
      </w:r>
      <w:r>
        <w:rPr>
          <w:rFonts w:ascii="Calibri Light" w:eastAsia="Calibri Light" w:hAnsi="Calibri Light" w:cs="Calibri Light"/>
          <w:sz w:val="24"/>
          <w:szCs w:val="24"/>
        </w:rPr>
        <w:t xml:space="preserve">when </w:t>
      </w:r>
      <w:r w:rsidR="00E40EC4">
        <w:rPr>
          <w:rFonts w:ascii="Calibri Light" w:eastAsia="Calibri Light" w:hAnsi="Calibri Light" w:cs="Calibri Light"/>
          <w:sz w:val="24"/>
          <w:szCs w:val="24"/>
        </w:rPr>
        <w:t>men engage in care work</w:t>
      </w:r>
      <w:r>
        <w:rPr>
          <w:rFonts w:ascii="Calibri Light" w:eastAsia="Calibri Light" w:hAnsi="Calibri Light" w:cs="Calibri Light"/>
          <w:sz w:val="24"/>
          <w:szCs w:val="24"/>
        </w:rPr>
        <w:t xml:space="preserve"> early in life, they</w:t>
      </w:r>
      <w:r w:rsidR="00E40EC4">
        <w:rPr>
          <w:rFonts w:ascii="Calibri Light" w:eastAsia="Calibri Light" w:hAnsi="Calibri Light" w:cs="Calibri Light"/>
          <w:sz w:val="24"/>
          <w:szCs w:val="24"/>
        </w:rPr>
        <w:t xml:space="preserve"> </w:t>
      </w:r>
      <w:r w:rsidR="001D2D1E">
        <w:rPr>
          <w:rFonts w:ascii="Calibri Light" w:eastAsia="Calibri Light" w:hAnsi="Calibri Light" w:cs="Calibri Light"/>
          <w:sz w:val="24"/>
          <w:szCs w:val="24"/>
        </w:rPr>
        <w:t>show</w:t>
      </w:r>
      <w:r w:rsidR="00E40EC4">
        <w:rPr>
          <w:rFonts w:ascii="Calibri Light" w:eastAsia="Calibri Light" w:hAnsi="Calibri Light" w:cs="Calibri Light"/>
          <w:sz w:val="24"/>
          <w:szCs w:val="24"/>
        </w:rPr>
        <w:t xml:space="preserve"> ‘greater emotional honesty and empathy’ </w:t>
      </w:r>
      <w:r>
        <w:rPr>
          <w:rFonts w:ascii="Calibri Light" w:eastAsia="Calibri Light" w:hAnsi="Calibri Light" w:cs="Calibri Light"/>
          <w:sz w:val="24"/>
          <w:szCs w:val="24"/>
        </w:rPr>
        <w:t>and</w:t>
      </w:r>
      <w:r w:rsidR="00E40EC4">
        <w:rPr>
          <w:rFonts w:ascii="Calibri Light" w:eastAsia="Calibri Light" w:hAnsi="Calibri Light" w:cs="Calibri Light"/>
          <w:sz w:val="24"/>
          <w:szCs w:val="24"/>
        </w:rPr>
        <w:t xml:space="preserve"> feel</w:t>
      </w:r>
      <w:r>
        <w:rPr>
          <w:rFonts w:ascii="Calibri Light" w:eastAsia="Calibri Light" w:hAnsi="Calibri Light" w:cs="Calibri Light"/>
          <w:sz w:val="24"/>
          <w:szCs w:val="24"/>
        </w:rPr>
        <w:t xml:space="preserve"> more</w:t>
      </w:r>
      <w:r w:rsidR="00E40EC4">
        <w:rPr>
          <w:rFonts w:ascii="Calibri Light" w:eastAsia="Calibri Light" w:hAnsi="Calibri Light" w:cs="Calibri Light"/>
          <w:sz w:val="24"/>
          <w:szCs w:val="24"/>
        </w:rPr>
        <w:t xml:space="preserve"> enriched by </w:t>
      </w:r>
      <w:r>
        <w:rPr>
          <w:rFonts w:ascii="Calibri Light" w:eastAsia="Calibri Light" w:hAnsi="Calibri Light" w:cs="Calibri Light"/>
          <w:sz w:val="24"/>
          <w:szCs w:val="24"/>
        </w:rPr>
        <w:t xml:space="preserve">such </w:t>
      </w:r>
      <w:r w:rsidR="001D2D1E">
        <w:rPr>
          <w:rFonts w:ascii="Calibri Light" w:eastAsia="Calibri Light" w:hAnsi="Calibri Light" w:cs="Calibri Light"/>
          <w:sz w:val="24"/>
          <w:szCs w:val="24"/>
        </w:rPr>
        <w:t>care</w:t>
      </w:r>
      <w:r w:rsidR="00E40EC4">
        <w:rPr>
          <w:rFonts w:ascii="Calibri Light" w:eastAsia="Calibri Light" w:hAnsi="Calibri Light" w:cs="Calibri Light"/>
          <w:sz w:val="24"/>
          <w:szCs w:val="24"/>
        </w:rPr>
        <w:t xml:space="preserve"> activities. Thus, we can see how w</w:t>
      </w:r>
      <w:r w:rsidR="009F3831" w:rsidRPr="009F3831">
        <w:rPr>
          <w:rFonts w:ascii="Calibri Light" w:eastAsia="Calibri Light" w:hAnsi="Calibri Light" w:cs="Calibri Light"/>
          <w:sz w:val="24"/>
          <w:szCs w:val="24"/>
        </w:rPr>
        <w:t xml:space="preserve">omen </w:t>
      </w:r>
      <w:r>
        <w:rPr>
          <w:rFonts w:ascii="Calibri Light" w:eastAsia="Calibri Light" w:hAnsi="Calibri Light" w:cs="Calibri Light"/>
          <w:sz w:val="24"/>
          <w:szCs w:val="24"/>
        </w:rPr>
        <w:t>have been, and to a large extent still are</w:t>
      </w:r>
      <w:r w:rsidR="009F3831" w:rsidRPr="009F3831">
        <w:rPr>
          <w:rFonts w:ascii="Calibri Light" w:eastAsia="Calibri Light" w:hAnsi="Calibri Light" w:cs="Calibri Light"/>
          <w:sz w:val="24"/>
          <w:szCs w:val="24"/>
        </w:rPr>
        <w:t xml:space="preserve"> socialized from an early age to</w:t>
      </w:r>
      <w:r w:rsidR="009F3831">
        <w:rPr>
          <w:rFonts w:ascii="Calibri Light" w:eastAsia="Calibri Light" w:hAnsi="Calibri Light" w:cs="Calibri Light"/>
          <w:sz w:val="24"/>
          <w:szCs w:val="24"/>
        </w:rPr>
        <w:t xml:space="preserve"> provide care for children, which</w:t>
      </w:r>
      <w:r w:rsidR="2FD5D4CC" w:rsidRPr="2FD5D4CC">
        <w:rPr>
          <w:rFonts w:ascii="Calibri Light" w:eastAsia="Calibri Light" w:hAnsi="Calibri Light" w:cs="Calibri Light"/>
          <w:sz w:val="24"/>
          <w:szCs w:val="24"/>
        </w:rPr>
        <w:t xml:space="preserve"> might explain why women are more likely to find engagement with children as fulfilling and derive </w:t>
      </w:r>
      <w:r w:rsidR="009F3831">
        <w:rPr>
          <w:rFonts w:ascii="Calibri Light" w:eastAsia="Calibri Light" w:hAnsi="Calibri Light" w:cs="Calibri Light"/>
          <w:sz w:val="24"/>
          <w:szCs w:val="24"/>
        </w:rPr>
        <w:t>increased</w:t>
      </w:r>
      <w:r w:rsidR="2FD5D4CC" w:rsidRPr="2FD5D4CC">
        <w:rPr>
          <w:rFonts w:ascii="Calibri Light" w:eastAsia="Calibri Light" w:hAnsi="Calibri Light" w:cs="Calibri Light"/>
          <w:sz w:val="24"/>
          <w:szCs w:val="24"/>
        </w:rPr>
        <w:t xml:space="preserve"> happiness from</w:t>
      </w:r>
      <w:r w:rsidR="009F3831">
        <w:rPr>
          <w:rFonts w:ascii="Calibri Light" w:eastAsia="Calibri Light" w:hAnsi="Calibri Light" w:cs="Calibri Light"/>
          <w:sz w:val="24"/>
          <w:szCs w:val="24"/>
        </w:rPr>
        <w:t xml:space="preserve"> it</w:t>
      </w:r>
      <w:r w:rsidR="00E40EC4">
        <w:rPr>
          <w:rFonts w:ascii="Calibri Light" w:eastAsia="Calibri Light" w:hAnsi="Calibri Light" w:cs="Calibri Light"/>
          <w:sz w:val="24"/>
          <w:szCs w:val="24"/>
        </w:rPr>
        <w:t>;</w:t>
      </w:r>
      <w:r>
        <w:rPr>
          <w:rFonts w:ascii="Calibri Light" w:eastAsia="Calibri Light" w:hAnsi="Calibri Light" w:cs="Calibri Light"/>
          <w:sz w:val="24"/>
          <w:szCs w:val="24"/>
        </w:rPr>
        <w:t xml:space="preserve"> because they do it</w:t>
      </w:r>
      <w:r w:rsidR="00096A74">
        <w:rPr>
          <w:rFonts w:ascii="Calibri Light" w:eastAsia="Calibri Light" w:hAnsi="Calibri Light" w:cs="Calibri Light"/>
          <w:sz w:val="24"/>
          <w:szCs w:val="24"/>
        </w:rPr>
        <w:t xml:space="preserve"> more than men</w:t>
      </w:r>
      <w:r>
        <w:rPr>
          <w:rFonts w:ascii="Calibri Light" w:eastAsia="Calibri Light" w:hAnsi="Calibri Light" w:cs="Calibri Light"/>
          <w:sz w:val="24"/>
          <w:szCs w:val="24"/>
        </w:rPr>
        <w:t>.</w:t>
      </w:r>
      <w:r w:rsidR="00E40EC4">
        <w:rPr>
          <w:rFonts w:ascii="Calibri Light" w:eastAsia="Calibri Light" w:hAnsi="Calibri Light" w:cs="Calibri Light"/>
          <w:sz w:val="24"/>
          <w:szCs w:val="24"/>
        </w:rPr>
        <w:t xml:space="preserve"> </w:t>
      </w:r>
      <w:r w:rsidR="00AB2582">
        <w:rPr>
          <w:rFonts w:ascii="Calibri Light" w:eastAsia="Calibri Light" w:hAnsi="Calibri Light" w:cs="Calibri Light"/>
          <w:sz w:val="24"/>
          <w:szCs w:val="24"/>
        </w:rPr>
        <w:t>This</w:t>
      </w:r>
      <w:r w:rsidR="00E40EC4">
        <w:rPr>
          <w:rFonts w:ascii="Calibri Light" w:eastAsia="Calibri Light" w:hAnsi="Calibri Light" w:cs="Calibri Light"/>
          <w:sz w:val="24"/>
          <w:szCs w:val="24"/>
        </w:rPr>
        <w:t xml:space="preserve"> gender imbalance is likely</w:t>
      </w:r>
      <w:r w:rsidR="00AB2582">
        <w:rPr>
          <w:rFonts w:ascii="Calibri Light" w:eastAsia="Calibri Light" w:hAnsi="Calibri Light" w:cs="Calibri Light"/>
          <w:sz w:val="24"/>
          <w:szCs w:val="24"/>
        </w:rPr>
        <w:t xml:space="preserve"> to be</w:t>
      </w:r>
      <w:r w:rsidR="00E40EC4">
        <w:rPr>
          <w:rFonts w:ascii="Calibri Light" w:eastAsia="Calibri Light" w:hAnsi="Calibri Light" w:cs="Calibri Light"/>
          <w:sz w:val="24"/>
          <w:szCs w:val="24"/>
        </w:rPr>
        <w:t xml:space="preserve"> socially </w:t>
      </w:r>
      <w:r w:rsidR="001D2D1E">
        <w:rPr>
          <w:rFonts w:ascii="Calibri Light" w:eastAsia="Calibri Light" w:hAnsi="Calibri Light" w:cs="Calibri Light"/>
          <w:sz w:val="24"/>
          <w:szCs w:val="24"/>
        </w:rPr>
        <w:t>caused</w:t>
      </w:r>
      <w:r w:rsidR="00B64A72">
        <w:rPr>
          <w:rFonts w:ascii="Calibri Light" w:eastAsia="Calibri Light" w:hAnsi="Calibri Light" w:cs="Calibri Light"/>
          <w:sz w:val="24"/>
          <w:szCs w:val="24"/>
        </w:rPr>
        <w:t>,</w:t>
      </w:r>
      <w:r w:rsidR="001D2D1E">
        <w:rPr>
          <w:rFonts w:ascii="Calibri Light" w:eastAsia="Calibri Light" w:hAnsi="Calibri Light" w:cs="Calibri Light"/>
          <w:sz w:val="24"/>
          <w:szCs w:val="24"/>
        </w:rPr>
        <w:t xml:space="preserve"> </w:t>
      </w:r>
      <w:r w:rsidR="00E40EC4">
        <w:rPr>
          <w:rFonts w:ascii="Calibri Light" w:eastAsia="Calibri Light" w:hAnsi="Calibri Light" w:cs="Calibri Light"/>
          <w:sz w:val="24"/>
          <w:szCs w:val="24"/>
        </w:rPr>
        <w:t xml:space="preserve">since men who do engage in </w:t>
      </w:r>
      <w:r w:rsidR="00B64A72">
        <w:rPr>
          <w:rFonts w:ascii="Calibri Light" w:eastAsia="Calibri Light" w:hAnsi="Calibri Light" w:cs="Calibri Light"/>
          <w:sz w:val="24"/>
          <w:szCs w:val="24"/>
        </w:rPr>
        <w:t>care</w:t>
      </w:r>
      <w:r w:rsidR="00E40EC4">
        <w:rPr>
          <w:rFonts w:ascii="Calibri Light" w:eastAsia="Calibri Light" w:hAnsi="Calibri Light" w:cs="Calibri Light"/>
          <w:sz w:val="24"/>
          <w:szCs w:val="24"/>
        </w:rPr>
        <w:t xml:space="preserve"> activities from an early age are just as likely to derive satisfaction from these activities as women. With the changing trend of men’s involvement</w:t>
      </w:r>
      <w:r w:rsidR="00B64A72">
        <w:rPr>
          <w:rFonts w:ascii="Calibri Light" w:eastAsia="Calibri Light" w:hAnsi="Calibri Light" w:cs="Calibri Light"/>
          <w:sz w:val="24"/>
          <w:szCs w:val="24"/>
        </w:rPr>
        <w:t>,</w:t>
      </w:r>
      <w:r w:rsidR="00E40EC4">
        <w:rPr>
          <w:rFonts w:ascii="Calibri Light" w:eastAsia="Calibri Light" w:hAnsi="Calibri Light" w:cs="Calibri Light"/>
          <w:sz w:val="24"/>
          <w:szCs w:val="24"/>
        </w:rPr>
        <w:t xml:space="preserve"> we could see men gaining greater benefits from non-kin childcare in the future</w:t>
      </w:r>
      <w:r w:rsidR="001B3D41">
        <w:rPr>
          <w:rFonts w:ascii="Calibri Light" w:eastAsia="Calibri Light" w:hAnsi="Calibri Light" w:cs="Calibri Light"/>
          <w:sz w:val="24"/>
          <w:szCs w:val="24"/>
        </w:rPr>
        <w:t>.</w:t>
      </w:r>
    </w:p>
    <w:p w14:paraId="0F73C154" w14:textId="1ED029E8" w:rsidR="2FD5D4CC" w:rsidRDefault="2FD5D4CC" w:rsidP="00100053">
      <w:pPr>
        <w:spacing w:after="0" w:line="480" w:lineRule="auto"/>
        <w:ind w:firstLine="426"/>
      </w:pPr>
      <w:r w:rsidRPr="2FD5D4CC">
        <w:rPr>
          <w:rFonts w:ascii="Calibri Light" w:eastAsia="Calibri Light" w:hAnsi="Calibri Light" w:cs="Calibri Light"/>
          <w:sz w:val="24"/>
          <w:szCs w:val="24"/>
        </w:rPr>
        <w:t>Non-kin childcare</w:t>
      </w:r>
      <w:r w:rsidR="009F3831">
        <w:rPr>
          <w:rFonts w:ascii="Calibri Light" w:eastAsia="Calibri Light" w:hAnsi="Calibri Light" w:cs="Calibri Light"/>
          <w:sz w:val="24"/>
          <w:szCs w:val="24"/>
        </w:rPr>
        <w:t xml:space="preserve"> alone</w:t>
      </w:r>
      <w:r w:rsidRPr="2FD5D4CC">
        <w:rPr>
          <w:rFonts w:ascii="Calibri Light" w:eastAsia="Calibri Light" w:hAnsi="Calibri Light" w:cs="Calibri Light"/>
          <w:sz w:val="24"/>
          <w:szCs w:val="24"/>
        </w:rPr>
        <w:t xml:space="preserve"> was unrelated to changes in control and autonomy.</w:t>
      </w:r>
      <w:r w:rsidR="009F3831">
        <w:rPr>
          <w:rFonts w:ascii="Calibri Light" w:eastAsia="Calibri Light" w:hAnsi="Calibri Light" w:cs="Calibri Light"/>
          <w:sz w:val="24"/>
          <w:szCs w:val="24"/>
        </w:rPr>
        <w:t xml:space="preserve"> </w:t>
      </w:r>
      <w:r w:rsidR="006C6ED0">
        <w:rPr>
          <w:rFonts w:ascii="Calibri Light" w:eastAsia="Calibri Light" w:hAnsi="Calibri Light" w:cs="Calibri Light"/>
          <w:sz w:val="24"/>
          <w:szCs w:val="24"/>
        </w:rPr>
        <w:t>C</w:t>
      </w:r>
      <w:r w:rsidR="006C6ED0" w:rsidRPr="2FD5D4CC">
        <w:rPr>
          <w:rFonts w:ascii="Calibri Light" w:eastAsia="Calibri Light" w:hAnsi="Calibri Light" w:cs="Calibri Light"/>
          <w:sz w:val="24"/>
          <w:szCs w:val="24"/>
        </w:rPr>
        <w:t>ontrol and autonomy among older adults are generally influenced by economic (Szabo, Allen, Alpass, &amp; Stephens, 201</w:t>
      </w:r>
      <w:r w:rsidR="00100053">
        <w:rPr>
          <w:rFonts w:ascii="Calibri Light" w:eastAsia="Calibri Light" w:hAnsi="Calibri Light" w:cs="Calibri Light"/>
          <w:sz w:val="24"/>
          <w:szCs w:val="24"/>
        </w:rPr>
        <w:t>9</w:t>
      </w:r>
      <w:r w:rsidR="006C6ED0" w:rsidRPr="2FD5D4CC">
        <w:rPr>
          <w:rFonts w:ascii="Calibri Light" w:eastAsia="Calibri Light" w:hAnsi="Calibri Light" w:cs="Calibri Light"/>
          <w:sz w:val="24"/>
          <w:szCs w:val="24"/>
        </w:rPr>
        <w:t>) and health-related (Sexton, King-</w:t>
      </w:r>
      <w:proofErr w:type="spellStart"/>
      <w:r w:rsidR="006C6ED0" w:rsidRPr="2FD5D4CC">
        <w:rPr>
          <w:rFonts w:ascii="Calibri Light" w:eastAsia="Calibri Light" w:hAnsi="Calibri Light" w:cs="Calibri Light"/>
          <w:sz w:val="24"/>
          <w:szCs w:val="24"/>
        </w:rPr>
        <w:t>Kallimanis</w:t>
      </w:r>
      <w:proofErr w:type="spellEnd"/>
      <w:r w:rsidR="006C6ED0" w:rsidRPr="2FD5D4CC">
        <w:rPr>
          <w:rFonts w:ascii="Calibri Light" w:eastAsia="Calibri Light" w:hAnsi="Calibri Light" w:cs="Calibri Light"/>
          <w:sz w:val="24"/>
          <w:szCs w:val="24"/>
        </w:rPr>
        <w:t xml:space="preserve">, </w:t>
      </w:r>
      <w:proofErr w:type="spellStart"/>
      <w:r w:rsidR="006C6ED0" w:rsidRPr="2FD5D4CC">
        <w:rPr>
          <w:rFonts w:ascii="Calibri Light" w:eastAsia="Calibri Light" w:hAnsi="Calibri Light" w:cs="Calibri Light"/>
          <w:sz w:val="24"/>
          <w:szCs w:val="24"/>
        </w:rPr>
        <w:t>Layte</w:t>
      </w:r>
      <w:proofErr w:type="spellEnd"/>
      <w:r w:rsidR="006C6ED0" w:rsidRPr="2FD5D4CC">
        <w:rPr>
          <w:rFonts w:ascii="Calibri Light" w:eastAsia="Calibri Light" w:hAnsi="Calibri Light" w:cs="Calibri Light"/>
          <w:sz w:val="24"/>
          <w:szCs w:val="24"/>
        </w:rPr>
        <w:t>, &amp; Hickey, 2015) factors that enable participation</w:t>
      </w:r>
      <w:r w:rsidR="006C6ED0">
        <w:rPr>
          <w:rFonts w:ascii="Calibri Light" w:eastAsia="Calibri Light" w:hAnsi="Calibri Light" w:cs="Calibri Light"/>
          <w:sz w:val="24"/>
          <w:szCs w:val="24"/>
        </w:rPr>
        <w:t>. This was supported in our data. Greater economic living standards, higher levels of education, and better self-reported physical and mental health were associated with increased control and autonomy over time for all participants</w:t>
      </w:r>
      <w:r w:rsidR="006C6ED0" w:rsidRPr="2FD5D4CC">
        <w:rPr>
          <w:rFonts w:ascii="Calibri Light" w:eastAsia="Calibri Light" w:hAnsi="Calibri Light" w:cs="Calibri Light"/>
          <w:sz w:val="24"/>
          <w:szCs w:val="24"/>
        </w:rPr>
        <w:t>.</w:t>
      </w:r>
      <w:r w:rsidR="009F3831">
        <w:rPr>
          <w:rFonts w:ascii="Calibri Light" w:eastAsia="Calibri Light" w:hAnsi="Calibri Light" w:cs="Calibri Light"/>
          <w:sz w:val="24"/>
          <w:szCs w:val="24"/>
        </w:rPr>
        <w:t xml:space="preserve"> </w:t>
      </w:r>
      <w:r w:rsidR="006C6ED0">
        <w:rPr>
          <w:rFonts w:ascii="Calibri Light" w:eastAsia="Calibri Light" w:hAnsi="Calibri Light" w:cs="Calibri Light"/>
          <w:sz w:val="24"/>
          <w:szCs w:val="24"/>
        </w:rPr>
        <w:t>N</w:t>
      </w:r>
      <w:r w:rsidR="009F3831">
        <w:rPr>
          <w:rFonts w:ascii="Calibri Light" w:eastAsia="Calibri Light" w:hAnsi="Calibri Light" w:cs="Calibri Light"/>
          <w:sz w:val="24"/>
          <w:szCs w:val="24"/>
        </w:rPr>
        <w:t>on-kin childcare in combination with grandparental care</w:t>
      </w:r>
      <w:r w:rsidRPr="2FD5D4CC">
        <w:rPr>
          <w:rFonts w:ascii="Calibri Light" w:eastAsia="Calibri Light" w:hAnsi="Calibri Light" w:cs="Calibri Light"/>
          <w:sz w:val="24"/>
          <w:szCs w:val="24"/>
        </w:rPr>
        <w:t xml:space="preserve"> </w:t>
      </w:r>
      <w:r w:rsidR="009F3831">
        <w:rPr>
          <w:rFonts w:ascii="Calibri Light" w:eastAsia="Calibri Light" w:hAnsi="Calibri Light" w:cs="Calibri Light"/>
          <w:sz w:val="24"/>
          <w:szCs w:val="24"/>
        </w:rPr>
        <w:t xml:space="preserve">was negatively associated with feelings of control and autonomy for men. </w:t>
      </w:r>
      <w:r w:rsidRPr="2FD5D4CC">
        <w:rPr>
          <w:rFonts w:ascii="Calibri Light" w:eastAsia="Calibri Light" w:hAnsi="Calibri Light" w:cs="Calibri Light"/>
          <w:sz w:val="24"/>
          <w:szCs w:val="24"/>
        </w:rPr>
        <w:t xml:space="preserve">Given that </w:t>
      </w:r>
      <w:r w:rsidR="00534F3E">
        <w:rPr>
          <w:rFonts w:ascii="Calibri Light" w:eastAsia="Calibri Light" w:hAnsi="Calibri Light" w:cs="Calibri Light"/>
          <w:sz w:val="24"/>
          <w:szCs w:val="24"/>
        </w:rPr>
        <w:t>providing childcare has generally been the norm for women</w:t>
      </w:r>
      <w:r w:rsidRPr="2FD5D4CC">
        <w:rPr>
          <w:rFonts w:ascii="Calibri Light" w:eastAsia="Calibri Light" w:hAnsi="Calibri Light" w:cs="Calibri Light"/>
          <w:sz w:val="24"/>
          <w:szCs w:val="24"/>
        </w:rPr>
        <w:t>,</w:t>
      </w:r>
      <w:r w:rsidR="00534F3E">
        <w:rPr>
          <w:rFonts w:ascii="Calibri Light" w:eastAsia="Calibri Light" w:hAnsi="Calibri Light" w:cs="Calibri Light"/>
          <w:sz w:val="24"/>
          <w:szCs w:val="24"/>
        </w:rPr>
        <w:t xml:space="preserve"> particularly in </w:t>
      </w:r>
      <w:r w:rsidR="00023F48">
        <w:rPr>
          <w:rFonts w:ascii="Calibri Light" w:eastAsia="Calibri Light" w:hAnsi="Calibri Light" w:cs="Calibri Light"/>
          <w:sz w:val="24"/>
          <w:szCs w:val="24"/>
        </w:rPr>
        <w:t xml:space="preserve">the study </w:t>
      </w:r>
      <w:r w:rsidR="00534F3E">
        <w:rPr>
          <w:rFonts w:ascii="Calibri Light" w:eastAsia="Calibri Light" w:hAnsi="Calibri Light" w:cs="Calibri Light"/>
          <w:sz w:val="24"/>
          <w:szCs w:val="24"/>
        </w:rPr>
        <w:t>generation,</w:t>
      </w:r>
      <w:r w:rsidRPr="2FD5D4CC">
        <w:rPr>
          <w:rFonts w:ascii="Calibri Light" w:eastAsia="Calibri Light" w:hAnsi="Calibri Light" w:cs="Calibri Light"/>
          <w:sz w:val="24"/>
          <w:szCs w:val="24"/>
        </w:rPr>
        <w:t xml:space="preserve"> it is likely that </w:t>
      </w:r>
      <w:r w:rsidR="00534F3E">
        <w:rPr>
          <w:rFonts w:ascii="Calibri Light" w:eastAsia="Calibri Light" w:hAnsi="Calibri Light" w:cs="Calibri Light"/>
          <w:sz w:val="24"/>
          <w:szCs w:val="24"/>
        </w:rPr>
        <w:t>women have developed</w:t>
      </w:r>
      <w:r w:rsidRPr="2FD5D4CC">
        <w:rPr>
          <w:rFonts w:ascii="Calibri Light" w:eastAsia="Calibri Light" w:hAnsi="Calibri Light" w:cs="Calibri Light"/>
          <w:sz w:val="24"/>
          <w:szCs w:val="24"/>
        </w:rPr>
        <w:t xml:space="preserve"> capabilities </w:t>
      </w:r>
      <w:r w:rsidR="00534F3E">
        <w:rPr>
          <w:rFonts w:ascii="Calibri Light" w:eastAsia="Calibri Light" w:hAnsi="Calibri Light" w:cs="Calibri Light"/>
          <w:sz w:val="24"/>
          <w:szCs w:val="24"/>
        </w:rPr>
        <w:t>for maintaining</w:t>
      </w:r>
      <w:r w:rsidRPr="2FD5D4CC">
        <w:rPr>
          <w:rFonts w:ascii="Calibri Light" w:eastAsia="Calibri Light" w:hAnsi="Calibri Light" w:cs="Calibri Light"/>
          <w:sz w:val="24"/>
          <w:szCs w:val="24"/>
        </w:rPr>
        <w:t xml:space="preserve"> autonomy and control</w:t>
      </w:r>
      <w:r w:rsidR="00534F3E">
        <w:rPr>
          <w:rFonts w:ascii="Calibri Light" w:eastAsia="Calibri Light" w:hAnsi="Calibri Light" w:cs="Calibri Light"/>
          <w:sz w:val="24"/>
          <w:szCs w:val="24"/>
        </w:rPr>
        <w:t xml:space="preserve"> when providing care</w:t>
      </w:r>
      <w:r w:rsidRPr="2FD5D4CC">
        <w:rPr>
          <w:rFonts w:ascii="Calibri Light" w:eastAsia="Calibri Light" w:hAnsi="Calibri Light" w:cs="Calibri Light"/>
          <w:sz w:val="24"/>
          <w:szCs w:val="24"/>
        </w:rPr>
        <w:t>.</w:t>
      </w:r>
      <w:r w:rsidR="00534F3E">
        <w:rPr>
          <w:rFonts w:ascii="Calibri Light" w:eastAsia="Calibri Light" w:hAnsi="Calibri Light" w:cs="Calibri Light"/>
          <w:sz w:val="24"/>
          <w:szCs w:val="24"/>
        </w:rPr>
        <w:t xml:space="preserve"> In contrast, for older men, adjusting to the additional responsibilities that come with childcare for both kin and non-kin </w:t>
      </w:r>
      <w:r w:rsidR="00023F48">
        <w:rPr>
          <w:rFonts w:ascii="Calibri Light" w:eastAsia="Calibri Light" w:hAnsi="Calibri Light" w:cs="Calibri Light"/>
          <w:sz w:val="24"/>
          <w:szCs w:val="24"/>
        </w:rPr>
        <w:t xml:space="preserve">may </w:t>
      </w:r>
      <w:r w:rsidR="00534F3E">
        <w:rPr>
          <w:rFonts w:ascii="Calibri Light" w:eastAsia="Calibri Light" w:hAnsi="Calibri Light" w:cs="Calibri Light"/>
          <w:sz w:val="24"/>
          <w:szCs w:val="24"/>
        </w:rPr>
        <w:t xml:space="preserve">introduce limitations to their sense of control and autonomy. </w:t>
      </w:r>
    </w:p>
    <w:p w14:paraId="66CC608C" w14:textId="2FFA7DCD" w:rsidR="00040D22" w:rsidRDefault="2FD5D4CC" w:rsidP="00100053">
      <w:pPr>
        <w:spacing w:after="0" w:line="480" w:lineRule="auto"/>
        <w:ind w:firstLine="360"/>
        <w:rPr>
          <w:rFonts w:ascii="Calibri Light" w:eastAsia="Calibri Light" w:hAnsi="Calibri Light" w:cs="Calibri Light"/>
          <w:sz w:val="24"/>
          <w:szCs w:val="24"/>
        </w:rPr>
      </w:pPr>
      <w:r w:rsidRPr="2FD5D4CC">
        <w:rPr>
          <w:rFonts w:ascii="Calibri Light" w:eastAsia="Calibri Light" w:hAnsi="Calibri Light" w:cs="Calibri Light"/>
          <w:sz w:val="24"/>
          <w:szCs w:val="24"/>
        </w:rPr>
        <w:t xml:space="preserve">Providing </w:t>
      </w:r>
      <w:r w:rsidR="00040D22">
        <w:rPr>
          <w:rFonts w:ascii="Calibri Light" w:eastAsia="Calibri Light" w:hAnsi="Calibri Light" w:cs="Calibri Light"/>
          <w:sz w:val="24"/>
          <w:szCs w:val="24"/>
        </w:rPr>
        <w:t xml:space="preserve">grandparental or </w:t>
      </w:r>
      <w:r w:rsidRPr="2FD5D4CC">
        <w:rPr>
          <w:rFonts w:ascii="Calibri Light" w:eastAsia="Calibri Light" w:hAnsi="Calibri Light" w:cs="Calibri Light"/>
          <w:sz w:val="24"/>
          <w:szCs w:val="24"/>
        </w:rPr>
        <w:t xml:space="preserve">non-kin childcare was also associated with reduced social loneliness over two years independent of gender. </w:t>
      </w:r>
      <w:r w:rsidR="00040D22">
        <w:rPr>
          <w:rFonts w:ascii="Calibri Light" w:eastAsia="Calibri Light" w:hAnsi="Calibri Light" w:cs="Calibri Light"/>
          <w:sz w:val="24"/>
          <w:szCs w:val="24"/>
        </w:rPr>
        <w:t>Non-kin childcare</w:t>
      </w:r>
      <w:r w:rsidR="00AB2582">
        <w:rPr>
          <w:rFonts w:ascii="Calibri Light" w:eastAsia="Calibri Light" w:hAnsi="Calibri Light" w:cs="Calibri Light"/>
          <w:sz w:val="24"/>
          <w:szCs w:val="24"/>
        </w:rPr>
        <w:t xml:space="preserve"> </w:t>
      </w:r>
      <w:r w:rsidR="00040D22">
        <w:rPr>
          <w:rFonts w:ascii="Calibri Light" w:eastAsia="Calibri Light" w:hAnsi="Calibri Light" w:cs="Calibri Light"/>
          <w:sz w:val="24"/>
          <w:szCs w:val="24"/>
        </w:rPr>
        <w:t xml:space="preserve">had a greater positive </w:t>
      </w:r>
      <w:r w:rsidR="00040D22">
        <w:rPr>
          <w:rFonts w:ascii="Calibri Light" w:eastAsia="Calibri Light" w:hAnsi="Calibri Light" w:cs="Calibri Light"/>
          <w:sz w:val="24"/>
          <w:szCs w:val="24"/>
        </w:rPr>
        <w:lastRenderedPageBreak/>
        <w:t>impact on social loneliness than grandparental care. This suggest</w:t>
      </w:r>
      <w:r w:rsidR="00A82155">
        <w:rPr>
          <w:rFonts w:ascii="Calibri Light" w:eastAsia="Calibri Light" w:hAnsi="Calibri Light" w:cs="Calibri Light"/>
          <w:sz w:val="24"/>
          <w:szCs w:val="24"/>
        </w:rPr>
        <w:t>s</w:t>
      </w:r>
      <w:r w:rsidR="00040D22">
        <w:rPr>
          <w:rFonts w:ascii="Calibri Light" w:eastAsia="Calibri Light" w:hAnsi="Calibri Light" w:cs="Calibri Light"/>
          <w:sz w:val="24"/>
          <w:szCs w:val="24"/>
        </w:rPr>
        <w:t xml:space="preserve"> that for older adults who do not grandparent</w:t>
      </w:r>
      <w:r w:rsidR="00023F48">
        <w:rPr>
          <w:rFonts w:ascii="Calibri Light" w:eastAsia="Calibri Light" w:hAnsi="Calibri Light" w:cs="Calibri Light"/>
          <w:sz w:val="24"/>
          <w:szCs w:val="24"/>
        </w:rPr>
        <w:t>,</w:t>
      </w:r>
      <w:r w:rsidR="00040D22">
        <w:rPr>
          <w:rFonts w:ascii="Calibri Light" w:eastAsia="Calibri Light" w:hAnsi="Calibri Light" w:cs="Calibri Light"/>
          <w:sz w:val="24"/>
          <w:szCs w:val="24"/>
        </w:rPr>
        <w:t xml:space="preserve"> providing care for a child outside the family can be protective against social isolation (</w:t>
      </w:r>
      <w:r w:rsidR="00040D22" w:rsidRPr="2FD5D4CC">
        <w:rPr>
          <w:rFonts w:ascii="Calibri Light" w:eastAsia="Calibri Light" w:hAnsi="Calibri Light" w:cs="Calibri Light"/>
          <w:sz w:val="24"/>
          <w:szCs w:val="24"/>
        </w:rPr>
        <w:t>Drew &amp; Silverstein, 2007</w:t>
      </w:r>
      <w:r w:rsidR="00040D22">
        <w:rPr>
          <w:rFonts w:ascii="Calibri Light" w:eastAsia="Calibri Light" w:hAnsi="Calibri Light" w:cs="Calibri Light"/>
          <w:sz w:val="24"/>
          <w:szCs w:val="24"/>
        </w:rPr>
        <w:t xml:space="preserve">). This has important implications for interventions. </w:t>
      </w:r>
      <w:r w:rsidR="0076756C">
        <w:rPr>
          <w:rFonts w:ascii="Calibri Light" w:eastAsia="Calibri Light" w:hAnsi="Calibri Light" w:cs="Calibri Light"/>
          <w:sz w:val="24"/>
          <w:szCs w:val="24"/>
        </w:rPr>
        <w:t>While the benefits for social loneliness are clear, e</w:t>
      </w:r>
      <w:r w:rsidR="00040D22">
        <w:rPr>
          <w:rFonts w:ascii="Calibri Light" w:eastAsia="Calibri Light" w:hAnsi="Calibri Light" w:cs="Calibri Light"/>
          <w:sz w:val="24"/>
          <w:szCs w:val="24"/>
        </w:rPr>
        <w:t xml:space="preserve">ngagement in childcare </w:t>
      </w:r>
      <w:r w:rsidRPr="2FD5D4CC">
        <w:rPr>
          <w:rFonts w:ascii="Calibri Light" w:eastAsia="Calibri Light" w:hAnsi="Calibri Light" w:cs="Calibri Light"/>
          <w:sz w:val="24"/>
          <w:szCs w:val="24"/>
        </w:rPr>
        <w:t xml:space="preserve">did not appear to be protective against emotional loneliness, i.e., the absence of having intimate relationships. </w:t>
      </w:r>
      <w:r w:rsidR="0076756C">
        <w:rPr>
          <w:rFonts w:ascii="Calibri Light" w:eastAsia="Calibri Light" w:hAnsi="Calibri Light" w:cs="Calibri Light"/>
          <w:sz w:val="24"/>
          <w:szCs w:val="24"/>
        </w:rPr>
        <w:t>I</w:t>
      </w:r>
      <w:r w:rsidRPr="2FD5D4CC">
        <w:rPr>
          <w:rFonts w:ascii="Calibri Light" w:eastAsia="Calibri Light" w:hAnsi="Calibri Light" w:cs="Calibri Light"/>
          <w:sz w:val="24"/>
          <w:szCs w:val="24"/>
        </w:rPr>
        <w:t xml:space="preserve">nteracting with children may not provide the same sense of intimacy and closeness people gain from connecting with adults. </w:t>
      </w:r>
    </w:p>
    <w:p w14:paraId="62C6C298" w14:textId="1FEA3EF0" w:rsidR="0006562A" w:rsidRPr="005A1E45" w:rsidRDefault="0006562A" w:rsidP="00100053">
      <w:pPr>
        <w:spacing w:after="0" w:line="48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Strengths</w:t>
      </w:r>
      <w:r w:rsidR="00D42125">
        <w:rPr>
          <w:rFonts w:ascii="Calibri Light" w:eastAsia="Calibri Light" w:hAnsi="Calibri Light" w:cs="Calibri Light"/>
          <w:b/>
          <w:bCs/>
          <w:sz w:val="24"/>
          <w:szCs w:val="24"/>
        </w:rPr>
        <w:t xml:space="preserve"> and</w:t>
      </w:r>
      <w:r w:rsidR="00BB1D0F">
        <w:rPr>
          <w:rFonts w:ascii="Calibri Light" w:eastAsia="Calibri Light" w:hAnsi="Calibri Light" w:cs="Calibri Light"/>
          <w:b/>
          <w:bCs/>
          <w:sz w:val="24"/>
          <w:szCs w:val="24"/>
        </w:rPr>
        <w:t xml:space="preserve"> </w:t>
      </w:r>
      <w:r>
        <w:rPr>
          <w:rFonts w:ascii="Calibri Light" w:eastAsia="Calibri Light" w:hAnsi="Calibri Light" w:cs="Calibri Light"/>
          <w:b/>
          <w:bCs/>
          <w:sz w:val="24"/>
          <w:szCs w:val="24"/>
        </w:rPr>
        <w:t>Limitations</w:t>
      </w:r>
      <w:r w:rsidR="00BB1D0F">
        <w:rPr>
          <w:rFonts w:ascii="Calibri Light" w:eastAsia="Calibri Light" w:hAnsi="Calibri Light" w:cs="Calibri Light"/>
          <w:b/>
          <w:bCs/>
          <w:sz w:val="24"/>
          <w:szCs w:val="24"/>
        </w:rPr>
        <w:t xml:space="preserve"> </w:t>
      </w:r>
    </w:p>
    <w:p w14:paraId="49A0BB11" w14:textId="44AE2FED" w:rsidR="2FD5D4CC" w:rsidRDefault="00CA6293" w:rsidP="00100053">
      <w:pPr>
        <w:spacing w:after="0" w:line="480" w:lineRule="auto"/>
        <w:ind w:firstLine="360"/>
        <w:rPr>
          <w:rFonts w:ascii="Calibri Light" w:eastAsia="Calibri Light" w:hAnsi="Calibri Light" w:cs="Calibri Light"/>
          <w:sz w:val="24"/>
          <w:szCs w:val="24"/>
        </w:rPr>
      </w:pPr>
      <w:r>
        <w:rPr>
          <w:rFonts w:ascii="Calibri Light" w:eastAsia="Calibri Light" w:hAnsi="Calibri Light" w:cs="Calibri Light"/>
          <w:sz w:val="24"/>
          <w:szCs w:val="24"/>
        </w:rPr>
        <w:t xml:space="preserve">The study </w:t>
      </w:r>
      <w:r w:rsidR="005866AE">
        <w:rPr>
          <w:rFonts w:ascii="Calibri Light" w:eastAsia="Calibri Light" w:hAnsi="Calibri Light" w:cs="Calibri Light"/>
          <w:sz w:val="24"/>
          <w:szCs w:val="24"/>
        </w:rPr>
        <w:t>contributes</w:t>
      </w:r>
      <w:r>
        <w:rPr>
          <w:rFonts w:ascii="Calibri Light" w:eastAsia="Calibri Light" w:hAnsi="Calibri Light" w:cs="Calibri Light"/>
          <w:sz w:val="24"/>
          <w:szCs w:val="24"/>
        </w:rPr>
        <w:t xml:space="preserve"> to the literature by highlighting the potential psychological and social benefits of non-kin or community grandparenting, an area </w:t>
      </w:r>
      <w:r w:rsidR="00241943">
        <w:rPr>
          <w:rFonts w:ascii="Calibri Light" w:eastAsia="Calibri Light" w:hAnsi="Calibri Light" w:cs="Calibri Light"/>
          <w:sz w:val="24"/>
          <w:szCs w:val="24"/>
        </w:rPr>
        <w:t xml:space="preserve">of research that </w:t>
      </w:r>
      <w:r>
        <w:rPr>
          <w:rFonts w:ascii="Calibri Light" w:eastAsia="Calibri Light" w:hAnsi="Calibri Light" w:cs="Calibri Light"/>
          <w:sz w:val="24"/>
          <w:szCs w:val="24"/>
        </w:rPr>
        <w:t xml:space="preserve">has received limited attention to date. </w:t>
      </w:r>
      <w:r w:rsidR="00BB1D0F">
        <w:rPr>
          <w:rFonts w:ascii="Calibri Light" w:eastAsia="Calibri Light" w:hAnsi="Calibri Light" w:cs="Calibri Light"/>
          <w:sz w:val="24"/>
          <w:szCs w:val="24"/>
        </w:rPr>
        <w:t>From a methodological perspective, t</w:t>
      </w:r>
      <w:r w:rsidR="00747D43">
        <w:rPr>
          <w:rFonts w:ascii="Calibri Light" w:eastAsia="Calibri Light" w:hAnsi="Calibri Light" w:cs="Calibri Light"/>
          <w:sz w:val="24"/>
          <w:szCs w:val="24"/>
        </w:rPr>
        <w:t>he main strength of the study is the use of longitudinal</w:t>
      </w:r>
      <w:r w:rsidR="0006562A">
        <w:rPr>
          <w:rFonts w:ascii="Calibri Light" w:eastAsia="Calibri Light" w:hAnsi="Calibri Light" w:cs="Calibri Light"/>
          <w:sz w:val="24"/>
          <w:szCs w:val="24"/>
        </w:rPr>
        <w:t xml:space="preserve"> data collected </w:t>
      </w:r>
      <w:r w:rsidR="00747D43">
        <w:rPr>
          <w:rFonts w:ascii="Calibri Light" w:eastAsia="Calibri Light" w:hAnsi="Calibri Light" w:cs="Calibri Light"/>
          <w:sz w:val="24"/>
          <w:szCs w:val="24"/>
        </w:rPr>
        <w:t>over two years</w:t>
      </w:r>
      <w:r w:rsidR="00241943">
        <w:rPr>
          <w:rFonts w:ascii="Calibri Light" w:eastAsia="Calibri Light" w:hAnsi="Calibri Light" w:cs="Calibri Light"/>
          <w:sz w:val="24"/>
          <w:szCs w:val="24"/>
        </w:rPr>
        <w:t xml:space="preserve"> from a large sample</w:t>
      </w:r>
      <w:r w:rsidR="00747D43">
        <w:rPr>
          <w:rFonts w:ascii="Calibri Light" w:eastAsia="Calibri Light" w:hAnsi="Calibri Light" w:cs="Calibri Light"/>
          <w:sz w:val="24"/>
          <w:szCs w:val="24"/>
        </w:rPr>
        <w:t>, which</w:t>
      </w:r>
      <w:r w:rsidR="0006562A">
        <w:rPr>
          <w:rFonts w:ascii="Calibri Light" w:eastAsia="Calibri Light" w:hAnsi="Calibri Light" w:cs="Calibri Light"/>
          <w:sz w:val="24"/>
          <w:szCs w:val="24"/>
        </w:rPr>
        <w:t xml:space="preserve"> allowed us to examine</w:t>
      </w:r>
      <w:r w:rsidR="00747D43">
        <w:rPr>
          <w:rFonts w:ascii="Calibri Light" w:eastAsia="Calibri Light" w:hAnsi="Calibri Light" w:cs="Calibri Light"/>
          <w:sz w:val="24"/>
          <w:szCs w:val="24"/>
        </w:rPr>
        <w:t xml:space="preserve"> the extent to which non-kin grandparenting is associated with increments or decrements in indicators of quality of life and loneliness</w:t>
      </w:r>
      <w:r w:rsidR="00BB1D0F">
        <w:rPr>
          <w:rFonts w:ascii="Calibri Light" w:eastAsia="Calibri Light" w:hAnsi="Calibri Light" w:cs="Calibri Light"/>
          <w:sz w:val="24"/>
          <w:szCs w:val="24"/>
        </w:rPr>
        <w:t xml:space="preserve"> over time</w:t>
      </w:r>
      <w:r w:rsidR="00747D43">
        <w:rPr>
          <w:rFonts w:ascii="Calibri Light" w:eastAsia="Calibri Light" w:hAnsi="Calibri Light" w:cs="Calibri Light"/>
          <w:sz w:val="24"/>
          <w:szCs w:val="24"/>
        </w:rPr>
        <w:t>.</w:t>
      </w:r>
      <w:r w:rsidR="00241943">
        <w:rPr>
          <w:rFonts w:ascii="Calibri Light" w:eastAsia="Calibri Light" w:hAnsi="Calibri Light" w:cs="Calibri Light"/>
          <w:sz w:val="24"/>
          <w:szCs w:val="24"/>
        </w:rPr>
        <w:t xml:space="preserve"> Further, as the sample included </w:t>
      </w:r>
      <w:proofErr w:type="gramStart"/>
      <w:r w:rsidR="00241943">
        <w:rPr>
          <w:rFonts w:ascii="Calibri Light" w:eastAsia="Calibri Light" w:hAnsi="Calibri Light" w:cs="Calibri Light"/>
          <w:sz w:val="24"/>
          <w:szCs w:val="24"/>
        </w:rPr>
        <w:t>a large number of</w:t>
      </w:r>
      <w:proofErr w:type="gramEnd"/>
      <w:r w:rsidR="00241943">
        <w:rPr>
          <w:rFonts w:ascii="Calibri Light" w:eastAsia="Calibri Light" w:hAnsi="Calibri Light" w:cs="Calibri Light"/>
          <w:sz w:val="24"/>
          <w:szCs w:val="24"/>
        </w:rPr>
        <w:t xml:space="preserve"> Māori older adults, we were able to spotlight cultural differences in engagement in non-kin care and discuss the importance of considering cultural perspective</w:t>
      </w:r>
      <w:r w:rsidR="005A1E45">
        <w:rPr>
          <w:rFonts w:ascii="Calibri Light" w:eastAsia="Calibri Light" w:hAnsi="Calibri Light" w:cs="Calibri Light"/>
          <w:sz w:val="24"/>
          <w:szCs w:val="24"/>
        </w:rPr>
        <w:t>s</w:t>
      </w:r>
      <w:r w:rsidR="00241943">
        <w:rPr>
          <w:rFonts w:ascii="Calibri Light" w:eastAsia="Calibri Light" w:hAnsi="Calibri Light" w:cs="Calibri Light"/>
          <w:sz w:val="24"/>
          <w:szCs w:val="24"/>
        </w:rPr>
        <w:t xml:space="preserve">. </w:t>
      </w:r>
      <w:r w:rsidR="2FD5D4CC" w:rsidRPr="2FD5D4CC">
        <w:rPr>
          <w:rFonts w:ascii="Calibri Light" w:eastAsia="Calibri Light" w:hAnsi="Calibri Light" w:cs="Calibri Light"/>
          <w:sz w:val="24"/>
          <w:szCs w:val="24"/>
        </w:rPr>
        <w:t>It is, however, important to acknowledge that we used a simple indicator of non-kin childcare, differentiating between non-kin carers</w:t>
      </w:r>
      <w:r w:rsidR="00040D22">
        <w:rPr>
          <w:rFonts w:ascii="Calibri Light" w:eastAsia="Calibri Light" w:hAnsi="Calibri Light" w:cs="Calibri Light"/>
          <w:sz w:val="24"/>
          <w:szCs w:val="24"/>
        </w:rPr>
        <w:t>, grandparents</w:t>
      </w:r>
      <w:r w:rsidR="00FA6878">
        <w:rPr>
          <w:rFonts w:ascii="Calibri Light" w:eastAsia="Calibri Light" w:hAnsi="Calibri Light" w:cs="Calibri Light"/>
          <w:sz w:val="24"/>
          <w:szCs w:val="24"/>
        </w:rPr>
        <w:t>, and</w:t>
      </w:r>
      <w:r w:rsidR="2FD5D4CC" w:rsidRPr="2FD5D4CC">
        <w:rPr>
          <w:rFonts w:ascii="Calibri Light" w:eastAsia="Calibri Light" w:hAnsi="Calibri Light" w:cs="Calibri Light"/>
          <w:sz w:val="24"/>
          <w:szCs w:val="24"/>
        </w:rPr>
        <w:t xml:space="preserve"> non-carers. We had no information about the context of care, time spent caring per occasion, motivations to provide non-kin childcare, or how individuals define care</w:t>
      </w:r>
      <w:r w:rsidR="00282A0B">
        <w:rPr>
          <w:rFonts w:ascii="Calibri Light" w:eastAsia="Calibri Light" w:hAnsi="Calibri Light" w:cs="Calibri Light"/>
          <w:sz w:val="24"/>
          <w:szCs w:val="24"/>
        </w:rPr>
        <w:t xml:space="preserve"> beyond family</w:t>
      </w:r>
      <w:r w:rsidR="2FD5D4CC" w:rsidRPr="2FD5D4CC">
        <w:rPr>
          <w:rFonts w:ascii="Calibri Light" w:eastAsia="Calibri Light" w:hAnsi="Calibri Light" w:cs="Calibri Light"/>
          <w:sz w:val="24"/>
          <w:szCs w:val="24"/>
        </w:rPr>
        <w:t>.</w:t>
      </w:r>
      <w:r w:rsidR="00D76EEC">
        <w:rPr>
          <w:rFonts w:ascii="Calibri Light" w:eastAsia="Calibri Light" w:hAnsi="Calibri Light" w:cs="Calibri Light"/>
          <w:sz w:val="24"/>
          <w:szCs w:val="24"/>
        </w:rPr>
        <w:t xml:space="preserve"> The central value of </w:t>
      </w:r>
      <w:proofErr w:type="spellStart"/>
      <w:r w:rsidR="00D76EEC">
        <w:rPr>
          <w:rFonts w:ascii="Calibri Light" w:eastAsia="Calibri Light" w:hAnsi="Calibri Light" w:cs="Calibri Light"/>
          <w:sz w:val="24"/>
          <w:szCs w:val="24"/>
        </w:rPr>
        <w:t>whānau</w:t>
      </w:r>
      <w:proofErr w:type="spellEnd"/>
      <w:r w:rsidR="00D76EEC">
        <w:rPr>
          <w:rFonts w:ascii="Calibri Light" w:eastAsia="Calibri Light" w:hAnsi="Calibri Light" w:cs="Calibri Light"/>
          <w:sz w:val="24"/>
          <w:szCs w:val="24"/>
        </w:rPr>
        <w:t xml:space="preserve"> and </w:t>
      </w:r>
      <w:r w:rsidR="00D76EEC" w:rsidRPr="2FD5D4CC">
        <w:rPr>
          <w:rFonts w:ascii="Calibri Light" w:eastAsia="Calibri Light" w:hAnsi="Calibri Light" w:cs="Calibri Light"/>
          <w:sz w:val="24"/>
          <w:szCs w:val="24"/>
        </w:rPr>
        <w:t xml:space="preserve">whanaungatanga for Māori </w:t>
      </w:r>
      <w:r w:rsidR="00D76EEC">
        <w:rPr>
          <w:rFonts w:ascii="Calibri Light" w:eastAsia="Calibri Light" w:hAnsi="Calibri Light" w:cs="Calibri Light"/>
          <w:sz w:val="24"/>
          <w:szCs w:val="24"/>
        </w:rPr>
        <w:t>raises</w:t>
      </w:r>
      <w:r w:rsidR="00D76EEC" w:rsidRPr="2FD5D4CC">
        <w:rPr>
          <w:rFonts w:ascii="Calibri Light" w:eastAsia="Calibri Light" w:hAnsi="Calibri Light" w:cs="Calibri Light"/>
          <w:sz w:val="24"/>
          <w:szCs w:val="24"/>
        </w:rPr>
        <w:t xml:space="preserve"> the question of what counts as kin and what does not, and to what extent our definition can differentiate such a concept within a Māori worldview. For example, kin for Māori might include broader </w:t>
      </w:r>
      <w:proofErr w:type="spellStart"/>
      <w:r w:rsidR="00D76EEC" w:rsidRPr="2FD5D4CC">
        <w:rPr>
          <w:rFonts w:ascii="Calibri Light" w:eastAsia="Calibri Light" w:hAnsi="Calibri Light" w:cs="Calibri Light"/>
          <w:sz w:val="24"/>
          <w:szCs w:val="24"/>
        </w:rPr>
        <w:t>whānau</w:t>
      </w:r>
      <w:proofErr w:type="spellEnd"/>
      <w:r w:rsidR="00D76EEC" w:rsidRPr="2FD5D4CC">
        <w:rPr>
          <w:rFonts w:ascii="Calibri Light" w:eastAsia="Calibri Light" w:hAnsi="Calibri Light" w:cs="Calibri Light"/>
          <w:sz w:val="24"/>
          <w:szCs w:val="24"/>
        </w:rPr>
        <w:t xml:space="preserve"> (i.e., distantly related children).</w:t>
      </w:r>
      <w:r w:rsidR="00D76EEC">
        <w:rPr>
          <w:rFonts w:ascii="Calibri Light" w:eastAsia="Calibri Light" w:hAnsi="Calibri Light" w:cs="Calibri Light"/>
          <w:sz w:val="24"/>
          <w:szCs w:val="24"/>
        </w:rPr>
        <w:t xml:space="preserve"> </w:t>
      </w:r>
      <w:r w:rsidR="00D76EEC" w:rsidRPr="2FD5D4CC">
        <w:rPr>
          <w:rFonts w:ascii="Calibri Light" w:eastAsia="Calibri Light" w:hAnsi="Calibri Light" w:cs="Calibri Light"/>
          <w:sz w:val="24"/>
          <w:szCs w:val="24"/>
        </w:rPr>
        <w:t xml:space="preserve">Future research should explore the cultural variance and differential meanings of </w:t>
      </w:r>
      <w:r w:rsidR="00D76EEC" w:rsidRPr="2FD5D4CC">
        <w:rPr>
          <w:rFonts w:ascii="Calibri Light" w:eastAsia="Calibri Light" w:hAnsi="Calibri Light" w:cs="Calibri Light"/>
          <w:sz w:val="24"/>
          <w:szCs w:val="24"/>
        </w:rPr>
        <w:lastRenderedPageBreak/>
        <w:t>kin between Māori and non-Māori in relation to non-kin childcare across cultures.</w:t>
      </w:r>
      <w:r w:rsidR="0055539F">
        <w:rPr>
          <w:rFonts w:ascii="Calibri Light" w:eastAsia="Calibri Light" w:hAnsi="Calibri Light" w:cs="Calibri Light"/>
          <w:sz w:val="24"/>
          <w:szCs w:val="24"/>
        </w:rPr>
        <w:t xml:space="preserve"> The study assessed the benefits of non-kin care for perceived quality of life and social connectedness using self-report measures. It is unclear to what extent these benefits would be observed in objective indicators of health and wellbeing.</w:t>
      </w:r>
      <w:r w:rsidR="2FD5D4CC" w:rsidRPr="2FD5D4CC">
        <w:rPr>
          <w:rFonts w:ascii="Calibri Light" w:eastAsia="Calibri Light" w:hAnsi="Calibri Light" w:cs="Calibri Light"/>
          <w:sz w:val="24"/>
          <w:szCs w:val="24"/>
        </w:rPr>
        <w:t xml:space="preserve"> Consideration of these factors could offer a more nuanced understanding of the role non-kin childcare plays in older adults’ quality of life </w:t>
      </w:r>
      <w:r w:rsidR="00F15C5C">
        <w:rPr>
          <w:rFonts w:ascii="Calibri Light" w:eastAsia="Calibri Light" w:hAnsi="Calibri Light" w:cs="Calibri Light"/>
          <w:sz w:val="24"/>
          <w:szCs w:val="24"/>
        </w:rPr>
        <w:t>social relationships, and health</w:t>
      </w:r>
      <w:r w:rsidR="2FD5D4CC" w:rsidRPr="2FD5D4CC">
        <w:rPr>
          <w:rFonts w:ascii="Calibri Light" w:eastAsia="Calibri Light" w:hAnsi="Calibri Light" w:cs="Calibri Light"/>
          <w:sz w:val="24"/>
          <w:szCs w:val="24"/>
        </w:rPr>
        <w:t xml:space="preserve">. </w:t>
      </w:r>
    </w:p>
    <w:p w14:paraId="29F00F60" w14:textId="44EB5FD5" w:rsidR="00BB1D0F" w:rsidRPr="005A1E45" w:rsidRDefault="00C17580" w:rsidP="00100053">
      <w:pPr>
        <w:spacing w:after="0" w:line="48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 xml:space="preserve">Practical </w:t>
      </w:r>
      <w:r w:rsidR="00BB1D0F">
        <w:rPr>
          <w:rFonts w:ascii="Calibri Light" w:eastAsia="Calibri Light" w:hAnsi="Calibri Light" w:cs="Calibri Light"/>
          <w:b/>
          <w:bCs/>
          <w:sz w:val="24"/>
          <w:szCs w:val="24"/>
        </w:rPr>
        <w:t>Implications</w:t>
      </w:r>
    </w:p>
    <w:p w14:paraId="36355DB5" w14:textId="79B02016" w:rsidR="00752C96" w:rsidRDefault="00752C96" w:rsidP="00100053">
      <w:pPr>
        <w:spacing w:after="0" w:line="480" w:lineRule="auto"/>
        <w:ind w:firstLine="360"/>
        <w:rPr>
          <w:rFonts w:ascii="Calibri Light" w:eastAsia="Calibri Light" w:hAnsi="Calibri Light" w:cs="Calibri Light"/>
          <w:sz w:val="24"/>
          <w:szCs w:val="24"/>
        </w:rPr>
      </w:pPr>
      <w:r>
        <w:rPr>
          <w:rFonts w:ascii="Calibri Light" w:eastAsia="Calibri Light" w:hAnsi="Calibri Light" w:cs="Calibri Light"/>
          <w:sz w:val="24"/>
          <w:szCs w:val="24"/>
        </w:rPr>
        <w:t>Rather than seeing the demographic change as a challenge, p</w:t>
      </w:r>
      <w:r w:rsidR="002B6E5E">
        <w:rPr>
          <w:rFonts w:ascii="Calibri Light" w:eastAsia="Calibri Light" w:hAnsi="Calibri Light" w:cs="Calibri Light"/>
          <w:sz w:val="24"/>
          <w:szCs w:val="24"/>
        </w:rPr>
        <w:t xml:space="preserve">roductive ageing </w:t>
      </w:r>
      <w:r>
        <w:rPr>
          <w:rFonts w:ascii="Calibri Light" w:eastAsia="Calibri Light" w:hAnsi="Calibri Light" w:cs="Calibri Light"/>
          <w:sz w:val="24"/>
          <w:szCs w:val="24"/>
        </w:rPr>
        <w:t>takes</w:t>
      </w:r>
      <w:r w:rsidR="002B6E5E">
        <w:rPr>
          <w:rFonts w:ascii="Calibri Light" w:eastAsia="Calibri Light" w:hAnsi="Calibri Light" w:cs="Calibri Light"/>
          <w:sz w:val="24"/>
          <w:szCs w:val="24"/>
        </w:rPr>
        <w:t xml:space="preserve"> a solution-focused approach to ageing which sees older adults’ capacities as underdeveloped and underutilised (Gonzales, Matz-Costa, &amp; Morrow-Howell, 2015), and thus moves away from the typical deficit framing of older people (Stephens &amp; Flick, 2010). Productive engagement is defined as any paid or unpaid activity that produces a service or good for society (Gonzales et al., 2015). Non-kin grandparenting holds promise to contribute to such a strengths-based perspective by valuing the non-monetary assets older adults </w:t>
      </w:r>
      <w:r>
        <w:rPr>
          <w:rFonts w:ascii="Calibri Light" w:eastAsia="Calibri Light" w:hAnsi="Calibri Light" w:cs="Calibri Light"/>
          <w:sz w:val="24"/>
          <w:szCs w:val="24"/>
        </w:rPr>
        <w:t xml:space="preserve">already </w:t>
      </w:r>
      <w:r w:rsidR="002B6E5E">
        <w:rPr>
          <w:rFonts w:ascii="Calibri Light" w:eastAsia="Calibri Light" w:hAnsi="Calibri Light" w:cs="Calibri Light"/>
          <w:sz w:val="24"/>
          <w:szCs w:val="24"/>
        </w:rPr>
        <w:t xml:space="preserve">add to society. </w:t>
      </w:r>
      <w:r>
        <w:rPr>
          <w:rFonts w:ascii="Calibri Light" w:eastAsia="Calibri Light" w:hAnsi="Calibri Light" w:cs="Calibri Light"/>
          <w:sz w:val="24"/>
          <w:szCs w:val="24"/>
        </w:rPr>
        <w:t>Further, unstable social structures, changing gender roles, and</w:t>
      </w:r>
      <w:r w:rsidRPr="2FD5D4CC">
        <w:rPr>
          <w:rFonts w:ascii="Calibri Light" w:eastAsia="Calibri Light" w:hAnsi="Calibri Light" w:cs="Calibri Light"/>
          <w:sz w:val="24"/>
          <w:szCs w:val="24"/>
        </w:rPr>
        <w:t xml:space="preserve"> increasing geographical mobility of families, </w:t>
      </w:r>
      <w:r>
        <w:rPr>
          <w:rFonts w:ascii="Calibri Light" w:eastAsia="Calibri Light" w:hAnsi="Calibri Light" w:cs="Calibri Light"/>
          <w:sz w:val="24"/>
          <w:szCs w:val="24"/>
        </w:rPr>
        <w:t>may pose</w:t>
      </w:r>
      <w:r w:rsidRPr="2FD5D4CC">
        <w:rPr>
          <w:rFonts w:ascii="Calibri Light" w:eastAsia="Calibri Light" w:hAnsi="Calibri Light" w:cs="Calibri Light"/>
          <w:sz w:val="24"/>
          <w:szCs w:val="24"/>
        </w:rPr>
        <w:t xml:space="preserve"> non-kin </w:t>
      </w:r>
      <w:r>
        <w:rPr>
          <w:rFonts w:ascii="Calibri Light" w:eastAsia="Calibri Light" w:hAnsi="Calibri Light" w:cs="Calibri Light"/>
          <w:sz w:val="24"/>
          <w:szCs w:val="24"/>
        </w:rPr>
        <w:t xml:space="preserve">grandparenting as </w:t>
      </w:r>
      <w:r w:rsidRPr="2FD5D4CC">
        <w:rPr>
          <w:rFonts w:ascii="Calibri Light" w:eastAsia="Calibri Light" w:hAnsi="Calibri Light" w:cs="Calibri Light"/>
          <w:sz w:val="24"/>
          <w:szCs w:val="24"/>
        </w:rPr>
        <w:t>an important avenue for enabling older adults to engage in grandparenting activities and for families to receive the grandparental support many are currently missing</w:t>
      </w:r>
      <w:r w:rsidR="0083300A">
        <w:rPr>
          <w:rFonts w:ascii="Calibri Light" w:eastAsia="Calibri Light" w:hAnsi="Calibri Light" w:cs="Calibri Light"/>
          <w:sz w:val="24"/>
          <w:szCs w:val="24"/>
        </w:rPr>
        <w:t xml:space="preserve"> as we progress through the 21</w:t>
      </w:r>
      <w:r w:rsidR="0083300A" w:rsidRPr="001A7397">
        <w:rPr>
          <w:rFonts w:ascii="Calibri Light" w:eastAsia="Calibri Light" w:hAnsi="Calibri Light" w:cs="Calibri Light"/>
          <w:sz w:val="24"/>
          <w:szCs w:val="24"/>
          <w:vertAlign w:val="superscript"/>
        </w:rPr>
        <w:t>st</w:t>
      </w:r>
      <w:r w:rsidR="0083300A">
        <w:rPr>
          <w:rFonts w:ascii="Calibri Light" w:eastAsia="Calibri Light" w:hAnsi="Calibri Light" w:cs="Calibri Light"/>
          <w:sz w:val="24"/>
          <w:szCs w:val="24"/>
        </w:rPr>
        <w:t xml:space="preserve"> century</w:t>
      </w:r>
      <w:r w:rsidRPr="2FD5D4CC">
        <w:rPr>
          <w:rFonts w:ascii="Calibri Light" w:eastAsia="Calibri Light" w:hAnsi="Calibri Light" w:cs="Calibri Light"/>
          <w:sz w:val="24"/>
          <w:szCs w:val="24"/>
        </w:rPr>
        <w:t>.</w:t>
      </w:r>
    </w:p>
    <w:p w14:paraId="3858BD20" w14:textId="62770A68" w:rsidR="2FD5D4CC" w:rsidRDefault="2FD5D4CC" w:rsidP="00100053">
      <w:pPr>
        <w:spacing w:after="0" w:line="480" w:lineRule="auto"/>
        <w:ind w:firstLine="360"/>
        <w:rPr>
          <w:rFonts w:ascii="Calibri Light" w:eastAsia="Calibri Light" w:hAnsi="Calibri Light" w:cs="Calibri Light"/>
          <w:sz w:val="24"/>
          <w:szCs w:val="24"/>
        </w:rPr>
      </w:pPr>
      <w:r w:rsidRPr="2FD5D4CC">
        <w:rPr>
          <w:rFonts w:ascii="Calibri Light" w:eastAsia="Calibri Light" w:hAnsi="Calibri Light" w:cs="Calibri Light"/>
          <w:sz w:val="24"/>
          <w:szCs w:val="24"/>
        </w:rPr>
        <w:t>Intergenerational programs have already shown the benefits non-kin grandparenting can have for older adults and children alike</w:t>
      </w:r>
      <w:r w:rsidR="002D390B">
        <w:rPr>
          <w:rFonts w:ascii="Calibri Light" w:eastAsia="Calibri Light" w:hAnsi="Calibri Light" w:cs="Calibri Light"/>
          <w:sz w:val="24"/>
          <w:szCs w:val="24"/>
        </w:rPr>
        <w:t xml:space="preserve"> (</w:t>
      </w:r>
      <w:proofErr w:type="spellStart"/>
      <w:r w:rsidR="004F44F6" w:rsidRPr="00FB7BB2">
        <w:rPr>
          <w:rFonts w:asciiTheme="majorHAnsi" w:hAnsiTheme="majorHAnsi" w:cstheme="majorHAnsi"/>
          <w:sz w:val="24"/>
          <w:szCs w:val="24"/>
        </w:rPr>
        <w:t>Aemm</w:t>
      </w:r>
      <w:r w:rsidR="004F44F6">
        <w:rPr>
          <w:rFonts w:asciiTheme="majorHAnsi" w:hAnsiTheme="majorHAnsi" w:cstheme="majorHAnsi"/>
          <w:sz w:val="24"/>
          <w:szCs w:val="24"/>
        </w:rPr>
        <w:t>i</w:t>
      </w:r>
      <w:proofErr w:type="spellEnd"/>
      <w:r w:rsidR="004F44F6" w:rsidRPr="00FB7BB2">
        <w:rPr>
          <w:rFonts w:asciiTheme="majorHAnsi" w:hAnsiTheme="majorHAnsi" w:cstheme="majorHAnsi"/>
          <w:sz w:val="24"/>
          <w:szCs w:val="24"/>
        </w:rPr>
        <w:t xml:space="preserve"> &amp; Karimi </w:t>
      </w:r>
      <w:proofErr w:type="spellStart"/>
      <w:r w:rsidR="004F44F6" w:rsidRPr="00FB7BB2">
        <w:rPr>
          <w:rFonts w:asciiTheme="majorHAnsi" w:hAnsiTheme="majorHAnsi" w:cstheme="majorHAnsi"/>
          <w:sz w:val="24"/>
          <w:szCs w:val="24"/>
        </w:rPr>
        <w:t>Moonaghi</w:t>
      </w:r>
      <w:proofErr w:type="spellEnd"/>
      <w:r w:rsidR="004F44F6" w:rsidRPr="00FB7BB2">
        <w:rPr>
          <w:rFonts w:asciiTheme="majorHAnsi" w:hAnsiTheme="majorHAnsi" w:cstheme="majorHAnsi"/>
          <w:sz w:val="24"/>
          <w:szCs w:val="24"/>
        </w:rPr>
        <w:t>,</w:t>
      </w:r>
      <w:r w:rsidR="004F44F6">
        <w:rPr>
          <w:rFonts w:asciiTheme="majorHAnsi" w:hAnsiTheme="majorHAnsi" w:cstheme="majorHAnsi"/>
          <w:sz w:val="24"/>
          <w:szCs w:val="24"/>
        </w:rPr>
        <w:t xml:space="preserve"> 2017; </w:t>
      </w:r>
      <w:r w:rsidR="002D390B" w:rsidRPr="002D390B">
        <w:rPr>
          <w:rFonts w:ascii="Calibri Light" w:eastAsia="Calibri Light" w:hAnsi="Calibri Light" w:cs="Calibri Light"/>
          <w:sz w:val="24"/>
          <w:szCs w:val="24"/>
        </w:rPr>
        <w:t>Fujiwara</w:t>
      </w:r>
      <w:r w:rsidR="002D390B" w:rsidRPr="002D390B" w:rsidDel="002D390B">
        <w:rPr>
          <w:rFonts w:ascii="Calibri Light" w:eastAsia="Calibri Light" w:hAnsi="Calibri Light" w:cs="Calibri Light"/>
          <w:sz w:val="24"/>
          <w:szCs w:val="24"/>
        </w:rPr>
        <w:t xml:space="preserve"> </w:t>
      </w:r>
      <w:r w:rsidR="002D390B" w:rsidRPr="002D390B">
        <w:rPr>
          <w:rFonts w:ascii="Calibri Light" w:eastAsia="Calibri Light" w:hAnsi="Calibri Light" w:cs="Calibri Light"/>
          <w:sz w:val="24"/>
          <w:szCs w:val="24"/>
        </w:rPr>
        <w:t>et al., 2009)</w:t>
      </w:r>
      <w:r w:rsidRPr="2FD5D4CC">
        <w:rPr>
          <w:rFonts w:ascii="Calibri Light" w:eastAsia="Calibri Light" w:hAnsi="Calibri Light" w:cs="Calibri Light"/>
          <w:sz w:val="24"/>
          <w:szCs w:val="24"/>
        </w:rPr>
        <w:t>, providing promising prospects for fostering sustainable and connected communities in the future (</w:t>
      </w:r>
      <w:proofErr w:type="spellStart"/>
      <w:r w:rsidRPr="2FD5D4CC">
        <w:rPr>
          <w:rFonts w:ascii="Calibri Light" w:eastAsia="Calibri Light" w:hAnsi="Calibri Light" w:cs="Calibri Light"/>
          <w:sz w:val="24"/>
          <w:szCs w:val="24"/>
        </w:rPr>
        <w:t>Buffel</w:t>
      </w:r>
      <w:proofErr w:type="spellEnd"/>
      <w:r w:rsidRPr="2FD5D4CC">
        <w:rPr>
          <w:rFonts w:ascii="Calibri Light" w:eastAsia="Calibri Light" w:hAnsi="Calibri Light" w:cs="Calibri Light"/>
          <w:sz w:val="24"/>
          <w:szCs w:val="24"/>
        </w:rPr>
        <w:t xml:space="preserve"> et al., 2014). Beyond the</w:t>
      </w:r>
      <w:r w:rsidR="00752C96">
        <w:rPr>
          <w:rFonts w:ascii="Calibri Light" w:eastAsia="Calibri Light" w:hAnsi="Calibri Light" w:cs="Calibri Light"/>
          <w:sz w:val="24"/>
          <w:szCs w:val="24"/>
        </w:rPr>
        <w:t xml:space="preserve"> possible</w:t>
      </w:r>
      <w:r w:rsidRPr="2FD5D4CC">
        <w:rPr>
          <w:rFonts w:ascii="Calibri Light" w:eastAsia="Calibri Light" w:hAnsi="Calibri Light" w:cs="Calibri Light"/>
          <w:sz w:val="24"/>
          <w:szCs w:val="24"/>
        </w:rPr>
        <w:t xml:space="preserve"> health benefits offered to individuals involved in non-kin childcare, there are also tangible community and societal implications to consider. For instance, local exchange trading systems (</w:t>
      </w:r>
      <w:r w:rsidR="00C72425">
        <w:rPr>
          <w:rFonts w:ascii="Calibri Light" w:eastAsia="Calibri Light" w:hAnsi="Calibri Light" w:cs="Calibri Light"/>
          <w:sz w:val="24"/>
          <w:szCs w:val="24"/>
        </w:rPr>
        <w:t xml:space="preserve">LETS, </w:t>
      </w:r>
      <w:proofErr w:type="gramStart"/>
      <w:r w:rsidRPr="2FD5D4CC">
        <w:rPr>
          <w:rFonts w:ascii="Calibri Light" w:eastAsia="Calibri Light" w:hAnsi="Calibri Light" w:cs="Calibri Light"/>
          <w:sz w:val="24"/>
          <w:szCs w:val="24"/>
        </w:rPr>
        <w:t>transaction based</w:t>
      </w:r>
      <w:proofErr w:type="gramEnd"/>
      <w:r w:rsidRPr="2FD5D4CC">
        <w:rPr>
          <w:rFonts w:ascii="Calibri Light" w:eastAsia="Calibri Light" w:hAnsi="Calibri Light" w:cs="Calibri Light"/>
          <w:sz w:val="24"/>
          <w:szCs w:val="24"/>
        </w:rPr>
        <w:t xml:space="preserve"> systems for </w:t>
      </w:r>
      <w:r w:rsidRPr="2FD5D4CC">
        <w:rPr>
          <w:rFonts w:ascii="Calibri Light" w:eastAsia="Calibri Light" w:hAnsi="Calibri Light" w:cs="Calibri Light"/>
          <w:sz w:val="24"/>
          <w:szCs w:val="24"/>
        </w:rPr>
        <w:lastRenderedPageBreak/>
        <w:t>non-monetary community exchanges with community-building, economic and social equity objectives) have unique potential to include non-kin childcare into their trading systems</w:t>
      </w:r>
      <w:r w:rsidR="00EE47D2">
        <w:rPr>
          <w:rFonts w:ascii="Calibri Light" w:eastAsia="Calibri Light" w:hAnsi="Calibri Light" w:cs="Calibri Light"/>
          <w:sz w:val="24"/>
          <w:szCs w:val="24"/>
        </w:rPr>
        <w:t>.</w:t>
      </w:r>
      <w:r w:rsidRPr="2FD5D4CC">
        <w:rPr>
          <w:rFonts w:ascii="Calibri Light" w:eastAsia="Calibri Light" w:hAnsi="Calibri Light" w:cs="Calibri Light"/>
          <w:sz w:val="24"/>
          <w:szCs w:val="24"/>
        </w:rPr>
        <w:t xml:space="preserve"> </w:t>
      </w:r>
      <w:r w:rsidR="00EE47D2">
        <w:rPr>
          <w:rFonts w:ascii="Calibri Light" w:eastAsia="Calibri Light" w:hAnsi="Calibri Light" w:cs="Calibri Light"/>
          <w:sz w:val="24"/>
          <w:szCs w:val="24"/>
        </w:rPr>
        <w:t>Such initiatives have the potential to</w:t>
      </w:r>
      <w:r w:rsidRPr="2FD5D4CC">
        <w:rPr>
          <w:rFonts w:ascii="Calibri Light" w:eastAsia="Calibri Light" w:hAnsi="Calibri Light" w:cs="Calibri Light"/>
          <w:sz w:val="24"/>
          <w:szCs w:val="24"/>
        </w:rPr>
        <w:t xml:space="preserve"> </w:t>
      </w:r>
      <w:r w:rsidR="00F65E57">
        <w:rPr>
          <w:rFonts w:ascii="Calibri Light" w:eastAsia="Calibri Light" w:hAnsi="Calibri Light" w:cs="Calibri Light"/>
          <w:sz w:val="24"/>
          <w:szCs w:val="24"/>
        </w:rPr>
        <w:t>fulfil</w:t>
      </w:r>
      <w:r w:rsidRPr="2FD5D4CC">
        <w:rPr>
          <w:rFonts w:ascii="Calibri Light" w:eastAsia="Calibri Light" w:hAnsi="Calibri Light" w:cs="Calibri Light"/>
          <w:sz w:val="24"/>
          <w:szCs w:val="24"/>
        </w:rPr>
        <w:t xml:space="preserve"> unmet needs of young families and older people, whilst simultaneously building community capacity, connectedness and wellbeing (</w:t>
      </w:r>
      <w:proofErr w:type="spellStart"/>
      <w:r w:rsidRPr="2FD5D4CC">
        <w:rPr>
          <w:rFonts w:ascii="Calibri Light" w:eastAsia="Calibri Light" w:hAnsi="Calibri Light" w:cs="Calibri Light"/>
          <w:sz w:val="24"/>
          <w:szCs w:val="24"/>
        </w:rPr>
        <w:t>Collom</w:t>
      </w:r>
      <w:proofErr w:type="spellEnd"/>
      <w:r w:rsidRPr="2FD5D4CC">
        <w:rPr>
          <w:rFonts w:ascii="Calibri Light" w:eastAsia="Calibri Light" w:hAnsi="Calibri Light" w:cs="Calibri Light"/>
          <w:sz w:val="24"/>
          <w:szCs w:val="24"/>
        </w:rPr>
        <w:t xml:space="preserve">, 2008; Lasker et al., 2011). </w:t>
      </w:r>
      <w:bookmarkStart w:id="2" w:name="_Hlk22999845"/>
      <w:r w:rsidR="00C72425">
        <w:rPr>
          <w:rFonts w:ascii="Calibri Light" w:eastAsia="Calibri Light" w:hAnsi="Calibri Light" w:cs="Calibri Light"/>
          <w:sz w:val="24"/>
          <w:szCs w:val="24"/>
        </w:rPr>
        <w:t xml:space="preserve">Time banking, one commonly used LETS currency, enables members to exchange goods and services based on the time involved. Lasker et al. found that time banking enabled the participation of hard-to-reach populations, such as </w:t>
      </w:r>
      <w:r w:rsidR="00D96B1C">
        <w:rPr>
          <w:rFonts w:ascii="Calibri Light" w:eastAsia="Calibri Light" w:hAnsi="Calibri Light" w:cs="Calibri Light"/>
          <w:sz w:val="24"/>
          <w:szCs w:val="24"/>
        </w:rPr>
        <w:t xml:space="preserve">those </w:t>
      </w:r>
      <w:r w:rsidR="00C72425">
        <w:rPr>
          <w:rFonts w:ascii="Calibri Light" w:eastAsia="Calibri Light" w:hAnsi="Calibri Light" w:cs="Calibri Light"/>
          <w:sz w:val="24"/>
          <w:szCs w:val="24"/>
        </w:rPr>
        <w:t xml:space="preserve">disabled, economically disadvantaged, or older people. Thus, populations that are less likely to engage in voluntary activities may be able to engage more readily in LETS schemes, and gain the benefits that come with such initiatives, such as a greater sense of community, reciprocity and trust (Kwon, Lee &amp; Xiao, 2019; Lasker et al., 2011). </w:t>
      </w:r>
      <w:r w:rsidR="005A1E45">
        <w:rPr>
          <w:rFonts w:ascii="Calibri Light" w:eastAsia="Calibri Light" w:hAnsi="Calibri Light" w:cs="Calibri Light"/>
          <w:sz w:val="24"/>
          <w:szCs w:val="24"/>
        </w:rPr>
        <w:t>By introducing</w:t>
      </w:r>
      <w:r w:rsidR="005A1E45" w:rsidRPr="005A1E45">
        <w:rPr>
          <w:rFonts w:ascii="Calibri Light" w:eastAsia="Calibri Light" w:hAnsi="Calibri Light" w:cs="Calibri Light"/>
          <w:sz w:val="24"/>
          <w:szCs w:val="24"/>
        </w:rPr>
        <w:t xml:space="preserve"> </w:t>
      </w:r>
      <w:r w:rsidR="005A1E45">
        <w:rPr>
          <w:rFonts w:ascii="Calibri Light" w:eastAsia="Calibri Light" w:hAnsi="Calibri Light" w:cs="Calibri Light"/>
          <w:sz w:val="24"/>
          <w:szCs w:val="24"/>
        </w:rPr>
        <w:t xml:space="preserve">non-kin grandparenting as part of a LETS, in addition to </w:t>
      </w:r>
      <w:r w:rsidR="00C72425">
        <w:rPr>
          <w:rFonts w:ascii="Calibri Light" w:eastAsia="Calibri Light" w:hAnsi="Calibri Light" w:cs="Calibri Light"/>
          <w:sz w:val="24"/>
          <w:szCs w:val="24"/>
        </w:rPr>
        <w:t>gain</w:t>
      </w:r>
      <w:r w:rsidR="005A1E45">
        <w:rPr>
          <w:rFonts w:ascii="Calibri Light" w:eastAsia="Calibri Light" w:hAnsi="Calibri Light" w:cs="Calibri Light"/>
          <w:sz w:val="24"/>
          <w:szCs w:val="24"/>
        </w:rPr>
        <w:t>ing</w:t>
      </w:r>
      <w:r w:rsidR="00C72425">
        <w:rPr>
          <w:rFonts w:ascii="Calibri Light" w:eastAsia="Calibri Light" w:hAnsi="Calibri Light" w:cs="Calibri Light"/>
          <w:sz w:val="24"/>
          <w:szCs w:val="24"/>
        </w:rPr>
        <w:t xml:space="preserve"> greater quality of life and sense of purpose</w:t>
      </w:r>
      <w:r w:rsidR="005A1E45">
        <w:rPr>
          <w:rFonts w:ascii="Calibri Light" w:eastAsia="Calibri Light" w:hAnsi="Calibri Light" w:cs="Calibri Light"/>
          <w:sz w:val="24"/>
          <w:szCs w:val="24"/>
        </w:rPr>
        <w:t>,</w:t>
      </w:r>
      <w:r w:rsidR="00C72425">
        <w:rPr>
          <w:rFonts w:ascii="Calibri Light" w:eastAsia="Calibri Light" w:hAnsi="Calibri Light" w:cs="Calibri Light"/>
          <w:sz w:val="24"/>
          <w:szCs w:val="24"/>
        </w:rPr>
        <w:t xml:space="preserve"> </w:t>
      </w:r>
      <w:r w:rsidR="005A1E45">
        <w:rPr>
          <w:rFonts w:ascii="Calibri Light" w:eastAsia="Calibri Light" w:hAnsi="Calibri Light" w:cs="Calibri Light"/>
          <w:sz w:val="24"/>
          <w:szCs w:val="24"/>
        </w:rPr>
        <w:t>older adults</w:t>
      </w:r>
      <w:r w:rsidR="00C72425">
        <w:rPr>
          <w:rFonts w:ascii="Calibri Light" w:eastAsia="Calibri Light" w:hAnsi="Calibri Light" w:cs="Calibri Light"/>
          <w:sz w:val="24"/>
          <w:szCs w:val="24"/>
        </w:rPr>
        <w:t xml:space="preserve"> could also use their earned ‘credits’ to receive help in areas they may struggle to maintain, such as gardening or heavy lifting. </w:t>
      </w:r>
      <w:bookmarkEnd w:id="2"/>
      <w:r w:rsidRPr="2FD5D4CC">
        <w:rPr>
          <w:rFonts w:ascii="Calibri Light" w:eastAsia="Calibri Light" w:hAnsi="Calibri Light" w:cs="Calibri Light"/>
          <w:sz w:val="24"/>
          <w:szCs w:val="24"/>
        </w:rPr>
        <w:t xml:space="preserve">Given the myriad of benefits non-kin grandparenting may hold, the initial evidence reported in this paper invites researchers to further explore current approaches, and future potential for community grandparenting.  </w:t>
      </w:r>
    </w:p>
    <w:p w14:paraId="57E586CE" w14:textId="661FC920" w:rsidR="00747D43" w:rsidRDefault="00747D43" w:rsidP="00100053">
      <w:pPr>
        <w:spacing w:after="0" w:line="48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Conclusions</w:t>
      </w:r>
    </w:p>
    <w:p w14:paraId="6C73BAA5" w14:textId="1D582238" w:rsidR="00747D43" w:rsidRPr="005A1E45" w:rsidRDefault="00747D43" w:rsidP="00100053">
      <w:pPr>
        <w:spacing w:after="0" w:line="480" w:lineRule="auto"/>
        <w:ind w:firstLine="360"/>
        <w:rPr>
          <w:b/>
          <w:bCs/>
        </w:rPr>
      </w:pPr>
      <w:r w:rsidRPr="2FD5D4CC">
        <w:rPr>
          <w:rFonts w:ascii="Calibri Light" w:eastAsia="Calibri Light" w:hAnsi="Calibri Light" w:cs="Calibri Light"/>
          <w:sz w:val="24"/>
          <w:szCs w:val="24"/>
        </w:rPr>
        <w:t>Overall,</w:t>
      </w:r>
      <w:r w:rsidR="00FA3FAB">
        <w:rPr>
          <w:rFonts w:ascii="Calibri Light" w:eastAsia="Calibri Light" w:hAnsi="Calibri Light" w:cs="Calibri Light"/>
          <w:sz w:val="24"/>
          <w:szCs w:val="24"/>
        </w:rPr>
        <w:t xml:space="preserve"> o</w:t>
      </w:r>
      <w:r>
        <w:rPr>
          <w:rFonts w:ascii="Calibri Light" w:eastAsia="Calibri Light" w:hAnsi="Calibri Light" w:cs="Calibri Light"/>
          <w:sz w:val="24"/>
          <w:szCs w:val="24"/>
        </w:rPr>
        <w:t xml:space="preserve">ur </w:t>
      </w:r>
      <w:r w:rsidRPr="2FD5D4CC">
        <w:rPr>
          <w:rFonts w:ascii="Calibri Light" w:eastAsia="Calibri Light" w:hAnsi="Calibri Light" w:cs="Calibri Light"/>
          <w:sz w:val="24"/>
          <w:szCs w:val="24"/>
        </w:rPr>
        <w:t>findings provide support for non-kin childcare’s capacity to promote quality of life in older women and diminish feelings of social loneliness over time in both older men and women.</w:t>
      </w:r>
      <w:r w:rsidR="00B64A72">
        <w:rPr>
          <w:rFonts w:ascii="Calibri Light" w:eastAsia="Calibri Light" w:hAnsi="Calibri Light" w:cs="Calibri Light"/>
          <w:sz w:val="24"/>
          <w:szCs w:val="24"/>
        </w:rPr>
        <w:t xml:space="preserve"> </w:t>
      </w:r>
      <w:r w:rsidR="00FA3FAB">
        <w:rPr>
          <w:rFonts w:ascii="Calibri Light" w:eastAsia="Calibri Light" w:hAnsi="Calibri Light" w:cs="Calibri Light"/>
          <w:sz w:val="24"/>
          <w:szCs w:val="24"/>
        </w:rPr>
        <w:t xml:space="preserve">The benefits of non-kin childcare for social loneliness were observed above and beyond grandparenting. For quality of life, however, the positive effects only existed in combination with grandparental care. This highlights that while non-kin childcare might not have the same psychological effects as grandparenting, it has potential for improving the social health of the older adult population. </w:t>
      </w:r>
      <w:r w:rsidR="00B64A72">
        <w:rPr>
          <w:rFonts w:ascii="Calibri Light" w:eastAsia="Calibri Light" w:hAnsi="Calibri Light" w:cs="Calibri Light"/>
          <w:sz w:val="24"/>
          <w:szCs w:val="24"/>
        </w:rPr>
        <w:t xml:space="preserve">With the changing societal structures of men’s </w:t>
      </w:r>
      <w:r w:rsidR="00B64A72">
        <w:rPr>
          <w:rFonts w:ascii="Calibri Light" w:eastAsia="Calibri Light" w:hAnsi="Calibri Light" w:cs="Calibri Light"/>
          <w:sz w:val="24"/>
          <w:szCs w:val="24"/>
        </w:rPr>
        <w:lastRenderedPageBreak/>
        <w:t xml:space="preserve">greater involvement in childcare, an ageing population and dispersed families across the globe, non-kin grandparenting holds great promise in filling needs across multiple social groups. Our study has hinted at an opportunity that has thus far not been explored in great depth and could, if explored further, support practitioners and policy makers to actively consider non-kin grandparenting as a tool. </w:t>
      </w:r>
    </w:p>
    <w:p w14:paraId="3F5C3C55" w14:textId="77777777" w:rsidR="2FD5D4CC" w:rsidRDefault="2FD5D4CC" w:rsidP="00100053">
      <w:pPr>
        <w:spacing w:after="0" w:line="480" w:lineRule="auto"/>
        <w:rPr>
          <w:rFonts w:asciiTheme="majorHAnsi" w:hAnsiTheme="majorHAnsi" w:cstheme="majorBidi"/>
          <w:sz w:val="24"/>
          <w:szCs w:val="24"/>
        </w:rPr>
      </w:pPr>
    </w:p>
    <w:p w14:paraId="50835C33" w14:textId="77777777" w:rsidR="0037732B" w:rsidRPr="005F35F5" w:rsidRDefault="0037732B" w:rsidP="00100053">
      <w:pPr>
        <w:spacing w:after="0" w:line="480" w:lineRule="auto"/>
        <w:rPr>
          <w:rFonts w:asciiTheme="majorHAnsi" w:hAnsiTheme="majorHAnsi" w:cstheme="majorHAnsi"/>
          <w:sz w:val="24"/>
        </w:rPr>
      </w:pPr>
    </w:p>
    <w:p w14:paraId="5A74E9C4" w14:textId="77777777" w:rsidR="00CB5220" w:rsidRDefault="00CB5220" w:rsidP="00100053">
      <w:pPr>
        <w:spacing w:after="0"/>
        <w:rPr>
          <w:rFonts w:asciiTheme="majorHAnsi" w:hAnsiTheme="majorHAnsi" w:cstheme="majorHAnsi"/>
          <w:b/>
          <w:sz w:val="24"/>
          <w:szCs w:val="24"/>
        </w:rPr>
      </w:pPr>
      <w:r>
        <w:rPr>
          <w:rFonts w:asciiTheme="majorHAnsi" w:hAnsiTheme="majorHAnsi" w:cstheme="majorHAnsi"/>
          <w:b/>
          <w:sz w:val="24"/>
          <w:szCs w:val="24"/>
        </w:rPr>
        <w:br w:type="page"/>
      </w:r>
    </w:p>
    <w:p w14:paraId="19CCBC7E" w14:textId="77777777" w:rsidR="004E51C8" w:rsidRDefault="004E51C8" w:rsidP="00100053">
      <w:pPr>
        <w:spacing w:after="0"/>
        <w:rPr>
          <w:rFonts w:asciiTheme="majorHAnsi" w:hAnsiTheme="majorHAnsi" w:cstheme="majorHAnsi"/>
          <w:b/>
          <w:noProof/>
          <w:sz w:val="24"/>
          <w:szCs w:val="24"/>
        </w:rPr>
      </w:pPr>
      <w:r>
        <w:rPr>
          <w:rFonts w:asciiTheme="majorHAnsi" w:hAnsiTheme="majorHAnsi" w:cstheme="majorHAnsi"/>
          <w:b/>
          <w:sz w:val="24"/>
          <w:szCs w:val="24"/>
        </w:rPr>
        <w:lastRenderedPageBreak/>
        <w:br w:type="page"/>
      </w:r>
    </w:p>
    <w:p w14:paraId="5E67DEC6" w14:textId="77777777" w:rsidR="0037732B" w:rsidRPr="005F35F5" w:rsidRDefault="0037732B" w:rsidP="00100053">
      <w:pPr>
        <w:pStyle w:val="EndNoteBibliography"/>
        <w:spacing w:after="0" w:line="480" w:lineRule="auto"/>
        <w:ind w:left="720" w:hanging="720"/>
        <w:rPr>
          <w:rFonts w:asciiTheme="majorHAnsi" w:hAnsiTheme="majorHAnsi" w:cstheme="majorHAnsi"/>
          <w:b/>
          <w:sz w:val="24"/>
          <w:szCs w:val="24"/>
          <w:lang w:val="en-NZ"/>
        </w:rPr>
      </w:pPr>
      <w:r w:rsidRPr="005F35F5">
        <w:rPr>
          <w:rFonts w:asciiTheme="majorHAnsi" w:hAnsiTheme="majorHAnsi" w:cstheme="majorHAnsi"/>
          <w:b/>
          <w:sz w:val="24"/>
          <w:szCs w:val="24"/>
          <w:lang w:val="en-NZ"/>
        </w:rPr>
        <w:lastRenderedPageBreak/>
        <w:t>References</w:t>
      </w:r>
    </w:p>
    <w:p w14:paraId="46AD3610" w14:textId="2ADB67A4" w:rsidR="00FB7BB2" w:rsidRDefault="00FB7BB2" w:rsidP="00100053">
      <w:pPr>
        <w:pStyle w:val="EndNoteBibliography"/>
        <w:spacing w:after="0" w:line="480" w:lineRule="auto"/>
        <w:ind w:left="720" w:hanging="720"/>
        <w:rPr>
          <w:rFonts w:asciiTheme="majorHAnsi" w:hAnsiTheme="majorHAnsi" w:cstheme="majorHAnsi"/>
          <w:sz w:val="24"/>
          <w:szCs w:val="24"/>
        </w:rPr>
      </w:pPr>
      <w:r w:rsidRPr="00FB7BB2">
        <w:rPr>
          <w:rFonts w:asciiTheme="majorHAnsi" w:hAnsiTheme="majorHAnsi" w:cstheme="majorHAnsi"/>
          <w:sz w:val="24"/>
          <w:szCs w:val="24"/>
        </w:rPr>
        <w:t xml:space="preserve">Aemmi, S. Z., &amp; Karimi Moonaghi, H. (2017). Intergenerational Learning Program: A Bridge between Generations. </w:t>
      </w:r>
      <w:r w:rsidRPr="00FB7BB2">
        <w:rPr>
          <w:rFonts w:asciiTheme="majorHAnsi" w:hAnsiTheme="majorHAnsi" w:cstheme="majorHAnsi"/>
          <w:i/>
          <w:iCs/>
          <w:sz w:val="24"/>
          <w:szCs w:val="24"/>
        </w:rPr>
        <w:t>International Journal of Pediatrics, 5</w:t>
      </w:r>
      <w:r w:rsidRPr="00FB7BB2">
        <w:rPr>
          <w:rFonts w:asciiTheme="majorHAnsi" w:hAnsiTheme="majorHAnsi" w:cstheme="majorHAnsi"/>
          <w:sz w:val="24"/>
          <w:szCs w:val="24"/>
        </w:rPr>
        <w:t>(12), 6731-6739.</w:t>
      </w:r>
      <w:r>
        <w:rPr>
          <w:rFonts w:asciiTheme="majorHAnsi" w:hAnsiTheme="majorHAnsi" w:cstheme="majorHAnsi"/>
          <w:sz w:val="24"/>
          <w:szCs w:val="24"/>
        </w:rPr>
        <w:t xml:space="preserve"> doi:</w:t>
      </w:r>
      <w:r w:rsidRPr="00FB7BB2">
        <w:t xml:space="preserve"> </w:t>
      </w:r>
      <w:r w:rsidRPr="00FB7BB2">
        <w:rPr>
          <w:rFonts w:asciiTheme="majorHAnsi" w:hAnsiTheme="majorHAnsi" w:cstheme="majorHAnsi"/>
          <w:sz w:val="24"/>
          <w:szCs w:val="24"/>
        </w:rPr>
        <w:t>10.22038/ijp.2017.28072.2430</w:t>
      </w:r>
    </w:p>
    <w:p w14:paraId="51DA4A30" w14:textId="2DF90E7A"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Anderson, N. D., Damianakis, T., Kröger, E., Wagner, L. M., Dawson, D. R., Binns, M. A., . . . Cook, S. L. (2014). The benefits associated with volunteering among seniors: a critical review and recommendations for future research. </w:t>
      </w:r>
      <w:r w:rsidRPr="002B4ABD">
        <w:rPr>
          <w:rFonts w:asciiTheme="majorHAnsi" w:hAnsiTheme="majorHAnsi" w:cstheme="majorHAnsi"/>
          <w:i/>
          <w:sz w:val="24"/>
          <w:szCs w:val="24"/>
        </w:rPr>
        <w:t>Psychological Bulletin, 140</w:t>
      </w:r>
      <w:r w:rsidRPr="002B4ABD">
        <w:rPr>
          <w:rFonts w:asciiTheme="majorHAnsi" w:hAnsiTheme="majorHAnsi" w:cstheme="majorHAnsi"/>
          <w:sz w:val="24"/>
          <w:szCs w:val="24"/>
        </w:rPr>
        <w:t>(6), 1505</w:t>
      </w:r>
      <w:r>
        <w:rPr>
          <w:rFonts w:asciiTheme="majorHAnsi" w:hAnsiTheme="majorHAnsi" w:cstheme="majorHAnsi"/>
          <w:sz w:val="24"/>
          <w:szCs w:val="24"/>
        </w:rPr>
        <w:t>-1533</w:t>
      </w:r>
      <w:r w:rsidRPr="002B4ABD">
        <w:rPr>
          <w:rFonts w:asciiTheme="majorHAnsi" w:hAnsiTheme="majorHAnsi" w:cstheme="majorHAnsi"/>
          <w:sz w:val="24"/>
          <w:szCs w:val="24"/>
        </w:rPr>
        <w:t xml:space="preserve">.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10.1037/a0037610</w:t>
      </w:r>
    </w:p>
    <w:p w14:paraId="7A75C55B" w14:textId="353E137F" w:rsidR="00B64A72" w:rsidRPr="007A5A27" w:rsidRDefault="00B64A72" w:rsidP="00100053">
      <w:pPr>
        <w:pStyle w:val="EndNoteBibliography"/>
        <w:spacing w:after="0" w:line="480" w:lineRule="auto"/>
        <w:ind w:left="720" w:hanging="720"/>
        <w:rPr>
          <w:rFonts w:asciiTheme="majorHAnsi" w:eastAsia="Times New Roman" w:hAnsiTheme="majorHAnsi" w:cstheme="majorHAnsi"/>
          <w:sz w:val="24"/>
          <w:szCs w:val="24"/>
          <w:lang w:eastAsia="en-GB"/>
        </w:rPr>
      </w:pPr>
      <w:r w:rsidRPr="00100053">
        <w:rPr>
          <w:rFonts w:asciiTheme="majorHAnsi" w:hAnsiTheme="majorHAnsi" w:cstheme="majorHAnsi"/>
          <w:sz w:val="24"/>
          <w:szCs w:val="24"/>
        </w:rPr>
        <w:t>Barker</w:t>
      </w:r>
      <w:r w:rsidRPr="007A5A27">
        <w:rPr>
          <w:rFonts w:asciiTheme="majorHAnsi" w:eastAsia="Times New Roman" w:hAnsiTheme="majorHAnsi" w:cstheme="majorHAnsi"/>
          <w:sz w:val="24"/>
          <w:szCs w:val="24"/>
          <w:lang w:eastAsia="en-GB"/>
        </w:rPr>
        <w:t xml:space="preserve">, G. (2014). A Radical Agenda for Men’s Caregiving. </w:t>
      </w:r>
      <w:r w:rsidRPr="007A5A27">
        <w:rPr>
          <w:rFonts w:asciiTheme="majorHAnsi" w:eastAsia="Times New Roman" w:hAnsiTheme="majorHAnsi" w:cstheme="majorHAnsi"/>
          <w:i/>
          <w:iCs/>
          <w:sz w:val="24"/>
          <w:szCs w:val="24"/>
          <w:lang w:eastAsia="en-GB"/>
        </w:rPr>
        <w:t>IDS Bulletin</w:t>
      </w:r>
      <w:r w:rsidRPr="007A5A27">
        <w:rPr>
          <w:rFonts w:asciiTheme="majorHAnsi" w:eastAsia="Times New Roman" w:hAnsiTheme="majorHAnsi" w:cstheme="majorHAnsi"/>
          <w:sz w:val="24"/>
          <w:szCs w:val="24"/>
          <w:lang w:eastAsia="en-GB"/>
        </w:rPr>
        <w:t xml:space="preserve">, </w:t>
      </w:r>
      <w:r w:rsidRPr="007A5A27">
        <w:rPr>
          <w:rFonts w:asciiTheme="majorHAnsi" w:eastAsia="Times New Roman" w:hAnsiTheme="majorHAnsi" w:cstheme="majorHAnsi"/>
          <w:i/>
          <w:iCs/>
          <w:sz w:val="24"/>
          <w:szCs w:val="24"/>
          <w:lang w:eastAsia="en-GB"/>
        </w:rPr>
        <w:t>45</w:t>
      </w:r>
      <w:r w:rsidRPr="007A5A27">
        <w:rPr>
          <w:rFonts w:asciiTheme="majorHAnsi" w:eastAsia="Times New Roman" w:hAnsiTheme="majorHAnsi" w:cstheme="majorHAnsi"/>
          <w:sz w:val="24"/>
          <w:szCs w:val="24"/>
          <w:lang w:eastAsia="en-GB"/>
        </w:rPr>
        <w:t xml:space="preserve">(1), 85–90. </w:t>
      </w:r>
      <w:r w:rsidR="00100053">
        <w:rPr>
          <w:rFonts w:asciiTheme="majorHAnsi" w:eastAsia="Times New Roman" w:hAnsiTheme="majorHAnsi" w:cstheme="majorHAnsi"/>
          <w:sz w:val="24"/>
          <w:szCs w:val="24"/>
          <w:lang w:eastAsia="en-GB"/>
        </w:rPr>
        <w:t>doi:</w:t>
      </w:r>
      <w:r w:rsidR="00100053" w:rsidRPr="00100053">
        <w:rPr>
          <w:rFonts w:asciiTheme="majorHAnsi" w:eastAsia="Times New Roman" w:hAnsiTheme="majorHAnsi" w:cstheme="majorHAnsi"/>
          <w:sz w:val="24"/>
          <w:szCs w:val="24"/>
          <w:lang w:eastAsia="en-GB"/>
        </w:rPr>
        <w:t>10.1111/1759-5436.12072</w:t>
      </w:r>
    </w:p>
    <w:p w14:paraId="3E5D01BB" w14:textId="1AB7E8DA"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Brown, S. L., Brown, R. M., &amp; Preston, S. D. (2011). The human caregiving system: A neuroscience model of compassionate motivation and behavior. In S. L. Brown, B. R. M., &amp; L. A. Penner (Eds.), </w:t>
      </w:r>
      <w:r w:rsidRPr="002B4ABD">
        <w:rPr>
          <w:rFonts w:asciiTheme="majorHAnsi" w:hAnsiTheme="majorHAnsi" w:cstheme="majorHAnsi"/>
          <w:i/>
          <w:sz w:val="24"/>
          <w:szCs w:val="24"/>
        </w:rPr>
        <w:t>Moving beyond self-interest: Perspectives from evolutionary biology, neuroscience, and the social sciences</w:t>
      </w:r>
      <w:r w:rsidRPr="002B4ABD">
        <w:rPr>
          <w:rFonts w:asciiTheme="majorHAnsi" w:hAnsiTheme="majorHAnsi" w:cstheme="majorHAnsi"/>
          <w:sz w:val="24"/>
          <w:szCs w:val="24"/>
        </w:rPr>
        <w:t xml:space="preserve"> (pp. 75-88). New York, NY: Oxford University Press.</w:t>
      </w:r>
      <w:r w:rsidR="00100053">
        <w:rPr>
          <w:rFonts w:asciiTheme="majorHAnsi" w:hAnsiTheme="majorHAnsi" w:cstheme="majorHAnsi"/>
          <w:sz w:val="24"/>
          <w:szCs w:val="24"/>
        </w:rPr>
        <w:t xml:space="preserve"> doi:</w:t>
      </w:r>
      <w:r w:rsidR="00100053" w:rsidRPr="00100053">
        <w:rPr>
          <w:rFonts w:asciiTheme="majorHAnsi" w:hAnsiTheme="majorHAnsi" w:cstheme="majorHAnsi"/>
          <w:sz w:val="24"/>
          <w:szCs w:val="24"/>
        </w:rPr>
        <w:t>10.1093/acprof:oso/9780195388107.003.0026</w:t>
      </w:r>
    </w:p>
    <w:p w14:paraId="11184B29" w14:textId="2C0C1D0E"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Buffel, T., De Backer, F., Peeters, J., Phillipson, C., Reina, V. R., Kindekens, A., . . . Lombaerts, K. (2014). Promoting sustainable communities through intergenerational practice. </w:t>
      </w:r>
      <w:r w:rsidRPr="002B4ABD">
        <w:rPr>
          <w:rFonts w:asciiTheme="majorHAnsi" w:hAnsiTheme="majorHAnsi" w:cstheme="majorHAnsi"/>
          <w:i/>
          <w:sz w:val="24"/>
          <w:szCs w:val="24"/>
        </w:rPr>
        <w:t>Procedia—Social and Behavioral Sciences, 116</w:t>
      </w:r>
      <w:r w:rsidRPr="002B4ABD">
        <w:rPr>
          <w:rFonts w:asciiTheme="majorHAnsi" w:hAnsiTheme="majorHAnsi" w:cstheme="majorHAnsi"/>
          <w:sz w:val="24"/>
          <w:szCs w:val="24"/>
        </w:rPr>
        <w:t xml:space="preserve">, 1785-1791.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10.1016/j.sbspro.2014.01.472</w:t>
      </w:r>
    </w:p>
    <w:p w14:paraId="6C0830C5" w14:textId="77777777" w:rsidR="00193527" w:rsidRDefault="00193527" w:rsidP="00100053">
      <w:pPr>
        <w:pStyle w:val="EndNoteBibliography"/>
        <w:spacing w:after="0" w:line="480" w:lineRule="auto"/>
        <w:ind w:left="720" w:hanging="720"/>
        <w:rPr>
          <w:rFonts w:asciiTheme="majorHAnsi" w:hAnsiTheme="majorHAnsi" w:cstheme="majorHAnsi"/>
          <w:sz w:val="24"/>
          <w:szCs w:val="24"/>
        </w:rPr>
      </w:pPr>
      <w:r w:rsidRPr="00193527">
        <w:rPr>
          <w:rFonts w:asciiTheme="majorHAnsi" w:hAnsiTheme="majorHAnsi" w:cstheme="majorHAnsi"/>
          <w:sz w:val="24"/>
          <w:szCs w:val="24"/>
        </w:rPr>
        <w:t>Chung</w:t>
      </w:r>
      <w:r>
        <w:rPr>
          <w:rFonts w:asciiTheme="majorHAnsi" w:hAnsiTheme="majorHAnsi" w:cstheme="majorHAnsi"/>
          <w:sz w:val="24"/>
          <w:szCs w:val="24"/>
        </w:rPr>
        <w:t>, S.,</w:t>
      </w:r>
      <w:r w:rsidRPr="00193527">
        <w:rPr>
          <w:rFonts w:asciiTheme="majorHAnsi" w:hAnsiTheme="majorHAnsi" w:cstheme="majorHAnsi"/>
          <w:sz w:val="24"/>
          <w:szCs w:val="24"/>
        </w:rPr>
        <w:t xml:space="preserve"> &amp; Park</w:t>
      </w:r>
      <w:r>
        <w:rPr>
          <w:rFonts w:asciiTheme="majorHAnsi" w:hAnsiTheme="majorHAnsi" w:cstheme="majorHAnsi"/>
          <w:sz w:val="24"/>
          <w:szCs w:val="24"/>
        </w:rPr>
        <w:t>, A.</w:t>
      </w:r>
      <w:r w:rsidRPr="00193527">
        <w:rPr>
          <w:rFonts w:asciiTheme="majorHAnsi" w:hAnsiTheme="majorHAnsi" w:cstheme="majorHAnsi"/>
          <w:sz w:val="24"/>
          <w:szCs w:val="24"/>
        </w:rPr>
        <w:t xml:space="preserve"> (2017)</w:t>
      </w:r>
      <w:r>
        <w:rPr>
          <w:rFonts w:asciiTheme="majorHAnsi" w:hAnsiTheme="majorHAnsi" w:cstheme="majorHAnsi"/>
          <w:sz w:val="24"/>
          <w:szCs w:val="24"/>
        </w:rPr>
        <w:t>.</w:t>
      </w:r>
      <w:r w:rsidRPr="00193527">
        <w:rPr>
          <w:rFonts w:asciiTheme="majorHAnsi" w:hAnsiTheme="majorHAnsi" w:cstheme="majorHAnsi"/>
          <w:sz w:val="24"/>
          <w:szCs w:val="24"/>
        </w:rPr>
        <w:t xml:space="preserve"> The longitudinal effects of grandchild</w:t>
      </w:r>
      <w:r>
        <w:rPr>
          <w:rFonts w:asciiTheme="majorHAnsi" w:hAnsiTheme="majorHAnsi" w:cstheme="majorHAnsi"/>
          <w:sz w:val="24"/>
          <w:szCs w:val="24"/>
        </w:rPr>
        <w:t xml:space="preserve"> </w:t>
      </w:r>
      <w:r w:rsidRPr="00193527">
        <w:rPr>
          <w:rFonts w:asciiTheme="majorHAnsi" w:hAnsiTheme="majorHAnsi" w:cstheme="majorHAnsi"/>
          <w:sz w:val="24"/>
          <w:szCs w:val="24"/>
        </w:rPr>
        <w:t>care on depressive symptoms and physical health of grandmothers in South Korea: a latent growth</w:t>
      </w:r>
      <w:r>
        <w:rPr>
          <w:rFonts w:asciiTheme="majorHAnsi" w:hAnsiTheme="majorHAnsi" w:cstheme="majorHAnsi"/>
          <w:sz w:val="24"/>
          <w:szCs w:val="24"/>
        </w:rPr>
        <w:t xml:space="preserve"> </w:t>
      </w:r>
      <w:r w:rsidRPr="00193527">
        <w:rPr>
          <w:rFonts w:asciiTheme="majorHAnsi" w:hAnsiTheme="majorHAnsi" w:cstheme="majorHAnsi"/>
          <w:sz w:val="24"/>
          <w:szCs w:val="24"/>
        </w:rPr>
        <w:t xml:space="preserve">approach, </w:t>
      </w:r>
      <w:r w:rsidRPr="00193527">
        <w:rPr>
          <w:rFonts w:asciiTheme="majorHAnsi" w:hAnsiTheme="majorHAnsi" w:cstheme="majorHAnsi"/>
          <w:i/>
          <w:sz w:val="24"/>
          <w:szCs w:val="24"/>
        </w:rPr>
        <w:t>Aging &amp; Mental Health</w:t>
      </w:r>
      <w:r>
        <w:rPr>
          <w:rFonts w:asciiTheme="majorHAnsi" w:hAnsiTheme="majorHAnsi" w:cstheme="majorHAnsi"/>
          <w:sz w:val="24"/>
          <w:szCs w:val="24"/>
        </w:rPr>
        <w:t>.</w:t>
      </w:r>
      <w:r w:rsidRPr="00193527">
        <w:rPr>
          <w:rFonts w:asciiTheme="majorHAnsi" w:hAnsiTheme="majorHAnsi" w:cstheme="majorHAnsi"/>
          <w:sz w:val="24"/>
          <w:szCs w:val="24"/>
        </w:rPr>
        <w:t xml:space="preserve"> </w:t>
      </w:r>
      <w:r>
        <w:rPr>
          <w:rFonts w:asciiTheme="majorHAnsi" w:hAnsiTheme="majorHAnsi" w:cstheme="majorHAnsi"/>
          <w:sz w:val="24"/>
          <w:szCs w:val="24"/>
        </w:rPr>
        <w:t>doi</w:t>
      </w:r>
      <w:r w:rsidRPr="00193527">
        <w:rPr>
          <w:rFonts w:asciiTheme="majorHAnsi" w:hAnsiTheme="majorHAnsi" w:cstheme="majorHAnsi"/>
          <w:sz w:val="24"/>
          <w:szCs w:val="24"/>
        </w:rPr>
        <w:t>:10.1080/13607863.2017.1376312</w:t>
      </w:r>
    </w:p>
    <w:p w14:paraId="1143DD58" w14:textId="21A36095" w:rsidR="00724655" w:rsidRPr="002B4ABD" w:rsidRDefault="00724655" w:rsidP="00100053">
      <w:pPr>
        <w:pStyle w:val="EndNoteBibliography"/>
        <w:spacing w:after="0" w:line="480" w:lineRule="auto"/>
        <w:ind w:left="720" w:hanging="720"/>
        <w:rPr>
          <w:rFonts w:asciiTheme="majorHAnsi" w:hAnsiTheme="majorHAnsi" w:cstheme="majorHAnsi"/>
          <w:sz w:val="24"/>
          <w:szCs w:val="24"/>
        </w:rPr>
      </w:pPr>
      <w:r w:rsidRPr="00724655">
        <w:rPr>
          <w:rFonts w:asciiTheme="majorHAnsi" w:hAnsiTheme="majorHAnsi" w:cstheme="majorHAnsi"/>
          <w:sz w:val="24"/>
          <w:szCs w:val="24"/>
        </w:rPr>
        <w:lastRenderedPageBreak/>
        <w:t>Collom</w:t>
      </w:r>
      <w:r>
        <w:rPr>
          <w:rFonts w:asciiTheme="majorHAnsi" w:hAnsiTheme="majorHAnsi" w:cstheme="majorHAnsi"/>
          <w:sz w:val="24"/>
          <w:szCs w:val="24"/>
        </w:rPr>
        <w:t xml:space="preserve">, E. </w:t>
      </w:r>
      <w:r w:rsidRPr="00724655">
        <w:rPr>
          <w:rFonts w:asciiTheme="majorHAnsi" w:hAnsiTheme="majorHAnsi" w:cstheme="majorHAnsi"/>
          <w:sz w:val="24"/>
          <w:szCs w:val="24"/>
        </w:rPr>
        <w:t>(2008)</w:t>
      </w:r>
      <w:r>
        <w:rPr>
          <w:rFonts w:asciiTheme="majorHAnsi" w:hAnsiTheme="majorHAnsi" w:cstheme="majorHAnsi"/>
          <w:sz w:val="24"/>
          <w:szCs w:val="24"/>
        </w:rPr>
        <w:t>.</w:t>
      </w:r>
      <w:r w:rsidRPr="00724655">
        <w:rPr>
          <w:rFonts w:asciiTheme="majorHAnsi" w:hAnsiTheme="majorHAnsi" w:cstheme="majorHAnsi"/>
          <w:sz w:val="24"/>
          <w:szCs w:val="24"/>
        </w:rPr>
        <w:t xml:space="preserve"> Engagement of the Elderly in Time Banking: The</w:t>
      </w:r>
      <w:r>
        <w:rPr>
          <w:rFonts w:asciiTheme="majorHAnsi" w:hAnsiTheme="majorHAnsi" w:cstheme="majorHAnsi"/>
          <w:sz w:val="24"/>
          <w:szCs w:val="24"/>
        </w:rPr>
        <w:t xml:space="preserve"> </w:t>
      </w:r>
      <w:r w:rsidRPr="00724655">
        <w:rPr>
          <w:rFonts w:asciiTheme="majorHAnsi" w:hAnsiTheme="majorHAnsi" w:cstheme="majorHAnsi"/>
          <w:sz w:val="24"/>
          <w:szCs w:val="24"/>
        </w:rPr>
        <w:t xml:space="preserve">Potential for Social Capital Generation in an Aging Society, </w:t>
      </w:r>
      <w:r w:rsidRPr="00724655">
        <w:rPr>
          <w:rFonts w:asciiTheme="majorHAnsi" w:hAnsiTheme="majorHAnsi" w:cstheme="majorHAnsi"/>
          <w:i/>
          <w:sz w:val="24"/>
          <w:szCs w:val="24"/>
        </w:rPr>
        <w:t>Journal of Aging &amp; Social Policy, 20</w:t>
      </w:r>
      <w:r w:rsidRPr="00724655">
        <w:rPr>
          <w:rFonts w:asciiTheme="majorHAnsi" w:hAnsiTheme="majorHAnsi" w:cstheme="majorHAnsi"/>
          <w:sz w:val="24"/>
          <w:szCs w:val="24"/>
        </w:rPr>
        <w:t>,</w:t>
      </w:r>
      <w:r>
        <w:rPr>
          <w:rFonts w:asciiTheme="majorHAnsi" w:hAnsiTheme="majorHAnsi" w:cstheme="majorHAnsi"/>
          <w:sz w:val="24"/>
          <w:szCs w:val="24"/>
        </w:rPr>
        <w:t xml:space="preserve"> 414-436.</w:t>
      </w:r>
      <w:r w:rsidR="00100053">
        <w:rPr>
          <w:rFonts w:asciiTheme="majorHAnsi" w:hAnsiTheme="majorHAnsi" w:cstheme="majorHAnsi"/>
          <w:sz w:val="24"/>
          <w:szCs w:val="24"/>
        </w:rPr>
        <w:t xml:space="preserve"> doi:</w:t>
      </w:r>
      <w:r w:rsidR="00100053" w:rsidRPr="00100053">
        <w:rPr>
          <w:rFonts w:asciiTheme="majorHAnsi" w:hAnsiTheme="majorHAnsi" w:cstheme="majorHAnsi"/>
          <w:sz w:val="24"/>
          <w:szCs w:val="24"/>
        </w:rPr>
        <w:t>10.1080/08959420802186282</w:t>
      </w:r>
    </w:p>
    <w:p w14:paraId="738F4278" w14:textId="09BFDBFD"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de Jong Gierveld, J., &amp; Van Tilburg, T. (2006). A 6-item scale for overall, emotional, and social loneliness - Confirmatory tests on survey data. </w:t>
      </w:r>
      <w:r w:rsidRPr="002B4ABD">
        <w:rPr>
          <w:rFonts w:asciiTheme="majorHAnsi" w:hAnsiTheme="majorHAnsi" w:cstheme="majorHAnsi"/>
          <w:i/>
          <w:sz w:val="24"/>
          <w:szCs w:val="24"/>
        </w:rPr>
        <w:t>Research on Aging, 28</w:t>
      </w:r>
      <w:r w:rsidRPr="002B4ABD">
        <w:rPr>
          <w:rFonts w:asciiTheme="majorHAnsi" w:hAnsiTheme="majorHAnsi" w:cstheme="majorHAnsi"/>
          <w:sz w:val="24"/>
          <w:szCs w:val="24"/>
        </w:rPr>
        <w:t xml:space="preserve">(5), 582-598.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10.1177/0164027506289723</w:t>
      </w:r>
    </w:p>
    <w:p w14:paraId="7696B772" w14:textId="08185393" w:rsidR="00B2298D" w:rsidRPr="0035057B" w:rsidRDefault="00B2298D" w:rsidP="00100053">
      <w:pPr>
        <w:spacing w:after="0" w:line="480" w:lineRule="auto"/>
        <w:ind w:left="480" w:hanging="480"/>
        <w:rPr>
          <w:rFonts w:asciiTheme="majorHAnsi" w:eastAsia="Times New Roman" w:hAnsiTheme="majorHAnsi" w:cstheme="majorHAnsi"/>
          <w:sz w:val="24"/>
          <w:szCs w:val="24"/>
          <w:lang w:eastAsia="en-GB"/>
        </w:rPr>
      </w:pPr>
      <w:r w:rsidRPr="0035057B">
        <w:rPr>
          <w:rFonts w:asciiTheme="majorHAnsi" w:eastAsia="Times New Roman" w:hAnsiTheme="majorHAnsi" w:cstheme="majorHAnsi"/>
          <w:sz w:val="24"/>
          <w:szCs w:val="24"/>
          <w:lang w:eastAsia="en-GB"/>
        </w:rPr>
        <w:t xml:space="preserve">Donnelly, K., Twenge, J. M., Clark, M. A., Shaikh, S. K., </w:t>
      </w:r>
      <w:proofErr w:type="spellStart"/>
      <w:r w:rsidRPr="0035057B">
        <w:rPr>
          <w:rFonts w:asciiTheme="majorHAnsi" w:eastAsia="Times New Roman" w:hAnsiTheme="majorHAnsi" w:cstheme="majorHAnsi"/>
          <w:sz w:val="24"/>
          <w:szCs w:val="24"/>
          <w:lang w:eastAsia="en-GB"/>
        </w:rPr>
        <w:t>Beiler</w:t>
      </w:r>
      <w:proofErr w:type="spellEnd"/>
      <w:r w:rsidRPr="0035057B">
        <w:rPr>
          <w:rFonts w:asciiTheme="majorHAnsi" w:eastAsia="Times New Roman" w:hAnsiTheme="majorHAnsi" w:cstheme="majorHAnsi"/>
          <w:sz w:val="24"/>
          <w:szCs w:val="24"/>
          <w:lang w:eastAsia="en-GB"/>
        </w:rPr>
        <w:t xml:space="preserve">-May, A., &amp; Carter, N. T. (2016). Attitudes </w:t>
      </w:r>
      <w:r w:rsidR="00E40EC4">
        <w:rPr>
          <w:rFonts w:asciiTheme="majorHAnsi" w:eastAsia="Times New Roman" w:hAnsiTheme="majorHAnsi" w:cstheme="majorHAnsi"/>
          <w:sz w:val="24"/>
          <w:szCs w:val="24"/>
          <w:lang w:eastAsia="en-GB"/>
        </w:rPr>
        <w:t>t</w:t>
      </w:r>
      <w:r w:rsidRPr="0035057B">
        <w:rPr>
          <w:rFonts w:asciiTheme="majorHAnsi" w:eastAsia="Times New Roman" w:hAnsiTheme="majorHAnsi" w:cstheme="majorHAnsi"/>
          <w:sz w:val="24"/>
          <w:szCs w:val="24"/>
          <w:lang w:eastAsia="en-GB"/>
        </w:rPr>
        <w:t xml:space="preserve">oward </w:t>
      </w:r>
      <w:r w:rsidR="00E40EC4">
        <w:rPr>
          <w:rFonts w:asciiTheme="majorHAnsi" w:eastAsia="Times New Roman" w:hAnsiTheme="majorHAnsi" w:cstheme="majorHAnsi"/>
          <w:sz w:val="24"/>
          <w:szCs w:val="24"/>
          <w:lang w:eastAsia="en-GB"/>
        </w:rPr>
        <w:t>w</w:t>
      </w:r>
      <w:r w:rsidRPr="0035057B">
        <w:rPr>
          <w:rFonts w:asciiTheme="majorHAnsi" w:eastAsia="Times New Roman" w:hAnsiTheme="majorHAnsi" w:cstheme="majorHAnsi"/>
          <w:sz w:val="24"/>
          <w:szCs w:val="24"/>
          <w:lang w:eastAsia="en-GB"/>
        </w:rPr>
        <w:t xml:space="preserve">omen’s </w:t>
      </w:r>
      <w:r w:rsidR="00E40EC4">
        <w:rPr>
          <w:rFonts w:asciiTheme="majorHAnsi" w:eastAsia="Times New Roman" w:hAnsiTheme="majorHAnsi" w:cstheme="majorHAnsi"/>
          <w:sz w:val="24"/>
          <w:szCs w:val="24"/>
          <w:lang w:eastAsia="en-GB"/>
        </w:rPr>
        <w:t>w</w:t>
      </w:r>
      <w:r w:rsidRPr="0035057B">
        <w:rPr>
          <w:rFonts w:asciiTheme="majorHAnsi" w:eastAsia="Times New Roman" w:hAnsiTheme="majorHAnsi" w:cstheme="majorHAnsi"/>
          <w:sz w:val="24"/>
          <w:szCs w:val="24"/>
          <w:lang w:eastAsia="en-GB"/>
        </w:rPr>
        <w:t xml:space="preserve">ork and </w:t>
      </w:r>
      <w:r w:rsidR="00E40EC4">
        <w:rPr>
          <w:rFonts w:asciiTheme="majorHAnsi" w:eastAsia="Times New Roman" w:hAnsiTheme="majorHAnsi" w:cstheme="majorHAnsi"/>
          <w:sz w:val="24"/>
          <w:szCs w:val="24"/>
          <w:lang w:eastAsia="en-GB"/>
        </w:rPr>
        <w:t>f</w:t>
      </w:r>
      <w:r w:rsidRPr="0035057B">
        <w:rPr>
          <w:rFonts w:asciiTheme="majorHAnsi" w:eastAsia="Times New Roman" w:hAnsiTheme="majorHAnsi" w:cstheme="majorHAnsi"/>
          <w:sz w:val="24"/>
          <w:szCs w:val="24"/>
          <w:lang w:eastAsia="en-GB"/>
        </w:rPr>
        <w:t xml:space="preserve">amily </w:t>
      </w:r>
      <w:r w:rsidR="00E40EC4">
        <w:rPr>
          <w:rFonts w:asciiTheme="majorHAnsi" w:eastAsia="Times New Roman" w:hAnsiTheme="majorHAnsi" w:cstheme="majorHAnsi"/>
          <w:sz w:val="24"/>
          <w:szCs w:val="24"/>
          <w:lang w:eastAsia="en-GB"/>
        </w:rPr>
        <w:t>r</w:t>
      </w:r>
      <w:r w:rsidRPr="0035057B">
        <w:rPr>
          <w:rFonts w:asciiTheme="majorHAnsi" w:eastAsia="Times New Roman" w:hAnsiTheme="majorHAnsi" w:cstheme="majorHAnsi"/>
          <w:sz w:val="24"/>
          <w:szCs w:val="24"/>
          <w:lang w:eastAsia="en-GB"/>
        </w:rPr>
        <w:t xml:space="preserve">oles in the United States, 1976–2013. </w:t>
      </w:r>
      <w:r w:rsidRPr="0035057B">
        <w:rPr>
          <w:rFonts w:asciiTheme="majorHAnsi" w:eastAsia="Times New Roman" w:hAnsiTheme="majorHAnsi" w:cstheme="majorHAnsi"/>
          <w:i/>
          <w:iCs/>
          <w:sz w:val="24"/>
          <w:szCs w:val="24"/>
          <w:lang w:eastAsia="en-GB"/>
        </w:rPr>
        <w:t>Psychology of Women Quarterly</w:t>
      </w:r>
      <w:r w:rsidRPr="0035057B">
        <w:rPr>
          <w:rFonts w:asciiTheme="majorHAnsi" w:eastAsia="Times New Roman" w:hAnsiTheme="majorHAnsi" w:cstheme="majorHAnsi"/>
          <w:sz w:val="24"/>
          <w:szCs w:val="24"/>
          <w:lang w:eastAsia="en-GB"/>
        </w:rPr>
        <w:t xml:space="preserve">, </w:t>
      </w:r>
      <w:r w:rsidRPr="0035057B">
        <w:rPr>
          <w:rFonts w:asciiTheme="majorHAnsi" w:eastAsia="Times New Roman" w:hAnsiTheme="majorHAnsi" w:cstheme="majorHAnsi"/>
          <w:i/>
          <w:iCs/>
          <w:sz w:val="24"/>
          <w:szCs w:val="24"/>
          <w:lang w:eastAsia="en-GB"/>
        </w:rPr>
        <w:t>40</w:t>
      </w:r>
      <w:r w:rsidRPr="0035057B">
        <w:rPr>
          <w:rFonts w:asciiTheme="majorHAnsi" w:eastAsia="Times New Roman" w:hAnsiTheme="majorHAnsi" w:cstheme="majorHAnsi"/>
          <w:sz w:val="24"/>
          <w:szCs w:val="24"/>
          <w:lang w:eastAsia="en-GB"/>
        </w:rPr>
        <w:t>(1), 41–54.</w:t>
      </w:r>
      <w:r w:rsidR="00E40EC4">
        <w:rPr>
          <w:rFonts w:asciiTheme="majorHAnsi" w:eastAsia="Times New Roman" w:hAnsiTheme="majorHAnsi" w:cstheme="majorHAnsi"/>
          <w:sz w:val="24"/>
          <w:szCs w:val="24"/>
          <w:lang w:eastAsia="en-GB"/>
        </w:rPr>
        <w:t xml:space="preserve"> </w:t>
      </w:r>
      <w:r w:rsidR="00100053">
        <w:rPr>
          <w:rFonts w:asciiTheme="majorHAnsi" w:eastAsia="Times New Roman" w:hAnsiTheme="majorHAnsi" w:cstheme="majorHAnsi"/>
          <w:sz w:val="24"/>
          <w:szCs w:val="24"/>
          <w:lang w:eastAsia="en-GB"/>
        </w:rPr>
        <w:t>doi:</w:t>
      </w:r>
      <w:r w:rsidR="00100053" w:rsidRPr="00100053">
        <w:rPr>
          <w:rFonts w:asciiTheme="majorHAnsi" w:eastAsia="Times New Roman" w:hAnsiTheme="majorHAnsi" w:cstheme="majorHAnsi"/>
          <w:sz w:val="24"/>
          <w:szCs w:val="24"/>
          <w:lang w:eastAsia="en-GB"/>
        </w:rPr>
        <w:t>10.1177/0361684315590774</w:t>
      </w:r>
    </w:p>
    <w:p w14:paraId="59F5FD10" w14:textId="5286EBF5"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Drew, L. M., &amp; Silverstein, M. (2007). Grandparents' psychological well-being after loss of contact with their grandchildren. </w:t>
      </w:r>
      <w:r w:rsidRPr="002B4ABD">
        <w:rPr>
          <w:rFonts w:asciiTheme="majorHAnsi" w:hAnsiTheme="majorHAnsi" w:cstheme="majorHAnsi"/>
          <w:i/>
          <w:sz w:val="24"/>
          <w:szCs w:val="24"/>
        </w:rPr>
        <w:t>Journal of Family Psychology, 21</w:t>
      </w:r>
      <w:r w:rsidRPr="002B4ABD">
        <w:rPr>
          <w:rFonts w:asciiTheme="majorHAnsi" w:hAnsiTheme="majorHAnsi" w:cstheme="majorHAnsi"/>
          <w:sz w:val="24"/>
          <w:szCs w:val="24"/>
        </w:rPr>
        <w:t>(3), 372</w:t>
      </w:r>
      <w:r>
        <w:rPr>
          <w:rFonts w:asciiTheme="majorHAnsi" w:hAnsiTheme="majorHAnsi" w:cstheme="majorHAnsi"/>
          <w:sz w:val="24"/>
          <w:szCs w:val="24"/>
        </w:rPr>
        <w:t>-379</w:t>
      </w:r>
      <w:r w:rsidRPr="002B4ABD">
        <w:rPr>
          <w:rFonts w:asciiTheme="majorHAnsi" w:hAnsiTheme="majorHAnsi" w:cstheme="majorHAnsi"/>
          <w:sz w:val="24"/>
          <w:szCs w:val="24"/>
        </w:rPr>
        <w:t xml:space="preserve">.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10.1037/0893-3200.21.3.372</w:t>
      </w:r>
    </w:p>
    <w:p w14:paraId="086B92BA" w14:textId="6C3C61D9" w:rsidR="0035057B" w:rsidRPr="0035057B" w:rsidRDefault="0035057B" w:rsidP="00100053">
      <w:pPr>
        <w:pStyle w:val="EndNoteBibliography"/>
        <w:spacing w:after="0" w:line="480" w:lineRule="auto"/>
        <w:ind w:left="720" w:hanging="720"/>
        <w:rPr>
          <w:rFonts w:asciiTheme="majorHAnsi" w:hAnsiTheme="majorHAnsi" w:cstheme="majorHAnsi"/>
          <w:sz w:val="24"/>
          <w:szCs w:val="24"/>
        </w:rPr>
      </w:pPr>
      <w:r>
        <w:rPr>
          <w:rFonts w:asciiTheme="majorHAnsi" w:hAnsiTheme="majorHAnsi" w:cstheme="majorHAnsi"/>
          <w:sz w:val="24"/>
          <w:szCs w:val="24"/>
        </w:rPr>
        <w:t xml:space="preserve">Durie, M H. (1999). </w:t>
      </w:r>
      <w:r w:rsidRPr="0035057B">
        <w:rPr>
          <w:rFonts w:asciiTheme="majorHAnsi" w:hAnsiTheme="majorHAnsi" w:cstheme="majorHAnsi"/>
          <w:sz w:val="24"/>
          <w:szCs w:val="24"/>
        </w:rPr>
        <w:t>K</w:t>
      </w:r>
      <w:r>
        <w:rPr>
          <w:rFonts w:asciiTheme="majorHAnsi" w:hAnsiTheme="majorHAnsi" w:cstheme="majorHAnsi"/>
          <w:sz w:val="24"/>
          <w:szCs w:val="24"/>
        </w:rPr>
        <w:t>aumātautange r</w:t>
      </w:r>
      <w:r w:rsidRPr="0035057B">
        <w:rPr>
          <w:rFonts w:asciiTheme="majorHAnsi" w:hAnsiTheme="majorHAnsi" w:cstheme="majorHAnsi"/>
          <w:sz w:val="24"/>
          <w:szCs w:val="24"/>
        </w:rPr>
        <w:t>eciprocity</w:t>
      </w:r>
      <w:r>
        <w:rPr>
          <w:rFonts w:asciiTheme="majorHAnsi" w:hAnsiTheme="majorHAnsi" w:cstheme="majorHAnsi"/>
          <w:sz w:val="24"/>
          <w:szCs w:val="24"/>
        </w:rPr>
        <w:t xml:space="preserve">: </w:t>
      </w:r>
      <w:r w:rsidRPr="0035057B">
        <w:rPr>
          <w:rFonts w:asciiTheme="majorHAnsi" w:hAnsiTheme="majorHAnsi" w:cstheme="majorHAnsi"/>
          <w:sz w:val="24"/>
          <w:szCs w:val="24"/>
        </w:rPr>
        <w:t>M</w:t>
      </w:r>
      <w:r>
        <w:rPr>
          <w:rFonts w:asciiTheme="majorHAnsi" w:hAnsiTheme="majorHAnsi" w:cstheme="majorHAnsi"/>
          <w:sz w:val="24"/>
          <w:szCs w:val="24"/>
        </w:rPr>
        <w:t>ā</w:t>
      </w:r>
      <w:r w:rsidRPr="0035057B">
        <w:rPr>
          <w:rFonts w:asciiTheme="majorHAnsi" w:hAnsiTheme="majorHAnsi" w:cstheme="majorHAnsi"/>
          <w:sz w:val="24"/>
          <w:szCs w:val="24"/>
        </w:rPr>
        <w:t>ori elderly and wh</w:t>
      </w:r>
      <w:r>
        <w:rPr>
          <w:rFonts w:asciiTheme="majorHAnsi" w:hAnsiTheme="majorHAnsi" w:cstheme="majorHAnsi"/>
          <w:sz w:val="24"/>
          <w:szCs w:val="24"/>
        </w:rPr>
        <w:t>ā</w:t>
      </w:r>
      <w:r w:rsidRPr="0035057B">
        <w:rPr>
          <w:rFonts w:asciiTheme="majorHAnsi" w:hAnsiTheme="majorHAnsi" w:cstheme="majorHAnsi"/>
          <w:sz w:val="24"/>
          <w:szCs w:val="24"/>
        </w:rPr>
        <w:t>nau</w:t>
      </w:r>
      <w:r>
        <w:rPr>
          <w:rFonts w:asciiTheme="majorHAnsi" w:hAnsiTheme="majorHAnsi" w:cstheme="majorHAnsi"/>
          <w:sz w:val="24"/>
          <w:szCs w:val="24"/>
        </w:rPr>
        <w:t xml:space="preserve">. </w:t>
      </w:r>
      <w:r>
        <w:rPr>
          <w:rFonts w:asciiTheme="majorHAnsi" w:hAnsiTheme="majorHAnsi" w:cstheme="majorHAnsi"/>
          <w:i/>
          <w:iCs/>
          <w:sz w:val="24"/>
          <w:szCs w:val="24"/>
        </w:rPr>
        <w:t xml:space="preserve">New Zealand Journal of Psychology, 28, </w:t>
      </w:r>
      <w:r w:rsidRPr="0035057B">
        <w:rPr>
          <w:rFonts w:asciiTheme="majorHAnsi" w:hAnsiTheme="majorHAnsi" w:cstheme="majorHAnsi"/>
          <w:sz w:val="24"/>
          <w:szCs w:val="24"/>
        </w:rPr>
        <w:t>102-106.</w:t>
      </w:r>
    </w:p>
    <w:p w14:paraId="4CFA383C" w14:textId="0015A5C9" w:rsidR="001F60B3" w:rsidRPr="002B4ABD" w:rsidRDefault="001F60B3" w:rsidP="00100053">
      <w:pPr>
        <w:pStyle w:val="EndNoteBibliography"/>
        <w:spacing w:after="0" w:line="480" w:lineRule="auto"/>
        <w:ind w:left="720" w:hanging="720"/>
        <w:rPr>
          <w:rFonts w:asciiTheme="majorHAnsi" w:hAnsiTheme="majorHAnsi" w:cstheme="majorHAnsi"/>
          <w:sz w:val="24"/>
          <w:szCs w:val="24"/>
        </w:rPr>
      </w:pPr>
      <w:r w:rsidRPr="001F60B3">
        <w:rPr>
          <w:rFonts w:asciiTheme="majorHAnsi" w:hAnsiTheme="majorHAnsi" w:cstheme="majorHAnsi"/>
          <w:sz w:val="24"/>
          <w:szCs w:val="24"/>
        </w:rPr>
        <w:t xml:space="preserve">Erlinghagen, M., &amp; Hank, K. (2006). The participation of older Europeans in volunteer work. </w:t>
      </w:r>
      <w:r w:rsidRPr="001F60B3">
        <w:rPr>
          <w:rFonts w:asciiTheme="majorHAnsi" w:hAnsiTheme="majorHAnsi" w:cstheme="majorHAnsi"/>
          <w:i/>
          <w:sz w:val="24"/>
          <w:szCs w:val="24"/>
        </w:rPr>
        <w:t>Ageing &amp; Society, 26</w:t>
      </w:r>
      <w:r w:rsidRPr="001F60B3">
        <w:rPr>
          <w:rFonts w:asciiTheme="majorHAnsi" w:hAnsiTheme="majorHAnsi" w:cstheme="majorHAnsi"/>
          <w:sz w:val="24"/>
          <w:szCs w:val="24"/>
        </w:rPr>
        <w:t>(4), 567-584.</w:t>
      </w:r>
      <w:r w:rsidR="00100053">
        <w:rPr>
          <w:rFonts w:asciiTheme="majorHAnsi" w:hAnsiTheme="majorHAnsi" w:cstheme="majorHAnsi"/>
          <w:sz w:val="24"/>
          <w:szCs w:val="24"/>
        </w:rPr>
        <w:t xml:space="preserve"> doi:</w:t>
      </w:r>
      <w:r w:rsidR="00100053" w:rsidRPr="00100053">
        <w:rPr>
          <w:rFonts w:asciiTheme="majorHAnsi" w:hAnsiTheme="majorHAnsi" w:cstheme="majorHAnsi"/>
          <w:sz w:val="24"/>
          <w:szCs w:val="24"/>
        </w:rPr>
        <w:t>10.1017/S0144686X06004818</w:t>
      </w:r>
    </w:p>
    <w:p w14:paraId="364C4571" w14:textId="6F19D4A7"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Frieling, M. A., Davis, W. R., &amp; Chiang, G. (2013). The SF-36v2 and SF-12v2 health surveys in New Zealand: norms, scoring coefficients and cross-country comparisons. </w:t>
      </w:r>
      <w:r w:rsidRPr="002B4ABD">
        <w:rPr>
          <w:rFonts w:asciiTheme="majorHAnsi" w:hAnsiTheme="majorHAnsi" w:cstheme="majorHAnsi"/>
          <w:i/>
          <w:sz w:val="24"/>
          <w:szCs w:val="24"/>
        </w:rPr>
        <w:t>Australian and New Zealand Journal of Public Health, 37</w:t>
      </w:r>
      <w:r w:rsidRPr="002B4ABD">
        <w:rPr>
          <w:rFonts w:asciiTheme="majorHAnsi" w:hAnsiTheme="majorHAnsi" w:cstheme="majorHAnsi"/>
          <w:sz w:val="24"/>
          <w:szCs w:val="24"/>
        </w:rPr>
        <w:t xml:space="preserve">(1), 24-31.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10.1111/1753-6405.12006</w:t>
      </w:r>
    </w:p>
    <w:p w14:paraId="4CFFF8BD" w14:textId="56EAC5FE" w:rsidR="002D390B" w:rsidRDefault="002D390B" w:rsidP="00100053">
      <w:pPr>
        <w:pStyle w:val="EndNoteBibliography"/>
        <w:spacing w:after="0" w:line="480" w:lineRule="auto"/>
        <w:ind w:left="720" w:hanging="720"/>
        <w:rPr>
          <w:rFonts w:asciiTheme="majorHAnsi" w:hAnsiTheme="majorHAnsi" w:cstheme="majorHAnsi"/>
          <w:sz w:val="24"/>
          <w:szCs w:val="24"/>
        </w:rPr>
      </w:pPr>
      <w:r w:rsidRPr="002D390B">
        <w:rPr>
          <w:rFonts w:asciiTheme="majorHAnsi" w:hAnsiTheme="majorHAnsi" w:cstheme="majorHAnsi"/>
          <w:sz w:val="24"/>
          <w:szCs w:val="24"/>
        </w:rPr>
        <w:t xml:space="preserve">Fujiwara, Y., Sakuma, N., Ohba, H., Nishi, M., Lee, S., Watanabe, N., ... &amp; Amano, H. (2009). REPRINTS: effects of an intergenerational health promotion program for older adults in Japan. </w:t>
      </w:r>
      <w:r w:rsidRPr="002D390B">
        <w:rPr>
          <w:rFonts w:asciiTheme="majorHAnsi" w:hAnsiTheme="majorHAnsi" w:cstheme="majorHAnsi"/>
          <w:i/>
          <w:iCs/>
          <w:sz w:val="24"/>
          <w:szCs w:val="24"/>
        </w:rPr>
        <w:t xml:space="preserve">Journal of Intergenerational </w:t>
      </w:r>
      <w:r>
        <w:rPr>
          <w:rFonts w:asciiTheme="majorHAnsi" w:hAnsiTheme="majorHAnsi" w:cstheme="majorHAnsi"/>
          <w:i/>
          <w:iCs/>
          <w:sz w:val="24"/>
          <w:szCs w:val="24"/>
        </w:rPr>
        <w:t>R</w:t>
      </w:r>
      <w:r w:rsidRPr="002D390B">
        <w:rPr>
          <w:rFonts w:asciiTheme="majorHAnsi" w:hAnsiTheme="majorHAnsi" w:cstheme="majorHAnsi"/>
          <w:i/>
          <w:iCs/>
          <w:sz w:val="24"/>
          <w:szCs w:val="24"/>
        </w:rPr>
        <w:t>elationships, 7</w:t>
      </w:r>
      <w:r w:rsidRPr="002D390B">
        <w:rPr>
          <w:rFonts w:asciiTheme="majorHAnsi" w:hAnsiTheme="majorHAnsi" w:cstheme="majorHAnsi"/>
          <w:sz w:val="24"/>
          <w:szCs w:val="24"/>
        </w:rPr>
        <w:t>(1), 17-39.</w:t>
      </w:r>
      <w:r>
        <w:rPr>
          <w:rFonts w:asciiTheme="majorHAnsi" w:hAnsiTheme="majorHAnsi" w:cstheme="majorHAnsi"/>
          <w:sz w:val="24"/>
          <w:szCs w:val="24"/>
        </w:rPr>
        <w:t xml:space="preserve"> doi:</w:t>
      </w:r>
      <w:r w:rsidRPr="002D390B">
        <w:rPr>
          <w:rFonts w:asciiTheme="majorHAnsi" w:hAnsiTheme="majorHAnsi" w:cstheme="majorHAnsi"/>
          <w:sz w:val="24"/>
          <w:szCs w:val="24"/>
        </w:rPr>
        <w:t>10.1080/15350770802628901</w:t>
      </w:r>
    </w:p>
    <w:p w14:paraId="2710CC41" w14:textId="51DDE60B" w:rsidR="001F60B3" w:rsidRPr="002B4ABD" w:rsidRDefault="001F60B3" w:rsidP="00100053">
      <w:pPr>
        <w:pStyle w:val="EndNoteBibliography"/>
        <w:spacing w:after="0" w:line="480" w:lineRule="auto"/>
        <w:ind w:left="720" w:hanging="720"/>
        <w:rPr>
          <w:rFonts w:asciiTheme="majorHAnsi" w:hAnsiTheme="majorHAnsi" w:cstheme="majorHAnsi"/>
          <w:sz w:val="24"/>
          <w:szCs w:val="24"/>
        </w:rPr>
      </w:pPr>
      <w:r w:rsidRPr="001F60B3">
        <w:rPr>
          <w:rFonts w:asciiTheme="majorHAnsi" w:hAnsiTheme="majorHAnsi" w:cstheme="majorHAnsi"/>
          <w:sz w:val="24"/>
          <w:szCs w:val="24"/>
        </w:rPr>
        <w:lastRenderedPageBreak/>
        <w:t xml:space="preserve">Gonzales, E., Matz-Costa, C., &amp; Morrow-Howell, N. (2015). Increasing opportunities for the productive engagement of older adults: A response to population aging. </w:t>
      </w:r>
      <w:r w:rsidRPr="001F60B3">
        <w:rPr>
          <w:rFonts w:asciiTheme="majorHAnsi" w:hAnsiTheme="majorHAnsi" w:cstheme="majorHAnsi"/>
          <w:i/>
          <w:sz w:val="24"/>
          <w:szCs w:val="24"/>
        </w:rPr>
        <w:t>Gerontologist, 55</w:t>
      </w:r>
      <w:r w:rsidRPr="001F60B3">
        <w:rPr>
          <w:rFonts w:asciiTheme="majorHAnsi" w:hAnsiTheme="majorHAnsi" w:cstheme="majorHAnsi"/>
          <w:sz w:val="24"/>
          <w:szCs w:val="24"/>
        </w:rPr>
        <w:t xml:space="preserve">(2), 252–261. </w:t>
      </w:r>
      <w:r w:rsidR="00100053">
        <w:rPr>
          <w:rFonts w:asciiTheme="majorHAnsi" w:hAnsiTheme="majorHAnsi" w:cstheme="majorHAnsi"/>
          <w:sz w:val="24"/>
          <w:szCs w:val="24"/>
        </w:rPr>
        <w:t>doi:</w:t>
      </w:r>
      <w:r w:rsidRPr="001F60B3">
        <w:rPr>
          <w:rFonts w:asciiTheme="majorHAnsi" w:hAnsiTheme="majorHAnsi" w:cstheme="majorHAnsi"/>
          <w:sz w:val="24"/>
          <w:szCs w:val="24"/>
        </w:rPr>
        <w:t>10.1093/geront/gnu176</w:t>
      </w:r>
    </w:p>
    <w:p w14:paraId="4A78A909" w14:textId="1307D011"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Grundy, E. M., Albala, C., Allen, E., Dangour, A. D., Elbourne, D., &amp; Uauy, R. (2012). Grandparenting and psychosocial health among older Chileans: A longitudinal analysis. </w:t>
      </w:r>
      <w:r w:rsidRPr="002B4ABD">
        <w:rPr>
          <w:rFonts w:asciiTheme="majorHAnsi" w:hAnsiTheme="majorHAnsi" w:cstheme="majorHAnsi"/>
          <w:i/>
          <w:sz w:val="24"/>
          <w:szCs w:val="24"/>
        </w:rPr>
        <w:t xml:space="preserve">Aging &amp; </w:t>
      </w:r>
      <w:r w:rsidR="00755AF9">
        <w:rPr>
          <w:rFonts w:asciiTheme="majorHAnsi" w:hAnsiTheme="majorHAnsi" w:cstheme="majorHAnsi"/>
          <w:i/>
          <w:sz w:val="24"/>
          <w:szCs w:val="24"/>
        </w:rPr>
        <w:t>Mental H</w:t>
      </w:r>
      <w:r w:rsidRPr="002B4ABD">
        <w:rPr>
          <w:rFonts w:asciiTheme="majorHAnsi" w:hAnsiTheme="majorHAnsi" w:cstheme="majorHAnsi"/>
          <w:i/>
          <w:sz w:val="24"/>
          <w:szCs w:val="24"/>
        </w:rPr>
        <w:t>ealth, 16</w:t>
      </w:r>
      <w:r w:rsidRPr="002B4ABD">
        <w:rPr>
          <w:rFonts w:asciiTheme="majorHAnsi" w:hAnsiTheme="majorHAnsi" w:cstheme="majorHAnsi"/>
          <w:sz w:val="24"/>
          <w:szCs w:val="24"/>
        </w:rPr>
        <w:t xml:space="preserve">(8), 1047-1057.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10.1080/13607863.2012.692766</w:t>
      </w:r>
    </w:p>
    <w:p w14:paraId="11F9ACCB" w14:textId="08D3BC03" w:rsidR="001F60B3" w:rsidRPr="002B4ABD" w:rsidRDefault="001F60B3" w:rsidP="00100053">
      <w:pPr>
        <w:pStyle w:val="EndNoteBibliography"/>
        <w:spacing w:after="0" w:line="480" w:lineRule="auto"/>
        <w:ind w:left="720" w:hanging="720"/>
        <w:rPr>
          <w:rFonts w:asciiTheme="majorHAnsi" w:hAnsiTheme="majorHAnsi" w:cstheme="majorHAnsi"/>
          <w:sz w:val="24"/>
          <w:szCs w:val="24"/>
        </w:rPr>
      </w:pPr>
      <w:r w:rsidRPr="001F60B3">
        <w:rPr>
          <w:rFonts w:asciiTheme="majorHAnsi" w:hAnsiTheme="majorHAnsi" w:cstheme="majorHAnsi"/>
          <w:sz w:val="24"/>
          <w:szCs w:val="24"/>
        </w:rPr>
        <w:t xml:space="preserve">Harris, A. H. S., &amp; Thoresen, C. E. (2005). Volunteering is associated with delayed mortality in older people: Analysis of the longitudinal study of aging. </w:t>
      </w:r>
      <w:r w:rsidRPr="001F60B3">
        <w:rPr>
          <w:rFonts w:asciiTheme="majorHAnsi" w:hAnsiTheme="majorHAnsi" w:cstheme="majorHAnsi"/>
          <w:i/>
          <w:sz w:val="24"/>
          <w:szCs w:val="24"/>
        </w:rPr>
        <w:t>Journal of Health Psychology, 10</w:t>
      </w:r>
      <w:r w:rsidRPr="001F60B3">
        <w:rPr>
          <w:rFonts w:asciiTheme="majorHAnsi" w:hAnsiTheme="majorHAnsi" w:cstheme="majorHAnsi"/>
          <w:sz w:val="24"/>
          <w:szCs w:val="24"/>
        </w:rPr>
        <w:t xml:space="preserve">(6), 739–752. </w:t>
      </w:r>
      <w:r w:rsidR="00100053">
        <w:rPr>
          <w:rFonts w:asciiTheme="majorHAnsi" w:hAnsiTheme="majorHAnsi" w:cstheme="majorHAnsi"/>
          <w:sz w:val="24"/>
          <w:szCs w:val="24"/>
        </w:rPr>
        <w:t>doi:</w:t>
      </w:r>
      <w:r w:rsidRPr="001F60B3">
        <w:rPr>
          <w:rFonts w:asciiTheme="majorHAnsi" w:hAnsiTheme="majorHAnsi" w:cstheme="majorHAnsi"/>
          <w:sz w:val="24"/>
          <w:szCs w:val="24"/>
        </w:rPr>
        <w:t>10.1177/1359105305057310</w:t>
      </w:r>
    </w:p>
    <w:p w14:paraId="32669827" w14:textId="7DB8E9C5"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Hilbrand, S., Coall, D. A., Gerstorf, D., &amp; Hertwig, R. (2017). Caregiving within and beyond the family is associated with lower mortality for the caregiver: A prospective study. </w:t>
      </w:r>
      <w:r w:rsidRPr="002B4ABD">
        <w:rPr>
          <w:rFonts w:asciiTheme="majorHAnsi" w:hAnsiTheme="majorHAnsi" w:cstheme="majorHAnsi"/>
          <w:i/>
          <w:sz w:val="24"/>
          <w:szCs w:val="24"/>
        </w:rPr>
        <w:t>Evolution and Human Behavior, 38</w:t>
      </w:r>
      <w:r w:rsidRPr="002B4ABD">
        <w:rPr>
          <w:rFonts w:asciiTheme="majorHAnsi" w:hAnsiTheme="majorHAnsi" w:cstheme="majorHAnsi"/>
          <w:sz w:val="24"/>
          <w:szCs w:val="24"/>
        </w:rPr>
        <w:t xml:space="preserve">(3), 397-403.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10.1016/j.evolhumbehav.2016.11.010</w:t>
      </w:r>
    </w:p>
    <w:p w14:paraId="24E7D0AF" w14:textId="1B115CB7"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Jarrott, S. E., &amp; Weintraub, A. P. (2009). Where Have We Been and Where Are We Going? Content Analysis of Non-Familial Intergenerational Research. </w:t>
      </w:r>
      <w:r w:rsidRPr="002B4ABD">
        <w:rPr>
          <w:rFonts w:asciiTheme="majorHAnsi" w:hAnsiTheme="majorHAnsi" w:cstheme="majorHAnsi"/>
          <w:i/>
          <w:sz w:val="24"/>
          <w:szCs w:val="24"/>
        </w:rPr>
        <w:t>Gerontologist, 49</w:t>
      </w:r>
      <w:r w:rsidRPr="002B4ABD">
        <w:rPr>
          <w:rFonts w:asciiTheme="majorHAnsi" w:hAnsiTheme="majorHAnsi" w:cstheme="majorHAnsi"/>
          <w:sz w:val="24"/>
          <w:szCs w:val="24"/>
        </w:rPr>
        <w:t xml:space="preserve">, 324-324. </w:t>
      </w:r>
      <w:r w:rsidR="00100053">
        <w:rPr>
          <w:rFonts w:asciiTheme="majorHAnsi" w:hAnsiTheme="majorHAnsi" w:cstheme="majorHAnsi"/>
          <w:sz w:val="24"/>
          <w:szCs w:val="24"/>
        </w:rPr>
        <w:t>doi:</w:t>
      </w:r>
    </w:p>
    <w:p w14:paraId="6C3D8C1C" w14:textId="77777777"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Jensen, J., Spittal, M., Crichton, S., Sathiyandra, S., &amp; Krishnan, V. (2002). </w:t>
      </w:r>
      <w:r w:rsidRPr="002B4ABD">
        <w:rPr>
          <w:rFonts w:asciiTheme="majorHAnsi" w:hAnsiTheme="majorHAnsi" w:cstheme="majorHAnsi"/>
          <w:i/>
          <w:sz w:val="24"/>
          <w:szCs w:val="24"/>
        </w:rPr>
        <w:t>Direct measurement of living standards: The New Zealand ELSI scale.</w:t>
      </w:r>
      <w:r>
        <w:rPr>
          <w:rFonts w:asciiTheme="majorHAnsi" w:hAnsiTheme="majorHAnsi" w:cstheme="majorHAnsi"/>
          <w:i/>
          <w:sz w:val="24"/>
          <w:szCs w:val="24"/>
        </w:rPr>
        <w:t xml:space="preserve"> </w:t>
      </w:r>
      <w:r>
        <w:rPr>
          <w:rFonts w:asciiTheme="majorHAnsi" w:hAnsiTheme="majorHAnsi" w:cstheme="majorHAnsi"/>
          <w:sz w:val="24"/>
          <w:szCs w:val="24"/>
        </w:rPr>
        <w:t>Wellington, NZ: Ministry of Social Development.</w:t>
      </w:r>
      <w:r w:rsidRPr="002B4ABD">
        <w:rPr>
          <w:rFonts w:asciiTheme="majorHAnsi" w:hAnsiTheme="majorHAnsi" w:cstheme="majorHAnsi"/>
          <w:sz w:val="24"/>
          <w:szCs w:val="24"/>
        </w:rPr>
        <w:t xml:space="preserve"> </w:t>
      </w:r>
    </w:p>
    <w:p w14:paraId="1034F367" w14:textId="0B2ABA06"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Kincade, J. E., Rabiner, D. J., Bernard, S. L., Woomert, A., Konrad, T. R., Defriese, G. H., &amp; Ory, M. G. (1996). Older adults as a community resource: Results from the national survey of self-care and aging. </w:t>
      </w:r>
      <w:r w:rsidRPr="002B4ABD">
        <w:rPr>
          <w:rFonts w:asciiTheme="majorHAnsi" w:hAnsiTheme="majorHAnsi" w:cstheme="majorHAnsi"/>
          <w:i/>
          <w:sz w:val="24"/>
          <w:szCs w:val="24"/>
        </w:rPr>
        <w:t xml:space="preserve">The </w:t>
      </w:r>
      <w:r w:rsidR="00C72425">
        <w:rPr>
          <w:rFonts w:asciiTheme="majorHAnsi" w:hAnsiTheme="majorHAnsi" w:cstheme="majorHAnsi"/>
          <w:i/>
          <w:sz w:val="24"/>
          <w:szCs w:val="24"/>
        </w:rPr>
        <w:t>G</w:t>
      </w:r>
      <w:r w:rsidRPr="002B4ABD">
        <w:rPr>
          <w:rFonts w:asciiTheme="majorHAnsi" w:hAnsiTheme="majorHAnsi" w:cstheme="majorHAnsi"/>
          <w:i/>
          <w:sz w:val="24"/>
          <w:szCs w:val="24"/>
        </w:rPr>
        <w:t>erontologist, 36</w:t>
      </w:r>
      <w:r w:rsidRPr="002B4ABD">
        <w:rPr>
          <w:rFonts w:asciiTheme="majorHAnsi" w:hAnsiTheme="majorHAnsi" w:cstheme="majorHAnsi"/>
          <w:sz w:val="24"/>
          <w:szCs w:val="24"/>
        </w:rPr>
        <w:t xml:space="preserve">(4), 474-482.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10.1093/geront/36.4.474</w:t>
      </w:r>
    </w:p>
    <w:p w14:paraId="201DB47C" w14:textId="5A6508E4" w:rsidR="00C72425" w:rsidRPr="0035057B" w:rsidRDefault="00C72425" w:rsidP="00100053">
      <w:pPr>
        <w:spacing w:after="0" w:line="480" w:lineRule="auto"/>
        <w:ind w:left="480" w:hanging="480"/>
        <w:rPr>
          <w:rFonts w:asciiTheme="majorHAnsi" w:eastAsia="Times New Roman" w:hAnsiTheme="majorHAnsi" w:cstheme="majorHAnsi"/>
          <w:sz w:val="24"/>
          <w:szCs w:val="24"/>
          <w:lang w:eastAsia="en-GB"/>
        </w:rPr>
      </w:pPr>
      <w:r w:rsidRPr="0035057B">
        <w:rPr>
          <w:rFonts w:asciiTheme="majorHAnsi" w:eastAsia="Times New Roman" w:hAnsiTheme="majorHAnsi" w:cstheme="majorHAnsi"/>
          <w:sz w:val="24"/>
          <w:szCs w:val="24"/>
          <w:lang w:eastAsia="en-GB"/>
        </w:rPr>
        <w:lastRenderedPageBreak/>
        <w:t xml:space="preserve">Kwon, M., Lee, C., Xiao, Y., &amp; McIntosh, W. A. (2019). Community currency activities, community attachment, and quality of life: A case study of the Crooked River Alliance of </w:t>
      </w:r>
      <w:proofErr w:type="spellStart"/>
      <w:r w:rsidRPr="0035057B">
        <w:rPr>
          <w:rFonts w:asciiTheme="majorHAnsi" w:eastAsia="Times New Roman" w:hAnsiTheme="majorHAnsi" w:cstheme="majorHAnsi"/>
          <w:sz w:val="24"/>
          <w:szCs w:val="24"/>
          <w:lang w:eastAsia="en-GB"/>
        </w:rPr>
        <w:t>TimeBanks</w:t>
      </w:r>
      <w:proofErr w:type="spellEnd"/>
      <w:r w:rsidRPr="0035057B">
        <w:rPr>
          <w:rFonts w:asciiTheme="majorHAnsi" w:eastAsia="Times New Roman" w:hAnsiTheme="majorHAnsi" w:cstheme="majorHAnsi"/>
          <w:sz w:val="24"/>
          <w:szCs w:val="24"/>
          <w:lang w:eastAsia="en-GB"/>
        </w:rPr>
        <w:t xml:space="preserve">. </w:t>
      </w:r>
      <w:r w:rsidRPr="0035057B">
        <w:rPr>
          <w:rFonts w:asciiTheme="majorHAnsi" w:eastAsia="Times New Roman" w:hAnsiTheme="majorHAnsi" w:cstheme="majorHAnsi"/>
          <w:i/>
          <w:iCs/>
          <w:sz w:val="24"/>
          <w:szCs w:val="24"/>
          <w:lang w:eastAsia="en-GB"/>
        </w:rPr>
        <w:t>Time &amp; Society</w:t>
      </w:r>
      <w:r w:rsidRPr="0035057B">
        <w:rPr>
          <w:rFonts w:asciiTheme="majorHAnsi" w:eastAsia="Times New Roman" w:hAnsiTheme="majorHAnsi" w:cstheme="majorHAnsi"/>
          <w:sz w:val="24"/>
          <w:szCs w:val="24"/>
          <w:lang w:eastAsia="en-GB"/>
        </w:rPr>
        <w:t xml:space="preserve">, </w:t>
      </w:r>
      <w:r w:rsidRPr="0035057B">
        <w:rPr>
          <w:rFonts w:asciiTheme="majorHAnsi" w:eastAsia="Times New Roman" w:hAnsiTheme="majorHAnsi" w:cstheme="majorHAnsi"/>
          <w:i/>
          <w:iCs/>
          <w:sz w:val="24"/>
          <w:szCs w:val="24"/>
          <w:lang w:eastAsia="en-GB"/>
        </w:rPr>
        <w:t>28</w:t>
      </w:r>
      <w:r w:rsidRPr="0035057B">
        <w:rPr>
          <w:rFonts w:asciiTheme="majorHAnsi" w:eastAsia="Times New Roman" w:hAnsiTheme="majorHAnsi" w:cstheme="majorHAnsi"/>
          <w:sz w:val="24"/>
          <w:szCs w:val="24"/>
          <w:lang w:eastAsia="en-GB"/>
        </w:rPr>
        <w:t xml:space="preserve">(3), 1181–1220. </w:t>
      </w:r>
      <w:r w:rsidR="00100053">
        <w:rPr>
          <w:rFonts w:asciiTheme="majorHAnsi" w:eastAsia="Times New Roman" w:hAnsiTheme="majorHAnsi" w:cstheme="majorHAnsi"/>
          <w:sz w:val="24"/>
          <w:szCs w:val="24"/>
          <w:lang w:eastAsia="en-GB"/>
        </w:rPr>
        <w:t>doi:</w:t>
      </w:r>
      <w:r w:rsidR="00100053" w:rsidRPr="00100053">
        <w:rPr>
          <w:rFonts w:asciiTheme="majorHAnsi" w:eastAsia="Times New Roman" w:hAnsiTheme="majorHAnsi" w:cstheme="majorHAnsi"/>
          <w:sz w:val="24"/>
          <w:szCs w:val="24"/>
          <w:lang w:eastAsia="en-GB"/>
        </w:rPr>
        <w:t>10.1177/0961463X17716737</w:t>
      </w:r>
    </w:p>
    <w:p w14:paraId="5A6A792E" w14:textId="657FC7A3" w:rsidR="00724655" w:rsidRDefault="00724655" w:rsidP="00100053">
      <w:pPr>
        <w:pStyle w:val="EndNoteBibliography"/>
        <w:spacing w:after="0" w:line="480" w:lineRule="auto"/>
        <w:ind w:left="720" w:hanging="720"/>
        <w:rPr>
          <w:rFonts w:asciiTheme="majorHAnsi" w:hAnsiTheme="majorHAnsi" w:cstheme="majorHAnsi"/>
          <w:sz w:val="24"/>
          <w:szCs w:val="24"/>
        </w:rPr>
      </w:pPr>
      <w:r w:rsidRPr="00724655">
        <w:rPr>
          <w:rFonts w:asciiTheme="majorHAnsi" w:hAnsiTheme="majorHAnsi" w:cstheme="majorHAnsi"/>
          <w:sz w:val="24"/>
          <w:szCs w:val="24"/>
        </w:rPr>
        <w:t xml:space="preserve">Lasker, J., Collom, E., Bealer, T., Niclaus, E., Young Keefe, J., Kratzer, Z., ... &amp; Suchow, D. (2011). Time banking and health: the role of a community currency organization in enhancing well-being. </w:t>
      </w:r>
      <w:r>
        <w:rPr>
          <w:rFonts w:asciiTheme="majorHAnsi" w:hAnsiTheme="majorHAnsi" w:cstheme="majorHAnsi"/>
          <w:i/>
          <w:sz w:val="24"/>
          <w:szCs w:val="24"/>
        </w:rPr>
        <w:t>Health Promotion P</w:t>
      </w:r>
      <w:r w:rsidRPr="00724655">
        <w:rPr>
          <w:rFonts w:asciiTheme="majorHAnsi" w:hAnsiTheme="majorHAnsi" w:cstheme="majorHAnsi"/>
          <w:i/>
          <w:sz w:val="24"/>
          <w:szCs w:val="24"/>
        </w:rPr>
        <w:t>ractice, 12</w:t>
      </w:r>
      <w:r w:rsidRPr="00724655">
        <w:rPr>
          <w:rFonts w:asciiTheme="majorHAnsi" w:hAnsiTheme="majorHAnsi" w:cstheme="majorHAnsi"/>
          <w:sz w:val="24"/>
          <w:szCs w:val="24"/>
        </w:rPr>
        <w:t>, 102-115.</w:t>
      </w:r>
      <w:r w:rsidR="00100053">
        <w:rPr>
          <w:rFonts w:asciiTheme="majorHAnsi" w:hAnsiTheme="majorHAnsi" w:cstheme="majorHAnsi"/>
          <w:sz w:val="24"/>
          <w:szCs w:val="24"/>
        </w:rPr>
        <w:t xml:space="preserve"> doi:</w:t>
      </w:r>
      <w:r w:rsidR="00100053" w:rsidRPr="00100053">
        <w:rPr>
          <w:rFonts w:asciiTheme="majorHAnsi" w:hAnsiTheme="majorHAnsi" w:cstheme="majorHAnsi"/>
          <w:sz w:val="24"/>
          <w:szCs w:val="24"/>
        </w:rPr>
        <w:t>10.1177/1524839909353022</w:t>
      </w:r>
    </w:p>
    <w:p w14:paraId="41B7AD7B" w14:textId="2A35FE00" w:rsidR="00F878C4" w:rsidRPr="002B4ABD" w:rsidRDefault="00F878C4" w:rsidP="00100053">
      <w:pPr>
        <w:pStyle w:val="EndNoteBibliography"/>
        <w:spacing w:after="0" w:line="480" w:lineRule="auto"/>
        <w:ind w:left="720" w:hanging="720"/>
        <w:rPr>
          <w:rFonts w:asciiTheme="majorHAnsi" w:hAnsiTheme="majorHAnsi" w:cstheme="majorHAnsi"/>
          <w:sz w:val="24"/>
          <w:szCs w:val="24"/>
        </w:rPr>
      </w:pPr>
      <w:r w:rsidRPr="00F878C4">
        <w:rPr>
          <w:rFonts w:asciiTheme="majorHAnsi" w:hAnsiTheme="majorHAnsi" w:cstheme="majorHAnsi"/>
          <w:sz w:val="24"/>
          <w:szCs w:val="24"/>
        </w:rPr>
        <w:t xml:space="preserve">Litwin, H., &amp; Shiovitz-Ezra, S. (2006). The association between activity and wellbeing in later life: what really matters? </w:t>
      </w:r>
      <w:r w:rsidRPr="001A7397">
        <w:rPr>
          <w:rFonts w:asciiTheme="majorHAnsi" w:hAnsiTheme="majorHAnsi" w:cstheme="majorHAnsi"/>
          <w:i/>
          <w:sz w:val="24"/>
          <w:szCs w:val="24"/>
        </w:rPr>
        <w:t>Ageing &amp; Society, 26</w:t>
      </w:r>
      <w:r w:rsidRPr="00F878C4">
        <w:rPr>
          <w:rFonts w:asciiTheme="majorHAnsi" w:hAnsiTheme="majorHAnsi" w:cstheme="majorHAnsi"/>
          <w:sz w:val="24"/>
          <w:szCs w:val="24"/>
        </w:rPr>
        <w:t>(2), 225-242.</w:t>
      </w:r>
      <w:r w:rsidR="00100053">
        <w:rPr>
          <w:rFonts w:asciiTheme="majorHAnsi" w:hAnsiTheme="majorHAnsi" w:cstheme="majorHAnsi"/>
          <w:sz w:val="24"/>
          <w:szCs w:val="24"/>
        </w:rPr>
        <w:t xml:space="preserve"> doi:</w:t>
      </w:r>
      <w:r w:rsidR="00100053" w:rsidRPr="00100053">
        <w:rPr>
          <w:rFonts w:asciiTheme="majorHAnsi" w:hAnsiTheme="majorHAnsi" w:cstheme="majorHAnsi"/>
          <w:sz w:val="24"/>
          <w:szCs w:val="24"/>
        </w:rPr>
        <w:t>10.1017/S0144686X05004538</w:t>
      </w:r>
    </w:p>
    <w:p w14:paraId="3E87245F" w14:textId="43616986"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Mahne, K., &amp; Huxhold, O. (2014). Grandparenthood and subjective well-being: Moderating effects of educational level. </w:t>
      </w:r>
      <w:r w:rsidRPr="002B4ABD">
        <w:rPr>
          <w:rFonts w:asciiTheme="majorHAnsi" w:hAnsiTheme="majorHAnsi" w:cstheme="majorHAnsi"/>
          <w:i/>
          <w:sz w:val="24"/>
          <w:szCs w:val="24"/>
        </w:rPr>
        <w:t>Journals of Gerontology Series B: Psychological Sciences and Social Sciences, 70</w:t>
      </w:r>
      <w:r w:rsidRPr="002B4ABD">
        <w:rPr>
          <w:rFonts w:asciiTheme="majorHAnsi" w:hAnsiTheme="majorHAnsi" w:cstheme="majorHAnsi"/>
          <w:sz w:val="24"/>
          <w:szCs w:val="24"/>
        </w:rPr>
        <w:t xml:space="preserve">(5), 782-792.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10.1093/geronb/gbu147</w:t>
      </w:r>
    </w:p>
    <w:p w14:paraId="298A3155" w14:textId="755F6D73" w:rsidR="0035057B" w:rsidRPr="0035057B" w:rsidRDefault="0035057B" w:rsidP="00100053">
      <w:pPr>
        <w:pStyle w:val="EndNoteBibliography"/>
        <w:spacing w:after="0" w:line="480" w:lineRule="auto"/>
        <w:ind w:left="720" w:hanging="720"/>
        <w:rPr>
          <w:rFonts w:asciiTheme="majorHAnsi" w:hAnsiTheme="majorHAnsi" w:cstheme="majorHAnsi"/>
          <w:sz w:val="28"/>
          <w:szCs w:val="28"/>
        </w:rPr>
      </w:pPr>
      <w:r w:rsidRPr="0035057B">
        <w:rPr>
          <w:rFonts w:asciiTheme="majorHAnsi" w:hAnsiTheme="majorHAnsi" w:cstheme="majorHAnsi"/>
          <w:sz w:val="24"/>
          <w:szCs w:val="24"/>
        </w:rPr>
        <w:t xml:space="preserve">Moeke-Pickering, T. (1996). </w:t>
      </w:r>
      <w:r w:rsidRPr="0035057B">
        <w:rPr>
          <w:rFonts w:asciiTheme="majorHAnsi" w:hAnsiTheme="majorHAnsi" w:cstheme="majorHAnsi"/>
          <w:i/>
          <w:iCs/>
          <w:sz w:val="24"/>
          <w:szCs w:val="24"/>
        </w:rPr>
        <w:t>Maori Identity Within Whanau: A review of literature</w:t>
      </w:r>
      <w:r w:rsidRPr="0035057B">
        <w:rPr>
          <w:rFonts w:asciiTheme="majorHAnsi" w:hAnsiTheme="majorHAnsi" w:cstheme="majorHAnsi"/>
          <w:sz w:val="24"/>
          <w:szCs w:val="24"/>
        </w:rPr>
        <w:t>. Hamilton: University of Waikato.</w:t>
      </w:r>
    </w:p>
    <w:p w14:paraId="618B1E6F" w14:textId="1506DE3D"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Ofahengaue Vakalahi, H. F., Toafa, S. G., &amp; Moala, K. O. (2008). Grandparenting in the Tongan Community: A Cultural Model. </w:t>
      </w:r>
      <w:r w:rsidRPr="002B4ABD">
        <w:rPr>
          <w:rFonts w:asciiTheme="majorHAnsi" w:hAnsiTheme="majorHAnsi" w:cstheme="majorHAnsi"/>
          <w:i/>
          <w:sz w:val="24"/>
          <w:szCs w:val="24"/>
        </w:rPr>
        <w:t>Journal of Intergenerational Relationships, 6</w:t>
      </w:r>
      <w:r>
        <w:rPr>
          <w:rFonts w:asciiTheme="majorHAnsi" w:hAnsiTheme="majorHAnsi" w:cstheme="majorHAnsi"/>
          <w:sz w:val="24"/>
          <w:szCs w:val="24"/>
        </w:rPr>
        <w:t xml:space="preserve">, 305-319.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10.1080/15350770802157885</w:t>
      </w:r>
    </w:p>
    <w:p w14:paraId="311B84EE" w14:textId="77777777"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Robinson, D., &amp; Williams, T. (2001). Social capital and voluntary activity: Giving and sharing in Māori and non-Māori society. </w:t>
      </w:r>
      <w:r w:rsidRPr="002B4ABD">
        <w:rPr>
          <w:rFonts w:asciiTheme="majorHAnsi" w:hAnsiTheme="majorHAnsi" w:cstheme="majorHAnsi"/>
          <w:i/>
          <w:sz w:val="24"/>
          <w:szCs w:val="24"/>
        </w:rPr>
        <w:t>Social Policy Journal of New Zealand, 17</w:t>
      </w:r>
      <w:r w:rsidRPr="002B4ABD">
        <w:rPr>
          <w:rFonts w:asciiTheme="majorHAnsi" w:hAnsiTheme="majorHAnsi" w:cstheme="majorHAnsi"/>
          <w:sz w:val="24"/>
          <w:szCs w:val="24"/>
        </w:rPr>
        <w:t xml:space="preserve">, 52-71. </w:t>
      </w:r>
    </w:p>
    <w:p w14:paraId="07C77AED" w14:textId="21C7DE7A"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Sexton, E., King-Kallimanis, B. L., Layte, R., &amp; Hickey, A. (2015). CASP-19 special section: how does chronic disease status affect CASP quality of life at older ages? Examining the WHO ICF disability domains as mediators of this relationship. </w:t>
      </w:r>
      <w:r w:rsidRPr="002B4ABD">
        <w:rPr>
          <w:rFonts w:asciiTheme="majorHAnsi" w:hAnsiTheme="majorHAnsi" w:cstheme="majorHAnsi"/>
          <w:i/>
          <w:sz w:val="24"/>
          <w:szCs w:val="24"/>
        </w:rPr>
        <w:t>Aging &amp; Mental Health, 19</w:t>
      </w:r>
      <w:r w:rsidRPr="002B4ABD">
        <w:rPr>
          <w:rFonts w:asciiTheme="majorHAnsi" w:hAnsiTheme="majorHAnsi" w:cstheme="majorHAnsi"/>
          <w:sz w:val="24"/>
          <w:szCs w:val="24"/>
        </w:rPr>
        <w:t xml:space="preserve">(7), 622-633.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10.1080/13607863.2014.955457</w:t>
      </w:r>
    </w:p>
    <w:p w14:paraId="0AC38F1F" w14:textId="1A4AB46E"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lastRenderedPageBreak/>
        <w:t xml:space="preserve">Sneed, R. S., &amp; Schulz, R. (2017). Grandparent Caregiving, Race, and Cognitive Functioning in a Population-Based Sample of Older Adults. </w:t>
      </w:r>
      <w:r w:rsidRPr="002B4ABD">
        <w:rPr>
          <w:rFonts w:asciiTheme="majorHAnsi" w:hAnsiTheme="majorHAnsi" w:cstheme="majorHAnsi"/>
          <w:i/>
          <w:sz w:val="24"/>
          <w:szCs w:val="24"/>
        </w:rPr>
        <w:t>Journal of Aging and Health</w:t>
      </w:r>
      <w:r w:rsidRPr="002B4ABD">
        <w:rPr>
          <w:rFonts w:asciiTheme="majorHAnsi" w:hAnsiTheme="majorHAnsi" w:cstheme="majorHAnsi"/>
          <w:sz w:val="24"/>
          <w:szCs w:val="24"/>
        </w:rPr>
        <w:t xml:space="preserve">, </w:t>
      </w:r>
      <w:r>
        <w:rPr>
          <w:rFonts w:asciiTheme="majorHAnsi" w:hAnsiTheme="majorHAnsi" w:cstheme="majorHAnsi"/>
          <w:sz w:val="24"/>
          <w:szCs w:val="24"/>
        </w:rPr>
        <w:t>doi:</w:t>
      </w:r>
      <w:r w:rsidR="004F68DA" w:rsidRPr="004F68DA">
        <w:rPr>
          <w:rFonts w:asciiTheme="majorHAnsi" w:hAnsiTheme="majorHAnsi" w:cstheme="majorHAnsi"/>
          <w:sz w:val="24"/>
          <w:szCs w:val="24"/>
        </w:rPr>
        <w:t>10.1177/0898264317733362.</w:t>
      </w:r>
      <w:r w:rsidRPr="002B4ABD">
        <w:rPr>
          <w:rFonts w:asciiTheme="majorHAnsi" w:hAnsiTheme="majorHAnsi" w:cstheme="majorHAnsi"/>
          <w:sz w:val="24"/>
          <w:szCs w:val="24"/>
        </w:rPr>
        <w:t xml:space="preserve">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10.1177/0898264317733362</w:t>
      </w:r>
    </w:p>
    <w:p w14:paraId="0B565482" w14:textId="08947E43"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Sommer, D., Samuelsson, I. P., &amp; Hundeide, K. (2010). </w:t>
      </w:r>
      <w:r w:rsidRPr="002B4ABD">
        <w:rPr>
          <w:rFonts w:asciiTheme="majorHAnsi" w:hAnsiTheme="majorHAnsi" w:cstheme="majorHAnsi"/>
          <w:i/>
          <w:sz w:val="24"/>
          <w:szCs w:val="24"/>
        </w:rPr>
        <w:t>Child Perspectives and Children's Perspectives in Theory and Practice</w:t>
      </w:r>
      <w:r w:rsidRPr="002B4ABD">
        <w:rPr>
          <w:rFonts w:asciiTheme="majorHAnsi" w:hAnsiTheme="majorHAnsi" w:cstheme="majorHAnsi"/>
          <w:sz w:val="24"/>
          <w:szCs w:val="24"/>
        </w:rPr>
        <w:t>. Dordrecht: Springer.</w:t>
      </w:r>
      <w:r w:rsidR="00100053">
        <w:rPr>
          <w:rFonts w:asciiTheme="majorHAnsi" w:hAnsiTheme="majorHAnsi" w:cstheme="majorHAnsi"/>
          <w:sz w:val="24"/>
          <w:szCs w:val="24"/>
        </w:rPr>
        <w:t xml:space="preserve"> doi:</w:t>
      </w:r>
      <w:r w:rsidR="00100053" w:rsidRPr="00100053">
        <w:rPr>
          <w:rFonts w:asciiTheme="majorHAnsi" w:hAnsiTheme="majorHAnsi" w:cstheme="majorHAnsi"/>
          <w:sz w:val="24"/>
          <w:szCs w:val="24"/>
        </w:rPr>
        <w:t>10.1007/978-90-481-3316-1</w:t>
      </w:r>
    </w:p>
    <w:p w14:paraId="09F4B434" w14:textId="77777777" w:rsidR="00EC101B" w:rsidRPr="002B4ABD" w:rsidRDefault="00EC101B" w:rsidP="00100053">
      <w:pPr>
        <w:pStyle w:val="EndNoteBibliography"/>
        <w:spacing w:after="0" w:line="480" w:lineRule="auto"/>
        <w:ind w:left="720" w:hanging="720"/>
        <w:rPr>
          <w:rFonts w:asciiTheme="majorHAnsi" w:hAnsiTheme="majorHAnsi" w:cstheme="majorHAnsi"/>
          <w:sz w:val="24"/>
          <w:szCs w:val="24"/>
        </w:rPr>
      </w:pPr>
      <w:r w:rsidRPr="00EC101B">
        <w:rPr>
          <w:rFonts w:asciiTheme="majorHAnsi" w:hAnsiTheme="majorHAnsi" w:cstheme="majorHAnsi"/>
          <w:sz w:val="24"/>
          <w:szCs w:val="24"/>
        </w:rPr>
        <w:t xml:space="preserve">Stephens, C., &amp; Flick, U. (2010). Health and ageing -challenges for health psychology research. </w:t>
      </w:r>
      <w:r w:rsidRPr="001A7397">
        <w:rPr>
          <w:rFonts w:asciiTheme="majorHAnsi" w:hAnsiTheme="majorHAnsi" w:cstheme="majorHAnsi"/>
          <w:i/>
          <w:sz w:val="24"/>
          <w:szCs w:val="24"/>
        </w:rPr>
        <w:t>Journal of Health Psychology, 15</w:t>
      </w:r>
      <w:r w:rsidRPr="00EC101B">
        <w:rPr>
          <w:rFonts w:asciiTheme="majorHAnsi" w:hAnsiTheme="majorHAnsi" w:cstheme="majorHAnsi"/>
          <w:sz w:val="24"/>
          <w:szCs w:val="24"/>
        </w:rPr>
        <w:t xml:space="preserve">(5), 643–648. </w:t>
      </w:r>
      <w:r>
        <w:rPr>
          <w:rFonts w:asciiTheme="majorHAnsi" w:hAnsiTheme="majorHAnsi" w:cstheme="majorHAnsi"/>
          <w:sz w:val="24"/>
          <w:szCs w:val="24"/>
        </w:rPr>
        <w:t>doi:</w:t>
      </w:r>
      <w:r w:rsidRPr="00EC101B">
        <w:rPr>
          <w:rFonts w:asciiTheme="majorHAnsi" w:hAnsiTheme="majorHAnsi" w:cstheme="majorHAnsi"/>
          <w:sz w:val="24"/>
          <w:szCs w:val="24"/>
        </w:rPr>
        <w:t>10.1177/1359105310368178</w:t>
      </w:r>
    </w:p>
    <w:p w14:paraId="0BB1F27B" w14:textId="23AFE7E7" w:rsidR="001F60B3"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Szabo, A., Allen, J., Alpass, F., &amp; Stephens, C. (201</w:t>
      </w:r>
      <w:r w:rsidR="00100053">
        <w:rPr>
          <w:rFonts w:asciiTheme="majorHAnsi" w:hAnsiTheme="majorHAnsi" w:cstheme="majorHAnsi"/>
          <w:sz w:val="24"/>
          <w:szCs w:val="24"/>
        </w:rPr>
        <w:t>9</w:t>
      </w:r>
      <w:r w:rsidRPr="002B4ABD">
        <w:rPr>
          <w:rFonts w:asciiTheme="majorHAnsi" w:hAnsiTheme="majorHAnsi" w:cstheme="majorHAnsi"/>
          <w:sz w:val="24"/>
          <w:szCs w:val="24"/>
        </w:rPr>
        <w:t xml:space="preserve">). Loneliss, socio-economic status and quality of life in old: The moderating role of housing tenure. </w:t>
      </w:r>
      <w:r w:rsidRPr="002B4ABD">
        <w:rPr>
          <w:rFonts w:asciiTheme="majorHAnsi" w:hAnsiTheme="majorHAnsi" w:cstheme="majorHAnsi"/>
          <w:i/>
          <w:sz w:val="24"/>
          <w:szCs w:val="24"/>
        </w:rPr>
        <w:t>Ageing &amp; Society</w:t>
      </w:r>
      <w:r w:rsidR="00100053">
        <w:rPr>
          <w:rFonts w:asciiTheme="majorHAnsi" w:hAnsiTheme="majorHAnsi" w:cstheme="majorHAnsi"/>
          <w:i/>
          <w:sz w:val="24"/>
          <w:szCs w:val="24"/>
        </w:rPr>
        <w:t>, 39</w:t>
      </w:r>
      <w:r w:rsidR="00100053">
        <w:rPr>
          <w:rFonts w:asciiTheme="majorHAnsi" w:hAnsiTheme="majorHAnsi" w:cstheme="majorHAnsi"/>
          <w:sz w:val="24"/>
          <w:szCs w:val="24"/>
        </w:rPr>
        <w:t xml:space="preserve">, </w:t>
      </w:r>
      <w:r w:rsidR="00100053" w:rsidRPr="00100053">
        <w:rPr>
          <w:rFonts w:asciiTheme="majorHAnsi" w:hAnsiTheme="majorHAnsi" w:cstheme="majorHAnsi"/>
          <w:sz w:val="24"/>
          <w:szCs w:val="24"/>
        </w:rPr>
        <w:t>998-1021</w:t>
      </w:r>
      <w:r w:rsidR="00100053">
        <w:rPr>
          <w:rFonts w:asciiTheme="majorHAnsi" w:hAnsiTheme="majorHAnsi" w:cstheme="majorHAnsi"/>
          <w:sz w:val="24"/>
          <w:szCs w:val="24"/>
        </w:rPr>
        <w:t>.</w:t>
      </w:r>
      <w:r w:rsidRPr="002B4ABD">
        <w:rPr>
          <w:rFonts w:asciiTheme="majorHAnsi" w:hAnsiTheme="majorHAnsi" w:cstheme="majorHAnsi"/>
          <w:sz w:val="24"/>
          <w:szCs w:val="24"/>
        </w:rPr>
        <w:t xml:space="preserve"> doi:10.1017/S0144686X17001362</w:t>
      </w:r>
    </w:p>
    <w:p w14:paraId="44B00604" w14:textId="0B79D8D6"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Towers, A., Stevenson, B., Breheny, M., &amp; Allen, J. (2017). Health, Work, and Retirement Longitudinal Study </w:t>
      </w:r>
      <w:r w:rsidRPr="002B4ABD">
        <w:rPr>
          <w:rFonts w:asciiTheme="majorHAnsi" w:hAnsiTheme="majorHAnsi" w:cstheme="majorHAnsi"/>
          <w:i/>
          <w:sz w:val="24"/>
          <w:szCs w:val="24"/>
        </w:rPr>
        <w:t>Encyclopedia of Geropsychology</w:t>
      </w:r>
      <w:r w:rsidRPr="002B4ABD">
        <w:rPr>
          <w:rFonts w:asciiTheme="majorHAnsi" w:hAnsiTheme="majorHAnsi" w:cstheme="majorHAnsi"/>
          <w:sz w:val="24"/>
          <w:szCs w:val="24"/>
        </w:rPr>
        <w:t xml:space="preserve"> (pp. 1025-1033). Singapore: Springer.</w:t>
      </w:r>
      <w:r w:rsidR="00100053">
        <w:rPr>
          <w:rFonts w:asciiTheme="majorHAnsi" w:hAnsiTheme="majorHAnsi" w:cstheme="majorHAnsi"/>
          <w:sz w:val="24"/>
          <w:szCs w:val="24"/>
        </w:rPr>
        <w:t xml:space="preserve"> doi:</w:t>
      </w:r>
      <w:r w:rsidR="00100053" w:rsidRPr="00100053">
        <w:rPr>
          <w:rFonts w:asciiTheme="majorHAnsi" w:hAnsiTheme="majorHAnsi" w:cstheme="majorHAnsi"/>
          <w:sz w:val="24"/>
          <w:szCs w:val="24"/>
        </w:rPr>
        <w:t>10.1007/978-981-287-082-7_136</w:t>
      </w:r>
    </w:p>
    <w:p w14:paraId="2FE39D2C" w14:textId="3203D21E"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Trevisan, C., Pamio, M. V., Curreri, C., Maggi, S., Baggio, G., Zambon, S., . . . Sergi, G. (2018). The effect of childcare activities on cognitive status and depression in older adults: gender differences in a 4.4-year longitudinal study. </w:t>
      </w:r>
      <w:r w:rsidRPr="002B4ABD">
        <w:rPr>
          <w:rFonts w:asciiTheme="majorHAnsi" w:hAnsiTheme="majorHAnsi" w:cstheme="majorHAnsi"/>
          <w:i/>
          <w:sz w:val="24"/>
          <w:szCs w:val="24"/>
        </w:rPr>
        <w:t>International Journal of Geriatric Psychiatry, 33</w:t>
      </w:r>
      <w:r w:rsidRPr="002B4ABD">
        <w:rPr>
          <w:rFonts w:asciiTheme="majorHAnsi" w:hAnsiTheme="majorHAnsi" w:cstheme="majorHAnsi"/>
          <w:sz w:val="24"/>
          <w:szCs w:val="24"/>
        </w:rPr>
        <w:t xml:space="preserve">(2), 348-357.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10.1002/gps.4750</w:t>
      </w:r>
    </w:p>
    <w:p w14:paraId="4A117308" w14:textId="77777777" w:rsidR="0037732B" w:rsidRPr="002B4ABD"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Viscogliosi, C., Asselin, H., Basile, S., Couturier, Y., Drolet, M. J., Gagnon, D., . . . Levasseur, M. (2017). A scoping review protocol on social participation of indigenous elders, intergenerational solidarity and their influence on individual and community wellness. </w:t>
      </w:r>
      <w:r w:rsidRPr="002B4ABD">
        <w:rPr>
          <w:rFonts w:asciiTheme="majorHAnsi" w:hAnsiTheme="majorHAnsi" w:cstheme="majorHAnsi"/>
          <w:i/>
          <w:sz w:val="24"/>
          <w:szCs w:val="24"/>
        </w:rPr>
        <w:t>Bmj Open, 7</w:t>
      </w:r>
      <w:r w:rsidRPr="002B4ABD">
        <w:rPr>
          <w:rFonts w:asciiTheme="majorHAnsi" w:hAnsiTheme="majorHAnsi" w:cstheme="majorHAnsi"/>
          <w:sz w:val="24"/>
          <w:szCs w:val="24"/>
        </w:rPr>
        <w:t>(5)</w:t>
      </w:r>
      <w:r>
        <w:rPr>
          <w:rFonts w:asciiTheme="majorHAnsi" w:hAnsiTheme="majorHAnsi" w:cstheme="majorHAnsi"/>
          <w:sz w:val="24"/>
          <w:szCs w:val="24"/>
        </w:rPr>
        <w:t>, doi:</w:t>
      </w:r>
      <w:r w:rsidRPr="0037732B">
        <w:rPr>
          <w:rFonts w:asciiTheme="majorHAnsi" w:hAnsiTheme="majorHAnsi" w:cstheme="majorHAnsi"/>
          <w:sz w:val="24"/>
          <w:szCs w:val="24"/>
        </w:rPr>
        <w:t>10.1136/bmjopen-2017-01593</w:t>
      </w:r>
      <w:r>
        <w:rPr>
          <w:rFonts w:asciiTheme="majorHAnsi" w:hAnsiTheme="majorHAnsi" w:cstheme="majorHAnsi"/>
          <w:sz w:val="24"/>
          <w:szCs w:val="24"/>
        </w:rPr>
        <w:t>1.</w:t>
      </w:r>
    </w:p>
    <w:p w14:paraId="1A76CFC7" w14:textId="1912F539" w:rsidR="0037732B"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Wan, H., Goodkind, D., &amp; Kowal, P. (2016). </w:t>
      </w:r>
      <w:r w:rsidRPr="002B4ABD">
        <w:rPr>
          <w:rFonts w:asciiTheme="majorHAnsi" w:hAnsiTheme="majorHAnsi" w:cstheme="majorHAnsi"/>
          <w:i/>
          <w:sz w:val="24"/>
          <w:szCs w:val="24"/>
        </w:rPr>
        <w:t>An Aging World: 2015</w:t>
      </w:r>
      <w:r w:rsidRPr="002B4ABD">
        <w:rPr>
          <w:rFonts w:asciiTheme="majorHAnsi" w:hAnsiTheme="majorHAnsi" w:cstheme="majorHAnsi"/>
          <w:sz w:val="24"/>
          <w:szCs w:val="24"/>
        </w:rPr>
        <w:t>. Washington, DC:</w:t>
      </w:r>
      <w:r>
        <w:rPr>
          <w:rFonts w:asciiTheme="majorHAnsi" w:hAnsiTheme="majorHAnsi" w:cstheme="majorHAnsi"/>
          <w:sz w:val="24"/>
          <w:szCs w:val="24"/>
        </w:rPr>
        <w:t xml:space="preserve"> US Census Bureau.</w:t>
      </w:r>
      <w:r w:rsidRPr="002B4ABD">
        <w:rPr>
          <w:rFonts w:asciiTheme="majorHAnsi" w:hAnsiTheme="majorHAnsi" w:cstheme="majorHAnsi"/>
          <w:sz w:val="24"/>
          <w:szCs w:val="24"/>
        </w:rPr>
        <w:t xml:space="preserve"> </w:t>
      </w:r>
    </w:p>
    <w:p w14:paraId="075652F8" w14:textId="17C2F281" w:rsidR="00DF7370" w:rsidRPr="002B4ABD" w:rsidRDefault="00DF7370" w:rsidP="00100053">
      <w:pPr>
        <w:pStyle w:val="EndNoteBibliography"/>
        <w:spacing w:after="0" w:line="480" w:lineRule="auto"/>
        <w:ind w:left="720" w:hanging="720"/>
        <w:rPr>
          <w:rFonts w:asciiTheme="majorHAnsi" w:hAnsiTheme="majorHAnsi" w:cstheme="majorHAnsi"/>
          <w:sz w:val="24"/>
          <w:szCs w:val="24"/>
        </w:rPr>
      </w:pPr>
      <w:r w:rsidRPr="00DF7370">
        <w:rPr>
          <w:rFonts w:asciiTheme="majorHAnsi" w:hAnsiTheme="majorHAnsi" w:cstheme="majorHAnsi"/>
          <w:sz w:val="24"/>
          <w:szCs w:val="24"/>
        </w:rPr>
        <w:lastRenderedPageBreak/>
        <w:t xml:space="preserve">Warburton, J., &amp; Chambers, B. (2007). Older Indigenous Australians: Their integral role in culture and community. </w:t>
      </w:r>
      <w:r w:rsidRPr="00DF7370">
        <w:rPr>
          <w:rFonts w:asciiTheme="majorHAnsi" w:hAnsiTheme="majorHAnsi" w:cstheme="majorHAnsi"/>
          <w:i/>
          <w:iCs/>
          <w:sz w:val="24"/>
          <w:szCs w:val="24"/>
        </w:rPr>
        <w:t>Australasian Journal on Ageing, 26</w:t>
      </w:r>
      <w:r w:rsidRPr="00DF7370">
        <w:rPr>
          <w:rFonts w:asciiTheme="majorHAnsi" w:hAnsiTheme="majorHAnsi" w:cstheme="majorHAnsi"/>
          <w:sz w:val="24"/>
          <w:szCs w:val="24"/>
        </w:rPr>
        <w:t>(1), 3-7.</w:t>
      </w:r>
      <w:r>
        <w:rPr>
          <w:rFonts w:asciiTheme="majorHAnsi" w:hAnsiTheme="majorHAnsi" w:cstheme="majorHAnsi"/>
          <w:sz w:val="24"/>
          <w:szCs w:val="24"/>
        </w:rPr>
        <w:t xml:space="preserve"> doi:</w:t>
      </w:r>
      <w:r w:rsidRPr="00DF7370">
        <w:rPr>
          <w:rFonts w:asciiTheme="majorHAnsi" w:hAnsiTheme="majorHAnsi" w:cstheme="majorHAnsi"/>
          <w:sz w:val="24"/>
          <w:szCs w:val="24"/>
        </w:rPr>
        <w:t>10.1111/j.1741-6612.2007.00213.x</w:t>
      </w:r>
    </w:p>
    <w:p w14:paraId="6086CCCF" w14:textId="11BC9AB0" w:rsidR="003356B5"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Ware, J. E., Keller, S. D., &amp; Kosinski, M. (1998). </w:t>
      </w:r>
      <w:r w:rsidRPr="002B4ABD">
        <w:rPr>
          <w:rFonts w:asciiTheme="majorHAnsi" w:hAnsiTheme="majorHAnsi" w:cstheme="majorHAnsi"/>
          <w:i/>
          <w:sz w:val="24"/>
          <w:szCs w:val="24"/>
        </w:rPr>
        <w:t>SF-12: how to score the SF-12 physical and mental health summary scales</w:t>
      </w:r>
      <w:r w:rsidRPr="002B4ABD">
        <w:rPr>
          <w:rFonts w:asciiTheme="majorHAnsi" w:hAnsiTheme="majorHAnsi" w:cstheme="majorHAnsi"/>
          <w:sz w:val="24"/>
          <w:szCs w:val="24"/>
        </w:rPr>
        <w:t xml:space="preserve">. Retrieved from </w:t>
      </w:r>
      <w:hyperlink r:id="rId9" w:history="1">
        <w:r w:rsidR="003356B5" w:rsidRPr="00B24603">
          <w:rPr>
            <w:rStyle w:val="Hyperlink"/>
            <w:rFonts w:asciiTheme="majorHAnsi" w:hAnsiTheme="majorHAnsi" w:cstheme="majorHAnsi"/>
            <w:sz w:val="24"/>
            <w:szCs w:val="24"/>
          </w:rPr>
          <w:t>https://www.researchgate.net/publication/291994160_How_to_score_SF-12_items</w:t>
        </w:r>
      </w:hyperlink>
    </w:p>
    <w:p w14:paraId="3961E4A2" w14:textId="22D4CAB0" w:rsidR="0037732B" w:rsidRPr="003356B5" w:rsidRDefault="0037732B" w:rsidP="00100053">
      <w:pPr>
        <w:pStyle w:val="EndNoteBibliography"/>
        <w:spacing w:after="0" w:line="480" w:lineRule="auto"/>
        <w:ind w:left="720" w:hanging="720"/>
        <w:rPr>
          <w:rFonts w:asciiTheme="majorHAnsi" w:hAnsiTheme="majorHAnsi" w:cstheme="majorHAnsi"/>
          <w:sz w:val="24"/>
          <w:szCs w:val="24"/>
        </w:rPr>
      </w:pPr>
      <w:r w:rsidRPr="002B4ABD">
        <w:rPr>
          <w:rFonts w:asciiTheme="majorHAnsi" w:hAnsiTheme="majorHAnsi" w:cstheme="majorHAnsi"/>
          <w:sz w:val="24"/>
          <w:szCs w:val="24"/>
        </w:rPr>
        <w:t xml:space="preserve">Wiggins, R. D., Netuveli, G., Hyde, M., Higgs, P., &amp; Blane, D. (2008). The evaluation of a self-enumerated scale of quality of life (CASP-19) in the context of research on ageing: A combination of exploratory and confirmatory approaches. </w:t>
      </w:r>
      <w:r w:rsidRPr="002B4ABD">
        <w:rPr>
          <w:rFonts w:asciiTheme="majorHAnsi" w:hAnsiTheme="majorHAnsi" w:cstheme="majorHAnsi"/>
          <w:i/>
          <w:sz w:val="24"/>
          <w:szCs w:val="24"/>
        </w:rPr>
        <w:t>Social Indicators Research, 89</w:t>
      </w:r>
      <w:r w:rsidRPr="002B4ABD">
        <w:rPr>
          <w:rFonts w:asciiTheme="majorHAnsi" w:hAnsiTheme="majorHAnsi" w:cstheme="majorHAnsi"/>
          <w:sz w:val="24"/>
          <w:szCs w:val="24"/>
        </w:rPr>
        <w:t xml:space="preserve">(1), 61-77. </w:t>
      </w:r>
      <w:r w:rsidR="00100053">
        <w:rPr>
          <w:rFonts w:asciiTheme="majorHAnsi" w:hAnsiTheme="majorHAnsi" w:cstheme="majorHAnsi"/>
          <w:sz w:val="24"/>
          <w:szCs w:val="24"/>
        </w:rPr>
        <w:t>doi:</w:t>
      </w:r>
      <w:r w:rsidR="00100053" w:rsidRPr="00100053">
        <w:rPr>
          <w:rFonts w:asciiTheme="majorHAnsi" w:hAnsiTheme="majorHAnsi" w:cstheme="majorHAnsi"/>
          <w:sz w:val="24"/>
          <w:szCs w:val="24"/>
        </w:rPr>
        <w:t>10.1007/s11205-007-9220-5</w:t>
      </w:r>
    </w:p>
    <w:p w14:paraId="7B8CFB95" w14:textId="77777777" w:rsidR="0037732B" w:rsidRPr="005F35F5" w:rsidRDefault="0037732B" w:rsidP="00100053">
      <w:pPr>
        <w:spacing w:after="0" w:line="480" w:lineRule="auto"/>
        <w:rPr>
          <w:rFonts w:asciiTheme="majorHAnsi" w:hAnsiTheme="majorHAnsi" w:cstheme="majorHAnsi"/>
          <w:b/>
          <w:sz w:val="24"/>
          <w:szCs w:val="24"/>
        </w:rPr>
      </w:pPr>
      <w:r w:rsidRPr="005F35F5">
        <w:rPr>
          <w:rFonts w:asciiTheme="majorHAnsi" w:hAnsiTheme="majorHAnsi" w:cstheme="majorHAnsi"/>
          <w:b/>
          <w:sz w:val="24"/>
          <w:szCs w:val="24"/>
        </w:rPr>
        <w:br w:type="page"/>
      </w:r>
    </w:p>
    <w:p w14:paraId="6A9C7013" w14:textId="77777777" w:rsidR="00705ABB" w:rsidRDefault="00705ABB" w:rsidP="00100053">
      <w:pPr>
        <w:spacing w:after="0" w:line="480" w:lineRule="auto"/>
        <w:rPr>
          <w:rFonts w:asciiTheme="majorHAnsi" w:hAnsiTheme="majorHAnsi" w:cstheme="majorHAnsi"/>
          <w:sz w:val="24"/>
        </w:rPr>
        <w:sectPr w:rsidR="00705ABB">
          <w:footerReference w:type="default" r:id="rId10"/>
          <w:pgSz w:w="11906" w:h="16838"/>
          <w:pgMar w:top="1440" w:right="1440" w:bottom="1440" w:left="1440" w:header="708" w:footer="708" w:gutter="0"/>
          <w:cols w:space="708"/>
          <w:docGrid w:linePitch="360"/>
        </w:sectPr>
      </w:pPr>
    </w:p>
    <w:p w14:paraId="0E8466F1" w14:textId="77777777" w:rsidR="00EC1C6A" w:rsidRPr="005F35F5" w:rsidRDefault="00EC1C6A" w:rsidP="00100053">
      <w:pPr>
        <w:spacing w:after="0" w:line="480" w:lineRule="auto"/>
        <w:rPr>
          <w:rFonts w:asciiTheme="majorHAnsi" w:hAnsiTheme="majorHAnsi" w:cstheme="majorHAnsi"/>
          <w:i/>
          <w:sz w:val="24"/>
        </w:rPr>
      </w:pPr>
      <w:r w:rsidRPr="005F35F5">
        <w:rPr>
          <w:rFonts w:asciiTheme="majorHAnsi" w:hAnsiTheme="majorHAnsi" w:cstheme="majorHAnsi"/>
          <w:sz w:val="24"/>
        </w:rPr>
        <w:lastRenderedPageBreak/>
        <w:t xml:space="preserve">Table 1. </w:t>
      </w:r>
      <w:r w:rsidRPr="005F35F5">
        <w:rPr>
          <w:rFonts w:asciiTheme="majorHAnsi" w:hAnsiTheme="majorHAnsi" w:cstheme="majorHAnsi"/>
          <w:i/>
          <w:sz w:val="24"/>
        </w:rPr>
        <w:t xml:space="preserve">Descriptive statistics of the sample and baseline differences </w:t>
      </w:r>
      <w:r>
        <w:rPr>
          <w:rFonts w:asciiTheme="majorHAnsi" w:hAnsiTheme="majorHAnsi" w:cstheme="majorHAnsi"/>
          <w:i/>
          <w:sz w:val="24"/>
        </w:rPr>
        <w:t>between non-kin carers and non-carers.</w:t>
      </w:r>
    </w:p>
    <w:tbl>
      <w:tblPr>
        <w:tblW w:w="13322" w:type="dxa"/>
        <w:tblLook w:val="04A0" w:firstRow="1" w:lastRow="0" w:firstColumn="1" w:lastColumn="0" w:noHBand="0" w:noVBand="1"/>
      </w:tblPr>
      <w:tblGrid>
        <w:gridCol w:w="3802"/>
        <w:gridCol w:w="1300"/>
        <w:gridCol w:w="1272"/>
        <w:gridCol w:w="1139"/>
        <w:gridCol w:w="1396"/>
        <w:gridCol w:w="1560"/>
        <w:gridCol w:w="257"/>
        <w:gridCol w:w="2596"/>
      </w:tblGrid>
      <w:tr w:rsidR="00EC1C6A" w:rsidRPr="00705ABB" w14:paraId="00B59D44" w14:textId="77777777" w:rsidTr="000D0568">
        <w:trPr>
          <w:trHeight w:val="300"/>
        </w:trPr>
        <w:tc>
          <w:tcPr>
            <w:tcW w:w="3802" w:type="dxa"/>
            <w:tcBorders>
              <w:top w:val="single" w:sz="4" w:space="0" w:color="auto"/>
              <w:left w:val="nil"/>
              <w:bottom w:val="single" w:sz="4" w:space="0" w:color="auto"/>
              <w:right w:val="nil"/>
            </w:tcBorders>
            <w:shd w:val="clear" w:color="auto" w:fill="auto"/>
            <w:vAlign w:val="bottom"/>
            <w:hideMark/>
          </w:tcPr>
          <w:p w14:paraId="086DDD7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 </w:t>
            </w:r>
          </w:p>
        </w:tc>
        <w:tc>
          <w:tcPr>
            <w:tcW w:w="1300" w:type="dxa"/>
            <w:tcBorders>
              <w:top w:val="single" w:sz="4" w:space="0" w:color="auto"/>
              <w:left w:val="nil"/>
              <w:bottom w:val="single" w:sz="4" w:space="0" w:color="auto"/>
              <w:right w:val="nil"/>
            </w:tcBorders>
            <w:shd w:val="clear" w:color="auto" w:fill="auto"/>
            <w:noWrap/>
            <w:vAlign w:val="bottom"/>
            <w:hideMark/>
          </w:tcPr>
          <w:p w14:paraId="79D583E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Total sample</w:t>
            </w:r>
          </w:p>
        </w:tc>
        <w:tc>
          <w:tcPr>
            <w:tcW w:w="1272" w:type="dxa"/>
            <w:tcBorders>
              <w:top w:val="single" w:sz="4" w:space="0" w:color="auto"/>
              <w:left w:val="nil"/>
              <w:bottom w:val="single" w:sz="4" w:space="0" w:color="auto"/>
              <w:right w:val="nil"/>
            </w:tcBorders>
            <w:shd w:val="clear" w:color="auto" w:fill="auto"/>
            <w:noWrap/>
            <w:vAlign w:val="bottom"/>
            <w:hideMark/>
          </w:tcPr>
          <w:p w14:paraId="0F3324A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Pr>
                <w:rFonts w:asciiTheme="majorHAnsi" w:eastAsia="Times New Roman" w:hAnsiTheme="majorHAnsi" w:cstheme="majorHAnsi"/>
                <w:sz w:val="18"/>
                <w:szCs w:val="20"/>
                <w:lang w:eastAsia="en-NZ"/>
              </w:rPr>
              <w:t>Non-</w:t>
            </w:r>
            <w:r w:rsidRPr="00705ABB">
              <w:rPr>
                <w:rFonts w:asciiTheme="majorHAnsi" w:eastAsia="Times New Roman" w:hAnsiTheme="majorHAnsi" w:cstheme="majorHAnsi"/>
                <w:sz w:val="18"/>
                <w:szCs w:val="20"/>
                <w:lang w:eastAsia="en-NZ"/>
              </w:rPr>
              <w:t>care</w:t>
            </w:r>
            <w:r>
              <w:rPr>
                <w:rFonts w:asciiTheme="majorHAnsi" w:eastAsia="Times New Roman" w:hAnsiTheme="majorHAnsi" w:cstheme="majorHAnsi"/>
                <w:sz w:val="18"/>
                <w:szCs w:val="20"/>
                <w:lang w:eastAsia="en-NZ"/>
              </w:rPr>
              <w:t>r</w:t>
            </w:r>
          </w:p>
        </w:tc>
        <w:tc>
          <w:tcPr>
            <w:tcW w:w="1139" w:type="dxa"/>
            <w:tcBorders>
              <w:top w:val="single" w:sz="4" w:space="0" w:color="auto"/>
              <w:left w:val="nil"/>
              <w:bottom w:val="single" w:sz="4" w:space="0" w:color="auto"/>
              <w:right w:val="nil"/>
            </w:tcBorders>
            <w:shd w:val="clear" w:color="auto" w:fill="auto"/>
            <w:noWrap/>
            <w:vAlign w:val="bottom"/>
            <w:hideMark/>
          </w:tcPr>
          <w:p w14:paraId="38127A7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 xml:space="preserve">Non-kin care </w:t>
            </w:r>
          </w:p>
        </w:tc>
        <w:tc>
          <w:tcPr>
            <w:tcW w:w="1396" w:type="dxa"/>
            <w:tcBorders>
              <w:top w:val="single" w:sz="4" w:space="0" w:color="auto"/>
              <w:left w:val="nil"/>
              <w:bottom w:val="single" w:sz="4" w:space="0" w:color="auto"/>
              <w:right w:val="nil"/>
            </w:tcBorders>
            <w:shd w:val="clear" w:color="auto" w:fill="auto"/>
            <w:noWrap/>
            <w:vAlign w:val="bottom"/>
            <w:hideMark/>
          </w:tcPr>
          <w:p w14:paraId="37F189AA" w14:textId="77777777" w:rsidR="00EC1C6A"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Grand</w:t>
            </w:r>
            <w:r>
              <w:rPr>
                <w:rFonts w:asciiTheme="majorHAnsi" w:eastAsia="Times New Roman" w:hAnsiTheme="majorHAnsi" w:cstheme="majorHAnsi"/>
                <w:sz w:val="18"/>
                <w:szCs w:val="20"/>
                <w:lang w:eastAsia="en-NZ"/>
              </w:rPr>
              <w:t>-</w:t>
            </w:r>
          </w:p>
          <w:p w14:paraId="483B157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parenting</w:t>
            </w:r>
          </w:p>
        </w:tc>
        <w:tc>
          <w:tcPr>
            <w:tcW w:w="1560" w:type="dxa"/>
            <w:tcBorders>
              <w:top w:val="single" w:sz="4" w:space="0" w:color="auto"/>
              <w:left w:val="nil"/>
              <w:bottom w:val="single" w:sz="4" w:space="0" w:color="auto"/>
              <w:right w:val="nil"/>
            </w:tcBorders>
            <w:shd w:val="clear" w:color="auto" w:fill="auto"/>
            <w:noWrap/>
            <w:vAlign w:val="bottom"/>
            <w:hideMark/>
          </w:tcPr>
          <w:p w14:paraId="1DB2BCB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Combined childcare</w:t>
            </w:r>
          </w:p>
        </w:tc>
        <w:tc>
          <w:tcPr>
            <w:tcW w:w="257" w:type="dxa"/>
            <w:tcBorders>
              <w:top w:val="single" w:sz="4" w:space="0" w:color="auto"/>
              <w:left w:val="nil"/>
              <w:bottom w:val="single" w:sz="4" w:space="0" w:color="auto"/>
              <w:right w:val="nil"/>
            </w:tcBorders>
            <w:shd w:val="clear" w:color="auto" w:fill="auto"/>
            <w:noWrap/>
            <w:vAlign w:val="bottom"/>
            <w:hideMark/>
          </w:tcPr>
          <w:p w14:paraId="6CFD729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 </w:t>
            </w:r>
          </w:p>
        </w:tc>
        <w:tc>
          <w:tcPr>
            <w:tcW w:w="2596" w:type="dxa"/>
            <w:tcBorders>
              <w:top w:val="single" w:sz="4" w:space="0" w:color="auto"/>
              <w:left w:val="nil"/>
              <w:bottom w:val="single" w:sz="4" w:space="0" w:color="auto"/>
              <w:right w:val="nil"/>
            </w:tcBorders>
            <w:shd w:val="clear" w:color="auto" w:fill="auto"/>
            <w:noWrap/>
            <w:vAlign w:val="bottom"/>
            <w:hideMark/>
          </w:tcPr>
          <w:p w14:paraId="5222161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Test of differences across childcare groups</w:t>
            </w:r>
          </w:p>
        </w:tc>
      </w:tr>
      <w:tr w:rsidR="00EC1C6A" w:rsidRPr="00705ABB" w14:paraId="009B9D7B" w14:textId="77777777" w:rsidTr="000D0568">
        <w:trPr>
          <w:trHeight w:val="300"/>
        </w:trPr>
        <w:tc>
          <w:tcPr>
            <w:tcW w:w="3802" w:type="dxa"/>
            <w:tcBorders>
              <w:top w:val="nil"/>
              <w:left w:val="nil"/>
              <w:bottom w:val="nil"/>
              <w:right w:val="nil"/>
            </w:tcBorders>
            <w:shd w:val="clear" w:color="auto" w:fill="auto"/>
            <w:vAlign w:val="bottom"/>
            <w:hideMark/>
          </w:tcPr>
          <w:p w14:paraId="525EDC52"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r w:rsidRPr="00705ABB">
              <w:rPr>
                <w:rFonts w:asciiTheme="majorHAnsi" w:eastAsia="Times New Roman" w:hAnsiTheme="majorHAnsi" w:cstheme="majorHAnsi"/>
                <w:b/>
                <w:bCs/>
                <w:sz w:val="18"/>
                <w:szCs w:val="20"/>
                <w:lang w:eastAsia="en-NZ"/>
              </w:rPr>
              <w:t>Demographic factors</w:t>
            </w:r>
          </w:p>
        </w:tc>
        <w:tc>
          <w:tcPr>
            <w:tcW w:w="1300" w:type="dxa"/>
            <w:tcBorders>
              <w:top w:val="nil"/>
              <w:left w:val="nil"/>
              <w:bottom w:val="nil"/>
              <w:right w:val="nil"/>
            </w:tcBorders>
            <w:shd w:val="clear" w:color="auto" w:fill="auto"/>
            <w:noWrap/>
            <w:vAlign w:val="bottom"/>
            <w:hideMark/>
          </w:tcPr>
          <w:p w14:paraId="1C370C7C"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p>
        </w:tc>
        <w:tc>
          <w:tcPr>
            <w:tcW w:w="1272" w:type="dxa"/>
            <w:tcBorders>
              <w:top w:val="nil"/>
              <w:left w:val="nil"/>
              <w:bottom w:val="nil"/>
              <w:right w:val="nil"/>
            </w:tcBorders>
            <w:shd w:val="clear" w:color="auto" w:fill="auto"/>
            <w:noWrap/>
            <w:vAlign w:val="bottom"/>
            <w:hideMark/>
          </w:tcPr>
          <w:p w14:paraId="06E6B60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bottom"/>
            <w:hideMark/>
          </w:tcPr>
          <w:p w14:paraId="5BE31C1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bottom"/>
            <w:hideMark/>
          </w:tcPr>
          <w:p w14:paraId="32B9728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bottom"/>
            <w:hideMark/>
          </w:tcPr>
          <w:p w14:paraId="0F6A71A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bottom"/>
            <w:hideMark/>
          </w:tcPr>
          <w:p w14:paraId="0197667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bottom"/>
            <w:hideMark/>
          </w:tcPr>
          <w:p w14:paraId="2841D52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5506DCE3" w14:textId="77777777" w:rsidTr="000D0568">
        <w:trPr>
          <w:trHeight w:val="300"/>
        </w:trPr>
        <w:tc>
          <w:tcPr>
            <w:tcW w:w="3802" w:type="dxa"/>
            <w:tcBorders>
              <w:top w:val="nil"/>
              <w:left w:val="nil"/>
              <w:bottom w:val="nil"/>
              <w:right w:val="nil"/>
            </w:tcBorders>
            <w:shd w:val="clear" w:color="auto" w:fill="auto"/>
            <w:hideMark/>
          </w:tcPr>
          <w:p w14:paraId="6CF521E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Age: M (SD)</w:t>
            </w:r>
          </w:p>
        </w:tc>
        <w:tc>
          <w:tcPr>
            <w:tcW w:w="1300" w:type="dxa"/>
            <w:tcBorders>
              <w:top w:val="nil"/>
              <w:left w:val="nil"/>
              <w:bottom w:val="nil"/>
              <w:right w:val="nil"/>
            </w:tcBorders>
            <w:shd w:val="clear" w:color="auto" w:fill="auto"/>
            <w:noWrap/>
            <w:vAlign w:val="center"/>
            <w:hideMark/>
          </w:tcPr>
          <w:p w14:paraId="1322958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64 (8)</w:t>
            </w:r>
          </w:p>
        </w:tc>
        <w:tc>
          <w:tcPr>
            <w:tcW w:w="1272" w:type="dxa"/>
            <w:tcBorders>
              <w:top w:val="nil"/>
              <w:left w:val="nil"/>
              <w:bottom w:val="nil"/>
              <w:right w:val="nil"/>
            </w:tcBorders>
            <w:shd w:val="clear" w:color="auto" w:fill="auto"/>
            <w:noWrap/>
            <w:vAlign w:val="center"/>
            <w:hideMark/>
          </w:tcPr>
          <w:p w14:paraId="30CFAB1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64 (8)</w:t>
            </w:r>
          </w:p>
        </w:tc>
        <w:tc>
          <w:tcPr>
            <w:tcW w:w="1139" w:type="dxa"/>
            <w:tcBorders>
              <w:top w:val="nil"/>
              <w:left w:val="nil"/>
              <w:bottom w:val="nil"/>
              <w:right w:val="nil"/>
            </w:tcBorders>
            <w:shd w:val="clear" w:color="auto" w:fill="auto"/>
            <w:noWrap/>
            <w:vAlign w:val="center"/>
            <w:hideMark/>
          </w:tcPr>
          <w:p w14:paraId="29E2A68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59 (8)</w:t>
            </w:r>
          </w:p>
        </w:tc>
        <w:tc>
          <w:tcPr>
            <w:tcW w:w="1396" w:type="dxa"/>
            <w:tcBorders>
              <w:top w:val="nil"/>
              <w:left w:val="nil"/>
              <w:bottom w:val="nil"/>
              <w:right w:val="nil"/>
            </w:tcBorders>
            <w:shd w:val="clear" w:color="auto" w:fill="auto"/>
            <w:noWrap/>
            <w:vAlign w:val="center"/>
            <w:hideMark/>
          </w:tcPr>
          <w:p w14:paraId="771AA25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67 (7)</w:t>
            </w:r>
          </w:p>
        </w:tc>
        <w:tc>
          <w:tcPr>
            <w:tcW w:w="1560" w:type="dxa"/>
            <w:tcBorders>
              <w:top w:val="nil"/>
              <w:left w:val="nil"/>
              <w:bottom w:val="nil"/>
              <w:right w:val="nil"/>
            </w:tcBorders>
            <w:shd w:val="clear" w:color="auto" w:fill="auto"/>
            <w:noWrap/>
            <w:vAlign w:val="center"/>
            <w:hideMark/>
          </w:tcPr>
          <w:p w14:paraId="53D1D62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64 (7)</w:t>
            </w:r>
          </w:p>
        </w:tc>
        <w:tc>
          <w:tcPr>
            <w:tcW w:w="257" w:type="dxa"/>
            <w:tcBorders>
              <w:top w:val="nil"/>
              <w:left w:val="nil"/>
              <w:bottom w:val="nil"/>
              <w:right w:val="nil"/>
            </w:tcBorders>
            <w:shd w:val="clear" w:color="auto" w:fill="auto"/>
            <w:noWrap/>
            <w:vAlign w:val="center"/>
            <w:hideMark/>
          </w:tcPr>
          <w:p w14:paraId="3410FF51"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0B1F90E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 xml:space="preserve">3, 2649) = 66.48, </w:t>
            </w:r>
            <w:r w:rsidRPr="00705ABB">
              <w:rPr>
                <w:rFonts w:asciiTheme="majorHAnsi" w:eastAsia="Times New Roman" w:hAnsiTheme="majorHAnsi" w:cstheme="majorHAnsi"/>
                <w:i/>
                <w:iCs/>
                <w:sz w:val="18"/>
                <w:szCs w:val="20"/>
                <w:lang w:eastAsia="en-NZ"/>
              </w:rPr>
              <w:t>p</w:t>
            </w:r>
            <w:r w:rsidRPr="00705ABB">
              <w:rPr>
                <w:rFonts w:asciiTheme="majorHAnsi" w:eastAsia="Times New Roman" w:hAnsiTheme="majorHAnsi" w:cstheme="majorHAnsi"/>
                <w:sz w:val="18"/>
                <w:szCs w:val="20"/>
                <w:lang w:eastAsia="en-NZ"/>
              </w:rPr>
              <w:t xml:space="preserve"> &lt; .001</w:t>
            </w:r>
          </w:p>
        </w:tc>
      </w:tr>
      <w:tr w:rsidR="00EC1C6A" w:rsidRPr="00705ABB" w14:paraId="24A088C0" w14:textId="77777777" w:rsidTr="000D0568">
        <w:trPr>
          <w:trHeight w:val="300"/>
        </w:trPr>
        <w:tc>
          <w:tcPr>
            <w:tcW w:w="3802" w:type="dxa"/>
            <w:tcBorders>
              <w:top w:val="nil"/>
              <w:left w:val="nil"/>
              <w:bottom w:val="nil"/>
              <w:right w:val="nil"/>
            </w:tcBorders>
            <w:shd w:val="clear" w:color="auto" w:fill="auto"/>
            <w:hideMark/>
          </w:tcPr>
          <w:p w14:paraId="0354CAA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Gender</w:t>
            </w:r>
          </w:p>
        </w:tc>
        <w:tc>
          <w:tcPr>
            <w:tcW w:w="1300" w:type="dxa"/>
            <w:tcBorders>
              <w:top w:val="nil"/>
              <w:left w:val="nil"/>
              <w:bottom w:val="nil"/>
              <w:right w:val="nil"/>
            </w:tcBorders>
            <w:shd w:val="clear" w:color="auto" w:fill="auto"/>
            <w:noWrap/>
            <w:vAlign w:val="center"/>
            <w:hideMark/>
          </w:tcPr>
          <w:p w14:paraId="66F0435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272" w:type="dxa"/>
            <w:tcBorders>
              <w:top w:val="nil"/>
              <w:left w:val="nil"/>
              <w:bottom w:val="nil"/>
              <w:right w:val="nil"/>
            </w:tcBorders>
            <w:shd w:val="clear" w:color="auto" w:fill="auto"/>
            <w:noWrap/>
            <w:vAlign w:val="center"/>
            <w:hideMark/>
          </w:tcPr>
          <w:p w14:paraId="2A550B9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1BA9C72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5B49878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2EE0D22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01EC18E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59837EB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0412B892" w14:textId="77777777" w:rsidTr="000D0568">
        <w:trPr>
          <w:trHeight w:val="300"/>
        </w:trPr>
        <w:tc>
          <w:tcPr>
            <w:tcW w:w="3802" w:type="dxa"/>
            <w:tcBorders>
              <w:top w:val="nil"/>
              <w:left w:val="nil"/>
              <w:bottom w:val="nil"/>
              <w:right w:val="nil"/>
            </w:tcBorders>
            <w:shd w:val="clear" w:color="auto" w:fill="auto"/>
            <w:hideMark/>
          </w:tcPr>
          <w:p w14:paraId="3DAAF190"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Male</w:t>
            </w:r>
          </w:p>
        </w:tc>
        <w:tc>
          <w:tcPr>
            <w:tcW w:w="1300" w:type="dxa"/>
            <w:tcBorders>
              <w:top w:val="nil"/>
              <w:left w:val="nil"/>
              <w:bottom w:val="nil"/>
              <w:right w:val="nil"/>
            </w:tcBorders>
            <w:shd w:val="clear" w:color="auto" w:fill="auto"/>
            <w:noWrap/>
            <w:vAlign w:val="center"/>
            <w:hideMark/>
          </w:tcPr>
          <w:p w14:paraId="6201E38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44.9%</w:t>
            </w:r>
          </w:p>
        </w:tc>
        <w:tc>
          <w:tcPr>
            <w:tcW w:w="1272" w:type="dxa"/>
            <w:tcBorders>
              <w:top w:val="nil"/>
              <w:left w:val="nil"/>
              <w:bottom w:val="nil"/>
              <w:right w:val="nil"/>
            </w:tcBorders>
            <w:shd w:val="clear" w:color="auto" w:fill="auto"/>
            <w:noWrap/>
            <w:vAlign w:val="center"/>
            <w:hideMark/>
          </w:tcPr>
          <w:p w14:paraId="7D83619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47.7%</w:t>
            </w:r>
          </w:p>
        </w:tc>
        <w:tc>
          <w:tcPr>
            <w:tcW w:w="1139" w:type="dxa"/>
            <w:tcBorders>
              <w:top w:val="nil"/>
              <w:left w:val="nil"/>
              <w:bottom w:val="nil"/>
              <w:right w:val="nil"/>
            </w:tcBorders>
            <w:shd w:val="clear" w:color="auto" w:fill="auto"/>
            <w:noWrap/>
            <w:vAlign w:val="center"/>
            <w:hideMark/>
          </w:tcPr>
          <w:p w14:paraId="34433DF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43.8%</w:t>
            </w:r>
          </w:p>
        </w:tc>
        <w:tc>
          <w:tcPr>
            <w:tcW w:w="1396" w:type="dxa"/>
            <w:tcBorders>
              <w:top w:val="nil"/>
              <w:left w:val="nil"/>
              <w:bottom w:val="nil"/>
              <w:right w:val="nil"/>
            </w:tcBorders>
            <w:shd w:val="clear" w:color="auto" w:fill="auto"/>
            <w:noWrap/>
            <w:vAlign w:val="center"/>
            <w:hideMark/>
          </w:tcPr>
          <w:p w14:paraId="12ABEBA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43.9%</w:t>
            </w:r>
          </w:p>
        </w:tc>
        <w:tc>
          <w:tcPr>
            <w:tcW w:w="1560" w:type="dxa"/>
            <w:tcBorders>
              <w:top w:val="nil"/>
              <w:left w:val="nil"/>
              <w:bottom w:val="nil"/>
              <w:right w:val="nil"/>
            </w:tcBorders>
            <w:shd w:val="clear" w:color="auto" w:fill="auto"/>
            <w:noWrap/>
            <w:vAlign w:val="center"/>
            <w:hideMark/>
          </w:tcPr>
          <w:p w14:paraId="687BC90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41.4%</w:t>
            </w:r>
          </w:p>
        </w:tc>
        <w:tc>
          <w:tcPr>
            <w:tcW w:w="257" w:type="dxa"/>
            <w:tcBorders>
              <w:top w:val="nil"/>
              <w:left w:val="nil"/>
              <w:bottom w:val="nil"/>
              <w:right w:val="nil"/>
            </w:tcBorders>
            <w:shd w:val="clear" w:color="auto" w:fill="auto"/>
            <w:noWrap/>
            <w:vAlign w:val="center"/>
            <w:hideMark/>
          </w:tcPr>
          <w:p w14:paraId="6FDC9C5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7D676EC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χ</w:t>
            </w:r>
            <w:r w:rsidRPr="00705ABB">
              <w:rPr>
                <w:rFonts w:asciiTheme="majorHAnsi" w:eastAsia="Times New Roman" w:hAnsiTheme="majorHAnsi" w:cstheme="majorHAnsi"/>
                <w:color w:val="000000"/>
                <w:sz w:val="18"/>
                <w:szCs w:val="20"/>
                <w:vertAlign w:val="superscript"/>
                <w:lang w:eastAsia="en-NZ"/>
              </w:rPr>
              <w:t>2</w:t>
            </w:r>
            <w:r w:rsidRPr="00705ABB">
              <w:rPr>
                <w:rFonts w:asciiTheme="majorHAnsi" w:eastAsia="Times New Roman" w:hAnsiTheme="majorHAnsi" w:cstheme="majorHAnsi"/>
                <w:color w:val="000000"/>
                <w:sz w:val="18"/>
                <w:szCs w:val="20"/>
                <w:lang w:eastAsia="en-NZ"/>
              </w:rPr>
              <w:t xml:space="preserve">(3) = 6.34, </w:t>
            </w:r>
            <w:r w:rsidRPr="00705ABB">
              <w:rPr>
                <w:rFonts w:asciiTheme="majorHAnsi" w:eastAsia="Times New Roman" w:hAnsiTheme="majorHAnsi" w:cstheme="majorHAnsi"/>
                <w:i/>
                <w:iCs/>
                <w:color w:val="000000"/>
                <w:sz w:val="18"/>
                <w:szCs w:val="20"/>
                <w:lang w:eastAsia="en-NZ"/>
              </w:rPr>
              <w:t>ns</w:t>
            </w:r>
          </w:p>
        </w:tc>
      </w:tr>
      <w:tr w:rsidR="00EC1C6A" w:rsidRPr="00705ABB" w14:paraId="60D5ABB3" w14:textId="77777777" w:rsidTr="000D0568">
        <w:trPr>
          <w:trHeight w:val="300"/>
        </w:trPr>
        <w:tc>
          <w:tcPr>
            <w:tcW w:w="3802" w:type="dxa"/>
            <w:tcBorders>
              <w:top w:val="nil"/>
              <w:left w:val="nil"/>
              <w:bottom w:val="nil"/>
              <w:right w:val="nil"/>
            </w:tcBorders>
            <w:shd w:val="clear" w:color="auto" w:fill="auto"/>
            <w:hideMark/>
          </w:tcPr>
          <w:p w14:paraId="5D3F6386"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Female</w:t>
            </w:r>
          </w:p>
        </w:tc>
        <w:tc>
          <w:tcPr>
            <w:tcW w:w="1300" w:type="dxa"/>
            <w:tcBorders>
              <w:top w:val="nil"/>
              <w:left w:val="nil"/>
              <w:bottom w:val="nil"/>
              <w:right w:val="nil"/>
            </w:tcBorders>
            <w:shd w:val="clear" w:color="auto" w:fill="auto"/>
            <w:noWrap/>
            <w:vAlign w:val="center"/>
            <w:hideMark/>
          </w:tcPr>
          <w:p w14:paraId="63D9E52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55.1%</w:t>
            </w:r>
          </w:p>
        </w:tc>
        <w:tc>
          <w:tcPr>
            <w:tcW w:w="1272" w:type="dxa"/>
            <w:tcBorders>
              <w:top w:val="nil"/>
              <w:left w:val="nil"/>
              <w:bottom w:val="nil"/>
              <w:right w:val="nil"/>
            </w:tcBorders>
            <w:shd w:val="clear" w:color="auto" w:fill="auto"/>
            <w:noWrap/>
            <w:vAlign w:val="center"/>
            <w:hideMark/>
          </w:tcPr>
          <w:p w14:paraId="393891A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52.3%</w:t>
            </w:r>
          </w:p>
        </w:tc>
        <w:tc>
          <w:tcPr>
            <w:tcW w:w="1139" w:type="dxa"/>
            <w:tcBorders>
              <w:top w:val="nil"/>
              <w:left w:val="nil"/>
              <w:bottom w:val="nil"/>
              <w:right w:val="nil"/>
            </w:tcBorders>
            <w:shd w:val="clear" w:color="auto" w:fill="auto"/>
            <w:noWrap/>
            <w:vAlign w:val="center"/>
            <w:hideMark/>
          </w:tcPr>
          <w:p w14:paraId="4A37E1D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56.2%</w:t>
            </w:r>
          </w:p>
        </w:tc>
        <w:tc>
          <w:tcPr>
            <w:tcW w:w="1396" w:type="dxa"/>
            <w:tcBorders>
              <w:top w:val="nil"/>
              <w:left w:val="nil"/>
              <w:bottom w:val="nil"/>
              <w:right w:val="nil"/>
            </w:tcBorders>
            <w:shd w:val="clear" w:color="auto" w:fill="auto"/>
            <w:noWrap/>
            <w:vAlign w:val="center"/>
            <w:hideMark/>
          </w:tcPr>
          <w:p w14:paraId="5CE00E2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56.1%</w:t>
            </w:r>
          </w:p>
        </w:tc>
        <w:tc>
          <w:tcPr>
            <w:tcW w:w="1560" w:type="dxa"/>
            <w:tcBorders>
              <w:top w:val="nil"/>
              <w:left w:val="nil"/>
              <w:bottom w:val="nil"/>
              <w:right w:val="nil"/>
            </w:tcBorders>
            <w:shd w:val="clear" w:color="auto" w:fill="auto"/>
            <w:noWrap/>
            <w:vAlign w:val="center"/>
            <w:hideMark/>
          </w:tcPr>
          <w:p w14:paraId="1A8CFE7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58.6%</w:t>
            </w:r>
          </w:p>
        </w:tc>
        <w:tc>
          <w:tcPr>
            <w:tcW w:w="257" w:type="dxa"/>
            <w:tcBorders>
              <w:top w:val="nil"/>
              <w:left w:val="nil"/>
              <w:bottom w:val="nil"/>
              <w:right w:val="nil"/>
            </w:tcBorders>
            <w:shd w:val="clear" w:color="auto" w:fill="auto"/>
            <w:noWrap/>
            <w:vAlign w:val="center"/>
            <w:hideMark/>
          </w:tcPr>
          <w:p w14:paraId="2E09CE9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4947C17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05BCCA34" w14:textId="77777777" w:rsidTr="000D0568">
        <w:trPr>
          <w:trHeight w:val="300"/>
        </w:trPr>
        <w:tc>
          <w:tcPr>
            <w:tcW w:w="3802" w:type="dxa"/>
            <w:tcBorders>
              <w:top w:val="nil"/>
              <w:left w:val="nil"/>
              <w:bottom w:val="nil"/>
              <w:right w:val="nil"/>
            </w:tcBorders>
            <w:shd w:val="clear" w:color="auto" w:fill="auto"/>
            <w:hideMark/>
          </w:tcPr>
          <w:p w14:paraId="0028D81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Ethnicity</w:t>
            </w:r>
          </w:p>
        </w:tc>
        <w:tc>
          <w:tcPr>
            <w:tcW w:w="1300" w:type="dxa"/>
            <w:tcBorders>
              <w:top w:val="nil"/>
              <w:left w:val="nil"/>
              <w:bottom w:val="nil"/>
              <w:right w:val="nil"/>
            </w:tcBorders>
            <w:shd w:val="clear" w:color="auto" w:fill="auto"/>
            <w:noWrap/>
            <w:vAlign w:val="center"/>
            <w:hideMark/>
          </w:tcPr>
          <w:p w14:paraId="39F6603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272" w:type="dxa"/>
            <w:tcBorders>
              <w:top w:val="nil"/>
              <w:left w:val="nil"/>
              <w:bottom w:val="nil"/>
              <w:right w:val="nil"/>
            </w:tcBorders>
            <w:shd w:val="clear" w:color="auto" w:fill="auto"/>
            <w:noWrap/>
            <w:vAlign w:val="center"/>
            <w:hideMark/>
          </w:tcPr>
          <w:p w14:paraId="3BD6F05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3FCFC66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20FA194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35A7BE4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7F3BD10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34CF09E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062EECFB" w14:textId="77777777" w:rsidTr="000D0568">
        <w:trPr>
          <w:trHeight w:val="300"/>
        </w:trPr>
        <w:tc>
          <w:tcPr>
            <w:tcW w:w="3802" w:type="dxa"/>
            <w:tcBorders>
              <w:top w:val="nil"/>
              <w:left w:val="nil"/>
              <w:bottom w:val="nil"/>
              <w:right w:val="nil"/>
            </w:tcBorders>
            <w:shd w:val="clear" w:color="auto" w:fill="auto"/>
            <w:hideMark/>
          </w:tcPr>
          <w:p w14:paraId="36A5DF18" w14:textId="2B4D7AF5" w:rsidR="00EC1C6A" w:rsidRPr="00705ABB" w:rsidRDefault="0006562A" w:rsidP="00100053">
            <w:pPr>
              <w:spacing w:after="0" w:line="240" w:lineRule="auto"/>
              <w:ind w:firstLineChars="100" w:firstLine="180"/>
              <w:rPr>
                <w:rFonts w:asciiTheme="majorHAnsi" w:eastAsia="Times New Roman" w:hAnsiTheme="majorHAnsi" w:cstheme="majorHAnsi"/>
                <w:sz w:val="18"/>
                <w:szCs w:val="20"/>
                <w:lang w:eastAsia="en-NZ"/>
              </w:rPr>
            </w:pPr>
            <w:r>
              <w:rPr>
                <w:rFonts w:asciiTheme="majorHAnsi" w:eastAsia="Times New Roman" w:hAnsiTheme="majorHAnsi" w:cstheme="majorHAnsi"/>
                <w:sz w:val="18"/>
                <w:szCs w:val="20"/>
                <w:lang w:eastAsia="en-NZ"/>
              </w:rPr>
              <w:t>Non-Māori</w:t>
            </w:r>
          </w:p>
        </w:tc>
        <w:tc>
          <w:tcPr>
            <w:tcW w:w="1300" w:type="dxa"/>
            <w:tcBorders>
              <w:top w:val="nil"/>
              <w:left w:val="nil"/>
              <w:bottom w:val="nil"/>
              <w:right w:val="nil"/>
            </w:tcBorders>
            <w:shd w:val="clear" w:color="auto" w:fill="auto"/>
            <w:noWrap/>
            <w:vAlign w:val="center"/>
            <w:hideMark/>
          </w:tcPr>
          <w:p w14:paraId="146C6A0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69.5%</w:t>
            </w:r>
          </w:p>
        </w:tc>
        <w:tc>
          <w:tcPr>
            <w:tcW w:w="1272" w:type="dxa"/>
            <w:tcBorders>
              <w:top w:val="nil"/>
              <w:left w:val="nil"/>
              <w:bottom w:val="nil"/>
              <w:right w:val="nil"/>
            </w:tcBorders>
            <w:shd w:val="clear" w:color="auto" w:fill="auto"/>
            <w:noWrap/>
            <w:vAlign w:val="center"/>
            <w:hideMark/>
          </w:tcPr>
          <w:p w14:paraId="1E2C148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77.1%</w:t>
            </w:r>
          </w:p>
        </w:tc>
        <w:tc>
          <w:tcPr>
            <w:tcW w:w="1139" w:type="dxa"/>
            <w:tcBorders>
              <w:top w:val="nil"/>
              <w:left w:val="nil"/>
              <w:bottom w:val="nil"/>
              <w:right w:val="nil"/>
            </w:tcBorders>
            <w:shd w:val="clear" w:color="auto" w:fill="auto"/>
            <w:noWrap/>
            <w:vAlign w:val="center"/>
            <w:hideMark/>
          </w:tcPr>
          <w:p w14:paraId="1C1CB9F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75.9%</w:t>
            </w:r>
          </w:p>
        </w:tc>
        <w:tc>
          <w:tcPr>
            <w:tcW w:w="1396" w:type="dxa"/>
            <w:tcBorders>
              <w:top w:val="nil"/>
              <w:left w:val="nil"/>
              <w:bottom w:val="nil"/>
              <w:right w:val="nil"/>
            </w:tcBorders>
            <w:shd w:val="clear" w:color="auto" w:fill="auto"/>
            <w:noWrap/>
            <w:vAlign w:val="center"/>
            <w:hideMark/>
          </w:tcPr>
          <w:p w14:paraId="1518002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67.8%</w:t>
            </w:r>
          </w:p>
        </w:tc>
        <w:tc>
          <w:tcPr>
            <w:tcW w:w="1560" w:type="dxa"/>
            <w:tcBorders>
              <w:top w:val="nil"/>
              <w:left w:val="nil"/>
              <w:bottom w:val="nil"/>
              <w:right w:val="nil"/>
            </w:tcBorders>
            <w:shd w:val="clear" w:color="auto" w:fill="auto"/>
            <w:noWrap/>
            <w:vAlign w:val="center"/>
            <w:hideMark/>
          </w:tcPr>
          <w:p w14:paraId="54CB429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54.0%</w:t>
            </w:r>
          </w:p>
        </w:tc>
        <w:tc>
          <w:tcPr>
            <w:tcW w:w="257" w:type="dxa"/>
            <w:tcBorders>
              <w:top w:val="nil"/>
              <w:left w:val="nil"/>
              <w:bottom w:val="nil"/>
              <w:right w:val="nil"/>
            </w:tcBorders>
            <w:shd w:val="clear" w:color="auto" w:fill="auto"/>
            <w:noWrap/>
            <w:vAlign w:val="center"/>
            <w:hideMark/>
          </w:tcPr>
          <w:p w14:paraId="14C78EC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46BE1B6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χ</w:t>
            </w:r>
            <w:r w:rsidRPr="00705ABB">
              <w:rPr>
                <w:rFonts w:asciiTheme="majorHAnsi" w:eastAsia="Times New Roman" w:hAnsiTheme="majorHAnsi" w:cstheme="majorHAnsi"/>
                <w:color w:val="000000"/>
                <w:sz w:val="18"/>
                <w:szCs w:val="20"/>
                <w:vertAlign w:val="superscript"/>
                <w:lang w:eastAsia="en-NZ"/>
              </w:rPr>
              <w:t>2</w:t>
            </w:r>
            <w:r w:rsidRPr="00705ABB">
              <w:rPr>
                <w:rFonts w:asciiTheme="majorHAnsi" w:eastAsia="Times New Roman" w:hAnsiTheme="majorHAnsi" w:cstheme="majorHAnsi"/>
                <w:color w:val="000000"/>
                <w:sz w:val="18"/>
                <w:szCs w:val="20"/>
                <w:lang w:eastAsia="en-NZ"/>
              </w:rPr>
              <w:t xml:space="preserve">(3) = 85.68, </w:t>
            </w:r>
            <w:r w:rsidRPr="00705ABB">
              <w:rPr>
                <w:rFonts w:asciiTheme="majorHAnsi" w:eastAsia="Times New Roman" w:hAnsiTheme="majorHAnsi" w:cstheme="majorHAnsi"/>
                <w:i/>
                <w:iCs/>
                <w:color w:val="000000"/>
                <w:sz w:val="18"/>
                <w:szCs w:val="20"/>
                <w:lang w:eastAsia="en-NZ"/>
              </w:rPr>
              <w:t>p &lt;</w:t>
            </w:r>
            <w:r w:rsidRPr="00705ABB">
              <w:rPr>
                <w:rFonts w:asciiTheme="majorHAnsi" w:eastAsia="Times New Roman" w:hAnsiTheme="majorHAnsi" w:cstheme="majorHAnsi"/>
                <w:color w:val="000000"/>
                <w:sz w:val="18"/>
                <w:szCs w:val="20"/>
                <w:lang w:eastAsia="en-NZ"/>
              </w:rPr>
              <w:t xml:space="preserve"> .001, </w:t>
            </w:r>
            <w:r w:rsidRPr="00705ABB">
              <w:rPr>
                <w:rFonts w:asciiTheme="majorHAnsi" w:eastAsia="Times New Roman" w:hAnsiTheme="majorHAnsi" w:cstheme="majorHAnsi"/>
                <w:i/>
                <w:iCs/>
                <w:color w:val="000000"/>
                <w:sz w:val="18"/>
                <w:szCs w:val="20"/>
                <w:lang w:eastAsia="en-NZ"/>
              </w:rPr>
              <w:t>V</w:t>
            </w:r>
            <w:r w:rsidRPr="00705ABB">
              <w:rPr>
                <w:rFonts w:asciiTheme="majorHAnsi" w:eastAsia="Times New Roman" w:hAnsiTheme="majorHAnsi" w:cstheme="majorHAnsi"/>
                <w:color w:val="000000"/>
                <w:sz w:val="18"/>
                <w:szCs w:val="20"/>
                <w:lang w:eastAsia="en-NZ"/>
              </w:rPr>
              <w:t xml:space="preserve"> = .18</w:t>
            </w:r>
          </w:p>
        </w:tc>
      </w:tr>
      <w:tr w:rsidR="00EC1C6A" w:rsidRPr="00705ABB" w14:paraId="29E5F698" w14:textId="77777777" w:rsidTr="000D0568">
        <w:trPr>
          <w:trHeight w:val="300"/>
        </w:trPr>
        <w:tc>
          <w:tcPr>
            <w:tcW w:w="3802" w:type="dxa"/>
            <w:tcBorders>
              <w:top w:val="nil"/>
              <w:left w:val="nil"/>
              <w:bottom w:val="nil"/>
              <w:right w:val="nil"/>
            </w:tcBorders>
            <w:shd w:val="clear" w:color="auto" w:fill="auto"/>
            <w:hideMark/>
          </w:tcPr>
          <w:p w14:paraId="51461E7E"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M</w:t>
            </w:r>
            <w:r>
              <w:rPr>
                <w:rFonts w:asciiTheme="majorHAnsi" w:eastAsia="Times New Roman" w:hAnsiTheme="majorHAnsi" w:cstheme="majorHAnsi"/>
                <w:sz w:val="18"/>
                <w:szCs w:val="20"/>
                <w:lang w:eastAsia="en-NZ"/>
              </w:rPr>
              <w:t>ā</w:t>
            </w:r>
            <w:r w:rsidRPr="00705ABB">
              <w:rPr>
                <w:rFonts w:asciiTheme="majorHAnsi" w:eastAsia="Times New Roman" w:hAnsiTheme="majorHAnsi" w:cstheme="majorHAnsi"/>
                <w:sz w:val="18"/>
                <w:szCs w:val="20"/>
                <w:lang w:eastAsia="en-NZ"/>
              </w:rPr>
              <w:t>ori</w:t>
            </w:r>
          </w:p>
        </w:tc>
        <w:tc>
          <w:tcPr>
            <w:tcW w:w="1300" w:type="dxa"/>
            <w:tcBorders>
              <w:top w:val="nil"/>
              <w:left w:val="nil"/>
              <w:bottom w:val="nil"/>
              <w:right w:val="nil"/>
            </w:tcBorders>
            <w:shd w:val="clear" w:color="auto" w:fill="auto"/>
            <w:noWrap/>
            <w:vAlign w:val="center"/>
            <w:hideMark/>
          </w:tcPr>
          <w:p w14:paraId="0A0CA24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30.5%</w:t>
            </w:r>
          </w:p>
        </w:tc>
        <w:tc>
          <w:tcPr>
            <w:tcW w:w="1272" w:type="dxa"/>
            <w:tcBorders>
              <w:top w:val="nil"/>
              <w:left w:val="nil"/>
              <w:bottom w:val="nil"/>
              <w:right w:val="nil"/>
            </w:tcBorders>
            <w:shd w:val="clear" w:color="auto" w:fill="auto"/>
            <w:noWrap/>
            <w:vAlign w:val="center"/>
            <w:hideMark/>
          </w:tcPr>
          <w:p w14:paraId="21BAB48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22.9%</w:t>
            </w:r>
          </w:p>
        </w:tc>
        <w:tc>
          <w:tcPr>
            <w:tcW w:w="1139" w:type="dxa"/>
            <w:tcBorders>
              <w:top w:val="nil"/>
              <w:left w:val="nil"/>
              <w:bottom w:val="nil"/>
              <w:right w:val="nil"/>
            </w:tcBorders>
            <w:shd w:val="clear" w:color="auto" w:fill="auto"/>
            <w:noWrap/>
            <w:vAlign w:val="center"/>
            <w:hideMark/>
          </w:tcPr>
          <w:p w14:paraId="12AD132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24.1%</w:t>
            </w:r>
          </w:p>
        </w:tc>
        <w:tc>
          <w:tcPr>
            <w:tcW w:w="1396" w:type="dxa"/>
            <w:tcBorders>
              <w:top w:val="nil"/>
              <w:left w:val="nil"/>
              <w:bottom w:val="nil"/>
              <w:right w:val="nil"/>
            </w:tcBorders>
            <w:shd w:val="clear" w:color="auto" w:fill="auto"/>
            <w:noWrap/>
            <w:vAlign w:val="center"/>
            <w:hideMark/>
          </w:tcPr>
          <w:p w14:paraId="14C4DD7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32.2%</w:t>
            </w:r>
          </w:p>
        </w:tc>
        <w:tc>
          <w:tcPr>
            <w:tcW w:w="1560" w:type="dxa"/>
            <w:tcBorders>
              <w:top w:val="nil"/>
              <w:left w:val="nil"/>
              <w:bottom w:val="nil"/>
              <w:right w:val="nil"/>
            </w:tcBorders>
            <w:shd w:val="clear" w:color="auto" w:fill="auto"/>
            <w:noWrap/>
            <w:vAlign w:val="center"/>
            <w:hideMark/>
          </w:tcPr>
          <w:p w14:paraId="5F71FD31"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46.0%</w:t>
            </w:r>
          </w:p>
        </w:tc>
        <w:tc>
          <w:tcPr>
            <w:tcW w:w="257" w:type="dxa"/>
            <w:tcBorders>
              <w:top w:val="nil"/>
              <w:left w:val="nil"/>
              <w:bottom w:val="nil"/>
              <w:right w:val="nil"/>
            </w:tcBorders>
            <w:shd w:val="clear" w:color="auto" w:fill="auto"/>
            <w:noWrap/>
            <w:vAlign w:val="center"/>
            <w:hideMark/>
          </w:tcPr>
          <w:p w14:paraId="330B398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50AA21F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177E7AD5" w14:textId="77777777" w:rsidTr="000D0568">
        <w:trPr>
          <w:trHeight w:val="300"/>
        </w:trPr>
        <w:tc>
          <w:tcPr>
            <w:tcW w:w="3802" w:type="dxa"/>
            <w:tcBorders>
              <w:top w:val="nil"/>
              <w:left w:val="nil"/>
              <w:bottom w:val="nil"/>
              <w:right w:val="nil"/>
            </w:tcBorders>
            <w:shd w:val="clear" w:color="auto" w:fill="auto"/>
            <w:hideMark/>
          </w:tcPr>
          <w:p w14:paraId="7631F45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Marital status</w:t>
            </w:r>
          </w:p>
        </w:tc>
        <w:tc>
          <w:tcPr>
            <w:tcW w:w="1300" w:type="dxa"/>
            <w:tcBorders>
              <w:top w:val="nil"/>
              <w:left w:val="nil"/>
              <w:bottom w:val="nil"/>
              <w:right w:val="nil"/>
            </w:tcBorders>
            <w:shd w:val="clear" w:color="auto" w:fill="auto"/>
            <w:noWrap/>
            <w:vAlign w:val="center"/>
            <w:hideMark/>
          </w:tcPr>
          <w:p w14:paraId="7577A69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272" w:type="dxa"/>
            <w:tcBorders>
              <w:top w:val="nil"/>
              <w:left w:val="nil"/>
              <w:bottom w:val="nil"/>
              <w:right w:val="nil"/>
            </w:tcBorders>
            <w:shd w:val="clear" w:color="auto" w:fill="auto"/>
            <w:noWrap/>
            <w:vAlign w:val="center"/>
            <w:hideMark/>
          </w:tcPr>
          <w:p w14:paraId="0A3FBC5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4A2A01D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48958EF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2C99745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1611F23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49853CE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484CEEBC" w14:textId="77777777" w:rsidTr="000D0568">
        <w:trPr>
          <w:trHeight w:val="300"/>
        </w:trPr>
        <w:tc>
          <w:tcPr>
            <w:tcW w:w="3802" w:type="dxa"/>
            <w:tcBorders>
              <w:top w:val="nil"/>
              <w:left w:val="nil"/>
              <w:bottom w:val="nil"/>
              <w:right w:val="nil"/>
            </w:tcBorders>
            <w:shd w:val="clear" w:color="auto" w:fill="auto"/>
            <w:hideMark/>
          </w:tcPr>
          <w:p w14:paraId="6A3AFC17"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Married or de</w:t>
            </w:r>
            <w:r>
              <w:rPr>
                <w:rFonts w:asciiTheme="majorHAnsi" w:eastAsia="Times New Roman" w:hAnsiTheme="majorHAnsi" w:cstheme="majorHAnsi"/>
                <w:sz w:val="18"/>
                <w:szCs w:val="20"/>
                <w:lang w:eastAsia="en-NZ"/>
              </w:rPr>
              <w:t xml:space="preserve"> </w:t>
            </w:r>
            <w:r w:rsidRPr="00705ABB">
              <w:rPr>
                <w:rFonts w:asciiTheme="majorHAnsi" w:eastAsia="Times New Roman" w:hAnsiTheme="majorHAnsi" w:cstheme="majorHAnsi"/>
                <w:sz w:val="18"/>
                <w:szCs w:val="20"/>
                <w:lang w:eastAsia="en-NZ"/>
              </w:rPr>
              <w:t>facto</w:t>
            </w:r>
          </w:p>
        </w:tc>
        <w:tc>
          <w:tcPr>
            <w:tcW w:w="1300" w:type="dxa"/>
            <w:tcBorders>
              <w:top w:val="nil"/>
              <w:left w:val="nil"/>
              <w:bottom w:val="nil"/>
              <w:right w:val="nil"/>
            </w:tcBorders>
            <w:shd w:val="clear" w:color="auto" w:fill="auto"/>
            <w:noWrap/>
            <w:vAlign w:val="center"/>
            <w:hideMark/>
          </w:tcPr>
          <w:p w14:paraId="73E5FFD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74.6%</w:t>
            </w:r>
          </w:p>
        </w:tc>
        <w:tc>
          <w:tcPr>
            <w:tcW w:w="1272" w:type="dxa"/>
            <w:tcBorders>
              <w:top w:val="nil"/>
              <w:left w:val="nil"/>
              <w:bottom w:val="nil"/>
              <w:right w:val="nil"/>
            </w:tcBorders>
            <w:shd w:val="clear" w:color="auto" w:fill="auto"/>
            <w:noWrap/>
            <w:vAlign w:val="center"/>
            <w:hideMark/>
          </w:tcPr>
          <w:p w14:paraId="5994636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69.9%</w:t>
            </w:r>
          </w:p>
        </w:tc>
        <w:tc>
          <w:tcPr>
            <w:tcW w:w="1139" w:type="dxa"/>
            <w:tcBorders>
              <w:top w:val="nil"/>
              <w:left w:val="nil"/>
              <w:bottom w:val="nil"/>
              <w:right w:val="nil"/>
            </w:tcBorders>
            <w:shd w:val="clear" w:color="auto" w:fill="auto"/>
            <w:noWrap/>
            <w:vAlign w:val="center"/>
            <w:hideMark/>
          </w:tcPr>
          <w:p w14:paraId="2CB7065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71.9%</w:t>
            </w:r>
          </w:p>
        </w:tc>
        <w:tc>
          <w:tcPr>
            <w:tcW w:w="1396" w:type="dxa"/>
            <w:tcBorders>
              <w:top w:val="nil"/>
              <w:left w:val="nil"/>
              <w:bottom w:val="nil"/>
              <w:right w:val="nil"/>
            </w:tcBorders>
            <w:shd w:val="clear" w:color="auto" w:fill="auto"/>
            <w:noWrap/>
            <w:vAlign w:val="center"/>
            <w:hideMark/>
          </w:tcPr>
          <w:p w14:paraId="047C1FB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80.3%</w:t>
            </w:r>
          </w:p>
        </w:tc>
        <w:tc>
          <w:tcPr>
            <w:tcW w:w="1560" w:type="dxa"/>
            <w:tcBorders>
              <w:top w:val="nil"/>
              <w:left w:val="nil"/>
              <w:bottom w:val="nil"/>
              <w:right w:val="nil"/>
            </w:tcBorders>
            <w:shd w:val="clear" w:color="auto" w:fill="auto"/>
            <w:noWrap/>
            <w:vAlign w:val="center"/>
            <w:hideMark/>
          </w:tcPr>
          <w:p w14:paraId="28D9619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75.1%</w:t>
            </w:r>
          </w:p>
        </w:tc>
        <w:tc>
          <w:tcPr>
            <w:tcW w:w="257" w:type="dxa"/>
            <w:tcBorders>
              <w:top w:val="nil"/>
              <w:left w:val="nil"/>
              <w:bottom w:val="nil"/>
              <w:right w:val="nil"/>
            </w:tcBorders>
            <w:shd w:val="clear" w:color="auto" w:fill="auto"/>
            <w:noWrap/>
            <w:vAlign w:val="center"/>
            <w:hideMark/>
          </w:tcPr>
          <w:p w14:paraId="36826501"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4369AE3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χ</w:t>
            </w:r>
            <w:r w:rsidRPr="00705ABB">
              <w:rPr>
                <w:rFonts w:asciiTheme="majorHAnsi" w:eastAsia="Times New Roman" w:hAnsiTheme="majorHAnsi" w:cstheme="majorHAnsi"/>
                <w:color w:val="000000"/>
                <w:sz w:val="18"/>
                <w:szCs w:val="20"/>
                <w:vertAlign w:val="superscript"/>
                <w:lang w:eastAsia="en-NZ"/>
              </w:rPr>
              <w:t>2</w:t>
            </w:r>
            <w:r w:rsidRPr="00705ABB">
              <w:rPr>
                <w:rFonts w:asciiTheme="majorHAnsi" w:eastAsia="Times New Roman" w:hAnsiTheme="majorHAnsi" w:cstheme="majorHAnsi"/>
                <w:color w:val="000000"/>
                <w:sz w:val="18"/>
                <w:szCs w:val="20"/>
                <w:lang w:eastAsia="en-NZ"/>
              </w:rPr>
              <w:t xml:space="preserve">(3) = 28.25, </w:t>
            </w:r>
            <w:r w:rsidRPr="00705ABB">
              <w:rPr>
                <w:rFonts w:asciiTheme="majorHAnsi" w:eastAsia="Times New Roman" w:hAnsiTheme="majorHAnsi" w:cstheme="majorHAnsi"/>
                <w:i/>
                <w:iCs/>
                <w:color w:val="000000"/>
                <w:sz w:val="18"/>
                <w:szCs w:val="20"/>
                <w:lang w:eastAsia="en-NZ"/>
              </w:rPr>
              <w:t xml:space="preserve">p </w:t>
            </w:r>
            <w:r w:rsidRPr="00705ABB">
              <w:rPr>
                <w:rFonts w:asciiTheme="majorHAnsi" w:eastAsia="Times New Roman" w:hAnsiTheme="majorHAnsi" w:cstheme="majorHAnsi"/>
                <w:color w:val="000000"/>
                <w:sz w:val="18"/>
                <w:szCs w:val="20"/>
                <w:lang w:eastAsia="en-NZ"/>
              </w:rPr>
              <w:t>&lt; .001, V = .10</w:t>
            </w:r>
          </w:p>
        </w:tc>
      </w:tr>
      <w:tr w:rsidR="00EC1C6A" w:rsidRPr="00705ABB" w14:paraId="190B6CEC" w14:textId="77777777" w:rsidTr="000D0568">
        <w:trPr>
          <w:trHeight w:val="300"/>
        </w:trPr>
        <w:tc>
          <w:tcPr>
            <w:tcW w:w="3802" w:type="dxa"/>
            <w:tcBorders>
              <w:top w:val="nil"/>
              <w:left w:val="nil"/>
              <w:bottom w:val="nil"/>
              <w:right w:val="nil"/>
            </w:tcBorders>
            <w:shd w:val="clear" w:color="auto" w:fill="auto"/>
            <w:hideMark/>
          </w:tcPr>
          <w:p w14:paraId="4A6F8713"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Not married or de</w:t>
            </w:r>
            <w:r>
              <w:rPr>
                <w:rFonts w:asciiTheme="majorHAnsi" w:eastAsia="Times New Roman" w:hAnsiTheme="majorHAnsi" w:cstheme="majorHAnsi"/>
                <w:sz w:val="18"/>
                <w:szCs w:val="20"/>
                <w:lang w:eastAsia="en-NZ"/>
              </w:rPr>
              <w:t xml:space="preserve"> </w:t>
            </w:r>
            <w:r w:rsidRPr="00705ABB">
              <w:rPr>
                <w:rFonts w:asciiTheme="majorHAnsi" w:eastAsia="Times New Roman" w:hAnsiTheme="majorHAnsi" w:cstheme="majorHAnsi"/>
                <w:sz w:val="18"/>
                <w:szCs w:val="20"/>
                <w:lang w:eastAsia="en-NZ"/>
              </w:rPr>
              <w:t>facto</w:t>
            </w:r>
          </w:p>
        </w:tc>
        <w:tc>
          <w:tcPr>
            <w:tcW w:w="1300" w:type="dxa"/>
            <w:tcBorders>
              <w:top w:val="nil"/>
              <w:left w:val="nil"/>
              <w:bottom w:val="nil"/>
              <w:right w:val="nil"/>
            </w:tcBorders>
            <w:shd w:val="clear" w:color="auto" w:fill="auto"/>
            <w:noWrap/>
            <w:vAlign w:val="center"/>
            <w:hideMark/>
          </w:tcPr>
          <w:p w14:paraId="339DC98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25.4%</w:t>
            </w:r>
          </w:p>
        </w:tc>
        <w:tc>
          <w:tcPr>
            <w:tcW w:w="1272" w:type="dxa"/>
            <w:tcBorders>
              <w:top w:val="nil"/>
              <w:left w:val="nil"/>
              <w:bottom w:val="nil"/>
              <w:right w:val="nil"/>
            </w:tcBorders>
            <w:shd w:val="clear" w:color="auto" w:fill="auto"/>
            <w:noWrap/>
            <w:vAlign w:val="center"/>
            <w:hideMark/>
          </w:tcPr>
          <w:p w14:paraId="47483F6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30.1%</w:t>
            </w:r>
          </w:p>
        </w:tc>
        <w:tc>
          <w:tcPr>
            <w:tcW w:w="1139" w:type="dxa"/>
            <w:tcBorders>
              <w:top w:val="nil"/>
              <w:left w:val="nil"/>
              <w:bottom w:val="nil"/>
              <w:right w:val="nil"/>
            </w:tcBorders>
            <w:shd w:val="clear" w:color="auto" w:fill="auto"/>
            <w:noWrap/>
            <w:vAlign w:val="center"/>
            <w:hideMark/>
          </w:tcPr>
          <w:p w14:paraId="39B4BDE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28.1%</w:t>
            </w:r>
          </w:p>
        </w:tc>
        <w:tc>
          <w:tcPr>
            <w:tcW w:w="1396" w:type="dxa"/>
            <w:tcBorders>
              <w:top w:val="nil"/>
              <w:left w:val="nil"/>
              <w:bottom w:val="nil"/>
              <w:right w:val="nil"/>
            </w:tcBorders>
            <w:shd w:val="clear" w:color="auto" w:fill="auto"/>
            <w:noWrap/>
            <w:vAlign w:val="center"/>
            <w:hideMark/>
          </w:tcPr>
          <w:p w14:paraId="65E5902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19.7%</w:t>
            </w:r>
          </w:p>
        </w:tc>
        <w:tc>
          <w:tcPr>
            <w:tcW w:w="1560" w:type="dxa"/>
            <w:tcBorders>
              <w:top w:val="nil"/>
              <w:left w:val="nil"/>
              <w:bottom w:val="nil"/>
              <w:right w:val="nil"/>
            </w:tcBorders>
            <w:shd w:val="clear" w:color="auto" w:fill="auto"/>
            <w:noWrap/>
            <w:vAlign w:val="center"/>
            <w:hideMark/>
          </w:tcPr>
          <w:p w14:paraId="32D7BDC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24.9%</w:t>
            </w:r>
          </w:p>
        </w:tc>
        <w:tc>
          <w:tcPr>
            <w:tcW w:w="257" w:type="dxa"/>
            <w:tcBorders>
              <w:top w:val="nil"/>
              <w:left w:val="nil"/>
              <w:bottom w:val="nil"/>
              <w:right w:val="nil"/>
            </w:tcBorders>
            <w:shd w:val="clear" w:color="auto" w:fill="auto"/>
            <w:noWrap/>
            <w:vAlign w:val="center"/>
            <w:hideMark/>
          </w:tcPr>
          <w:p w14:paraId="19972E3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57D4C80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6A88467F" w14:textId="77777777" w:rsidTr="000D0568">
        <w:trPr>
          <w:trHeight w:val="300"/>
        </w:trPr>
        <w:tc>
          <w:tcPr>
            <w:tcW w:w="3802" w:type="dxa"/>
            <w:tcBorders>
              <w:top w:val="nil"/>
              <w:left w:val="nil"/>
              <w:bottom w:val="nil"/>
              <w:right w:val="nil"/>
            </w:tcBorders>
            <w:shd w:val="clear" w:color="auto" w:fill="auto"/>
            <w:hideMark/>
          </w:tcPr>
          <w:p w14:paraId="665E572C"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r w:rsidRPr="00705ABB">
              <w:rPr>
                <w:rFonts w:asciiTheme="majorHAnsi" w:eastAsia="Times New Roman" w:hAnsiTheme="majorHAnsi" w:cstheme="majorHAnsi"/>
                <w:b/>
                <w:bCs/>
                <w:sz w:val="18"/>
                <w:szCs w:val="20"/>
                <w:lang w:eastAsia="en-NZ"/>
              </w:rPr>
              <w:t>Socioeconomic status</w:t>
            </w:r>
          </w:p>
        </w:tc>
        <w:tc>
          <w:tcPr>
            <w:tcW w:w="1300" w:type="dxa"/>
            <w:tcBorders>
              <w:top w:val="nil"/>
              <w:left w:val="nil"/>
              <w:bottom w:val="nil"/>
              <w:right w:val="nil"/>
            </w:tcBorders>
            <w:shd w:val="clear" w:color="auto" w:fill="auto"/>
            <w:noWrap/>
            <w:vAlign w:val="center"/>
            <w:hideMark/>
          </w:tcPr>
          <w:p w14:paraId="4C433117"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p>
        </w:tc>
        <w:tc>
          <w:tcPr>
            <w:tcW w:w="1272" w:type="dxa"/>
            <w:tcBorders>
              <w:top w:val="nil"/>
              <w:left w:val="nil"/>
              <w:bottom w:val="nil"/>
              <w:right w:val="nil"/>
            </w:tcBorders>
            <w:shd w:val="clear" w:color="auto" w:fill="auto"/>
            <w:noWrap/>
            <w:vAlign w:val="center"/>
            <w:hideMark/>
          </w:tcPr>
          <w:p w14:paraId="48BF0DB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647E989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67B1F5D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3131DA8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609A470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19A5039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59BE7FC1" w14:textId="77777777" w:rsidTr="000D0568">
        <w:trPr>
          <w:trHeight w:val="300"/>
        </w:trPr>
        <w:tc>
          <w:tcPr>
            <w:tcW w:w="3802" w:type="dxa"/>
            <w:tcBorders>
              <w:top w:val="nil"/>
              <w:left w:val="nil"/>
              <w:bottom w:val="nil"/>
              <w:right w:val="nil"/>
            </w:tcBorders>
            <w:shd w:val="clear" w:color="auto" w:fill="auto"/>
            <w:hideMark/>
          </w:tcPr>
          <w:p w14:paraId="0905534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Education</w:t>
            </w:r>
          </w:p>
        </w:tc>
        <w:tc>
          <w:tcPr>
            <w:tcW w:w="1300" w:type="dxa"/>
            <w:tcBorders>
              <w:top w:val="nil"/>
              <w:left w:val="nil"/>
              <w:bottom w:val="nil"/>
              <w:right w:val="nil"/>
            </w:tcBorders>
            <w:shd w:val="clear" w:color="auto" w:fill="auto"/>
            <w:noWrap/>
            <w:vAlign w:val="center"/>
            <w:hideMark/>
          </w:tcPr>
          <w:p w14:paraId="2C5875C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272" w:type="dxa"/>
            <w:tcBorders>
              <w:top w:val="nil"/>
              <w:left w:val="nil"/>
              <w:bottom w:val="nil"/>
              <w:right w:val="nil"/>
            </w:tcBorders>
            <w:shd w:val="clear" w:color="auto" w:fill="auto"/>
            <w:noWrap/>
            <w:vAlign w:val="center"/>
            <w:hideMark/>
          </w:tcPr>
          <w:p w14:paraId="58AC1D5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5DEEE46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30BD340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6582175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4AC5FE7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28BF9B8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28160AE8" w14:textId="77777777" w:rsidTr="000D0568">
        <w:trPr>
          <w:trHeight w:val="300"/>
        </w:trPr>
        <w:tc>
          <w:tcPr>
            <w:tcW w:w="3802" w:type="dxa"/>
            <w:tcBorders>
              <w:top w:val="nil"/>
              <w:left w:val="nil"/>
              <w:bottom w:val="nil"/>
              <w:right w:val="nil"/>
            </w:tcBorders>
            <w:shd w:val="clear" w:color="auto" w:fill="auto"/>
            <w:hideMark/>
          </w:tcPr>
          <w:p w14:paraId="7C37F6A9"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No qualifications</w:t>
            </w:r>
          </w:p>
        </w:tc>
        <w:tc>
          <w:tcPr>
            <w:tcW w:w="1300" w:type="dxa"/>
            <w:tcBorders>
              <w:top w:val="nil"/>
              <w:left w:val="nil"/>
              <w:bottom w:val="nil"/>
              <w:right w:val="nil"/>
            </w:tcBorders>
            <w:shd w:val="clear" w:color="auto" w:fill="auto"/>
            <w:noWrap/>
            <w:vAlign w:val="center"/>
            <w:hideMark/>
          </w:tcPr>
          <w:p w14:paraId="09FEB2A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25.0%</w:t>
            </w:r>
          </w:p>
        </w:tc>
        <w:tc>
          <w:tcPr>
            <w:tcW w:w="1272" w:type="dxa"/>
            <w:tcBorders>
              <w:top w:val="nil"/>
              <w:left w:val="nil"/>
              <w:bottom w:val="nil"/>
              <w:right w:val="nil"/>
            </w:tcBorders>
            <w:shd w:val="clear" w:color="auto" w:fill="auto"/>
            <w:noWrap/>
            <w:vAlign w:val="center"/>
            <w:hideMark/>
          </w:tcPr>
          <w:p w14:paraId="0B184A8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22.5%</w:t>
            </w:r>
          </w:p>
        </w:tc>
        <w:tc>
          <w:tcPr>
            <w:tcW w:w="1139" w:type="dxa"/>
            <w:tcBorders>
              <w:top w:val="nil"/>
              <w:left w:val="nil"/>
              <w:bottom w:val="nil"/>
              <w:right w:val="nil"/>
            </w:tcBorders>
            <w:shd w:val="clear" w:color="auto" w:fill="auto"/>
            <w:noWrap/>
            <w:vAlign w:val="center"/>
            <w:hideMark/>
          </w:tcPr>
          <w:p w14:paraId="3DEF9D5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11.8%</w:t>
            </w:r>
          </w:p>
        </w:tc>
        <w:tc>
          <w:tcPr>
            <w:tcW w:w="1396" w:type="dxa"/>
            <w:tcBorders>
              <w:top w:val="nil"/>
              <w:left w:val="nil"/>
              <w:bottom w:val="nil"/>
              <w:right w:val="nil"/>
            </w:tcBorders>
            <w:shd w:val="clear" w:color="auto" w:fill="auto"/>
            <w:noWrap/>
            <w:vAlign w:val="center"/>
            <w:hideMark/>
          </w:tcPr>
          <w:p w14:paraId="2C74085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28.0%</w:t>
            </w:r>
          </w:p>
        </w:tc>
        <w:tc>
          <w:tcPr>
            <w:tcW w:w="1560" w:type="dxa"/>
            <w:tcBorders>
              <w:top w:val="nil"/>
              <w:left w:val="nil"/>
              <w:bottom w:val="nil"/>
              <w:right w:val="nil"/>
            </w:tcBorders>
            <w:shd w:val="clear" w:color="auto" w:fill="auto"/>
            <w:noWrap/>
            <w:vAlign w:val="center"/>
            <w:hideMark/>
          </w:tcPr>
          <w:p w14:paraId="7A6FF2F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30.3%</w:t>
            </w:r>
          </w:p>
        </w:tc>
        <w:tc>
          <w:tcPr>
            <w:tcW w:w="257" w:type="dxa"/>
            <w:tcBorders>
              <w:top w:val="nil"/>
              <w:left w:val="nil"/>
              <w:bottom w:val="nil"/>
              <w:right w:val="nil"/>
            </w:tcBorders>
            <w:shd w:val="clear" w:color="auto" w:fill="auto"/>
            <w:noWrap/>
            <w:vAlign w:val="center"/>
            <w:hideMark/>
          </w:tcPr>
          <w:p w14:paraId="33C93BB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4A04755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χ</w:t>
            </w:r>
            <w:r w:rsidRPr="00705ABB">
              <w:rPr>
                <w:rFonts w:asciiTheme="majorHAnsi" w:eastAsia="Times New Roman" w:hAnsiTheme="majorHAnsi" w:cstheme="majorHAnsi"/>
                <w:color w:val="000000"/>
                <w:sz w:val="18"/>
                <w:szCs w:val="20"/>
                <w:vertAlign w:val="superscript"/>
                <w:lang w:eastAsia="en-NZ"/>
              </w:rPr>
              <w:t>2</w:t>
            </w:r>
            <w:r w:rsidRPr="00705ABB">
              <w:rPr>
                <w:rFonts w:asciiTheme="majorHAnsi" w:eastAsia="Times New Roman" w:hAnsiTheme="majorHAnsi" w:cstheme="majorHAnsi"/>
                <w:color w:val="000000"/>
                <w:sz w:val="18"/>
                <w:szCs w:val="20"/>
                <w:lang w:eastAsia="en-NZ"/>
              </w:rPr>
              <w:t xml:space="preserve">(9) = 41.68, </w:t>
            </w:r>
            <w:r w:rsidRPr="00705ABB">
              <w:rPr>
                <w:rFonts w:asciiTheme="majorHAnsi" w:eastAsia="Times New Roman" w:hAnsiTheme="majorHAnsi" w:cstheme="majorHAnsi"/>
                <w:i/>
                <w:iCs/>
                <w:color w:val="000000"/>
                <w:sz w:val="18"/>
                <w:szCs w:val="20"/>
                <w:lang w:eastAsia="en-NZ"/>
              </w:rPr>
              <w:t>p &lt;</w:t>
            </w:r>
            <w:r w:rsidRPr="00705ABB">
              <w:rPr>
                <w:rFonts w:asciiTheme="majorHAnsi" w:eastAsia="Times New Roman" w:hAnsiTheme="majorHAnsi" w:cstheme="majorHAnsi"/>
                <w:color w:val="000000"/>
                <w:sz w:val="18"/>
                <w:szCs w:val="20"/>
                <w:lang w:eastAsia="en-NZ"/>
              </w:rPr>
              <w:t xml:space="preserve"> .001, V = .13</w:t>
            </w:r>
          </w:p>
        </w:tc>
      </w:tr>
      <w:tr w:rsidR="00EC1C6A" w:rsidRPr="00705ABB" w14:paraId="283D1489" w14:textId="77777777" w:rsidTr="000D0568">
        <w:trPr>
          <w:trHeight w:val="300"/>
        </w:trPr>
        <w:tc>
          <w:tcPr>
            <w:tcW w:w="3802" w:type="dxa"/>
            <w:tcBorders>
              <w:top w:val="nil"/>
              <w:left w:val="nil"/>
              <w:bottom w:val="nil"/>
              <w:right w:val="nil"/>
            </w:tcBorders>
            <w:shd w:val="clear" w:color="auto" w:fill="auto"/>
            <w:hideMark/>
          </w:tcPr>
          <w:p w14:paraId="70AD35A1"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Secondary school</w:t>
            </w:r>
          </w:p>
        </w:tc>
        <w:tc>
          <w:tcPr>
            <w:tcW w:w="1300" w:type="dxa"/>
            <w:tcBorders>
              <w:top w:val="nil"/>
              <w:left w:val="nil"/>
              <w:bottom w:val="nil"/>
              <w:right w:val="nil"/>
            </w:tcBorders>
            <w:shd w:val="clear" w:color="auto" w:fill="auto"/>
            <w:noWrap/>
            <w:vAlign w:val="center"/>
            <w:hideMark/>
          </w:tcPr>
          <w:p w14:paraId="3FEF490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22.4%</w:t>
            </w:r>
          </w:p>
        </w:tc>
        <w:tc>
          <w:tcPr>
            <w:tcW w:w="1272" w:type="dxa"/>
            <w:tcBorders>
              <w:top w:val="nil"/>
              <w:left w:val="nil"/>
              <w:bottom w:val="nil"/>
              <w:right w:val="nil"/>
            </w:tcBorders>
            <w:shd w:val="clear" w:color="auto" w:fill="auto"/>
            <w:noWrap/>
            <w:vAlign w:val="center"/>
            <w:hideMark/>
          </w:tcPr>
          <w:p w14:paraId="59D1DFA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22.9%</w:t>
            </w:r>
          </w:p>
        </w:tc>
        <w:tc>
          <w:tcPr>
            <w:tcW w:w="1139" w:type="dxa"/>
            <w:tcBorders>
              <w:top w:val="nil"/>
              <w:left w:val="nil"/>
              <w:bottom w:val="nil"/>
              <w:right w:val="nil"/>
            </w:tcBorders>
            <w:shd w:val="clear" w:color="auto" w:fill="auto"/>
            <w:noWrap/>
            <w:vAlign w:val="center"/>
            <w:hideMark/>
          </w:tcPr>
          <w:p w14:paraId="637E978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24.5%</w:t>
            </w:r>
          </w:p>
        </w:tc>
        <w:tc>
          <w:tcPr>
            <w:tcW w:w="1396" w:type="dxa"/>
            <w:tcBorders>
              <w:top w:val="nil"/>
              <w:left w:val="nil"/>
              <w:bottom w:val="nil"/>
              <w:right w:val="nil"/>
            </w:tcBorders>
            <w:shd w:val="clear" w:color="auto" w:fill="auto"/>
            <w:noWrap/>
            <w:vAlign w:val="center"/>
            <w:hideMark/>
          </w:tcPr>
          <w:p w14:paraId="0A892D2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23.1%</w:t>
            </w:r>
          </w:p>
        </w:tc>
        <w:tc>
          <w:tcPr>
            <w:tcW w:w="1560" w:type="dxa"/>
            <w:tcBorders>
              <w:top w:val="nil"/>
              <w:left w:val="nil"/>
              <w:bottom w:val="nil"/>
              <w:right w:val="nil"/>
            </w:tcBorders>
            <w:shd w:val="clear" w:color="auto" w:fill="auto"/>
            <w:noWrap/>
            <w:vAlign w:val="center"/>
            <w:hideMark/>
          </w:tcPr>
          <w:p w14:paraId="4B951F3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19.3%</w:t>
            </w:r>
          </w:p>
        </w:tc>
        <w:tc>
          <w:tcPr>
            <w:tcW w:w="257" w:type="dxa"/>
            <w:tcBorders>
              <w:top w:val="nil"/>
              <w:left w:val="nil"/>
              <w:bottom w:val="nil"/>
              <w:right w:val="nil"/>
            </w:tcBorders>
            <w:shd w:val="clear" w:color="auto" w:fill="auto"/>
            <w:noWrap/>
            <w:vAlign w:val="center"/>
            <w:hideMark/>
          </w:tcPr>
          <w:p w14:paraId="32DB146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19A9F58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3FB1D378" w14:textId="77777777" w:rsidTr="000D0568">
        <w:trPr>
          <w:trHeight w:val="300"/>
        </w:trPr>
        <w:tc>
          <w:tcPr>
            <w:tcW w:w="3802" w:type="dxa"/>
            <w:tcBorders>
              <w:top w:val="nil"/>
              <w:left w:val="nil"/>
              <w:bottom w:val="nil"/>
              <w:right w:val="nil"/>
            </w:tcBorders>
            <w:shd w:val="clear" w:color="auto" w:fill="auto"/>
            <w:hideMark/>
          </w:tcPr>
          <w:p w14:paraId="4A49931A"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Post-secondary/trade</w:t>
            </w:r>
          </w:p>
        </w:tc>
        <w:tc>
          <w:tcPr>
            <w:tcW w:w="1300" w:type="dxa"/>
            <w:tcBorders>
              <w:top w:val="nil"/>
              <w:left w:val="nil"/>
              <w:bottom w:val="nil"/>
              <w:right w:val="nil"/>
            </w:tcBorders>
            <w:shd w:val="clear" w:color="auto" w:fill="auto"/>
            <w:noWrap/>
            <w:vAlign w:val="center"/>
            <w:hideMark/>
          </w:tcPr>
          <w:p w14:paraId="039D234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26.8%</w:t>
            </w:r>
          </w:p>
        </w:tc>
        <w:tc>
          <w:tcPr>
            <w:tcW w:w="1272" w:type="dxa"/>
            <w:tcBorders>
              <w:top w:val="nil"/>
              <w:left w:val="nil"/>
              <w:bottom w:val="nil"/>
              <w:right w:val="nil"/>
            </w:tcBorders>
            <w:shd w:val="clear" w:color="auto" w:fill="auto"/>
            <w:noWrap/>
            <w:vAlign w:val="center"/>
            <w:hideMark/>
          </w:tcPr>
          <w:p w14:paraId="3E5F955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27.7%</w:t>
            </w:r>
          </w:p>
        </w:tc>
        <w:tc>
          <w:tcPr>
            <w:tcW w:w="1139" w:type="dxa"/>
            <w:tcBorders>
              <w:top w:val="nil"/>
              <w:left w:val="nil"/>
              <w:bottom w:val="nil"/>
              <w:right w:val="nil"/>
            </w:tcBorders>
            <w:shd w:val="clear" w:color="auto" w:fill="auto"/>
            <w:noWrap/>
            <w:vAlign w:val="center"/>
            <w:hideMark/>
          </w:tcPr>
          <w:p w14:paraId="73F1F59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27.9%</w:t>
            </w:r>
          </w:p>
        </w:tc>
        <w:tc>
          <w:tcPr>
            <w:tcW w:w="1396" w:type="dxa"/>
            <w:tcBorders>
              <w:top w:val="nil"/>
              <w:left w:val="nil"/>
              <w:bottom w:val="nil"/>
              <w:right w:val="nil"/>
            </w:tcBorders>
            <w:shd w:val="clear" w:color="auto" w:fill="auto"/>
            <w:noWrap/>
            <w:vAlign w:val="center"/>
            <w:hideMark/>
          </w:tcPr>
          <w:p w14:paraId="24667AE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26.5%</w:t>
            </w:r>
          </w:p>
        </w:tc>
        <w:tc>
          <w:tcPr>
            <w:tcW w:w="1560" w:type="dxa"/>
            <w:tcBorders>
              <w:top w:val="nil"/>
              <w:left w:val="nil"/>
              <w:bottom w:val="nil"/>
              <w:right w:val="nil"/>
            </w:tcBorders>
            <w:shd w:val="clear" w:color="auto" w:fill="auto"/>
            <w:noWrap/>
            <w:vAlign w:val="center"/>
            <w:hideMark/>
          </w:tcPr>
          <w:p w14:paraId="0A86488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25.2%</w:t>
            </w:r>
          </w:p>
        </w:tc>
        <w:tc>
          <w:tcPr>
            <w:tcW w:w="257" w:type="dxa"/>
            <w:tcBorders>
              <w:top w:val="nil"/>
              <w:left w:val="nil"/>
              <w:bottom w:val="nil"/>
              <w:right w:val="nil"/>
            </w:tcBorders>
            <w:shd w:val="clear" w:color="auto" w:fill="auto"/>
            <w:noWrap/>
            <w:vAlign w:val="center"/>
            <w:hideMark/>
          </w:tcPr>
          <w:p w14:paraId="5C998E5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09F60F3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5F4A2DC1" w14:textId="77777777" w:rsidTr="000D0568">
        <w:trPr>
          <w:trHeight w:val="300"/>
        </w:trPr>
        <w:tc>
          <w:tcPr>
            <w:tcW w:w="3802" w:type="dxa"/>
            <w:tcBorders>
              <w:top w:val="nil"/>
              <w:left w:val="nil"/>
              <w:bottom w:val="nil"/>
              <w:right w:val="nil"/>
            </w:tcBorders>
            <w:shd w:val="clear" w:color="auto" w:fill="auto"/>
            <w:hideMark/>
          </w:tcPr>
          <w:p w14:paraId="240A886C"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Tertiary</w:t>
            </w:r>
          </w:p>
        </w:tc>
        <w:tc>
          <w:tcPr>
            <w:tcW w:w="1300" w:type="dxa"/>
            <w:tcBorders>
              <w:top w:val="nil"/>
              <w:left w:val="nil"/>
              <w:bottom w:val="nil"/>
              <w:right w:val="nil"/>
            </w:tcBorders>
            <w:shd w:val="clear" w:color="auto" w:fill="auto"/>
            <w:noWrap/>
            <w:vAlign w:val="center"/>
            <w:hideMark/>
          </w:tcPr>
          <w:p w14:paraId="43206B4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25.8%</w:t>
            </w:r>
          </w:p>
        </w:tc>
        <w:tc>
          <w:tcPr>
            <w:tcW w:w="1272" w:type="dxa"/>
            <w:tcBorders>
              <w:top w:val="nil"/>
              <w:left w:val="nil"/>
              <w:bottom w:val="nil"/>
              <w:right w:val="nil"/>
            </w:tcBorders>
            <w:shd w:val="clear" w:color="auto" w:fill="auto"/>
            <w:noWrap/>
            <w:vAlign w:val="center"/>
            <w:hideMark/>
          </w:tcPr>
          <w:p w14:paraId="4DC1618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27.0%</w:t>
            </w:r>
          </w:p>
        </w:tc>
        <w:tc>
          <w:tcPr>
            <w:tcW w:w="1139" w:type="dxa"/>
            <w:tcBorders>
              <w:top w:val="nil"/>
              <w:left w:val="nil"/>
              <w:bottom w:val="nil"/>
              <w:right w:val="nil"/>
            </w:tcBorders>
            <w:shd w:val="clear" w:color="auto" w:fill="auto"/>
            <w:noWrap/>
            <w:vAlign w:val="center"/>
            <w:hideMark/>
          </w:tcPr>
          <w:p w14:paraId="0EC7823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35.8%</w:t>
            </w:r>
          </w:p>
        </w:tc>
        <w:tc>
          <w:tcPr>
            <w:tcW w:w="1396" w:type="dxa"/>
            <w:tcBorders>
              <w:top w:val="nil"/>
              <w:left w:val="nil"/>
              <w:bottom w:val="nil"/>
              <w:right w:val="nil"/>
            </w:tcBorders>
            <w:shd w:val="clear" w:color="auto" w:fill="auto"/>
            <w:noWrap/>
            <w:vAlign w:val="center"/>
            <w:hideMark/>
          </w:tcPr>
          <w:p w14:paraId="16DB295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22.5%</w:t>
            </w:r>
          </w:p>
        </w:tc>
        <w:tc>
          <w:tcPr>
            <w:tcW w:w="1560" w:type="dxa"/>
            <w:tcBorders>
              <w:top w:val="nil"/>
              <w:left w:val="nil"/>
              <w:bottom w:val="nil"/>
              <w:right w:val="nil"/>
            </w:tcBorders>
            <w:shd w:val="clear" w:color="auto" w:fill="auto"/>
            <w:noWrap/>
            <w:vAlign w:val="center"/>
            <w:hideMark/>
          </w:tcPr>
          <w:p w14:paraId="70CE7CC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25.2%</w:t>
            </w:r>
          </w:p>
        </w:tc>
        <w:tc>
          <w:tcPr>
            <w:tcW w:w="257" w:type="dxa"/>
            <w:tcBorders>
              <w:top w:val="nil"/>
              <w:left w:val="nil"/>
              <w:bottom w:val="nil"/>
              <w:right w:val="nil"/>
            </w:tcBorders>
            <w:shd w:val="clear" w:color="auto" w:fill="auto"/>
            <w:noWrap/>
            <w:vAlign w:val="center"/>
            <w:hideMark/>
          </w:tcPr>
          <w:p w14:paraId="3C9677C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737EB74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2B1038D8" w14:textId="77777777" w:rsidTr="000D0568">
        <w:trPr>
          <w:trHeight w:val="300"/>
        </w:trPr>
        <w:tc>
          <w:tcPr>
            <w:tcW w:w="3802" w:type="dxa"/>
            <w:tcBorders>
              <w:top w:val="nil"/>
              <w:left w:val="nil"/>
              <w:bottom w:val="nil"/>
              <w:right w:val="nil"/>
            </w:tcBorders>
            <w:shd w:val="clear" w:color="auto" w:fill="auto"/>
            <w:hideMark/>
          </w:tcPr>
          <w:p w14:paraId="3BCA34D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Work status</w:t>
            </w:r>
          </w:p>
        </w:tc>
        <w:tc>
          <w:tcPr>
            <w:tcW w:w="1300" w:type="dxa"/>
            <w:tcBorders>
              <w:top w:val="nil"/>
              <w:left w:val="nil"/>
              <w:bottom w:val="nil"/>
              <w:right w:val="nil"/>
            </w:tcBorders>
            <w:shd w:val="clear" w:color="auto" w:fill="auto"/>
            <w:noWrap/>
            <w:vAlign w:val="center"/>
            <w:hideMark/>
          </w:tcPr>
          <w:p w14:paraId="5759A28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272" w:type="dxa"/>
            <w:tcBorders>
              <w:top w:val="nil"/>
              <w:left w:val="nil"/>
              <w:bottom w:val="nil"/>
              <w:right w:val="nil"/>
            </w:tcBorders>
            <w:shd w:val="clear" w:color="auto" w:fill="auto"/>
            <w:noWrap/>
            <w:vAlign w:val="center"/>
            <w:hideMark/>
          </w:tcPr>
          <w:p w14:paraId="24BDC68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1F75F19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0AC167A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38B21D9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24257B2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4CF340F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37D83204" w14:textId="77777777" w:rsidTr="000D0568">
        <w:trPr>
          <w:trHeight w:val="300"/>
        </w:trPr>
        <w:tc>
          <w:tcPr>
            <w:tcW w:w="3802" w:type="dxa"/>
            <w:tcBorders>
              <w:top w:val="nil"/>
              <w:left w:val="nil"/>
              <w:bottom w:val="nil"/>
              <w:right w:val="nil"/>
            </w:tcBorders>
            <w:shd w:val="clear" w:color="auto" w:fill="auto"/>
            <w:hideMark/>
          </w:tcPr>
          <w:p w14:paraId="28618CA3"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Pr>
                <w:rFonts w:asciiTheme="majorHAnsi" w:eastAsia="Times New Roman" w:hAnsiTheme="majorHAnsi" w:cstheme="majorHAnsi"/>
                <w:sz w:val="18"/>
                <w:szCs w:val="20"/>
                <w:lang w:eastAsia="en-NZ"/>
              </w:rPr>
              <w:t>W</w:t>
            </w:r>
            <w:r w:rsidRPr="00705ABB">
              <w:rPr>
                <w:rFonts w:asciiTheme="majorHAnsi" w:eastAsia="Times New Roman" w:hAnsiTheme="majorHAnsi" w:cstheme="majorHAnsi"/>
                <w:sz w:val="18"/>
                <w:szCs w:val="20"/>
                <w:lang w:eastAsia="en-NZ"/>
              </w:rPr>
              <w:t>orking</w:t>
            </w:r>
          </w:p>
        </w:tc>
        <w:tc>
          <w:tcPr>
            <w:tcW w:w="1300" w:type="dxa"/>
            <w:tcBorders>
              <w:top w:val="nil"/>
              <w:left w:val="nil"/>
              <w:bottom w:val="nil"/>
              <w:right w:val="nil"/>
            </w:tcBorders>
            <w:shd w:val="clear" w:color="auto" w:fill="auto"/>
            <w:noWrap/>
            <w:vAlign w:val="center"/>
            <w:hideMark/>
          </w:tcPr>
          <w:p w14:paraId="415D1EB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61.7%</w:t>
            </w:r>
          </w:p>
        </w:tc>
        <w:tc>
          <w:tcPr>
            <w:tcW w:w="1272" w:type="dxa"/>
            <w:tcBorders>
              <w:top w:val="nil"/>
              <w:left w:val="nil"/>
              <w:bottom w:val="nil"/>
              <w:right w:val="nil"/>
            </w:tcBorders>
            <w:shd w:val="clear" w:color="auto" w:fill="auto"/>
            <w:noWrap/>
            <w:vAlign w:val="center"/>
            <w:hideMark/>
          </w:tcPr>
          <w:p w14:paraId="2C6FE94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64.6%</w:t>
            </w:r>
          </w:p>
        </w:tc>
        <w:tc>
          <w:tcPr>
            <w:tcW w:w="1139" w:type="dxa"/>
            <w:tcBorders>
              <w:top w:val="nil"/>
              <w:left w:val="nil"/>
              <w:bottom w:val="nil"/>
              <w:right w:val="nil"/>
            </w:tcBorders>
            <w:shd w:val="clear" w:color="auto" w:fill="auto"/>
            <w:noWrap/>
            <w:vAlign w:val="center"/>
            <w:hideMark/>
          </w:tcPr>
          <w:p w14:paraId="5C546B3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79.8%</w:t>
            </w:r>
          </w:p>
        </w:tc>
        <w:tc>
          <w:tcPr>
            <w:tcW w:w="1396" w:type="dxa"/>
            <w:tcBorders>
              <w:top w:val="nil"/>
              <w:left w:val="nil"/>
              <w:bottom w:val="nil"/>
              <w:right w:val="nil"/>
            </w:tcBorders>
            <w:shd w:val="clear" w:color="auto" w:fill="auto"/>
            <w:noWrap/>
            <w:vAlign w:val="center"/>
            <w:hideMark/>
          </w:tcPr>
          <w:p w14:paraId="2DA1AF1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52.6%</w:t>
            </w:r>
          </w:p>
        </w:tc>
        <w:tc>
          <w:tcPr>
            <w:tcW w:w="1560" w:type="dxa"/>
            <w:tcBorders>
              <w:top w:val="nil"/>
              <w:left w:val="nil"/>
              <w:bottom w:val="nil"/>
              <w:right w:val="nil"/>
            </w:tcBorders>
            <w:shd w:val="clear" w:color="auto" w:fill="auto"/>
            <w:noWrap/>
            <w:vAlign w:val="center"/>
            <w:hideMark/>
          </w:tcPr>
          <w:p w14:paraId="2EC7C3B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64.7%</w:t>
            </w:r>
          </w:p>
        </w:tc>
        <w:tc>
          <w:tcPr>
            <w:tcW w:w="257" w:type="dxa"/>
            <w:tcBorders>
              <w:top w:val="nil"/>
              <w:left w:val="nil"/>
              <w:bottom w:val="nil"/>
              <w:right w:val="nil"/>
            </w:tcBorders>
            <w:shd w:val="clear" w:color="auto" w:fill="auto"/>
            <w:noWrap/>
            <w:vAlign w:val="center"/>
            <w:hideMark/>
          </w:tcPr>
          <w:p w14:paraId="40AC886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35F94BA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χ</w:t>
            </w:r>
            <w:r w:rsidRPr="00705ABB">
              <w:rPr>
                <w:rFonts w:asciiTheme="majorHAnsi" w:eastAsia="Times New Roman" w:hAnsiTheme="majorHAnsi" w:cstheme="majorHAnsi"/>
                <w:color w:val="000000"/>
                <w:sz w:val="18"/>
                <w:szCs w:val="20"/>
                <w:vertAlign w:val="superscript"/>
                <w:lang w:eastAsia="en-NZ"/>
              </w:rPr>
              <w:t>2</w:t>
            </w:r>
            <w:r w:rsidRPr="00705ABB">
              <w:rPr>
                <w:rFonts w:asciiTheme="majorHAnsi" w:eastAsia="Times New Roman" w:hAnsiTheme="majorHAnsi" w:cstheme="majorHAnsi"/>
                <w:color w:val="000000"/>
                <w:sz w:val="18"/>
                <w:szCs w:val="20"/>
                <w:lang w:eastAsia="en-NZ"/>
              </w:rPr>
              <w:t xml:space="preserve">(1) = 8.66, </w:t>
            </w:r>
            <w:r w:rsidRPr="00705ABB">
              <w:rPr>
                <w:rFonts w:asciiTheme="majorHAnsi" w:eastAsia="Times New Roman" w:hAnsiTheme="majorHAnsi" w:cstheme="majorHAnsi"/>
                <w:i/>
                <w:iCs/>
                <w:color w:val="000000"/>
                <w:sz w:val="18"/>
                <w:szCs w:val="20"/>
                <w:lang w:eastAsia="en-NZ"/>
              </w:rPr>
              <w:t xml:space="preserve">p </w:t>
            </w:r>
            <w:r w:rsidRPr="00705ABB">
              <w:rPr>
                <w:rFonts w:asciiTheme="majorHAnsi" w:eastAsia="Times New Roman" w:hAnsiTheme="majorHAnsi" w:cstheme="majorHAnsi"/>
                <w:color w:val="000000"/>
                <w:sz w:val="18"/>
                <w:szCs w:val="20"/>
                <w:lang w:eastAsia="en-NZ"/>
              </w:rPr>
              <w:t xml:space="preserve">= .003, </w:t>
            </w:r>
            <w:r w:rsidRPr="00705ABB">
              <w:rPr>
                <w:rFonts w:asciiTheme="majorHAnsi" w:eastAsia="Times New Roman" w:hAnsiTheme="majorHAnsi" w:cstheme="majorHAnsi"/>
                <w:i/>
                <w:iCs/>
                <w:color w:val="000000"/>
                <w:sz w:val="18"/>
                <w:szCs w:val="20"/>
                <w:lang w:eastAsia="en-NZ"/>
              </w:rPr>
              <w:t>V</w:t>
            </w:r>
            <w:r w:rsidRPr="00705ABB">
              <w:rPr>
                <w:rFonts w:asciiTheme="majorHAnsi" w:eastAsia="Times New Roman" w:hAnsiTheme="majorHAnsi" w:cstheme="majorHAnsi"/>
                <w:color w:val="000000"/>
                <w:sz w:val="18"/>
                <w:szCs w:val="20"/>
                <w:lang w:eastAsia="en-NZ"/>
              </w:rPr>
              <w:t xml:space="preserve"> = .06</w:t>
            </w:r>
          </w:p>
        </w:tc>
      </w:tr>
      <w:tr w:rsidR="00EC1C6A" w:rsidRPr="00705ABB" w14:paraId="4FCF80C8" w14:textId="77777777" w:rsidTr="000D0568">
        <w:trPr>
          <w:trHeight w:val="300"/>
        </w:trPr>
        <w:tc>
          <w:tcPr>
            <w:tcW w:w="3802" w:type="dxa"/>
            <w:tcBorders>
              <w:top w:val="nil"/>
              <w:left w:val="nil"/>
              <w:bottom w:val="nil"/>
              <w:right w:val="nil"/>
            </w:tcBorders>
            <w:shd w:val="clear" w:color="auto" w:fill="auto"/>
            <w:hideMark/>
          </w:tcPr>
          <w:p w14:paraId="7C038FF4" w14:textId="77777777" w:rsidR="00EC1C6A" w:rsidRPr="00705ABB" w:rsidRDefault="00EC1C6A" w:rsidP="00100053">
            <w:pPr>
              <w:spacing w:after="0" w:line="240" w:lineRule="auto"/>
              <w:ind w:firstLineChars="100" w:firstLine="180"/>
              <w:rPr>
                <w:rFonts w:asciiTheme="majorHAnsi" w:eastAsia="Times New Roman" w:hAnsiTheme="majorHAnsi" w:cstheme="majorHAnsi"/>
                <w:sz w:val="18"/>
                <w:szCs w:val="20"/>
                <w:lang w:eastAsia="en-NZ"/>
              </w:rPr>
            </w:pPr>
            <w:r>
              <w:rPr>
                <w:rFonts w:asciiTheme="majorHAnsi" w:eastAsia="Times New Roman" w:hAnsiTheme="majorHAnsi" w:cstheme="majorHAnsi"/>
                <w:sz w:val="18"/>
                <w:szCs w:val="20"/>
                <w:lang w:eastAsia="en-NZ"/>
              </w:rPr>
              <w:t>Retired</w:t>
            </w:r>
          </w:p>
        </w:tc>
        <w:tc>
          <w:tcPr>
            <w:tcW w:w="1300" w:type="dxa"/>
            <w:tcBorders>
              <w:top w:val="nil"/>
              <w:left w:val="nil"/>
              <w:bottom w:val="nil"/>
              <w:right w:val="nil"/>
            </w:tcBorders>
            <w:shd w:val="clear" w:color="auto" w:fill="auto"/>
            <w:noWrap/>
            <w:vAlign w:val="center"/>
            <w:hideMark/>
          </w:tcPr>
          <w:p w14:paraId="2FB66EF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38.3%</w:t>
            </w:r>
          </w:p>
        </w:tc>
        <w:tc>
          <w:tcPr>
            <w:tcW w:w="1272" w:type="dxa"/>
            <w:tcBorders>
              <w:top w:val="nil"/>
              <w:left w:val="nil"/>
              <w:bottom w:val="nil"/>
              <w:right w:val="nil"/>
            </w:tcBorders>
            <w:shd w:val="clear" w:color="auto" w:fill="auto"/>
            <w:noWrap/>
            <w:vAlign w:val="center"/>
            <w:hideMark/>
          </w:tcPr>
          <w:p w14:paraId="04CACB3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35.4%</w:t>
            </w:r>
          </w:p>
        </w:tc>
        <w:tc>
          <w:tcPr>
            <w:tcW w:w="1139" w:type="dxa"/>
            <w:tcBorders>
              <w:top w:val="nil"/>
              <w:left w:val="nil"/>
              <w:bottom w:val="nil"/>
              <w:right w:val="nil"/>
            </w:tcBorders>
            <w:shd w:val="clear" w:color="auto" w:fill="auto"/>
            <w:noWrap/>
            <w:vAlign w:val="center"/>
            <w:hideMark/>
          </w:tcPr>
          <w:p w14:paraId="72E321F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20.2%</w:t>
            </w:r>
          </w:p>
        </w:tc>
        <w:tc>
          <w:tcPr>
            <w:tcW w:w="1396" w:type="dxa"/>
            <w:tcBorders>
              <w:top w:val="nil"/>
              <w:left w:val="nil"/>
              <w:bottom w:val="nil"/>
              <w:right w:val="nil"/>
            </w:tcBorders>
            <w:shd w:val="clear" w:color="auto" w:fill="auto"/>
            <w:noWrap/>
            <w:vAlign w:val="center"/>
            <w:hideMark/>
          </w:tcPr>
          <w:p w14:paraId="0E9B264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47.4%</w:t>
            </w:r>
          </w:p>
        </w:tc>
        <w:tc>
          <w:tcPr>
            <w:tcW w:w="1560" w:type="dxa"/>
            <w:tcBorders>
              <w:top w:val="nil"/>
              <w:left w:val="nil"/>
              <w:bottom w:val="nil"/>
              <w:right w:val="nil"/>
            </w:tcBorders>
            <w:shd w:val="clear" w:color="auto" w:fill="auto"/>
            <w:noWrap/>
            <w:vAlign w:val="center"/>
            <w:hideMark/>
          </w:tcPr>
          <w:p w14:paraId="7117222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35.3%</w:t>
            </w:r>
          </w:p>
        </w:tc>
        <w:tc>
          <w:tcPr>
            <w:tcW w:w="257" w:type="dxa"/>
            <w:tcBorders>
              <w:top w:val="nil"/>
              <w:left w:val="nil"/>
              <w:bottom w:val="nil"/>
              <w:right w:val="nil"/>
            </w:tcBorders>
            <w:shd w:val="clear" w:color="auto" w:fill="auto"/>
            <w:noWrap/>
            <w:vAlign w:val="center"/>
            <w:hideMark/>
          </w:tcPr>
          <w:p w14:paraId="1F8698F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09A6672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1D63536D" w14:textId="77777777" w:rsidTr="000D0568">
        <w:trPr>
          <w:trHeight w:val="300"/>
        </w:trPr>
        <w:tc>
          <w:tcPr>
            <w:tcW w:w="3802" w:type="dxa"/>
            <w:tcBorders>
              <w:top w:val="nil"/>
              <w:left w:val="nil"/>
              <w:bottom w:val="nil"/>
              <w:right w:val="nil"/>
            </w:tcBorders>
            <w:shd w:val="clear" w:color="auto" w:fill="auto"/>
            <w:hideMark/>
          </w:tcPr>
          <w:p w14:paraId="668C550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Economic living standards: M (SD)</w:t>
            </w:r>
          </w:p>
        </w:tc>
        <w:tc>
          <w:tcPr>
            <w:tcW w:w="1300" w:type="dxa"/>
            <w:tcBorders>
              <w:top w:val="nil"/>
              <w:left w:val="nil"/>
              <w:bottom w:val="nil"/>
              <w:right w:val="nil"/>
            </w:tcBorders>
            <w:shd w:val="clear" w:color="auto" w:fill="auto"/>
            <w:noWrap/>
            <w:vAlign w:val="center"/>
            <w:hideMark/>
          </w:tcPr>
          <w:p w14:paraId="30A75F6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23.57 (6.33)</w:t>
            </w:r>
          </w:p>
        </w:tc>
        <w:tc>
          <w:tcPr>
            <w:tcW w:w="1272" w:type="dxa"/>
            <w:tcBorders>
              <w:top w:val="nil"/>
              <w:left w:val="nil"/>
              <w:bottom w:val="nil"/>
              <w:right w:val="nil"/>
            </w:tcBorders>
            <w:shd w:val="clear" w:color="auto" w:fill="auto"/>
            <w:noWrap/>
            <w:vAlign w:val="center"/>
            <w:hideMark/>
          </w:tcPr>
          <w:p w14:paraId="200425E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23.95 (6.33)</w:t>
            </w:r>
          </w:p>
        </w:tc>
        <w:tc>
          <w:tcPr>
            <w:tcW w:w="1139" w:type="dxa"/>
            <w:tcBorders>
              <w:top w:val="nil"/>
              <w:left w:val="nil"/>
              <w:bottom w:val="nil"/>
              <w:right w:val="nil"/>
            </w:tcBorders>
            <w:shd w:val="clear" w:color="auto" w:fill="auto"/>
            <w:noWrap/>
            <w:vAlign w:val="center"/>
            <w:hideMark/>
          </w:tcPr>
          <w:p w14:paraId="5A2DB6F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23.20 (6.54)</w:t>
            </w:r>
          </w:p>
        </w:tc>
        <w:tc>
          <w:tcPr>
            <w:tcW w:w="1396" w:type="dxa"/>
            <w:tcBorders>
              <w:top w:val="nil"/>
              <w:left w:val="nil"/>
              <w:bottom w:val="nil"/>
              <w:right w:val="nil"/>
            </w:tcBorders>
            <w:shd w:val="clear" w:color="auto" w:fill="auto"/>
            <w:noWrap/>
            <w:vAlign w:val="center"/>
            <w:hideMark/>
          </w:tcPr>
          <w:p w14:paraId="26D15BE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24.11 (5.72)</w:t>
            </w:r>
          </w:p>
        </w:tc>
        <w:tc>
          <w:tcPr>
            <w:tcW w:w="1560" w:type="dxa"/>
            <w:tcBorders>
              <w:top w:val="nil"/>
              <w:left w:val="nil"/>
              <w:bottom w:val="nil"/>
              <w:right w:val="nil"/>
            </w:tcBorders>
            <w:shd w:val="clear" w:color="auto" w:fill="auto"/>
            <w:noWrap/>
            <w:vAlign w:val="center"/>
            <w:hideMark/>
          </w:tcPr>
          <w:p w14:paraId="48C07B6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21.92 (7.03)</w:t>
            </w:r>
          </w:p>
        </w:tc>
        <w:tc>
          <w:tcPr>
            <w:tcW w:w="257" w:type="dxa"/>
            <w:tcBorders>
              <w:top w:val="nil"/>
              <w:left w:val="nil"/>
              <w:bottom w:val="nil"/>
              <w:right w:val="nil"/>
            </w:tcBorders>
            <w:shd w:val="clear" w:color="auto" w:fill="auto"/>
            <w:noWrap/>
            <w:vAlign w:val="center"/>
            <w:hideMark/>
          </w:tcPr>
          <w:p w14:paraId="1B4ACBE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1F7D1A3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 xml:space="preserve">3, 2555) = 14.47, </w:t>
            </w:r>
            <w:r w:rsidRPr="00705ABB">
              <w:rPr>
                <w:rFonts w:asciiTheme="majorHAnsi" w:eastAsia="Times New Roman" w:hAnsiTheme="majorHAnsi" w:cstheme="majorHAnsi"/>
                <w:i/>
                <w:iCs/>
                <w:sz w:val="18"/>
                <w:szCs w:val="20"/>
                <w:lang w:eastAsia="en-NZ"/>
              </w:rPr>
              <w:t>p</w:t>
            </w:r>
            <w:r w:rsidRPr="00705ABB">
              <w:rPr>
                <w:rFonts w:asciiTheme="majorHAnsi" w:eastAsia="Times New Roman" w:hAnsiTheme="majorHAnsi" w:cstheme="majorHAnsi"/>
                <w:sz w:val="18"/>
                <w:szCs w:val="20"/>
                <w:lang w:eastAsia="en-NZ"/>
              </w:rPr>
              <w:t xml:space="preserve"> &lt; .001</w:t>
            </w:r>
          </w:p>
        </w:tc>
      </w:tr>
      <w:tr w:rsidR="00EC1C6A" w:rsidRPr="00705ABB" w14:paraId="7BBD6F10" w14:textId="77777777" w:rsidTr="000D0568">
        <w:trPr>
          <w:trHeight w:val="300"/>
        </w:trPr>
        <w:tc>
          <w:tcPr>
            <w:tcW w:w="3802" w:type="dxa"/>
            <w:tcBorders>
              <w:top w:val="nil"/>
              <w:left w:val="nil"/>
              <w:bottom w:val="nil"/>
              <w:right w:val="nil"/>
            </w:tcBorders>
            <w:shd w:val="clear" w:color="auto" w:fill="auto"/>
            <w:hideMark/>
          </w:tcPr>
          <w:p w14:paraId="06842CDB"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r w:rsidRPr="00705ABB">
              <w:rPr>
                <w:rFonts w:asciiTheme="majorHAnsi" w:eastAsia="Times New Roman" w:hAnsiTheme="majorHAnsi" w:cstheme="majorHAnsi"/>
                <w:b/>
                <w:bCs/>
                <w:sz w:val="18"/>
                <w:szCs w:val="20"/>
                <w:lang w:eastAsia="en-NZ"/>
              </w:rPr>
              <w:t>Self-rated health</w:t>
            </w:r>
          </w:p>
        </w:tc>
        <w:tc>
          <w:tcPr>
            <w:tcW w:w="1300" w:type="dxa"/>
            <w:tcBorders>
              <w:top w:val="nil"/>
              <w:left w:val="nil"/>
              <w:bottom w:val="nil"/>
              <w:right w:val="nil"/>
            </w:tcBorders>
            <w:shd w:val="clear" w:color="auto" w:fill="auto"/>
            <w:noWrap/>
            <w:vAlign w:val="center"/>
            <w:hideMark/>
          </w:tcPr>
          <w:p w14:paraId="17B98023"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p>
        </w:tc>
        <w:tc>
          <w:tcPr>
            <w:tcW w:w="1272" w:type="dxa"/>
            <w:tcBorders>
              <w:top w:val="nil"/>
              <w:left w:val="nil"/>
              <w:bottom w:val="nil"/>
              <w:right w:val="nil"/>
            </w:tcBorders>
            <w:shd w:val="clear" w:color="auto" w:fill="auto"/>
            <w:noWrap/>
            <w:vAlign w:val="center"/>
            <w:hideMark/>
          </w:tcPr>
          <w:p w14:paraId="4275897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32288B41"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5873065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4FC72D9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272DE37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267BF04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4F6E08BB" w14:textId="77777777" w:rsidTr="000D0568">
        <w:trPr>
          <w:trHeight w:val="300"/>
        </w:trPr>
        <w:tc>
          <w:tcPr>
            <w:tcW w:w="3802" w:type="dxa"/>
            <w:tcBorders>
              <w:top w:val="nil"/>
              <w:left w:val="nil"/>
              <w:bottom w:val="nil"/>
              <w:right w:val="nil"/>
            </w:tcBorders>
            <w:shd w:val="clear" w:color="auto" w:fill="auto"/>
            <w:hideMark/>
          </w:tcPr>
          <w:p w14:paraId="2D5ABD8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SF-12 Physical health: M (SD)</w:t>
            </w:r>
          </w:p>
        </w:tc>
        <w:tc>
          <w:tcPr>
            <w:tcW w:w="1300" w:type="dxa"/>
            <w:tcBorders>
              <w:top w:val="nil"/>
              <w:left w:val="nil"/>
              <w:bottom w:val="nil"/>
              <w:right w:val="nil"/>
            </w:tcBorders>
            <w:shd w:val="clear" w:color="auto" w:fill="auto"/>
            <w:noWrap/>
            <w:vAlign w:val="center"/>
            <w:hideMark/>
          </w:tcPr>
          <w:p w14:paraId="0D25187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46.54 (10.43)</w:t>
            </w:r>
          </w:p>
        </w:tc>
        <w:tc>
          <w:tcPr>
            <w:tcW w:w="1272" w:type="dxa"/>
            <w:tcBorders>
              <w:top w:val="nil"/>
              <w:left w:val="nil"/>
              <w:bottom w:val="nil"/>
              <w:right w:val="nil"/>
            </w:tcBorders>
            <w:shd w:val="clear" w:color="auto" w:fill="auto"/>
            <w:noWrap/>
            <w:vAlign w:val="center"/>
            <w:hideMark/>
          </w:tcPr>
          <w:p w14:paraId="6327765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47.43 (10.49)</w:t>
            </w:r>
          </w:p>
        </w:tc>
        <w:tc>
          <w:tcPr>
            <w:tcW w:w="1139" w:type="dxa"/>
            <w:tcBorders>
              <w:top w:val="nil"/>
              <w:left w:val="nil"/>
              <w:bottom w:val="nil"/>
              <w:right w:val="nil"/>
            </w:tcBorders>
            <w:shd w:val="clear" w:color="auto" w:fill="auto"/>
            <w:noWrap/>
            <w:vAlign w:val="center"/>
            <w:hideMark/>
          </w:tcPr>
          <w:p w14:paraId="7BF32EB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49.71 (9.16)</w:t>
            </w:r>
          </w:p>
        </w:tc>
        <w:tc>
          <w:tcPr>
            <w:tcW w:w="1396" w:type="dxa"/>
            <w:tcBorders>
              <w:top w:val="nil"/>
              <w:left w:val="nil"/>
              <w:bottom w:val="nil"/>
              <w:right w:val="nil"/>
            </w:tcBorders>
            <w:shd w:val="clear" w:color="auto" w:fill="auto"/>
            <w:noWrap/>
            <w:vAlign w:val="center"/>
            <w:hideMark/>
          </w:tcPr>
          <w:p w14:paraId="3B54C14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45.73 (10.41)</w:t>
            </w:r>
          </w:p>
        </w:tc>
        <w:tc>
          <w:tcPr>
            <w:tcW w:w="1560" w:type="dxa"/>
            <w:tcBorders>
              <w:top w:val="nil"/>
              <w:left w:val="nil"/>
              <w:bottom w:val="nil"/>
              <w:right w:val="nil"/>
            </w:tcBorders>
            <w:shd w:val="clear" w:color="auto" w:fill="auto"/>
            <w:noWrap/>
            <w:vAlign w:val="center"/>
            <w:hideMark/>
          </w:tcPr>
          <w:p w14:paraId="3D88B37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44.78 (10.39)</w:t>
            </w:r>
          </w:p>
        </w:tc>
        <w:tc>
          <w:tcPr>
            <w:tcW w:w="257" w:type="dxa"/>
            <w:tcBorders>
              <w:top w:val="nil"/>
              <w:left w:val="nil"/>
              <w:bottom w:val="nil"/>
              <w:right w:val="nil"/>
            </w:tcBorders>
            <w:shd w:val="clear" w:color="auto" w:fill="auto"/>
            <w:noWrap/>
            <w:vAlign w:val="center"/>
            <w:hideMark/>
          </w:tcPr>
          <w:p w14:paraId="4059A5C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4A3ADE4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 xml:space="preserve">3, 2383) = 14.04, </w:t>
            </w:r>
            <w:r w:rsidRPr="00705ABB">
              <w:rPr>
                <w:rFonts w:asciiTheme="majorHAnsi" w:eastAsia="Times New Roman" w:hAnsiTheme="majorHAnsi" w:cstheme="majorHAnsi"/>
                <w:i/>
                <w:iCs/>
                <w:sz w:val="18"/>
                <w:szCs w:val="20"/>
                <w:lang w:eastAsia="en-NZ"/>
              </w:rPr>
              <w:t>p</w:t>
            </w:r>
            <w:r w:rsidRPr="00705ABB">
              <w:rPr>
                <w:rFonts w:asciiTheme="majorHAnsi" w:eastAsia="Times New Roman" w:hAnsiTheme="majorHAnsi" w:cstheme="majorHAnsi"/>
                <w:sz w:val="18"/>
                <w:szCs w:val="20"/>
                <w:lang w:eastAsia="en-NZ"/>
              </w:rPr>
              <w:t xml:space="preserve"> &lt; .001</w:t>
            </w:r>
          </w:p>
        </w:tc>
      </w:tr>
      <w:tr w:rsidR="00EC1C6A" w:rsidRPr="00705ABB" w14:paraId="699A3C0C" w14:textId="77777777" w:rsidTr="000D0568">
        <w:trPr>
          <w:trHeight w:val="300"/>
        </w:trPr>
        <w:tc>
          <w:tcPr>
            <w:tcW w:w="3802" w:type="dxa"/>
            <w:tcBorders>
              <w:top w:val="nil"/>
              <w:left w:val="nil"/>
              <w:bottom w:val="nil"/>
              <w:right w:val="nil"/>
            </w:tcBorders>
            <w:shd w:val="clear" w:color="auto" w:fill="auto"/>
            <w:hideMark/>
          </w:tcPr>
          <w:p w14:paraId="4B51DDF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SF-12 Mental health: M (SD)</w:t>
            </w:r>
          </w:p>
        </w:tc>
        <w:tc>
          <w:tcPr>
            <w:tcW w:w="1300" w:type="dxa"/>
            <w:tcBorders>
              <w:top w:val="nil"/>
              <w:left w:val="nil"/>
              <w:bottom w:val="nil"/>
              <w:right w:val="nil"/>
            </w:tcBorders>
            <w:shd w:val="clear" w:color="auto" w:fill="auto"/>
            <w:noWrap/>
            <w:vAlign w:val="center"/>
            <w:hideMark/>
          </w:tcPr>
          <w:p w14:paraId="1EBCA25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50.10 (9.66)</w:t>
            </w:r>
          </w:p>
        </w:tc>
        <w:tc>
          <w:tcPr>
            <w:tcW w:w="1272" w:type="dxa"/>
            <w:tcBorders>
              <w:top w:val="nil"/>
              <w:left w:val="nil"/>
              <w:bottom w:val="nil"/>
              <w:right w:val="nil"/>
            </w:tcBorders>
            <w:shd w:val="clear" w:color="auto" w:fill="auto"/>
            <w:noWrap/>
            <w:vAlign w:val="center"/>
            <w:hideMark/>
          </w:tcPr>
          <w:p w14:paraId="45AC04F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49.67 (9.94)</w:t>
            </w:r>
          </w:p>
        </w:tc>
        <w:tc>
          <w:tcPr>
            <w:tcW w:w="1139" w:type="dxa"/>
            <w:tcBorders>
              <w:top w:val="nil"/>
              <w:left w:val="nil"/>
              <w:bottom w:val="nil"/>
              <w:right w:val="nil"/>
            </w:tcBorders>
            <w:shd w:val="clear" w:color="auto" w:fill="auto"/>
            <w:noWrap/>
            <w:vAlign w:val="center"/>
            <w:hideMark/>
          </w:tcPr>
          <w:p w14:paraId="73478E7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49.41 (9.17)</w:t>
            </w:r>
          </w:p>
        </w:tc>
        <w:tc>
          <w:tcPr>
            <w:tcW w:w="1396" w:type="dxa"/>
            <w:tcBorders>
              <w:top w:val="nil"/>
              <w:left w:val="nil"/>
              <w:bottom w:val="nil"/>
              <w:right w:val="nil"/>
            </w:tcBorders>
            <w:shd w:val="clear" w:color="auto" w:fill="auto"/>
            <w:noWrap/>
            <w:vAlign w:val="center"/>
            <w:hideMark/>
          </w:tcPr>
          <w:p w14:paraId="1B32169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51.10 (9.10)</w:t>
            </w:r>
          </w:p>
        </w:tc>
        <w:tc>
          <w:tcPr>
            <w:tcW w:w="1560" w:type="dxa"/>
            <w:tcBorders>
              <w:top w:val="nil"/>
              <w:left w:val="nil"/>
              <w:bottom w:val="nil"/>
              <w:right w:val="nil"/>
            </w:tcBorders>
            <w:shd w:val="clear" w:color="auto" w:fill="auto"/>
            <w:noWrap/>
            <w:vAlign w:val="center"/>
            <w:hideMark/>
          </w:tcPr>
          <w:p w14:paraId="6B98ABB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49.47 (10.12)</w:t>
            </w:r>
          </w:p>
        </w:tc>
        <w:tc>
          <w:tcPr>
            <w:tcW w:w="257" w:type="dxa"/>
            <w:tcBorders>
              <w:top w:val="nil"/>
              <w:left w:val="nil"/>
              <w:bottom w:val="nil"/>
              <w:right w:val="nil"/>
            </w:tcBorders>
            <w:shd w:val="clear" w:color="auto" w:fill="auto"/>
            <w:noWrap/>
            <w:vAlign w:val="center"/>
            <w:hideMark/>
          </w:tcPr>
          <w:p w14:paraId="5AFF782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15B205E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 xml:space="preserve">3, 2383) = 4.46, </w:t>
            </w:r>
            <w:r w:rsidRPr="00705ABB">
              <w:rPr>
                <w:rFonts w:asciiTheme="majorHAnsi" w:eastAsia="Times New Roman" w:hAnsiTheme="majorHAnsi" w:cstheme="majorHAnsi"/>
                <w:i/>
                <w:iCs/>
                <w:sz w:val="18"/>
                <w:szCs w:val="20"/>
                <w:lang w:eastAsia="en-NZ"/>
              </w:rPr>
              <w:t xml:space="preserve">p </w:t>
            </w:r>
            <w:r w:rsidRPr="00705ABB">
              <w:rPr>
                <w:rFonts w:asciiTheme="majorHAnsi" w:eastAsia="Times New Roman" w:hAnsiTheme="majorHAnsi" w:cstheme="majorHAnsi"/>
                <w:sz w:val="18"/>
                <w:szCs w:val="20"/>
                <w:lang w:eastAsia="en-NZ"/>
              </w:rPr>
              <w:t>= .004</w:t>
            </w:r>
            <w:r w:rsidRPr="00705ABB">
              <w:rPr>
                <w:rFonts w:asciiTheme="majorHAnsi" w:eastAsia="Times New Roman" w:hAnsiTheme="majorHAnsi" w:cstheme="majorHAnsi"/>
                <w:i/>
                <w:iCs/>
                <w:sz w:val="18"/>
                <w:szCs w:val="20"/>
                <w:lang w:eastAsia="en-NZ"/>
              </w:rPr>
              <w:t xml:space="preserve"> </w:t>
            </w:r>
          </w:p>
        </w:tc>
      </w:tr>
      <w:tr w:rsidR="00EC1C6A" w:rsidRPr="00705ABB" w14:paraId="75D6870F" w14:textId="77777777" w:rsidTr="000D0568">
        <w:trPr>
          <w:trHeight w:val="300"/>
        </w:trPr>
        <w:tc>
          <w:tcPr>
            <w:tcW w:w="3802" w:type="dxa"/>
            <w:tcBorders>
              <w:top w:val="nil"/>
              <w:left w:val="nil"/>
              <w:bottom w:val="nil"/>
              <w:right w:val="nil"/>
            </w:tcBorders>
            <w:shd w:val="clear" w:color="auto" w:fill="auto"/>
            <w:hideMark/>
          </w:tcPr>
          <w:p w14:paraId="5CFE883A"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r w:rsidRPr="00705ABB">
              <w:rPr>
                <w:rFonts w:asciiTheme="majorHAnsi" w:eastAsia="Times New Roman" w:hAnsiTheme="majorHAnsi" w:cstheme="majorHAnsi"/>
                <w:b/>
                <w:bCs/>
                <w:sz w:val="18"/>
                <w:szCs w:val="20"/>
                <w:lang w:eastAsia="en-NZ"/>
              </w:rPr>
              <w:t>Outcome measures 2010</w:t>
            </w:r>
          </w:p>
        </w:tc>
        <w:tc>
          <w:tcPr>
            <w:tcW w:w="1300" w:type="dxa"/>
            <w:tcBorders>
              <w:top w:val="nil"/>
              <w:left w:val="nil"/>
              <w:bottom w:val="nil"/>
              <w:right w:val="nil"/>
            </w:tcBorders>
            <w:shd w:val="clear" w:color="auto" w:fill="auto"/>
            <w:noWrap/>
            <w:vAlign w:val="center"/>
            <w:hideMark/>
          </w:tcPr>
          <w:p w14:paraId="2BBCFA2E" w14:textId="77777777" w:rsidR="00EC1C6A" w:rsidRPr="00705ABB" w:rsidRDefault="00EC1C6A" w:rsidP="00100053">
            <w:pPr>
              <w:spacing w:after="0" w:line="240" w:lineRule="auto"/>
              <w:rPr>
                <w:rFonts w:asciiTheme="majorHAnsi" w:eastAsia="Times New Roman" w:hAnsiTheme="majorHAnsi" w:cstheme="majorHAnsi"/>
                <w:b/>
                <w:bCs/>
                <w:sz w:val="18"/>
                <w:szCs w:val="20"/>
                <w:lang w:eastAsia="en-NZ"/>
              </w:rPr>
            </w:pPr>
          </w:p>
        </w:tc>
        <w:tc>
          <w:tcPr>
            <w:tcW w:w="1272" w:type="dxa"/>
            <w:tcBorders>
              <w:top w:val="nil"/>
              <w:left w:val="nil"/>
              <w:bottom w:val="nil"/>
              <w:right w:val="nil"/>
            </w:tcBorders>
            <w:shd w:val="clear" w:color="auto" w:fill="auto"/>
            <w:noWrap/>
            <w:vAlign w:val="center"/>
            <w:hideMark/>
          </w:tcPr>
          <w:p w14:paraId="0BD679C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139" w:type="dxa"/>
            <w:tcBorders>
              <w:top w:val="nil"/>
              <w:left w:val="nil"/>
              <w:bottom w:val="nil"/>
              <w:right w:val="nil"/>
            </w:tcBorders>
            <w:shd w:val="clear" w:color="auto" w:fill="auto"/>
            <w:noWrap/>
            <w:vAlign w:val="center"/>
            <w:hideMark/>
          </w:tcPr>
          <w:p w14:paraId="3E0A6A3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396" w:type="dxa"/>
            <w:tcBorders>
              <w:top w:val="nil"/>
              <w:left w:val="nil"/>
              <w:bottom w:val="nil"/>
              <w:right w:val="nil"/>
            </w:tcBorders>
            <w:shd w:val="clear" w:color="auto" w:fill="auto"/>
            <w:noWrap/>
            <w:vAlign w:val="center"/>
            <w:hideMark/>
          </w:tcPr>
          <w:p w14:paraId="309965D2"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1560" w:type="dxa"/>
            <w:tcBorders>
              <w:top w:val="nil"/>
              <w:left w:val="nil"/>
              <w:bottom w:val="nil"/>
              <w:right w:val="nil"/>
            </w:tcBorders>
            <w:shd w:val="clear" w:color="auto" w:fill="auto"/>
            <w:noWrap/>
            <w:vAlign w:val="center"/>
            <w:hideMark/>
          </w:tcPr>
          <w:p w14:paraId="07E3F8B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7" w:type="dxa"/>
            <w:tcBorders>
              <w:top w:val="nil"/>
              <w:left w:val="nil"/>
              <w:bottom w:val="nil"/>
              <w:right w:val="nil"/>
            </w:tcBorders>
            <w:shd w:val="clear" w:color="auto" w:fill="auto"/>
            <w:noWrap/>
            <w:vAlign w:val="center"/>
            <w:hideMark/>
          </w:tcPr>
          <w:p w14:paraId="4FC94CA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788DDFF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r>
      <w:tr w:rsidR="00EC1C6A" w:rsidRPr="00705ABB" w14:paraId="6BDF071F" w14:textId="77777777" w:rsidTr="000D0568">
        <w:trPr>
          <w:trHeight w:val="300"/>
        </w:trPr>
        <w:tc>
          <w:tcPr>
            <w:tcW w:w="3802" w:type="dxa"/>
            <w:tcBorders>
              <w:top w:val="nil"/>
              <w:left w:val="nil"/>
              <w:bottom w:val="nil"/>
              <w:right w:val="nil"/>
            </w:tcBorders>
            <w:shd w:val="clear" w:color="auto" w:fill="auto"/>
            <w:hideMark/>
          </w:tcPr>
          <w:p w14:paraId="4208336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 xml:space="preserve">CASP-12 Control &amp; Autonomy: M (SD) </w:t>
            </w:r>
          </w:p>
        </w:tc>
        <w:tc>
          <w:tcPr>
            <w:tcW w:w="1300" w:type="dxa"/>
            <w:tcBorders>
              <w:top w:val="nil"/>
              <w:left w:val="nil"/>
              <w:bottom w:val="nil"/>
              <w:right w:val="nil"/>
            </w:tcBorders>
            <w:shd w:val="clear" w:color="auto" w:fill="auto"/>
            <w:noWrap/>
            <w:vAlign w:val="center"/>
            <w:hideMark/>
          </w:tcPr>
          <w:p w14:paraId="4FA9A281"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12.99 (3.07)</w:t>
            </w:r>
          </w:p>
        </w:tc>
        <w:tc>
          <w:tcPr>
            <w:tcW w:w="1272" w:type="dxa"/>
            <w:tcBorders>
              <w:top w:val="nil"/>
              <w:left w:val="nil"/>
              <w:bottom w:val="nil"/>
              <w:right w:val="nil"/>
            </w:tcBorders>
            <w:shd w:val="clear" w:color="auto" w:fill="auto"/>
            <w:noWrap/>
            <w:vAlign w:val="center"/>
            <w:hideMark/>
          </w:tcPr>
          <w:p w14:paraId="39CC1AC3" w14:textId="7DCAC16E"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13.09 (3.17)</w:t>
            </w:r>
          </w:p>
        </w:tc>
        <w:tc>
          <w:tcPr>
            <w:tcW w:w="1139" w:type="dxa"/>
            <w:tcBorders>
              <w:top w:val="nil"/>
              <w:left w:val="nil"/>
              <w:bottom w:val="nil"/>
              <w:right w:val="nil"/>
            </w:tcBorders>
            <w:shd w:val="clear" w:color="auto" w:fill="auto"/>
            <w:noWrap/>
            <w:vAlign w:val="center"/>
            <w:hideMark/>
          </w:tcPr>
          <w:p w14:paraId="662B73E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12.95 (2.86)</w:t>
            </w:r>
          </w:p>
        </w:tc>
        <w:tc>
          <w:tcPr>
            <w:tcW w:w="1396" w:type="dxa"/>
            <w:tcBorders>
              <w:top w:val="nil"/>
              <w:left w:val="nil"/>
              <w:bottom w:val="nil"/>
              <w:right w:val="nil"/>
            </w:tcBorders>
            <w:shd w:val="clear" w:color="auto" w:fill="auto"/>
            <w:noWrap/>
            <w:vAlign w:val="center"/>
            <w:hideMark/>
          </w:tcPr>
          <w:p w14:paraId="2C09F5D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13.02 (3.01)</w:t>
            </w:r>
          </w:p>
        </w:tc>
        <w:tc>
          <w:tcPr>
            <w:tcW w:w="1560" w:type="dxa"/>
            <w:tcBorders>
              <w:top w:val="nil"/>
              <w:left w:val="nil"/>
              <w:bottom w:val="nil"/>
              <w:right w:val="nil"/>
            </w:tcBorders>
            <w:shd w:val="clear" w:color="auto" w:fill="auto"/>
            <w:noWrap/>
            <w:vAlign w:val="center"/>
            <w:hideMark/>
          </w:tcPr>
          <w:p w14:paraId="152987F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12.74 (3.03)</w:t>
            </w:r>
          </w:p>
        </w:tc>
        <w:tc>
          <w:tcPr>
            <w:tcW w:w="257" w:type="dxa"/>
            <w:tcBorders>
              <w:top w:val="nil"/>
              <w:left w:val="nil"/>
              <w:bottom w:val="nil"/>
              <w:right w:val="nil"/>
            </w:tcBorders>
            <w:shd w:val="clear" w:color="auto" w:fill="auto"/>
            <w:noWrap/>
            <w:vAlign w:val="center"/>
            <w:hideMark/>
          </w:tcPr>
          <w:p w14:paraId="7552959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7C41301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3, 2600) = 1.45, ns</w:t>
            </w:r>
          </w:p>
        </w:tc>
      </w:tr>
      <w:tr w:rsidR="00EC1C6A" w:rsidRPr="00705ABB" w14:paraId="6D473739" w14:textId="77777777" w:rsidTr="000D0568">
        <w:trPr>
          <w:trHeight w:val="300"/>
        </w:trPr>
        <w:tc>
          <w:tcPr>
            <w:tcW w:w="3802" w:type="dxa"/>
            <w:tcBorders>
              <w:top w:val="nil"/>
              <w:left w:val="nil"/>
              <w:bottom w:val="nil"/>
              <w:right w:val="nil"/>
            </w:tcBorders>
            <w:shd w:val="clear" w:color="auto" w:fill="auto"/>
            <w:hideMark/>
          </w:tcPr>
          <w:p w14:paraId="66211A9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lastRenderedPageBreak/>
              <w:t>CASP-12 Pleasure: M (SD)</w:t>
            </w:r>
          </w:p>
        </w:tc>
        <w:tc>
          <w:tcPr>
            <w:tcW w:w="1300" w:type="dxa"/>
            <w:tcBorders>
              <w:top w:val="nil"/>
              <w:left w:val="nil"/>
              <w:bottom w:val="nil"/>
              <w:right w:val="nil"/>
            </w:tcBorders>
            <w:shd w:val="clear" w:color="auto" w:fill="auto"/>
            <w:noWrap/>
            <w:vAlign w:val="center"/>
            <w:hideMark/>
          </w:tcPr>
          <w:p w14:paraId="1F05BCB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8.28 (1.45)</w:t>
            </w:r>
          </w:p>
        </w:tc>
        <w:tc>
          <w:tcPr>
            <w:tcW w:w="1272" w:type="dxa"/>
            <w:tcBorders>
              <w:top w:val="nil"/>
              <w:left w:val="nil"/>
              <w:bottom w:val="nil"/>
              <w:right w:val="nil"/>
            </w:tcBorders>
            <w:shd w:val="clear" w:color="auto" w:fill="auto"/>
            <w:noWrap/>
            <w:vAlign w:val="center"/>
            <w:hideMark/>
          </w:tcPr>
          <w:p w14:paraId="3A268D1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8.16 (1.51)</w:t>
            </w:r>
          </w:p>
        </w:tc>
        <w:tc>
          <w:tcPr>
            <w:tcW w:w="1139" w:type="dxa"/>
            <w:tcBorders>
              <w:top w:val="nil"/>
              <w:left w:val="nil"/>
              <w:bottom w:val="nil"/>
              <w:right w:val="nil"/>
            </w:tcBorders>
            <w:shd w:val="clear" w:color="auto" w:fill="auto"/>
            <w:noWrap/>
            <w:vAlign w:val="center"/>
            <w:hideMark/>
          </w:tcPr>
          <w:p w14:paraId="7400149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8.33 (1.36)</w:t>
            </w:r>
          </w:p>
        </w:tc>
        <w:tc>
          <w:tcPr>
            <w:tcW w:w="1396" w:type="dxa"/>
            <w:tcBorders>
              <w:top w:val="nil"/>
              <w:left w:val="nil"/>
              <w:bottom w:val="nil"/>
              <w:right w:val="nil"/>
            </w:tcBorders>
            <w:shd w:val="clear" w:color="auto" w:fill="auto"/>
            <w:noWrap/>
            <w:vAlign w:val="center"/>
            <w:hideMark/>
          </w:tcPr>
          <w:p w14:paraId="4223694E"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8.37 (1.39)</w:t>
            </w:r>
          </w:p>
        </w:tc>
        <w:tc>
          <w:tcPr>
            <w:tcW w:w="1560" w:type="dxa"/>
            <w:tcBorders>
              <w:top w:val="nil"/>
              <w:left w:val="nil"/>
              <w:bottom w:val="nil"/>
              <w:right w:val="nil"/>
            </w:tcBorders>
            <w:shd w:val="clear" w:color="auto" w:fill="auto"/>
            <w:noWrap/>
            <w:vAlign w:val="center"/>
            <w:hideMark/>
          </w:tcPr>
          <w:p w14:paraId="638BBDDC"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8.36 (1.43)</w:t>
            </w:r>
          </w:p>
        </w:tc>
        <w:tc>
          <w:tcPr>
            <w:tcW w:w="257" w:type="dxa"/>
            <w:tcBorders>
              <w:top w:val="nil"/>
              <w:left w:val="nil"/>
              <w:bottom w:val="nil"/>
              <w:right w:val="nil"/>
            </w:tcBorders>
            <w:shd w:val="clear" w:color="auto" w:fill="auto"/>
            <w:noWrap/>
            <w:vAlign w:val="center"/>
            <w:hideMark/>
          </w:tcPr>
          <w:p w14:paraId="02FF89AD"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205162C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 xml:space="preserve">3, 2626) = 4.09, </w:t>
            </w:r>
            <w:r w:rsidRPr="00705ABB">
              <w:rPr>
                <w:rFonts w:asciiTheme="majorHAnsi" w:eastAsia="Times New Roman" w:hAnsiTheme="majorHAnsi" w:cstheme="majorHAnsi"/>
                <w:i/>
                <w:iCs/>
                <w:sz w:val="18"/>
                <w:szCs w:val="20"/>
                <w:lang w:eastAsia="en-NZ"/>
              </w:rPr>
              <w:t>p</w:t>
            </w:r>
            <w:r w:rsidRPr="00705ABB">
              <w:rPr>
                <w:rFonts w:asciiTheme="majorHAnsi" w:eastAsia="Times New Roman" w:hAnsiTheme="majorHAnsi" w:cstheme="majorHAnsi"/>
                <w:sz w:val="18"/>
                <w:szCs w:val="20"/>
                <w:lang w:eastAsia="en-NZ"/>
              </w:rPr>
              <w:t xml:space="preserve"> = .007</w:t>
            </w:r>
          </w:p>
        </w:tc>
      </w:tr>
      <w:tr w:rsidR="00EC1C6A" w:rsidRPr="00705ABB" w14:paraId="78367E30" w14:textId="77777777" w:rsidTr="000D0568">
        <w:trPr>
          <w:trHeight w:val="300"/>
        </w:trPr>
        <w:tc>
          <w:tcPr>
            <w:tcW w:w="3802" w:type="dxa"/>
            <w:tcBorders>
              <w:top w:val="nil"/>
              <w:left w:val="nil"/>
              <w:bottom w:val="nil"/>
              <w:right w:val="nil"/>
            </w:tcBorders>
            <w:shd w:val="clear" w:color="auto" w:fill="auto"/>
            <w:hideMark/>
          </w:tcPr>
          <w:p w14:paraId="601E68C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CASP-12 Self-realisation: M (SD)</w:t>
            </w:r>
          </w:p>
        </w:tc>
        <w:tc>
          <w:tcPr>
            <w:tcW w:w="1300" w:type="dxa"/>
            <w:tcBorders>
              <w:top w:val="nil"/>
              <w:left w:val="nil"/>
              <w:bottom w:val="nil"/>
              <w:right w:val="nil"/>
            </w:tcBorders>
            <w:shd w:val="clear" w:color="auto" w:fill="auto"/>
            <w:noWrap/>
            <w:vAlign w:val="center"/>
            <w:hideMark/>
          </w:tcPr>
          <w:p w14:paraId="09A5DFC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7.03 (1.95)</w:t>
            </w:r>
          </w:p>
        </w:tc>
        <w:tc>
          <w:tcPr>
            <w:tcW w:w="1272" w:type="dxa"/>
            <w:tcBorders>
              <w:top w:val="nil"/>
              <w:left w:val="nil"/>
              <w:bottom w:val="nil"/>
              <w:right w:val="nil"/>
            </w:tcBorders>
            <w:shd w:val="clear" w:color="auto" w:fill="auto"/>
            <w:noWrap/>
            <w:vAlign w:val="center"/>
            <w:hideMark/>
          </w:tcPr>
          <w:p w14:paraId="3B868E1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6.88 (2.09)</w:t>
            </w:r>
          </w:p>
        </w:tc>
        <w:tc>
          <w:tcPr>
            <w:tcW w:w="1139" w:type="dxa"/>
            <w:tcBorders>
              <w:top w:val="nil"/>
              <w:left w:val="nil"/>
              <w:bottom w:val="nil"/>
              <w:right w:val="nil"/>
            </w:tcBorders>
            <w:shd w:val="clear" w:color="auto" w:fill="auto"/>
            <w:noWrap/>
            <w:vAlign w:val="center"/>
            <w:hideMark/>
          </w:tcPr>
          <w:p w14:paraId="3405D60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7.28 (1.84)</w:t>
            </w:r>
          </w:p>
        </w:tc>
        <w:tc>
          <w:tcPr>
            <w:tcW w:w="1396" w:type="dxa"/>
            <w:tcBorders>
              <w:top w:val="nil"/>
              <w:left w:val="nil"/>
              <w:bottom w:val="nil"/>
              <w:right w:val="nil"/>
            </w:tcBorders>
            <w:shd w:val="clear" w:color="auto" w:fill="auto"/>
            <w:noWrap/>
            <w:vAlign w:val="center"/>
            <w:hideMark/>
          </w:tcPr>
          <w:p w14:paraId="5EF1BEC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7.13 (1.84)</w:t>
            </w:r>
          </w:p>
        </w:tc>
        <w:tc>
          <w:tcPr>
            <w:tcW w:w="1560" w:type="dxa"/>
            <w:tcBorders>
              <w:top w:val="nil"/>
              <w:left w:val="nil"/>
              <w:bottom w:val="nil"/>
              <w:right w:val="nil"/>
            </w:tcBorders>
            <w:shd w:val="clear" w:color="auto" w:fill="auto"/>
            <w:noWrap/>
            <w:vAlign w:val="center"/>
            <w:hideMark/>
          </w:tcPr>
          <w:p w14:paraId="7B310DD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7.07 (1.87)</w:t>
            </w:r>
          </w:p>
        </w:tc>
        <w:tc>
          <w:tcPr>
            <w:tcW w:w="257" w:type="dxa"/>
            <w:tcBorders>
              <w:top w:val="nil"/>
              <w:left w:val="nil"/>
              <w:bottom w:val="nil"/>
              <w:right w:val="nil"/>
            </w:tcBorders>
            <w:shd w:val="clear" w:color="auto" w:fill="auto"/>
            <w:noWrap/>
            <w:vAlign w:val="center"/>
            <w:hideMark/>
          </w:tcPr>
          <w:p w14:paraId="23ECF5BB"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nil"/>
              <w:right w:val="nil"/>
            </w:tcBorders>
            <w:shd w:val="clear" w:color="auto" w:fill="auto"/>
            <w:noWrap/>
            <w:vAlign w:val="center"/>
            <w:hideMark/>
          </w:tcPr>
          <w:p w14:paraId="549BCDE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 xml:space="preserve">3, 2622) = 4.04, </w:t>
            </w:r>
            <w:r w:rsidRPr="00705ABB">
              <w:rPr>
                <w:rFonts w:asciiTheme="majorHAnsi" w:eastAsia="Times New Roman" w:hAnsiTheme="majorHAnsi" w:cstheme="majorHAnsi"/>
                <w:i/>
                <w:iCs/>
                <w:sz w:val="18"/>
                <w:szCs w:val="20"/>
                <w:lang w:eastAsia="en-NZ"/>
              </w:rPr>
              <w:t>p = .007</w:t>
            </w:r>
          </w:p>
        </w:tc>
      </w:tr>
      <w:tr w:rsidR="00EC1C6A" w:rsidRPr="00705ABB" w14:paraId="1E302893" w14:textId="77777777" w:rsidTr="000D0568">
        <w:trPr>
          <w:trHeight w:val="300"/>
        </w:trPr>
        <w:tc>
          <w:tcPr>
            <w:tcW w:w="3802" w:type="dxa"/>
            <w:tcBorders>
              <w:top w:val="nil"/>
              <w:left w:val="nil"/>
              <w:right w:val="nil"/>
            </w:tcBorders>
            <w:shd w:val="clear" w:color="auto" w:fill="auto"/>
            <w:hideMark/>
          </w:tcPr>
          <w:p w14:paraId="5D93F9E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Social Loneliness: M (SD)</w:t>
            </w:r>
          </w:p>
        </w:tc>
        <w:tc>
          <w:tcPr>
            <w:tcW w:w="1300" w:type="dxa"/>
            <w:tcBorders>
              <w:top w:val="nil"/>
              <w:left w:val="nil"/>
              <w:right w:val="nil"/>
            </w:tcBorders>
            <w:shd w:val="clear" w:color="auto" w:fill="auto"/>
            <w:noWrap/>
            <w:vAlign w:val="center"/>
            <w:hideMark/>
          </w:tcPr>
          <w:p w14:paraId="10E65C73"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1.28 (1.21)</w:t>
            </w:r>
          </w:p>
        </w:tc>
        <w:tc>
          <w:tcPr>
            <w:tcW w:w="1272" w:type="dxa"/>
            <w:tcBorders>
              <w:top w:val="nil"/>
              <w:left w:val="nil"/>
              <w:right w:val="nil"/>
            </w:tcBorders>
            <w:shd w:val="clear" w:color="auto" w:fill="auto"/>
            <w:noWrap/>
            <w:vAlign w:val="center"/>
            <w:hideMark/>
          </w:tcPr>
          <w:p w14:paraId="7075593A"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1.40 (1.23)</w:t>
            </w:r>
          </w:p>
        </w:tc>
        <w:tc>
          <w:tcPr>
            <w:tcW w:w="1139" w:type="dxa"/>
            <w:tcBorders>
              <w:top w:val="nil"/>
              <w:left w:val="nil"/>
              <w:right w:val="nil"/>
            </w:tcBorders>
            <w:shd w:val="clear" w:color="auto" w:fill="auto"/>
            <w:noWrap/>
            <w:vAlign w:val="center"/>
            <w:hideMark/>
          </w:tcPr>
          <w:p w14:paraId="60ED01C6"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1.33 (1.20)</w:t>
            </w:r>
          </w:p>
        </w:tc>
        <w:tc>
          <w:tcPr>
            <w:tcW w:w="1396" w:type="dxa"/>
            <w:tcBorders>
              <w:top w:val="nil"/>
              <w:left w:val="nil"/>
              <w:right w:val="nil"/>
            </w:tcBorders>
            <w:shd w:val="clear" w:color="auto" w:fill="auto"/>
            <w:noWrap/>
            <w:vAlign w:val="center"/>
            <w:hideMark/>
          </w:tcPr>
          <w:p w14:paraId="7F6A04E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1.22 (1.17)</w:t>
            </w:r>
          </w:p>
        </w:tc>
        <w:tc>
          <w:tcPr>
            <w:tcW w:w="1560" w:type="dxa"/>
            <w:tcBorders>
              <w:top w:val="nil"/>
              <w:left w:val="nil"/>
              <w:right w:val="nil"/>
            </w:tcBorders>
            <w:shd w:val="clear" w:color="auto" w:fill="auto"/>
            <w:noWrap/>
            <w:vAlign w:val="center"/>
            <w:hideMark/>
          </w:tcPr>
          <w:p w14:paraId="214C3645"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1.10 (1.19)</w:t>
            </w:r>
          </w:p>
        </w:tc>
        <w:tc>
          <w:tcPr>
            <w:tcW w:w="257" w:type="dxa"/>
            <w:tcBorders>
              <w:top w:val="nil"/>
              <w:left w:val="nil"/>
              <w:right w:val="nil"/>
            </w:tcBorders>
            <w:shd w:val="clear" w:color="auto" w:fill="auto"/>
            <w:noWrap/>
            <w:vAlign w:val="center"/>
            <w:hideMark/>
          </w:tcPr>
          <w:p w14:paraId="03CAA8D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right w:val="nil"/>
            </w:tcBorders>
            <w:shd w:val="clear" w:color="auto" w:fill="auto"/>
            <w:noWrap/>
            <w:vAlign w:val="center"/>
            <w:hideMark/>
          </w:tcPr>
          <w:p w14:paraId="10BC2DA7"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 xml:space="preserve">3, 2636) = 8.20, p </w:t>
            </w:r>
            <w:r w:rsidRPr="00705ABB">
              <w:rPr>
                <w:rFonts w:asciiTheme="majorHAnsi" w:eastAsia="Times New Roman" w:hAnsiTheme="majorHAnsi" w:cstheme="majorHAnsi"/>
                <w:i/>
                <w:iCs/>
                <w:sz w:val="18"/>
                <w:szCs w:val="20"/>
                <w:lang w:eastAsia="en-NZ"/>
              </w:rPr>
              <w:t>&lt; .001</w:t>
            </w:r>
          </w:p>
        </w:tc>
      </w:tr>
      <w:tr w:rsidR="00EC1C6A" w:rsidRPr="00705ABB" w14:paraId="71DB15B5" w14:textId="77777777" w:rsidTr="000D0568">
        <w:trPr>
          <w:trHeight w:val="300"/>
        </w:trPr>
        <w:tc>
          <w:tcPr>
            <w:tcW w:w="3802" w:type="dxa"/>
            <w:tcBorders>
              <w:top w:val="nil"/>
              <w:left w:val="nil"/>
              <w:bottom w:val="single" w:sz="4" w:space="0" w:color="auto"/>
              <w:right w:val="nil"/>
            </w:tcBorders>
            <w:shd w:val="clear" w:color="auto" w:fill="auto"/>
            <w:hideMark/>
          </w:tcPr>
          <w:p w14:paraId="38915F2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Emotional Loneliness: M (SD)</w:t>
            </w:r>
          </w:p>
        </w:tc>
        <w:tc>
          <w:tcPr>
            <w:tcW w:w="1300" w:type="dxa"/>
            <w:tcBorders>
              <w:top w:val="nil"/>
              <w:left w:val="nil"/>
              <w:bottom w:val="single" w:sz="4" w:space="0" w:color="auto"/>
              <w:right w:val="nil"/>
            </w:tcBorders>
            <w:shd w:val="clear" w:color="auto" w:fill="auto"/>
            <w:noWrap/>
            <w:vAlign w:val="center"/>
            <w:hideMark/>
          </w:tcPr>
          <w:p w14:paraId="3BFB32A8"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0.59 (0.89)</w:t>
            </w:r>
          </w:p>
        </w:tc>
        <w:tc>
          <w:tcPr>
            <w:tcW w:w="1272" w:type="dxa"/>
            <w:tcBorders>
              <w:top w:val="nil"/>
              <w:left w:val="nil"/>
              <w:bottom w:val="single" w:sz="4" w:space="0" w:color="auto"/>
              <w:right w:val="nil"/>
            </w:tcBorders>
            <w:shd w:val="clear" w:color="auto" w:fill="auto"/>
            <w:noWrap/>
            <w:vAlign w:val="center"/>
            <w:hideMark/>
          </w:tcPr>
          <w:p w14:paraId="2ED31D51"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0.66 (0.95)</w:t>
            </w:r>
          </w:p>
        </w:tc>
        <w:tc>
          <w:tcPr>
            <w:tcW w:w="1139" w:type="dxa"/>
            <w:tcBorders>
              <w:top w:val="nil"/>
              <w:left w:val="nil"/>
              <w:bottom w:val="single" w:sz="4" w:space="0" w:color="auto"/>
              <w:right w:val="nil"/>
            </w:tcBorders>
            <w:shd w:val="clear" w:color="auto" w:fill="auto"/>
            <w:noWrap/>
            <w:vAlign w:val="center"/>
            <w:hideMark/>
          </w:tcPr>
          <w:p w14:paraId="74186E6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0.53 (0.84)</w:t>
            </w:r>
          </w:p>
        </w:tc>
        <w:tc>
          <w:tcPr>
            <w:tcW w:w="1396" w:type="dxa"/>
            <w:tcBorders>
              <w:top w:val="nil"/>
              <w:left w:val="nil"/>
              <w:bottom w:val="single" w:sz="4" w:space="0" w:color="auto"/>
              <w:right w:val="nil"/>
            </w:tcBorders>
            <w:shd w:val="clear" w:color="auto" w:fill="auto"/>
            <w:noWrap/>
            <w:vAlign w:val="center"/>
            <w:hideMark/>
          </w:tcPr>
          <w:p w14:paraId="68519980"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0.53 (0.84)</w:t>
            </w:r>
          </w:p>
        </w:tc>
        <w:tc>
          <w:tcPr>
            <w:tcW w:w="1560" w:type="dxa"/>
            <w:tcBorders>
              <w:top w:val="nil"/>
              <w:left w:val="nil"/>
              <w:bottom w:val="single" w:sz="4" w:space="0" w:color="auto"/>
              <w:right w:val="nil"/>
            </w:tcBorders>
            <w:shd w:val="clear" w:color="auto" w:fill="auto"/>
            <w:noWrap/>
            <w:vAlign w:val="center"/>
            <w:hideMark/>
          </w:tcPr>
          <w:p w14:paraId="1D7AA309"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r w:rsidRPr="00705ABB">
              <w:rPr>
                <w:rFonts w:asciiTheme="majorHAnsi" w:eastAsia="Times New Roman" w:hAnsiTheme="majorHAnsi" w:cstheme="majorHAnsi"/>
                <w:sz w:val="18"/>
                <w:szCs w:val="20"/>
                <w:lang w:eastAsia="en-NZ"/>
              </w:rPr>
              <w:t>0.58 (0.88)</w:t>
            </w:r>
          </w:p>
        </w:tc>
        <w:tc>
          <w:tcPr>
            <w:tcW w:w="257" w:type="dxa"/>
            <w:tcBorders>
              <w:top w:val="nil"/>
              <w:left w:val="nil"/>
              <w:bottom w:val="single" w:sz="4" w:space="0" w:color="auto"/>
              <w:right w:val="nil"/>
            </w:tcBorders>
            <w:shd w:val="clear" w:color="auto" w:fill="auto"/>
            <w:noWrap/>
            <w:vAlign w:val="center"/>
            <w:hideMark/>
          </w:tcPr>
          <w:p w14:paraId="04CD5A74"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
        </w:tc>
        <w:tc>
          <w:tcPr>
            <w:tcW w:w="2596" w:type="dxa"/>
            <w:tcBorders>
              <w:top w:val="nil"/>
              <w:left w:val="nil"/>
              <w:bottom w:val="single" w:sz="4" w:space="0" w:color="auto"/>
              <w:right w:val="nil"/>
            </w:tcBorders>
            <w:shd w:val="clear" w:color="auto" w:fill="auto"/>
            <w:noWrap/>
            <w:vAlign w:val="center"/>
            <w:hideMark/>
          </w:tcPr>
          <w:p w14:paraId="5513C0DF" w14:textId="77777777" w:rsidR="00EC1C6A" w:rsidRPr="00705ABB" w:rsidRDefault="00EC1C6A" w:rsidP="00100053">
            <w:pPr>
              <w:spacing w:after="0" w:line="240" w:lineRule="auto"/>
              <w:rPr>
                <w:rFonts w:asciiTheme="majorHAnsi" w:eastAsia="Times New Roman" w:hAnsiTheme="majorHAnsi" w:cstheme="majorHAnsi"/>
                <w:sz w:val="18"/>
                <w:szCs w:val="20"/>
                <w:lang w:eastAsia="en-NZ"/>
              </w:rPr>
            </w:pPr>
            <w:proofErr w:type="gramStart"/>
            <w:r w:rsidRPr="00705ABB">
              <w:rPr>
                <w:rFonts w:asciiTheme="majorHAnsi" w:eastAsia="Times New Roman" w:hAnsiTheme="majorHAnsi" w:cstheme="majorHAnsi"/>
                <w:i/>
                <w:iCs/>
                <w:sz w:val="18"/>
                <w:szCs w:val="20"/>
                <w:lang w:eastAsia="en-NZ"/>
              </w:rPr>
              <w:t>F</w:t>
            </w:r>
            <w:r w:rsidRPr="00705ABB">
              <w:rPr>
                <w:rFonts w:asciiTheme="majorHAnsi" w:eastAsia="Times New Roman" w:hAnsiTheme="majorHAnsi" w:cstheme="majorHAnsi"/>
                <w:sz w:val="18"/>
                <w:szCs w:val="20"/>
                <w:lang w:eastAsia="en-NZ"/>
              </w:rPr>
              <w:t>(</w:t>
            </w:r>
            <w:proofErr w:type="gramEnd"/>
            <w:r w:rsidRPr="00705ABB">
              <w:rPr>
                <w:rFonts w:asciiTheme="majorHAnsi" w:eastAsia="Times New Roman" w:hAnsiTheme="majorHAnsi" w:cstheme="majorHAnsi"/>
                <w:sz w:val="18"/>
                <w:szCs w:val="20"/>
                <w:lang w:eastAsia="en-NZ"/>
              </w:rPr>
              <w:t>3, 2630) = 3.44 p = .016</w:t>
            </w:r>
          </w:p>
        </w:tc>
      </w:tr>
    </w:tbl>
    <w:p w14:paraId="7CDCB3C4" w14:textId="77777777" w:rsidR="00EC1C6A" w:rsidRDefault="00EC1C6A" w:rsidP="00100053">
      <w:pPr>
        <w:spacing w:after="0"/>
      </w:pPr>
    </w:p>
    <w:p w14:paraId="39E95F83" w14:textId="77777777" w:rsidR="00705ABB" w:rsidRDefault="00705ABB" w:rsidP="00100053">
      <w:pPr>
        <w:spacing w:after="0"/>
        <w:rPr>
          <w:rFonts w:asciiTheme="majorHAnsi" w:hAnsiTheme="majorHAnsi" w:cstheme="majorHAnsi"/>
          <w:b/>
          <w:sz w:val="24"/>
        </w:rPr>
        <w:sectPr w:rsidR="00705ABB" w:rsidSect="00705ABB">
          <w:pgSz w:w="16838" w:h="11906" w:orient="landscape"/>
          <w:pgMar w:top="1440" w:right="1440" w:bottom="1440" w:left="1440" w:header="709" w:footer="709" w:gutter="0"/>
          <w:cols w:space="708"/>
          <w:docGrid w:linePitch="360"/>
        </w:sectPr>
      </w:pPr>
    </w:p>
    <w:p w14:paraId="4902016D" w14:textId="77777777" w:rsidR="0037732B" w:rsidRPr="005F35F5" w:rsidRDefault="00705ABB" w:rsidP="00100053">
      <w:pPr>
        <w:spacing w:after="0"/>
        <w:rPr>
          <w:rFonts w:asciiTheme="majorHAnsi" w:hAnsiTheme="majorHAnsi" w:cstheme="majorHAnsi"/>
          <w:i/>
          <w:sz w:val="24"/>
        </w:rPr>
      </w:pPr>
      <w:r w:rsidRPr="00BD4F41">
        <w:rPr>
          <w:rFonts w:asciiTheme="majorHAnsi" w:hAnsiTheme="majorHAnsi" w:cstheme="majorHAnsi"/>
          <w:sz w:val="24"/>
        </w:rPr>
        <w:lastRenderedPageBreak/>
        <w:t>T</w:t>
      </w:r>
      <w:r w:rsidR="0037732B" w:rsidRPr="00BD4F41">
        <w:rPr>
          <w:rFonts w:asciiTheme="majorHAnsi" w:hAnsiTheme="majorHAnsi" w:cstheme="majorHAnsi"/>
          <w:sz w:val="24"/>
        </w:rPr>
        <w:t>a</w:t>
      </w:r>
      <w:r w:rsidR="0037732B" w:rsidRPr="005F35F5">
        <w:rPr>
          <w:rFonts w:asciiTheme="majorHAnsi" w:hAnsiTheme="majorHAnsi" w:cstheme="majorHAnsi"/>
          <w:sz w:val="24"/>
        </w:rPr>
        <w:t xml:space="preserve">ble 2. </w:t>
      </w:r>
      <w:r w:rsidR="0037732B" w:rsidRPr="005F35F5">
        <w:rPr>
          <w:rFonts w:asciiTheme="majorHAnsi" w:hAnsiTheme="majorHAnsi" w:cstheme="majorHAnsi"/>
          <w:i/>
          <w:sz w:val="24"/>
        </w:rPr>
        <w:t>Scale properties: Number of items, response options, coding procedure, maximum range, and scale reliability</w:t>
      </w:r>
    </w:p>
    <w:tbl>
      <w:tblPr>
        <w:tblW w:w="14066" w:type="dxa"/>
        <w:tblLook w:val="04A0" w:firstRow="1" w:lastRow="0" w:firstColumn="1" w:lastColumn="0" w:noHBand="0" w:noVBand="1"/>
      </w:tblPr>
      <w:tblGrid>
        <w:gridCol w:w="2835"/>
        <w:gridCol w:w="820"/>
        <w:gridCol w:w="5707"/>
        <w:gridCol w:w="3227"/>
        <w:gridCol w:w="763"/>
        <w:gridCol w:w="714"/>
      </w:tblGrid>
      <w:tr w:rsidR="0037732B" w:rsidRPr="005F35F5" w14:paraId="0AB1DABA" w14:textId="77777777" w:rsidTr="00E054B1">
        <w:trPr>
          <w:trHeight w:val="300"/>
        </w:trPr>
        <w:tc>
          <w:tcPr>
            <w:tcW w:w="2835" w:type="dxa"/>
            <w:tcBorders>
              <w:top w:val="single" w:sz="4" w:space="0" w:color="auto"/>
              <w:left w:val="nil"/>
              <w:bottom w:val="single" w:sz="4" w:space="0" w:color="auto"/>
              <w:right w:val="nil"/>
            </w:tcBorders>
            <w:shd w:val="clear" w:color="auto" w:fill="auto"/>
            <w:noWrap/>
            <w:vAlign w:val="center"/>
            <w:hideMark/>
          </w:tcPr>
          <w:p w14:paraId="6CFD8E75"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 </w:t>
            </w:r>
          </w:p>
        </w:tc>
        <w:tc>
          <w:tcPr>
            <w:tcW w:w="820" w:type="dxa"/>
            <w:tcBorders>
              <w:top w:val="single" w:sz="4" w:space="0" w:color="auto"/>
              <w:left w:val="nil"/>
              <w:bottom w:val="single" w:sz="4" w:space="0" w:color="auto"/>
              <w:right w:val="nil"/>
            </w:tcBorders>
            <w:shd w:val="clear" w:color="auto" w:fill="auto"/>
            <w:noWrap/>
            <w:vAlign w:val="center"/>
            <w:hideMark/>
          </w:tcPr>
          <w:p w14:paraId="564F12DE"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Items</w:t>
            </w:r>
          </w:p>
        </w:tc>
        <w:tc>
          <w:tcPr>
            <w:tcW w:w="5707" w:type="dxa"/>
            <w:tcBorders>
              <w:top w:val="single" w:sz="4" w:space="0" w:color="auto"/>
              <w:left w:val="nil"/>
              <w:bottom w:val="single" w:sz="4" w:space="0" w:color="auto"/>
              <w:right w:val="nil"/>
            </w:tcBorders>
            <w:shd w:val="clear" w:color="auto" w:fill="auto"/>
            <w:noWrap/>
            <w:vAlign w:val="center"/>
            <w:hideMark/>
          </w:tcPr>
          <w:p w14:paraId="3293ABE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Response options</w:t>
            </w:r>
          </w:p>
        </w:tc>
        <w:tc>
          <w:tcPr>
            <w:tcW w:w="3227" w:type="dxa"/>
            <w:tcBorders>
              <w:top w:val="single" w:sz="4" w:space="0" w:color="auto"/>
              <w:left w:val="nil"/>
              <w:bottom w:val="single" w:sz="4" w:space="0" w:color="auto"/>
              <w:right w:val="nil"/>
            </w:tcBorders>
            <w:shd w:val="clear" w:color="auto" w:fill="auto"/>
            <w:noWrap/>
            <w:vAlign w:val="center"/>
            <w:hideMark/>
          </w:tcPr>
          <w:p w14:paraId="6637CF2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Coding</w:t>
            </w:r>
          </w:p>
        </w:tc>
        <w:tc>
          <w:tcPr>
            <w:tcW w:w="763" w:type="dxa"/>
            <w:tcBorders>
              <w:top w:val="single" w:sz="4" w:space="0" w:color="auto"/>
              <w:left w:val="nil"/>
              <w:bottom w:val="single" w:sz="4" w:space="0" w:color="auto"/>
              <w:right w:val="nil"/>
            </w:tcBorders>
            <w:shd w:val="clear" w:color="auto" w:fill="auto"/>
            <w:noWrap/>
            <w:vAlign w:val="center"/>
            <w:hideMark/>
          </w:tcPr>
          <w:p w14:paraId="061226FE"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Range</w:t>
            </w:r>
          </w:p>
        </w:tc>
        <w:tc>
          <w:tcPr>
            <w:tcW w:w="714" w:type="dxa"/>
            <w:tcBorders>
              <w:top w:val="single" w:sz="4" w:space="0" w:color="auto"/>
              <w:left w:val="nil"/>
              <w:bottom w:val="single" w:sz="4" w:space="0" w:color="auto"/>
              <w:right w:val="nil"/>
            </w:tcBorders>
            <w:shd w:val="clear" w:color="auto" w:fill="auto"/>
            <w:noWrap/>
            <w:vAlign w:val="center"/>
            <w:hideMark/>
          </w:tcPr>
          <w:p w14:paraId="016E975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α</w:t>
            </w:r>
          </w:p>
        </w:tc>
      </w:tr>
      <w:tr w:rsidR="0037732B" w:rsidRPr="005F35F5" w14:paraId="1B274AD6" w14:textId="77777777" w:rsidTr="00E054B1">
        <w:trPr>
          <w:trHeight w:val="300"/>
        </w:trPr>
        <w:tc>
          <w:tcPr>
            <w:tcW w:w="2835" w:type="dxa"/>
            <w:tcBorders>
              <w:top w:val="nil"/>
              <w:left w:val="nil"/>
              <w:bottom w:val="nil"/>
              <w:right w:val="nil"/>
            </w:tcBorders>
            <w:shd w:val="clear" w:color="auto" w:fill="auto"/>
            <w:noWrap/>
            <w:vAlign w:val="center"/>
            <w:hideMark/>
          </w:tcPr>
          <w:p w14:paraId="6420C26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Demographic controls</w:t>
            </w:r>
          </w:p>
        </w:tc>
        <w:tc>
          <w:tcPr>
            <w:tcW w:w="820" w:type="dxa"/>
            <w:tcBorders>
              <w:top w:val="nil"/>
              <w:left w:val="nil"/>
              <w:bottom w:val="nil"/>
              <w:right w:val="nil"/>
            </w:tcBorders>
            <w:shd w:val="clear" w:color="auto" w:fill="auto"/>
            <w:noWrap/>
            <w:vAlign w:val="center"/>
            <w:hideMark/>
          </w:tcPr>
          <w:p w14:paraId="57CF9F0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5707" w:type="dxa"/>
            <w:tcBorders>
              <w:top w:val="nil"/>
              <w:left w:val="nil"/>
              <w:bottom w:val="nil"/>
              <w:right w:val="nil"/>
            </w:tcBorders>
            <w:shd w:val="clear" w:color="auto" w:fill="auto"/>
            <w:vAlign w:val="center"/>
            <w:hideMark/>
          </w:tcPr>
          <w:p w14:paraId="5315E14F"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227" w:type="dxa"/>
            <w:tcBorders>
              <w:top w:val="nil"/>
              <w:left w:val="nil"/>
              <w:bottom w:val="nil"/>
              <w:right w:val="nil"/>
            </w:tcBorders>
            <w:shd w:val="clear" w:color="auto" w:fill="auto"/>
            <w:vAlign w:val="center"/>
            <w:hideMark/>
          </w:tcPr>
          <w:p w14:paraId="09716BE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63" w:type="dxa"/>
            <w:tcBorders>
              <w:top w:val="nil"/>
              <w:left w:val="nil"/>
              <w:bottom w:val="nil"/>
              <w:right w:val="nil"/>
            </w:tcBorders>
            <w:shd w:val="clear" w:color="auto" w:fill="auto"/>
            <w:noWrap/>
            <w:vAlign w:val="center"/>
            <w:hideMark/>
          </w:tcPr>
          <w:p w14:paraId="5F44DBA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14" w:type="dxa"/>
            <w:tcBorders>
              <w:top w:val="nil"/>
              <w:left w:val="nil"/>
              <w:bottom w:val="nil"/>
              <w:right w:val="nil"/>
            </w:tcBorders>
            <w:shd w:val="clear" w:color="auto" w:fill="auto"/>
            <w:noWrap/>
            <w:vAlign w:val="center"/>
            <w:hideMark/>
          </w:tcPr>
          <w:p w14:paraId="6FAB56A1"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2ED3109D" w14:textId="77777777" w:rsidTr="00E054B1">
        <w:trPr>
          <w:trHeight w:val="300"/>
        </w:trPr>
        <w:tc>
          <w:tcPr>
            <w:tcW w:w="2835" w:type="dxa"/>
            <w:tcBorders>
              <w:top w:val="nil"/>
              <w:left w:val="nil"/>
              <w:bottom w:val="nil"/>
              <w:right w:val="nil"/>
            </w:tcBorders>
            <w:shd w:val="clear" w:color="auto" w:fill="auto"/>
            <w:noWrap/>
            <w:vAlign w:val="center"/>
            <w:hideMark/>
          </w:tcPr>
          <w:p w14:paraId="4D6EC065"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Gender</w:t>
            </w:r>
          </w:p>
        </w:tc>
        <w:tc>
          <w:tcPr>
            <w:tcW w:w="820" w:type="dxa"/>
            <w:tcBorders>
              <w:top w:val="nil"/>
              <w:left w:val="nil"/>
              <w:bottom w:val="nil"/>
              <w:right w:val="nil"/>
            </w:tcBorders>
            <w:shd w:val="clear" w:color="auto" w:fill="auto"/>
            <w:noWrap/>
            <w:vAlign w:val="center"/>
            <w:hideMark/>
          </w:tcPr>
          <w:p w14:paraId="2CD7B59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1</w:t>
            </w:r>
          </w:p>
        </w:tc>
        <w:tc>
          <w:tcPr>
            <w:tcW w:w="5707" w:type="dxa"/>
            <w:tcBorders>
              <w:top w:val="nil"/>
              <w:left w:val="nil"/>
              <w:bottom w:val="nil"/>
              <w:right w:val="nil"/>
            </w:tcBorders>
            <w:shd w:val="clear" w:color="auto" w:fill="auto"/>
            <w:vAlign w:val="center"/>
            <w:hideMark/>
          </w:tcPr>
          <w:p w14:paraId="6A5D2B1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 male; (1) female</w:t>
            </w:r>
          </w:p>
        </w:tc>
        <w:tc>
          <w:tcPr>
            <w:tcW w:w="3227" w:type="dxa"/>
            <w:tcBorders>
              <w:top w:val="nil"/>
              <w:left w:val="nil"/>
              <w:bottom w:val="nil"/>
              <w:right w:val="nil"/>
            </w:tcBorders>
            <w:shd w:val="clear" w:color="auto" w:fill="auto"/>
            <w:vAlign w:val="center"/>
            <w:hideMark/>
          </w:tcPr>
          <w:p w14:paraId="134B83D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c>
          <w:tcPr>
            <w:tcW w:w="763" w:type="dxa"/>
            <w:tcBorders>
              <w:top w:val="nil"/>
              <w:left w:val="nil"/>
              <w:bottom w:val="nil"/>
              <w:right w:val="nil"/>
            </w:tcBorders>
            <w:shd w:val="clear" w:color="auto" w:fill="auto"/>
            <w:noWrap/>
            <w:vAlign w:val="center"/>
            <w:hideMark/>
          </w:tcPr>
          <w:p w14:paraId="530D0766"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w:t>
            </w:r>
          </w:p>
        </w:tc>
        <w:tc>
          <w:tcPr>
            <w:tcW w:w="714" w:type="dxa"/>
            <w:tcBorders>
              <w:top w:val="nil"/>
              <w:left w:val="nil"/>
              <w:bottom w:val="nil"/>
              <w:right w:val="nil"/>
            </w:tcBorders>
            <w:shd w:val="clear" w:color="auto" w:fill="auto"/>
            <w:noWrap/>
            <w:vAlign w:val="center"/>
            <w:hideMark/>
          </w:tcPr>
          <w:p w14:paraId="35E1B46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r>
      <w:tr w:rsidR="0037732B" w:rsidRPr="005F35F5" w14:paraId="39852918" w14:textId="77777777" w:rsidTr="00E054B1">
        <w:trPr>
          <w:trHeight w:val="300"/>
        </w:trPr>
        <w:tc>
          <w:tcPr>
            <w:tcW w:w="2835" w:type="dxa"/>
            <w:tcBorders>
              <w:top w:val="nil"/>
              <w:left w:val="nil"/>
              <w:bottom w:val="nil"/>
              <w:right w:val="nil"/>
            </w:tcBorders>
            <w:shd w:val="clear" w:color="auto" w:fill="auto"/>
            <w:noWrap/>
            <w:vAlign w:val="center"/>
            <w:hideMark/>
          </w:tcPr>
          <w:p w14:paraId="72312329"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Ethnicity</w:t>
            </w:r>
          </w:p>
        </w:tc>
        <w:tc>
          <w:tcPr>
            <w:tcW w:w="820" w:type="dxa"/>
            <w:tcBorders>
              <w:top w:val="nil"/>
              <w:left w:val="nil"/>
              <w:bottom w:val="nil"/>
              <w:right w:val="nil"/>
            </w:tcBorders>
            <w:shd w:val="clear" w:color="auto" w:fill="auto"/>
            <w:noWrap/>
            <w:vAlign w:val="center"/>
            <w:hideMark/>
          </w:tcPr>
          <w:p w14:paraId="621ECAB6"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1</w:t>
            </w:r>
          </w:p>
        </w:tc>
        <w:tc>
          <w:tcPr>
            <w:tcW w:w="5707" w:type="dxa"/>
            <w:tcBorders>
              <w:top w:val="nil"/>
              <w:left w:val="nil"/>
              <w:bottom w:val="nil"/>
              <w:right w:val="nil"/>
            </w:tcBorders>
            <w:shd w:val="clear" w:color="auto" w:fill="auto"/>
            <w:vAlign w:val="center"/>
            <w:hideMark/>
          </w:tcPr>
          <w:p w14:paraId="52539AD5" w14:textId="55FEBC7C"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 xml:space="preserve">(0) </w:t>
            </w:r>
            <w:r w:rsidR="0006562A">
              <w:rPr>
                <w:rFonts w:asciiTheme="majorHAnsi" w:eastAsia="Times New Roman" w:hAnsiTheme="majorHAnsi" w:cstheme="majorHAnsi"/>
                <w:color w:val="000000"/>
                <w:lang w:eastAsia="en-NZ"/>
              </w:rPr>
              <w:t>Non-Māori</w:t>
            </w:r>
            <w:r w:rsidRPr="005F35F5">
              <w:rPr>
                <w:rFonts w:asciiTheme="majorHAnsi" w:eastAsia="Times New Roman" w:hAnsiTheme="majorHAnsi" w:cstheme="majorHAnsi"/>
                <w:color w:val="000000"/>
                <w:lang w:eastAsia="en-NZ"/>
              </w:rPr>
              <w:t>; (1) Māori</w:t>
            </w:r>
          </w:p>
        </w:tc>
        <w:tc>
          <w:tcPr>
            <w:tcW w:w="3227" w:type="dxa"/>
            <w:tcBorders>
              <w:top w:val="nil"/>
              <w:left w:val="nil"/>
              <w:bottom w:val="nil"/>
              <w:right w:val="nil"/>
            </w:tcBorders>
            <w:shd w:val="clear" w:color="auto" w:fill="auto"/>
            <w:vAlign w:val="center"/>
            <w:hideMark/>
          </w:tcPr>
          <w:p w14:paraId="6C67BABD"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c>
          <w:tcPr>
            <w:tcW w:w="763" w:type="dxa"/>
            <w:tcBorders>
              <w:top w:val="nil"/>
              <w:left w:val="nil"/>
              <w:bottom w:val="nil"/>
              <w:right w:val="nil"/>
            </w:tcBorders>
            <w:shd w:val="clear" w:color="auto" w:fill="auto"/>
            <w:noWrap/>
            <w:vAlign w:val="center"/>
            <w:hideMark/>
          </w:tcPr>
          <w:p w14:paraId="6273CAE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w:t>
            </w:r>
          </w:p>
        </w:tc>
        <w:tc>
          <w:tcPr>
            <w:tcW w:w="714" w:type="dxa"/>
            <w:tcBorders>
              <w:top w:val="nil"/>
              <w:left w:val="nil"/>
              <w:bottom w:val="nil"/>
              <w:right w:val="nil"/>
            </w:tcBorders>
            <w:shd w:val="clear" w:color="auto" w:fill="auto"/>
            <w:noWrap/>
            <w:vAlign w:val="center"/>
            <w:hideMark/>
          </w:tcPr>
          <w:p w14:paraId="0F3D30C8"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r>
      <w:tr w:rsidR="0037732B" w:rsidRPr="005F35F5" w14:paraId="53B48FFC" w14:textId="77777777" w:rsidTr="00E054B1">
        <w:trPr>
          <w:trHeight w:val="300"/>
        </w:trPr>
        <w:tc>
          <w:tcPr>
            <w:tcW w:w="2835" w:type="dxa"/>
            <w:tcBorders>
              <w:top w:val="nil"/>
              <w:left w:val="nil"/>
              <w:bottom w:val="nil"/>
              <w:right w:val="nil"/>
            </w:tcBorders>
            <w:shd w:val="clear" w:color="auto" w:fill="auto"/>
            <w:noWrap/>
            <w:vAlign w:val="center"/>
            <w:hideMark/>
          </w:tcPr>
          <w:p w14:paraId="44865FA6"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Marital status</w:t>
            </w:r>
          </w:p>
        </w:tc>
        <w:tc>
          <w:tcPr>
            <w:tcW w:w="820" w:type="dxa"/>
            <w:tcBorders>
              <w:top w:val="nil"/>
              <w:left w:val="nil"/>
              <w:bottom w:val="nil"/>
              <w:right w:val="nil"/>
            </w:tcBorders>
            <w:shd w:val="clear" w:color="auto" w:fill="auto"/>
            <w:noWrap/>
            <w:vAlign w:val="center"/>
            <w:hideMark/>
          </w:tcPr>
          <w:p w14:paraId="72104CA7"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1</w:t>
            </w:r>
          </w:p>
        </w:tc>
        <w:tc>
          <w:tcPr>
            <w:tcW w:w="5707" w:type="dxa"/>
            <w:tcBorders>
              <w:top w:val="nil"/>
              <w:left w:val="nil"/>
              <w:bottom w:val="nil"/>
              <w:right w:val="nil"/>
            </w:tcBorders>
            <w:shd w:val="clear" w:color="auto" w:fill="auto"/>
            <w:vAlign w:val="center"/>
            <w:hideMark/>
          </w:tcPr>
          <w:p w14:paraId="76598B57"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 xml:space="preserve">(0) not married, nor de facto; (1) married or de facto </w:t>
            </w:r>
          </w:p>
        </w:tc>
        <w:tc>
          <w:tcPr>
            <w:tcW w:w="3227" w:type="dxa"/>
            <w:tcBorders>
              <w:top w:val="nil"/>
              <w:left w:val="nil"/>
              <w:bottom w:val="nil"/>
              <w:right w:val="nil"/>
            </w:tcBorders>
            <w:shd w:val="clear" w:color="auto" w:fill="auto"/>
            <w:vAlign w:val="center"/>
            <w:hideMark/>
          </w:tcPr>
          <w:p w14:paraId="64437F5D"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c>
          <w:tcPr>
            <w:tcW w:w="763" w:type="dxa"/>
            <w:tcBorders>
              <w:top w:val="nil"/>
              <w:left w:val="nil"/>
              <w:bottom w:val="nil"/>
              <w:right w:val="nil"/>
            </w:tcBorders>
            <w:shd w:val="clear" w:color="auto" w:fill="auto"/>
            <w:noWrap/>
            <w:vAlign w:val="center"/>
            <w:hideMark/>
          </w:tcPr>
          <w:p w14:paraId="0C7A0F3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w:t>
            </w:r>
          </w:p>
        </w:tc>
        <w:tc>
          <w:tcPr>
            <w:tcW w:w="714" w:type="dxa"/>
            <w:tcBorders>
              <w:top w:val="nil"/>
              <w:left w:val="nil"/>
              <w:bottom w:val="nil"/>
              <w:right w:val="nil"/>
            </w:tcBorders>
            <w:shd w:val="clear" w:color="auto" w:fill="auto"/>
            <w:noWrap/>
            <w:vAlign w:val="center"/>
            <w:hideMark/>
          </w:tcPr>
          <w:p w14:paraId="41A78C0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r>
      <w:tr w:rsidR="0037732B" w:rsidRPr="005F35F5" w14:paraId="23B0F972" w14:textId="77777777" w:rsidTr="00E054B1">
        <w:trPr>
          <w:trHeight w:val="300"/>
        </w:trPr>
        <w:tc>
          <w:tcPr>
            <w:tcW w:w="2835" w:type="dxa"/>
            <w:tcBorders>
              <w:top w:val="nil"/>
              <w:left w:val="nil"/>
              <w:bottom w:val="nil"/>
              <w:right w:val="nil"/>
            </w:tcBorders>
            <w:shd w:val="clear" w:color="auto" w:fill="auto"/>
            <w:noWrap/>
            <w:vAlign w:val="center"/>
            <w:hideMark/>
          </w:tcPr>
          <w:p w14:paraId="51049867"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Socioeconomic status</w:t>
            </w:r>
          </w:p>
        </w:tc>
        <w:tc>
          <w:tcPr>
            <w:tcW w:w="820" w:type="dxa"/>
            <w:tcBorders>
              <w:top w:val="nil"/>
              <w:left w:val="nil"/>
              <w:bottom w:val="nil"/>
              <w:right w:val="nil"/>
            </w:tcBorders>
            <w:shd w:val="clear" w:color="auto" w:fill="auto"/>
            <w:noWrap/>
            <w:vAlign w:val="center"/>
            <w:hideMark/>
          </w:tcPr>
          <w:p w14:paraId="385789CD"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5707" w:type="dxa"/>
            <w:tcBorders>
              <w:top w:val="nil"/>
              <w:left w:val="nil"/>
              <w:bottom w:val="nil"/>
              <w:right w:val="nil"/>
            </w:tcBorders>
            <w:shd w:val="clear" w:color="auto" w:fill="auto"/>
            <w:vAlign w:val="center"/>
            <w:hideMark/>
          </w:tcPr>
          <w:p w14:paraId="114E43E9"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227" w:type="dxa"/>
            <w:tcBorders>
              <w:top w:val="nil"/>
              <w:left w:val="nil"/>
              <w:bottom w:val="nil"/>
              <w:right w:val="nil"/>
            </w:tcBorders>
            <w:shd w:val="clear" w:color="auto" w:fill="auto"/>
            <w:vAlign w:val="center"/>
            <w:hideMark/>
          </w:tcPr>
          <w:p w14:paraId="028FEB3C"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63" w:type="dxa"/>
            <w:tcBorders>
              <w:top w:val="nil"/>
              <w:left w:val="nil"/>
              <w:bottom w:val="nil"/>
              <w:right w:val="nil"/>
            </w:tcBorders>
            <w:shd w:val="clear" w:color="auto" w:fill="auto"/>
            <w:noWrap/>
            <w:vAlign w:val="center"/>
            <w:hideMark/>
          </w:tcPr>
          <w:p w14:paraId="66400901"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14" w:type="dxa"/>
            <w:tcBorders>
              <w:top w:val="nil"/>
              <w:left w:val="nil"/>
              <w:bottom w:val="nil"/>
              <w:right w:val="nil"/>
            </w:tcBorders>
            <w:shd w:val="clear" w:color="auto" w:fill="auto"/>
            <w:noWrap/>
            <w:vAlign w:val="center"/>
            <w:hideMark/>
          </w:tcPr>
          <w:p w14:paraId="41A64BA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7E5C2605" w14:textId="77777777" w:rsidTr="00E054B1">
        <w:trPr>
          <w:trHeight w:val="300"/>
        </w:trPr>
        <w:tc>
          <w:tcPr>
            <w:tcW w:w="2835" w:type="dxa"/>
            <w:tcBorders>
              <w:top w:val="nil"/>
              <w:left w:val="nil"/>
              <w:bottom w:val="nil"/>
              <w:right w:val="nil"/>
            </w:tcBorders>
            <w:shd w:val="clear" w:color="auto" w:fill="auto"/>
            <w:noWrap/>
            <w:vAlign w:val="center"/>
            <w:hideMark/>
          </w:tcPr>
          <w:p w14:paraId="575E5198"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Working status</w:t>
            </w:r>
          </w:p>
        </w:tc>
        <w:tc>
          <w:tcPr>
            <w:tcW w:w="820" w:type="dxa"/>
            <w:tcBorders>
              <w:top w:val="nil"/>
              <w:left w:val="nil"/>
              <w:bottom w:val="nil"/>
              <w:right w:val="nil"/>
            </w:tcBorders>
            <w:shd w:val="clear" w:color="auto" w:fill="auto"/>
            <w:noWrap/>
            <w:vAlign w:val="center"/>
            <w:hideMark/>
          </w:tcPr>
          <w:p w14:paraId="586D237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1</w:t>
            </w:r>
          </w:p>
        </w:tc>
        <w:tc>
          <w:tcPr>
            <w:tcW w:w="5707" w:type="dxa"/>
            <w:tcBorders>
              <w:top w:val="nil"/>
              <w:left w:val="nil"/>
              <w:bottom w:val="nil"/>
              <w:right w:val="nil"/>
            </w:tcBorders>
            <w:shd w:val="clear" w:color="auto" w:fill="auto"/>
            <w:vAlign w:val="center"/>
            <w:hideMark/>
          </w:tcPr>
          <w:p w14:paraId="6DF7422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 xml:space="preserve">(0) not working; (1) </w:t>
            </w:r>
            <w:r w:rsidR="00EC1C6A">
              <w:rPr>
                <w:rFonts w:asciiTheme="majorHAnsi" w:eastAsia="Times New Roman" w:hAnsiTheme="majorHAnsi" w:cstheme="majorHAnsi"/>
                <w:color w:val="000000"/>
                <w:lang w:eastAsia="en-NZ"/>
              </w:rPr>
              <w:t>retired</w:t>
            </w:r>
          </w:p>
        </w:tc>
        <w:tc>
          <w:tcPr>
            <w:tcW w:w="3227" w:type="dxa"/>
            <w:tcBorders>
              <w:top w:val="nil"/>
              <w:left w:val="nil"/>
              <w:bottom w:val="nil"/>
              <w:right w:val="nil"/>
            </w:tcBorders>
            <w:shd w:val="clear" w:color="auto" w:fill="auto"/>
            <w:vAlign w:val="center"/>
            <w:hideMark/>
          </w:tcPr>
          <w:p w14:paraId="41B0F66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c>
          <w:tcPr>
            <w:tcW w:w="763" w:type="dxa"/>
            <w:tcBorders>
              <w:top w:val="nil"/>
              <w:left w:val="nil"/>
              <w:bottom w:val="nil"/>
              <w:right w:val="nil"/>
            </w:tcBorders>
            <w:shd w:val="clear" w:color="auto" w:fill="auto"/>
            <w:noWrap/>
            <w:vAlign w:val="center"/>
            <w:hideMark/>
          </w:tcPr>
          <w:p w14:paraId="3CE8D3F6"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w:t>
            </w:r>
          </w:p>
        </w:tc>
        <w:tc>
          <w:tcPr>
            <w:tcW w:w="714" w:type="dxa"/>
            <w:tcBorders>
              <w:top w:val="nil"/>
              <w:left w:val="nil"/>
              <w:bottom w:val="nil"/>
              <w:right w:val="nil"/>
            </w:tcBorders>
            <w:shd w:val="clear" w:color="auto" w:fill="auto"/>
            <w:noWrap/>
            <w:vAlign w:val="center"/>
            <w:hideMark/>
          </w:tcPr>
          <w:p w14:paraId="4B184D59"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r>
      <w:tr w:rsidR="0037732B" w:rsidRPr="005F35F5" w14:paraId="4DCC1596" w14:textId="77777777" w:rsidTr="00E054B1">
        <w:trPr>
          <w:trHeight w:val="300"/>
        </w:trPr>
        <w:tc>
          <w:tcPr>
            <w:tcW w:w="2835" w:type="dxa"/>
            <w:tcBorders>
              <w:top w:val="nil"/>
              <w:left w:val="nil"/>
              <w:bottom w:val="nil"/>
              <w:right w:val="nil"/>
            </w:tcBorders>
            <w:shd w:val="clear" w:color="auto" w:fill="auto"/>
            <w:noWrap/>
            <w:vAlign w:val="center"/>
            <w:hideMark/>
          </w:tcPr>
          <w:p w14:paraId="302B9417"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Education</w:t>
            </w:r>
          </w:p>
        </w:tc>
        <w:tc>
          <w:tcPr>
            <w:tcW w:w="820" w:type="dxa"/>
            <w:tcBorders>
              <w:top w:val="nil"/>
              <w:left w:val="nil"/>
              <w:bottom w:val="nil"/>
              <w:right w:val="nil"/>
            </w:tcBorders>
            <w:shd w:val="clear" w:color="auto" w:fill="auto"/>
            <w:noWrap/>
            <w:vAlign w:val="center"/>
            <w:hideMark/>
          </w:tcPr>
          <w:p w14:paraId="12DCFD0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1</w:t>
            </w:r>
          </w:p>
        </w:tc>
        <w:tc>
          <w:tcPr>
            <w:tcW w:w="5707" w:type="dxa"/>
            <w:tcBorders>
              <w:top w:val="nil"/>
              <w:left w:val="nil"/>
              <w:bottom w:val="nil"/>
              <w:right w:val="nil"/>
            </w:tcBorders>
            <w:shd w:val="clear" w:color="auto" w:fill="auto"/>
            <w:vAlign w:val="center"/>
            <w:hideMark/>
          </w:tcPr>
          <w:p w14:paraId="42E340F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 xml:space="preserve">(1) no </w:t>
            </w:r>
            <w:r w:rsidR="00EC1C6A">
              <w:rPr>
                <w:rFonts w:asciiTheme="majorHAnsi" w:eastAsia="Times New Roman" w:hAnsiTheme="majorHAnsi" w:cstheme="majorHAnsi"/>
                <w:color w:val="000000"/>
                <w:lang w:eastAsia="en-NZ"/>
              </w:rPr>
              <w:t>qualification</w:t>
            </w:r>
            <w:r w:rsidRPr="005F35F5">
              <w:rPr>
                <w:rFonts w:asciiTheme="majorHAnsi" w:eastAsia="Times New Roman" w:hAnsiTheme="majorHAnsi" w:cstheme="majorHAnsi"/>
                <w:color w:val="000000"/>
                <w:lang w:eastAsia="en-NZ"/>
              </w:rPr>
              <w:t xml:space="preserve">; (2) secondary; (3) post-secondary/trade; </w:t>
            </w:r>
          </w:p>
          <w:p w14:paraId="233F4A2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(4) tertiary</w:t>
            </w:r>
          </w:p>
        </w:tc>
        <w:tc>
          <w:tcPr>
            <w:tcW w:w="3227" w:type="dxa"/>
            <w:tcBorders>
              <w:top w:val="nil"/>
              <w:left w:val="nil"/>
              <w:bottom w:val="nil"/>
              <w:right w:val="nil"/>
            </w:tcBorders>
            <w:shd w:val="clear" w:color="auto" w:fill="auto"/>
            <w:vAlign w:val="center"/>
            <w:hideMark/>
          </w:tcPr>
          <w:p w14:paraId="4E0B68AB"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c>
          <w:tcPr>
            <w:tcW w:w="763" w:type="dxa"/>
            <w:tcBorders>
              <w:top w:val="nil"/>
              <w:left w:val="nil"/>
              <w:bottom w:val="nil"/>
              <w:right w:val="nil"/>
            </w:tcBorders>
            <w:shd w:val="clear" w:color="auto" w:fill="auto"/>
            <w:noWrap/>
            <w:vAlign w:val="center"/>
            <w:hideMark/>
          </w:tcPr>
          <w:p w14:paraId="26BB470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1-4</w:t>
            </w:r>
          </w:p>
        </w:tc>
        <w:tc>
          <w:tcPr>
            <w:tcW w:w="714" w:type="dxa"/>
            <w:tcBorders>
              <w:top w:val="nil"/>
              <w:left w:val="nil"/>
              <w:bottom w:val="nil"/>
              <w:right w:val="nil"/>
            </w:tcBorders>
            <w:shd w:val="clear" w:color="auto" w:fill="auto"/>
            <w:noWrap/>
            <w:vAlign w:val="center"/>
            <w:hideMark/>
          </w:tcPr>
          <w:p w14:paraId="79A1C33E"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r>
      <w:tr w:rsidR="0037732B" w:rsidRPr="005F35F5" w14:paraId="5C40AA46" w14:textId="77777777" w:rsidTr="00E054B1">
        <w:trPr>
          <w:trHeight w:val="270"/>
        </w:trPr>
        <w:tc>
          <w:tcPr>
            <w:tcW w:w="2835" w:type="dxa"/>
            <w:tcBorders>
              <w:top w:val="nil"/>
              <w:left w:val="nil"/>
              <w:bottom w:val="nil"/>
              <w:right w:val="nil"/>
            </w:tcBorders>
            <w:shd w:val="clear" w:color="auto" w:fill="auto"/>
            <w:noWrap/>
            <w:vAlign w:val="center"/>
            <w:hideMark/>
          </w:tcPr>
          <w:p w14:paraId="29650345"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Economic living standards</w:t>
            </w:r>
          </w:p>
        </w:tc>
        <w:tc>
          <w:tcPr>
            <w:tcW w:w="820" w:type="dxa"/>
            <w:tcBorders>
              <w:top w:val="nil"/>
              <w:left w:val="nil"/>
              <w:bottom w:val="nil"/>
              <w:right w:val="nil"/>
            </w:tcBorders>
            <w:shd w:val="clear" w:color="auto" w:fill="auto"/>
            <w:noWrap/>
            <w:vAlign w:val="center"/>
            <w:hideMark/>
          </w:tcPr>
          <w:p w14:paraId="233B378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25</w:t>
            </w:r>
          </w:p>
        </w:tc>
        <w:tc>
          <w:tcPr>
            <w:tcW w:w="5707" w:type="dxa"/>
            <w:tcBorders>
              <w:top w:val="nil"/>
              <w:left w:val="nil"/>
              <w:bottom w:val="nil"/>
              <w:right w:val="nil"/>
            </w:tcBorders>
            <w:shd w:val="clear" w:color="auto" w:fill="auto"/>
            <w:vAlign w:val="center"/>
            <w:hideMark/>
          </w:tcPr>
          <w:p w14:paraId="31CCDD47"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combination of 3-, 4- and 5-point Likert scales</w:t>
            </w:r>
          </w:p>
        </w:tc>
        <w:tc>
          <w:tcPr>
            <w:tcW w:w="3227" w:type="dxa"/>
            <w:tcBorders>
              <w:top w:val="nil"/>
              <w:left w:val="nil"/>
              <w:bottom w:val="nil"/>
              <w:right w:val="nil"/>
            </w:tcBorders>
            <w:shd w:val="clear" w:color="auto" w:fill="auto"/>
            <w:vAlign w:val="center"/>
            <w:hideMark/>
          </w:tcPr>
          <w:p w14:paraId="1B51B3F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Scoring by Jensen et al. (2005)</w:t>
            </w:r>
          </w:p>
        </w:tc>
        <w:tc>
          <w:tcPr>
            <w:tcW w:w="763" w:type="dxa"/>
            <w:tcBorders>
              <w:top w:val="nil"/>
              <w:left w:val="nil"/>
              <w:bottom w:val="nil"/>
              <w:right w:val="nil"/>
            </w:tcBorders>
            <w:shd w:val="clear" w:color="auto" w:fill="auto"/>
            <w:noWrap/>
            <w:vAlign w:val="center"/>
            <w:hideMark/>
          </w:tcPr>
          <w:p w14:paraId="287246B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0-31</w:t>
            </w:r>
          </w:p>
        </w:tc>
        <w:tc>
          <w:tcPr>
            <w:tcW w:w="714" w:type="dxa"/>
            <w:tcBorders>
              <w:top w:val="nil"/>
              <w:left w:val="nil"/>
              <w:bottom w:val="nil"/>
              <w:right w:val="nil"/>
            </w:tcBorders>
            <w:shd w:val="clear" w:color="auto" w:fill="auto"/>
            <w:noWrap/>
            <w:vAlign w:val="center"/>
            <w:hideMark/>
          </w:tcPr>
          <w:p w14:paraId="43101D4B"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.90</w:t>
            </w:r>
          </w:p>
        </w:tc>
      </w:tr>
      <w:tr w:rsidR="0037732B" w:rsidRPr="005F35F5" w14:paraId="4DF7F6C1" w14:textId="77777777" w:rsidTr="00E054B1">
        <w:trPr>
          <w:trHeight w:val="300"/>
        </w:trPr>
        <w:tc>
          <w:tcPr>
            <w:tcW w:w="2835" w:type="dxa"/>
            <w:tcBorders>
              <w:top w:val="nil"/>
              <w:left w:val="nil"/>
              <w:bottom w:val="nil"/>
              <w:right w:val="nil"/>
            </w:tcBorders>
            <w:shd w:val="clear" w:color="auto" w:fill="auto"/>
            <w:noWrap/>
            <w:vAlign w:val="center"/>
            <w:hideMark/>
          </w:tcPr>
          <w:p w14:paraId="37D12C1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Self-rated health</w:t>
            </w:r>
          </w:p>
        </w:tc>
        <w:tc>
          <w:tcPr>
            <w:tcW w:w="820" w:type="dxa"/>
            <w:tcBorders>
              <w:top w:val="nil"/>
              <w:left w:val="nil"/>
              <w:bottom w:val="nil"/>
              <w:right w:val="nil"/>
            </w:tcBorders>
            <w:shd w:val="clear" w:color="auto" w:fill="auto"/>
            <w:noWrap/>
            <w:vAlign w:val="center"/>
            <w:hideMark/>
          </w:tcPr>
          <w:p w14:paraId="6E94BD46"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5707" w:type="dxa"/>
            <w:tcBorders>
              <w:top w:val="nil"/>
              <w:left w:val="nil"/>
              <w:bottom w:val="nil"/>
              <w:right w:val="nil"/>
            </w:tcBorders>
            <w:shd w:val="clear" w:color="auto" w:fill="auto"/>
            <w:vAlign w:val="center"/>
            <w:hideMark/>
          </w:tcPr>
          <w:p w14:paraId="5B2E279B"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227" w:type="dxa"/>
            <w:tcBorders>
              <w:top w:val="nil"/>
              <w:left w:val="nil"/>
              <w:bottom w:val="nil"/>
              <w:right w:val="nil"/>
            </w:tcBorders>
            <w:shd w:val="clear" w:color="auto" w:fill="auto"/>
            <w:vAlign w:val="center"/>
            <w:hideMark/>
          </w:tcPr>
          <w:p w14:paraId="14B244D8"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63" w:type="dxa"/>
            <w:tcBorders>
              <w:top w:val="nil"/>
              <w:left w:val="nil"/>
              <w:bottom w:val="nil"/>
              <w:right w:val="nil"/>
            </w:tcBorders>
            <w:shd w:val="clear" w:color="auto" w:fill="auto"/>
            <w:noWrap/>
            <w:vAlign w:val="center"/>
            <w:hideMark/>
          </w:tcPr>
          <w:p w14:paraId="1607DCA7"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14" w:type="dxa"/>
            <w:tcBorders>
              <w:top w:val="nil"/>
              <w:left w:val="nil"/>
              <w:bottom w:val="nil"/>
              <w:right w:val="nil"/>
            </w:tcBorders>
            <w:shd w:val="clear" w:color="auto" w:fill="auto"/>
            <w:noWrap/>
            <w:vAlign w:val="center"/>
            <w:hideMark/>
          </w:tcPr>
          <w:p w14:paraId="46A89F6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5ACB0017" w14:textId="77777777" w:rsidTr="00E054B1">
        <w:trPr>
          <w:trHeight w:val="300"/>
        </w:trPr>
        <w:tc>
          <w:tcPr>
            <w:tcW w:w="2835" w:type="dxa"/>
            <w:tcBorders>
              <w:top w:val="nil"/>
              <w:left w:val="nil"/>
              <w:bottom w:val="nil"/>
              <w:right w:val="nil"/>
            </w:tcBorders>
            <w:shd w:val="clear" w:color="auto" w:fill="auto"/>
            <w:noWrap/>
            <w:vAlign w:val="center"/>
            <w:hideMark/>
          </w:tcPr>
          <w:p w14:paraId="3CC216C4"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Physical health</w:t>
            </w:r>
          </w:p>
        </w:tc>
        <w:tc>
          <w:tcPr>
            <w:tcW w:w="820" w:type="dxa"/>
            <w:tcBorders>
              <w:top w:val="nil"/>
              <w:left w:val="nil"/>
              <w:bottom w:val="nil"/>
              <w:right w:val="nil"/>
            </w:tcBorders>
            <w:shd w:val="clear" w:color="auto" w:fill="auto"/>
            <w:noWrap/>
            <w:vAlign w:val="center"/>
            <w:hideMark/>
          </w:tcPr>
          <w:p w14:paraId="7CF0301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6</w:t>
            </w:r>
          </w:p>
        </w:tc>
        <w:tc>
          <w:tcPr>
            <w:tcW w:w="5707" w:type="dxa"/>
            <w:vMerge w:val="restart"/>
            <w:tcBorders>
              <w:top w:val="nil"/>
              <w:left w:val="nil"/>
              <w:bottom w:val="nil"/>
              <w:right w:val="nil"/>
            </w:tcBorders>
            <w:shd w:val="clear" w:color="auto" w:fill="auto"/>
            <w:vAlign w:val="center"/>
            <w:hideMark/>
          </w:tcPr>
          <w:p w14:paraId="25711EB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combination of 3- and 5-point Likert scales</w:t>
            </w:r>
          </w:p>
        </w:tc>
        <w:tc>
          <w:tcPr>
            <w:tcW w:w="3227" w:type="dxa"/>
            <w:vMerge w:val="restart"/>
            <w:tcBorders>
              <w:top w:val="nil"/>
              <w:left w:val="nil"/>
              <w:bottom w:val="nil"/>
              <w:right w:val="nil"/>
            </w:tcBorders>
            <w:shd w:val="clear" w:color="auto" w:fill="auto"/>
            <w:vAlign w:val="center"/>
            <w:hideMark/>
          </w:tcPr>
          <w:p w14:paraId="7FB36BC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 xml:space="preserve">Scoring by Ware et al. (1998) and </w:t>
            </w:r>
            <w:proofErr w:type="spellStart"/>
            <w:r w:rsidRPr="005F35F5">
              <w:rPr>
                <w:rFonts w:asciiTheme="majorHAnsi" w:eastAsia="Times New Roman" w:hAnsiTheme="majorHAnsi" w:cstheme="majorHAnsi"/>
                <w:color w:val="000000"/>
                <w:lang w:eastAsia="en-NZ"/>
              </w:rPr>
              <w:t>Frieling</w:t>
            </w:r>
            <w:proofErr w:type="spellEnd"/>
            <w:r w:rsidRPr="005F35F5">
              <w:rPr>
                <w:rFonts w:asciiTheme="majorHAnsi" w:eastAsia="Times New Roman" w:hAnsiTheme="majorHAnsi" w:cstheme="majorHAnsi"/>
                <w:color w:val="000000"/>
                <w:lang w:eastAsia="en-NZ"/>
              </w:rPr>
              <w:t xml:space="preserve"> et al. (2013)</w:t>
            </w:r>
          </w:p>
        </w:tc>
        <w:tc>
          <w:tcPr>
            <w:tcW w:w="763" w:type="dxa"/>
            <w:tcBorders>
              <w:top w:val="nil"/>
              <w:left w:val="nil"/>
              <w:bottom w:val="nil"/>
              <w:right w:val="nil"/>
            </w:tcBorders>
            <w:shd w:val="clear" w:color="auto" w:fill="auto"/>
            <w:noWrap/>
            <w:vAlign w:val="center"/>
            <w:hideMark/>
          </w:tcPr>
          <w:p w14:paraId="2139A3D5"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0-100</w:t>
            </w:r>
          </w:p>
        </w:tc>
        <w:tc>
          <w:tcPr>
            <w:tcW w:w="714" w:type="dxa"/>
            <w:tcBorders>
              <w:top w:val="nil"/>
              <w:left w:val="nil"/>
              <w:bottom w:val="nil"/>
              <w:right w:val="nil"/>
            </w:tcBorders>
            <w:shd w:val="clear" w:color="auto" w:fill="auto"/>
            <w:noWrap/>
            <w:vAlign w:val="center"/>
            <w:hideMark/>
          </w:tcPr>
          <w:p w14:paraId="3B4ED841"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.86</w:t>
            </w:r>
          </w:p>
        </w:tc>
      </w:tr>
      <w:tr w:rsidR="0037732B" w:rsidRPr="005F35F5" w14:paraId="28CFC4B0" w14:textId="77777777" w:rsidTr="00E054B1">
        <w:trPr>
          <w:trHeight w:val="300"/>
        </w:trPr>
        <w:tc>
          <w:tcPr>
            <w:tcW w:w="2835" w:type="dxa"/>
            <w:tcBorders>
              <w:top w:val="nil"/>
              <w:left w:val="nil"/>
              <w:bottom w:val="nil"/>
              <w:right w:val="nil"/>
            </w:tcBorders>
            <w:shd w:val="clear" w:color="auto" w:fill="auto"/>
            <w:noWrap/>
            <w:vAlign w:val="center"/>
            <w:hideMark/>
          </w:tcPr>
          <w:p w14:paraId="38CF6153"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Mental health</w:t>
            </w:r>
          </w:p>
        </w:tc>
        <w:tc>
          <w:tcPr>
            <w:tcW w:w="820" w:type="dxa"/>
            <w:tcBorders>
              <w:top w:val="nil"/>
              <w:left w:val="nil"/>
              <w:bottom w:val="nil"/>
              <w:right w:val="nil"/>
            </w:tcBorders>
            <w:shd w:val="clear" w:color="auto" w:fill="auto"/>
            <w:noWrap/>
            <w:vAlign w:val="center"/>
            <w:hideMark/>
          </w:tcPr>
          <w:p w14:paraId="06D5875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6</w:t>
            </w:r>
          </w:p>
        </w:tc>
        <w:tc>
          <w:tcPr>
            <w:tcW w:w="5707" w:type="dxa"/>
            <w:vMerge/>
            <w:tcBorders>
              <w:top w:val="nil"/>
              <w:left w:val="nil"/>
              <w:bottom w:val="nil"/>
              <w:right w:val="nil"/>
            </w:tcBorders>
            <w:vAlign w:val="center"/>
            <w:hideMark/>
          </w:tcPr>
          <w:p w14:paraId="48B6EF4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3227" w:type="dxa"/>
            <w:vMerge/>
            <w:tcBorders>
              <w:top w:val="nil"/>
              <w:left w:val="nil"/>
              <w:bottom w:val="nil"/>
              <w:right w:val="nil"/>
            </w:tcBorders>
            <w:vAlign w:val="center"/>
            <w:hideMark/>
          </w:tcPr>
          <w:p w14:paraId="2D0721C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763" w:type="dxa"/>
            <w:tcBorders>
              <w:top w:val="nil"/>
              <w:left w:val="nil"/>
              <w:bottom w:val="nil"/>
              <w:right w:val="nil"/>
            </w:tcBorders>
            <w:shd w:val="clear" w:color="auto" w:fill="auto"/>
            <w:noWrap/>
            <w:vAlign w:val="center"/>
            <w:hideMark/>
          </w:tcPr>
          <w:p w14:paraId="05A6DF9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0-100</w:t>
            </w:r>
          </w:p>
        </w:tc>
        <w:tc>
          <w:tcPr>
            <w:tcW w:w="714" w:type="dxa"/>
            <w:tcBorders>
              <w:top w:val="nil"/>
              <w:left w:val="nil"/>
              <w:bottom w:val="nil"/>
              <w:right w:val="nil"/>
            </w:tcBorders>
            <w:shd w:val="clear" w:color="auto" w:fill="auto"/>
            <w:noWrap/>
            <w:vAlign w:val="center"/>
            <w:hideMark/>
          </w:tcPr>
          <w:p w14:paraId="6DDBEAE8"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.79</w:t>
            </w:r>
          </w:p>
        </w:tc>
      </w:tr>
      <w:tr w:rsidR="006F718E" w:rsidRPr="005F35F5" w14:paraId="4E6AFDAC" w14:textId="77777777" w:rsidTr="00E054B1">
        <w:trPr>
          <w:trHeight w:val="300"/>
        </w:trPr>
        <w:tc>
          <w:tcPr>
            <w:tcW w:w="2835" w:type="dxa"/>
            <w:tcBorders>
              <w:top w:val="nil"/>
              <w:left w:val="nil"/>
              <w:bottom w:val="nil"/>
              <w:right w:val="nil"/>
            </w:tcBorders>
            <w:shd w:val="clear" w:color="auto" w:fill="auto"/>
            <w:noWrap/>
            <w:vAlign w:val="center"/>
          </w:tcPr>
          <w:p w14:paraId="45B957E6" w14:textId="77777777" w:rsidR="006F718E" w:rsidRPr="005F35F5" w:rsidRDefault="006F718E"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Grandparental care</w:t>
            </w:r>
          </w:p>
        </w:tc>
        <w:tc>
          <w:tcPr>
            <w:tcW w:w="820" w:type="dxa"/>
            <w:tcBorders>
              <w:top w:val="nil"/>
              <w:left w:val="nil"/>
              <w:bottom w:val="nil"/>
              <w:right w:val="nil"/>
            </w:tcBorders>
            <w:shd w:val="clear" w:color="auto" w:fill="auto"/>
            <w:noWrap/>
            <w:vAlign w:val="center"/>
          </w:tcPr>
          <w:p w14:paraId="726DE2BA" w14:textId="77777777" w:rsidR="006F718E" w:rsidRPr="005F35F5" w:rsidRDefault="006F718E"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1</w:t>
            </w:r>
          </w:p>
        </w:tc>
        <w:tc>
          <w:tcPr>
            <w:tcW w:w="5707" w:type="dxa"/>
            <w:tcBorders>
              <w:top w:val="nil"/>
              <w:left w:val="nil"/>
              <w:bottom w:val="nil"/>
              <w:right w:val="nil"/>
            </w:tcBorders>
            <w:vAlign w:val="center"/>
          </w:tcPr>
          <w:p w14:paraId="7C9FE10B" w14:textId="77777777" w:rsidR="006F718E" w:rsidRPr="005F35F5" w:rsidRDefault="006F718E"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w:t>
            </w:r>
            <w:r w:rsidRPr="005F35F5">
              <w:rPr>
                <w:rFonts w:asciiTheme="majorHAnsi" w:eastAsia="Times New Roman" w:hAnsiTheme="majorHAnsi" w:cstheme="majorHAnsi"/>
                <w:color w:val="000000"/>
                <w:lang w:eastAsia="en-NZ"/>
              </w:rPr>
              <w:t>0) never; (1) occasionally; (2) weekly; (3) daily</w:t>
            </w:r>
          </w:p>
        </w:tc>
        <w:tc>
          <w:tcPr>
            <w:tcW w:w="3227" w:type="dxa"/>
            <w:tcBorders>
              <w:top w:val="nil"/>
              <w:left w:val="nil"/>
              <w:bottom w:val="nil"/>
              <w:right w:val="nil"/>
            </w:tcBorders>
            <w:vAlign w:val="center"/>
          </w:tcPr>
          <w:p w14:paraId="1C895D5B" w14:textId="77777777" w:rsidR="006F718E" w:rsidRPr="005F35F5" w:rsidRDefault="006F718E"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 = 0; 1, 2 and 3 = 1</w:t>
            </w:r>
          </w:p>
        </w:tc>
        <w:tc>
          <w:tcPr>
            <w:tcW w:w="763" w:type="dxa"/>
            <w:tcBorders>
              <w:top w:val="nil"/>
              <w:left w:val="nil"/>
              <w:bottom w:val="nil"/>
              <w:right w:val="nil"/>
            </w:tcBorders>
            <w:shd w:val="clear" w:color="auto" w:fill="auto"/>
            <w:noWrap/>
            <w:vAlign w:val="center"/>
          </w:tcPr>
          <w:p w14:paraId="5CCF375C" w14:textId="77777777" w:rsidR="006F718E" w:rsidRPr="005F35F5" w:rsidRDefault="006F718E"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0-1</w:t>
            </w:r>
          </w:p>
        </w:tc>
        <w:tc>
          <w:tcPr>
            <w:tcW w:w="714" w:type="dxa"/>
            <w:tcBorders>
              <w:top w:val="nil"/>
              <w:left w:val="nil"/>
              <w:bottom w:val="nil"/>
              <w:right w:val="nil"/>
            </w:tcBorders>
            <w:shd w:val="clear" w:color="auto" w:fill="auto"/>
            <w:noWrap/>
            <w:vAlign w:val="center"/>
          </w:tcPr>
          <w:p w14:paraId="148BB352" w14:textId="77777777" w:rsidR="006F718E" w:rsidRPr="005F35F5" w:rsidRDefault="006F718E" w:rsidP="00100053">
            <w:pPr>
              <w:spacing w:after="0" w:line="240" w:lineRule="auto"/>
              <w:rPr>
                <w:rFonts w:asciiTheme="majorHAnsi" w:eastAsia="Times New Roman" w:hAnsiTheme="majorHAnsi" w:cstheme="majorHAnsi"/>
                <w:color w:val="000000"/>
                <w:lang w:eastAsia="en-NZ"/>
              </w:rPr>
            </w:pPr>
          </w:p>
        </w:tc>
      </w:tr>
      <w:tr w:rsidR="0037732B" w:rsidRPr="005F35F5" w14:paraId="0E48C8FE" w14:textId="77777777" w:rsidTr="00E054B1">
        <w:trPr>
          <w:trHeight w:val="300"/>
        </w:trPr>
        <w:tc>
          <w:tcPr>
            <w:tcW w:w="2835" w:type="dxa"/>
            <w:tcBorders>
              <w:top w:val="nil"/>
              <w:left w:val="nil"/>
              <w:bottom w:val="nil"/>
              <w:right w:val="nil"/>
            </w:tcBorders>
            <w:shd w:val="clear" w:color="auto" w:fill="auto"/>
            <w:noWrap/>
            <w:vAlign w:val="center"/>
            <w:hideMark/>
          </w:tcPr>
          <w:p w14:paraId="799281C1"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Non-kin childcare</w:t>
            </w:r>
          </w:p>
        </w:tc>
        <w:tc>
          <w:tcPr>
            <w:tcW w:w="820" w:type="dxa"/>
            <w:tcBorders>
              <w:top w:val="nil"/>
              <w:left w:val="nil"/>
              <w:bottom w:val="nil"/>
              <w:right w:val="nil"/>
            </w:tcBorders>
            <w:shd w:val="clear" w:color="auto" w:fill="auto"/>
            <w:noWrap/>
            <w:vAlign w:val="center"/>
            <w:hideMark/>
          </w:tcPr>
          <w:p w14:paraId="0488B3E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1</w:t>
            </w:r>
          </w:p>
        </w:tc>
        <w:tc>
          <w:tcPr>
            <w:tcW w:w="5707" w:type="dxa"/>
            <w:tcBorders>
              <w:top w:val="nil"/>
              <w:left w:val="nil"/>
              <w:bottom w:val="nil"/>
              <w:right w:val="nil"/>
            </w:tcBorders>
            <w:shd w:val="clear" w:color="auto" w:fill="auto"/>
            <w:vAlign w:val="center"/>
            <w:hideMark/>
          </w:tcPr>
          <w:p w14:paraId="0B69DF2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 never; (1) occasionally; (2) weekly; (3) daily</w:t>
            </w:r>
          </w:p>
        </w:tc>
        <w:tc>
          <w:tcPr>
            <w:tcW w:w="3227" w:type="dxa"/>
            <w:tcBorders>
              <w:top w:val="nil"/>
              <w:left w:val="nil"/>
              <w:bottom w:val="nil"/>
              <w:right w:val="nil"/>
            </w:tcBorders>
            <w:shd w:val="clear" w:color="auto" w:fill="auto"/>
            <w:vAlign w:val="center"/>
            <w:hideMark/>
          </w:tcPr>
          <w:p w14:paraId="77A2FD9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 = 0; 1, 2 and 3 = 1</w:t>
            </w:r>
            <w:r w:rsidRPr="005F35F5">
              <w:rPr>
                <w:rFonts w:asciiTheme="majorHAnsi" w:eastAsia="Times New Roman" w:hAnsiTheme="majorHAnsi" w:cstheme="majorHAnsi"/>
                <w:color w:val="000000"/>
                <w:vertAlign w:val="superscript"/>
                <w:lang w:eastAsia="en-NZ"/>
              </w:rPr>
              <w:t>a</w:t>
            </w:r>
          </w:p>
        </w:tc>
        <w:tc>
          <w:tcPr>
            <w:tcW w:w="763" w:type="dxa"/>
            <w:tcBorders>
              <w:top w:val="nil"/>
              <w:left w:val="nil"/>
              <w:bottom w:val="nil"/>
              <w:right w:val="nil"/>
            </w:tcBorders>
            <w:shd w:val="clear" w:color="auto" w:fill="auto"/>
            <w:noWrap/>
            <w:vAlign w:val="center"/>
            <w:hideMark/>
          </w:tcPr>
          <w:p w14:paraId="42E84215"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w:t>
            </w:r>
          </w:p>
        </w:tc>
        <w:tc>
          <w:tcPr>
            <w:tcW w:w="714" w:type="dxa"/>
            <w:tcBorders>
              <w:top w:val="nil"/>
              <w:left w:val="nil"/>
              <w:bottom w:val="nil"/>
              <w:right w:val="nil"/>
            </w:tcBorders>
            <w:shd w:val="clear" w:color="auto" w:fill="auto"/>
            <w:noWrap/>
            <w:vAlign w:val="center"/>
            <w:hideMark/>
          </w:tcPr>
          <w:p w14:paraId="633BF59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w:t>
            </w:r>
          </w:p>
        </w:tc>
      </w:tr>
      <w:tr w:rsidR="0037732B" w:rsidRPr="005F35F5" w14:paraId="41193B68" w14:textId="77777777" w:rsidTr="00E054B1">
        <w:trPr>
          <w:trHeight w:val="300"/>
        </w:trPr>
        <w:tc>
          <w:tcPr>
            <w:tcW w:w="2835" w:type="dxa"/>
            <w:tcBorders>
              <w:top w:val="nil"/>
              <w:left w:val="nil"/>
              <w:bottom w:val="nil"/>
              <w:right w:val="nil"/>
            </w:tcBorders>
            <w:shd w:val="clear" w:color="auto" w:fill="auto"/>
            <w:noWrap/>
            <w:vAlign w:val="center"/>
            <w:hideMark/>
          </w:tcPr>
          <w:p w14:paraId="195381C8"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Loneliness</w:t>
            </w:r>
          </w:p>
        </w:tc>
        <w:tc>
          <w:tcPr>
            <w:tcW w:w="820" w:type="dxa"/>
            <w:tcBorders>
              <w:top w:val="nil"/>
              <w:left w:val="nil"/>
              <w:bottom w:val="nil"/>
              <w:right w:val="nil"/>
            </w:tcBorders>
            <w:shd w:val="clear" w:color="auto" w:fill="auto"/>
            <w:noWrap/>
            <w:vAlign w:val="center"/>
            <w:hideMark/>
          </w:tcPr>
          <w:p w14:paraId="33A69067"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5707" w:type="dxa"/>
            <w:tcBorders>
              <w:top w:val="nil"/>
              <w:left w:val="nil"/>
              <w:bottom w:val="nil"/>
              <w:right w:val="nil"/>
            </w:tcBorders>
            <w:shd w:val="clear" w:color="auto" w:fill="auto"/>
            <w:noWrap/>
            <w:vAlign w:val="center"/>
            <w:hideMark/>
          </w:tcPr>
          <w:p w14:paraId="17FE827B"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227" w:type="dxa"/>
            <w:tcBorders>
              <w:top w:val="nil"/>
              <w:left w:val="nil"/>
              <w:bottom w:val="nil"/>
              <w:right w:val="nil"/>
            </w:tcBorders>
            <w:shd w:val="clear" w:color="auto" w:fill="auto"/>
            <w:noWrap/>
            <w:vAlign w:val="center"/>
            <w:hideMark/>
          </w:tcPr>
          <w:p w14:paraId="19E071F7"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63" w:type="dxa"/>
            <w:tcBorders>
              <w:top w:val="nil"/>
              <w:left w:val="nil"/>
              <w:bottom w:val="nil"/>
              <w:right w:val="nil"/>
            </w:tcBorders>
            <w:shd w:val="clear" w:color="auto" w:fill="auto"/>
            <w:noWrap/>
            <w:vAlign w:val="center"/>
            <w:hideMark/>
          </w:tcPr>
          <w:p w14:paraId="5280DCEF"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14" w:type="dxa"/>
            <w:tcBorders>
              <w:top w:val="nil"/>
              <w:left w:val="nil"/>
              <w:bottom w:val="nil"/>
              <w:right w:val="nil"/>
            </w:tcBorders>
            <w:shd w:val="clear" w:color="auto" w:fill="auto"/>
            <w:noWrap/>
            <w:vAlign w:val="center"/>
            <w:hideMark/>
          </w:tcPr>
          <w:p w14:paraId="34A88C40"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54FA3EA4" w14:textId="77777777" w:rsidTr="00E054B1">
        <w:trPr>
          <w:trHeight w:val="300"/>
        </w:trPr>
        <w:tc>
          <w:tcPr>
            <w:tcW w:w="2835" w:type="dxa"/>
            <w:tcBorders>
              <w:top w:val="nil"/>
              <w:left w:val="nil"/>
              <w:bottom w:val="nil"/>
              <w:right w:val="nil"/>
            </w:tcBorders>
            <w:shd w:val="clear" w:color="auto" w:fill="auto"/>
            <w:noWrap/>
            <w:vAlign w:val="center"/>
            <w:hideMark/>
          </w:tcPr>
          <w:p w14:paraId="0008DB8D"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Social loneliness</w:t>
            </w:r>
          </w:p>
        </w:tc>
        <w:tc>
          <w:tcPr>
            <w:tcW w:w="820" w:type="dxa"/>
            <w:tcBorders>
              <w:top w:val="nil"/>
              <w:left w:val="nil"/>
              <w:bottom w:val="nil"/>
              <w:right w:val="nil"/>
            </w:tcBorders>
            <w:shd w:val="clear" w:color="auto" w:fill="auto"/>
            <w:noWrap/>
            <w:vAlign w:val="center"/>
            <w:hideMark/>
          </w:tcPr>
          <w:p w14:paraId="6EDB70B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3</w:t>
            </w:r>
          </w:p>
        </w:tc>
        <w:tc>
          <w:tcPr>
            <w:tcW w:w="5707" w:type="dxa"/>
            <w:vMerge w:val="restart"/>
            <w:tcBorders>
              <w:top w:val="nil"/>
              <w:left w:val="nil"/>
              <w:bottom w:val="nil"/>
              <w:right w:val="nil"/>
            </w:tcBorders>
            <w:shd w:val="clear" w:color="auto" w:fill="auto"/>
            <w:noWrap/>
            <w:vAlign w:val="center"/>
            <w:hideMark/>
          </w:tcPr>
          <w:p w14:paraId="7380C53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 no; (1) more or less; (2) yes</w:t>
            </w:r>
          </w:p>
        </w:tc>
        <w:tc>
          <w:tcPr>
            <w:tcW w:w="3227" w:type="dxa"/>
            <w:vMerge w:val="restart"/>
            <w:tcBorders>
              <w:top w:val="nil"/>
              <w:left w:val="nil"/>
              <w:bottom w:val="nil"/>
              <w:right w:val="nil"/>
            </w:tcBorders>
            <w:shd w:val="clear" w:color="auto" w:fill="auto"/>
            <w:noWrap/>
            <w:vAlign w:val="center"/>
            <w:hideMark/>
          </w:tcPr>
          <w:p w14:paraId="2E1A022E"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 = 0; 1 and 2 = 1; Sum score</w:t>
            </w:r>
          </w:p>
        </w:tc>
        <w:tc>
          <w:tcPr>
            <w:tcW w:w="763" w:type="dxa"/>
            <w:tcBorders>
              <w:top w:val="nil"/>
              <w:left w:val="nil"/>
              <w:bottom w:val="nil"/>
              <w:right w:val="nil"/>
            </w:tcBorders>
            <w:shd w:val="clear" w:color="auto" w:fill="auto"/>
            <w:noWrap/>
            <w:vAlign w:val="center"/>
            <w:hideMark/>
          </w:tcPr>
          <w:p w14:paraId="36D271A8"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0-3</w:t>
            </w:r>
          </w:p>
        </w:tc>
        <w:tc>
          <w:tcPr>
            <w:tcW w:w="714" w:type="dxa"/>
            <w:tcBorders>
              <w:top w:val="nil"/>
              <w:left w:val="nil"/>
              <w:bottom w:val="nil"/>
              <w:right w:val="nil"/>
            </w:tcBorders>
            <w:shd w:val="clear" w:color="auto" w:fill="auto"/>
            <w:noWrap/>
            <w:vAlign w:val="center"/>
            <w:hideMark/>
          </w:tcPr>
          <w:p w14:paraId="425F16CB"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.76</w:t>
            </w:r>
          </w:p>
        </w:tc>
      </w:tr>
      <w:tr w:rsidR="0037732B" w:rsidRPr="005F35F5" w14:paraId="04486DCA" w14:textId="77777777" w:rsidTr="00E054B1">
        <w:trPr>
          <w:trHeight w:val="300"/>
        </w:trPr>
        <w:tc>
          <w:tcPr>
            <w:tcW w:w="2835" w:type="dxa"/>
            <w:tcBorders>
              <w:top w:val="nil"/>
              <w:left w:val="nil"/>
              <w:bottom w:val="nil"/>
              <w:right w:val="nil"/>
            </w:tcBorders>
            <w:shd w:val="clear" w:color="auto" w:fill="auto"/>
            <w:noWrap/>
            <w:vAlign w:val="center"/>
            <w:hideMark/>
          </w:tcPr>
          <w:p w14:paraId="1F41EBB4"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Emotional loneliness</w:t>
            </w:r>
          </w:p>
        </w:tc>
        <w:tc>
          <w:tcPr>
            <w:tcW w:w="820" w:type="dxa"/>
            <w:tcBorders>
              <w:top w:val="nil"/>
              <w:left w:val="nil"/>
              <w:bottom w:val="nil"/>
              <w:right w:val="nil"/>
            </w:tcBorders>
            <w:shd w:val="clear" w:color="auto" w:fill="auto"/>
            <w:noWrap/>
            <w:vAlign w:val="center"/>
            <w:hideMark/>
          </w:tcPr>
          <w:p w14:paraId="3EFC0EDD"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3</w:t>
            </w:r>
          </w:p>
        </w:tc>
        <w:tc>
          <w:tcPr>
            <w:tcW w:w="5707" w:type="dxa"/>
            <w:vMerge/>
            <w:tcBorders>
              <w:top w:val="nil"/>
              <w:left w:val="nil"/>
              <w:bottom w:val="nil"/>
              <w:right w:val="nil"/>
            </w:tcBorders>
            <w:vAlign w:val="center"/>
            <w:hideMark/>
          </w:tcPr>
          <w:p w14:paraId="66D31025"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3227" w:type="dxa"/>
            <w:vMerge/>
            <w:tcBorders>
              <w:top w:val="nil"/>
              <w:left w:val="nil"/>
              <w:bottom w:val="nil"/>
              <w:right w:val="nil"/>
            </w:tcBorders>
            <w:vAlign w:val="center"/>
            <w:hideMark/>
          </w:tcPr>
          <w:p w14:paraId="4A1F4FCE"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763" w:type="dxa"/>
            <w:tcBorders>
              <w:top w:val="nil"/>
              <w:left w:val="nil"/>
              <w:bottom w:val="nil"/>
              <w:right w:val="nil"/>
            </w:tcBorders>
            <w:shd w:val="clear" w:color="auto" w:fill="auto"/>
            <w:noWrap/>
            <w:vAlign w:val="center"/>
            <w:hideMark/>
          </w:tcPr>
          <w:p w14:paraId="2E456F0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0-3</w:t>
            </w:r>
          </w:p>
        </w:tc>
        <w:tc>
          <w:tcPr>
            <w:tcW w:w="714" w:type="dxa"/>
            <w:tcBorders>
              <w:top w:val="nil"/>
              <w:left w:val="nil"/>
              <w:bottom w:val="nil"/>
              <w:right w:val="nil"/>
            </w:tcBorders>
            <w:shd w:val="clear" w:color="auto" w:fill="auto"/>
            <w:noWrap/>
            <w:vAlign w:val="center"/>
            <w:hideMark/>
          </w:tcPr>
          <w:p w14:paraId="38C1F7B3"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.66</w:t>
            </w:r>
          </w:p>
        </w:tc>
      </w:tr>
      <w:tr w:rsidR="0037732B" w:rsidRPr="005F35F5" w14:paraId="32C4918B" w14:textId="77777777" w:rsidTr="00E054B1">
        <w:trPr>
          <w:trHeight w:val="300"/>
        </w:trPr>
        <w:tc>
          <w:tcPr>
            <w:tcW w:w="2835" w:type="dxa"/>
            <w:tcBorders>
              <w:top w:val="nil"/>
              <w:left w:val="nil"/>
              <w:bottom w:val="nil"/>
              <w:right w:val="nil"/>
            </w:tcBorders>
            <w:shd w:val="clear" w:color="auto" w:fill="auto"/>
            <w:noWrap/>
            <w:vAlign w:val="center"/>
            <w:hideMark/>
          </w:tcPr>
          <w:p w14:paraId="69A8971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Quality of life</w:t>
            </w:r>
          </w:p>
        </w:tc>
        <w:tc>
          <w:tcPr>
            <w:tcW w:w="820" w:type="dxa"/>
            <w:tcBorders>
              <w:top w:val="nil"/>
              <w:left w:val="nil"/>
              <w:bottom w:val="nil"/>
              <w:right w:val="nil"/>
            </w:tcBorders>
            <w:shd w:val="clear" w:color="auto" w:fill="auto"/>
            <w:noWrap/>
            <w:vAlign w:val="center"/>
            <w:hideMark/>
          </w:tcPr>
          <w:p w14:paraId="03B9AD8B"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5707" w:type="dxa"/>
            <w:tcBorders>
              <w:top w:val="nil"/>
              <w:left w:val="nil"/>
              <w:bottom w:val="nil"/>
              <w:right w:val="nil"/>
            </w:tcBorders>
            <w:shd w:val="clear" w:color="auto" w:fill="auto"/>
            <w:noWrap/>
            <w:vAlign w:val="center"/>
            <w:hideMark/>
          </w:tcPr>
          <w:p w14:paraId="054372F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227" w:type="dxa"/>
            <w:tcBorders>
              <w:top w:val="nil"/>
              <w:left w:val="nil"/>
              <w:bottom w:val="nil"/>
              <w:right w:val="nil"/>
            </w:tcBorders>
            <w:shd w:val="clear" w:color="auto" w:fill="auto"/>
            <w:noWrap/>
            <w:vAlign w:val="center"/>
            <w:hideMark/>
          </w:tcPr>
          <w:p w14:paraId="079DE318"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63" w:type="dxa"/>
            <w:tcBorders>
              <w:top w:val="nil"/>
              <w:left w:val="nil"/>
              <w:bottom w:val="nil"/>
              <w:right w:val="nil"/>
            </w:tcBorders>
            <w:shd w:val="clear" w:color="auto" w:fill="auto"/>
            <w:noWrap/>
            <w:vAlign w:val="center"/>
            <w:hideMark/>
          </w:tcPr>
          <w:p w14:paraId="4F1DCB23"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14" w:type="dxa"/>
            <w:tcBorders>
              <w:top w:val="nil"/>
              <w:left w:val="nil"/>
              <w:bottom w:val="nil"/>
              <w:right w:val="nil"/>
            </w:tcBorders>
            <w:shd w:val="clear" w:color="auto" w:fill="auto"/>
            <w:noWrap/>
            <w:vAlign w:val="center"/>
            <w:hideMark/>
          </w:tcPr>
          <w:p w14:paraId="4506D921"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3F34FE7C" w14:textId="77777777" w:rsidTr="00E054B1">
        <w:trPr>
          <w:trHeight w:val="300"/>
        </w:trPr>
        <w:tc>
          <w:tcPr>
            <w:tcW w:w="2835" w:type="dxa"/>
            <w:tcBorders>
              <w:top w:val="nil"/>
              <w:left w:val="nil"/>
              <w:bottom w:val="nil"/>
              <w:right w:val="nil"/>
            </w:tcBorders>
            <w:shd w:val="clear" w:color="auto" w:fill="auto"/>
            <w:noWrap/>
            <w:vAlign w:val="center"/>
            <w:hideMark/>
          </w:tcPr>
          <w:p w14:paraId="3A105112"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Control and autonomy</w:t>
            </w:r>
          </w:p>
        </w:tc>
        <w:tc>
          <w:tcPr>
            <w:tcW w:w="820" w:type="dxa"/>
            <w:tcBorders>
              <w:top w:val="nil"/>
              <w:left w:val="nil"/>
              <w:bottom w:val="nil"/>
              <w:right w:val="nil"/>
            </w:tcBorders>
            <w:shd w:val="clear" w:color="auto" w:fill="auto"/>
            <w:noWrap/>
            <w:vAlign w:val="center"/>
            <w:hideMark/>
          </w:tcPr>
          <w:p w14:paraId="1F02F5A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6</w:t>
            </w:r>
          </w:p>
        </w:tc>
        <w:tc>
          <w:tcPr>
            <w:tcW w:w="5707" w:type="dxa"/>
            <w:vMerge w:val="restart"/>
            <w:tcBorders>
              <w:top w:val="nil"/>
              <w:left w:val="nil"/>
              <w:right w:val="nil"/>
            </w:tcBorders>
            <w:shd w:val="clear" w:color="auto" w:fill="auto"/>
            <w:vAlign w:val="center"/>
            <w:hideMark/>
          </w:tcPr>
          <w:p w14:paraId="4F96166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 never; (1) not often; (2) sometimes; (3) often</w:t>
            </w:r>
          </w:p>
        </w:tc>
        <w:tc>
          <w:tcPr>
            <w:tcW w:w="3227" w:type="dxa"/>
            <w:vMerge w:val="restart"/>
            <w:tcBorders>
              <w:top w:val="nil"/>
              <w:left w:val="nil"/>
              <w:right w:val="nil"/>
            </w:tcBorders>
            <w:shd w:val="clear" w:color="auto" w:fill="auto"/>
            <w:noWrap/>
            <w:vAlign w:val="center"/>
            <w:hideMark/>
          </w:tcPr>
          <w:p w14:paraId="4BE5488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Sum score</w:t>
            </w:r>
          </w:p>
        </w:tc>
        <w:tc>
          <w:tcPr>
            <w:tcW w:w="763" w:type="dxa"/>
            <w:tcBorders>
              <w:top w:val="nil"/>
              <w:left w:val="nil"/>
              <w:bottom w:val="nil"/>
              <w:right w:val="nil"/>
            </w:tcBorders>
            <w:shd w:val="clear" w:color="auto" w:fill="auto"/>
            <w:noWrap/>
            <w:vAlign w:val="center"/>
            <w:hideMark/>
          </w:tcPr>
          <w:p w14:paraId="361B385B"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0-18</w:t>
            </w:r>
          </w:p>
        </w:tc>
        <w:tc>
          <w:tcPr>
            <w:tcW w:w="714" w:type="dxa"/>
            <w:tcBorders>
              <w:top w:val="nil"/>
              <w:left w:val="nil"/>
              <w:bottom w:val="nil"/>
              <w:right w:val="nil"/>
            </w:tcBorders>
            <w:shd w:val="clear" w:color="auto" w:fill="auto"/>
            <w:noWrap/>
            <w:vAlign w:val="center"/>
            <w:hideMark/>
          </w:tcPr>
          <w:p w14:paraId="4D4DDD7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.66</w:t>
            </w:r>
          </w:p>
        </w:tc>
      </w:tr>
      <w:tr w:rsidR="0037732B" w:rsidRPr="005F35F5" w14:paraId="7C389CA1" w14:textId="77777777" w:rsidTr="00E054B1">
        <w:trPr>
          <w:trHeight w:val="300"/>
        </w:trPr>
        <w:tc>
          <w:tcPr>
            <w:tcW w:w="2835" w:type="dxa"/>
            <w:tcBorders>
              <w:top w:val="nil"/>
              <w:left w:val="nil"/>
              <w:right w:val="nil"/>
            </w:tcBorders>
            <w:shd w:val="clear" w:color="auto" w:fill="auto"/>
            <w:noWrap/>
            <w:vAlign w:val="center"/>
          </w:tcPr>
          <w:p w14:paraId="6F13AAFE"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Pleasure</w:t>
            </w:r>
          </w:p>
        </w:tc>
        <w:tc>
          <w:tcPr>
            <w:tcW w:w="820" w:type="dxa"/>
            <w:tcBorders>
              <w:top w:val="nil"/>
              <w:left w:val="nil"/>
              <w:right w:val="nil"/>
            </w:tcBorders>
            <w:shd w:val="clear" w:color="auto" w:fill="auto"/>
            <w:noWrap/>
            <w:vAlign w:val="center"/>
          </w:tcPr>
          <w:p w14:paraId="6093CB35"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3</w:t>
            </w:r>
          </w:p>
        </w:tc>
        <w:tc>
          <w:tcPr>
            <w:tcW w:w="5707" w:type="dxa"/>
            <w:vMerge/>
            <w:tcBorders>
              <w:left w:val="nil"/>
              <w:right w:val="nil"/>
            </w:tcBorders>
            <w:shd w:val="clear" w:color="auto" w:fill="auto"/>
            <w:vAlign w:val="center"/>
          </w:tcPr>
          <w:p w14:paraId="20E790B0"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3227" w:type="dxa"/>
            <w:vMerge/>
            <w:tcBorders>
              <w:left w:val="nil"/>
              <w:right w:val="nil"/>
            </w:tcBorders>
            <w:shd w:val="clear" w:color="auto" w:fill="auto"/>
            <w:noWrap/>
            <w:vAlign w:val="center"/>
          </w:tcPr>
          <w:p w14:paraId="6EA68102"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763" w:type="dxa"/>
            <w:tcBorders>
              <w:top w:val="nil"/>
              <w:left w:val="nil"/>
              <w:right w:val="nil"/>
            </w:tcBorders>
            <w:shd w:val="clear" w:color="auto" w:fill="auto"/>
            <w:noWrap/>
            <w:vAlign w:val="center"/>
          </w:tcPr>
          <w:p w14:paraId="04B0181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0-6</w:t>
            </w:r>
          </w:p>
        </w:tc>
        <w:tc>
          <w:tcPr>
            <w:tcW w:w="714" w:type="dxa"/>
            <w:tcBorders>
              <w:top w:val="nil"/>
              <w:left w:val="nil"/>
              <w:right w:val="nil"/>
            </w:tcBorders>
            <w:shd w:val="clear" w:color="auto" w:fill="auto"/>
            <w:noWrap/>
            <w:vAlign w:val="center"/>
          </w:tcPr>
          <w:p w14:paraId="72993FF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.84</w:t>
            </w:r>
          </w:p>
        </w:tc>
      </w:tr>
      <w:tr w:rsidR="0037732B" w:rsidRPr="005F35F5" w14:paraId="592D2D71" w14:textId="77777777" w:rsidTr="00E054B1">
        <w:trPr>
          <w:trHeight w:val="300"/>
        </w:trPr>
        <w:tc>
          <w:tcPr>
            <w:tcW w:w="2835" w:type="dxa"/>
            <w:tcBorders>
              <w:top w:val="nil"/>
              <w:left w:val="nil"/>
              <w:bottom w:val="single" w:sz="4" w:space="0" w:color="auto"/>
              <w:right w:val="nil"/>
            </w:tcBorders>
            <w:shd w:val="clear" w:color="auto" w:fill="auto"/>
            <w:noWrap/>
            <w:vAlign w:val="center"/>
          </w:tcPr>
          <w:p w14:paraId="22DDD6E2"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Self-realization</w:t>
            </w:r>
          </w:p>
        </w:tc>
        <w:tc>
          <w:tcPr>
            <w:tcW w:w="820" w:type="dxa"/>
            <w:tcBorders>
              <w:top w:val="nil"/>
              <w:left w:val="nil"/>
              <w:bottom w:val="single" w:sz="4" w:space="0" w:color="auto"/>
              <w:right w:val="nil"/>
            </w:tcBorders>
            <w:shd w:val="clear" w:color="auto" w:fill="auto"/>
            <w:noWrap/>
            <w:vAlign w:val="center"/>
          </w:tcPr>
          <w:p w14:paraId="33896276"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3</w:t>
            </w:r>
          </w:p>
        </w:tc>
        <w:tc>
          <w:tcPr>
            <w:tcW w:w="5707" w:type="dxa"/>
            <w:vMerge/>
            <w:tcBorders>
              <w:left w:val="nil"/>
              <w:bottom w:val="single" w:sz="4" w:space="0" w:color="auto"/>
              <w:right w:val="nil"/>
            </w:tcBorders>
            <w:shd w:val="clear" w:color="auto" w:fill="auto"/>
            <w:vAlign w:val="center"/>
          </w:tcPr>
          <w:p w14:paraId="389311D9"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3227" w:type="dxa"/>
            <w:vMerge/>
            <w:tcBorders>
              <w:left w:val="nil"/>
              <w:bottom w:val="single" w:sz="4" w:space="0" w:color="auto"/>
              <w:right w:val="nil"/>
            </w:tcBorders>
            <w:shd w:val="clear" w:color="auto" w:fill="auto"/>
            <w:noWrap/>
            <w:vAlign w:val="center"/>
          </w:tcPr>
          <w:p w14:paraId="7D208885"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763" w:type="dxa"/>
            <w:tcBorders>
              <w:top w:val="nil"/>
              <w:left w:val="nil"/>
              <w:bottom w:val="single" w:sz="4" w:space="0" w:color="auto"/>
              <w:right w:val="nil"/>
            </w:tcBorders>
            <w:shd w:val="clear" w:color="auto" w:fill="auto"/>
            <w:noWrap/>
            <w:vAlign w:val="center"/>
          </w:tcPr>
          <w:p w14:paraId="64225C96"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0-6</w:t>
            </w:r>
          </w:p>
        </w:tc>
        <w:tc>
          <w:tcPr>
            <w:tcW w:w="714" w:type="dxa"/>
            <w:tcBorders>
              <w:top w:val="nil"/>
              <w:left w:val="nil"/>
              <w:bottom w:val="single" w:sz="4" w:space="0" w:color="auto"/>
              <w:right w:val="nil"/>
            </w:tcBorders>
            <w:shd w:val="clear" w:color="auto" w:fill="auto"/>
            <w:noWrap/>
            <w:vAlign w:val="center"/>
          </w:tcPr>
          <w:p w14:paraId="1546D38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.83</w:t>
            </w:r>
          </w:p>
        </w:tc>
      </w:tr>
    </w:tbl>
    <w:p w14:paraId="3535349F"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i/>
          <w:color w:val="000000"/>
          <w:lang w:eastAsia="en-NZ"/>
        </w:rPr>
        <w:t xml:space="preserve">Note. </w:t>
      </w:r>
      <w:r w:rsidRPr="005F35F5">
        <w:rPr>
          <w:rFonts w:asciiTheme="majorHAnsi" w:eastAsia="Times New Roman" w:hAnsiTheme="majorHAnsi" w:cstheme="majorHAnsi"/>
          <w:color w:val="000000"/>
          <w:lang w:eastAsia="en-NZ"/>
        </w:rPr>
        <w:t>a: As 94% of those who engaged in non-kin childcare did it ‘occasionally’, we combined ‘occasionally’, ‘weekly’, and ‘daily’ responses.</w:t>
      </w:r>
    </w:p>
    <w:p w14:paraId="5530992B" w14:textId="77777777" w:rsidR="0037732B" w:rsidRPr="005F35F5" w:rsidRDefault="0037732B" w:rsidP="00100053">
      <w:pPr>
        <w:tabs>
          <w:tab w:val="left" w:pos="3174"/>
        </w:tabs>
        <w:spacing w:after="0"/>
        <w:rPr>
          <w:rFonts w:asciiTheme="majorHAnsi" w:eastAsia="Times New Roman" w:hAnsiTheme="majorHAnsi" w:cstheme="majorHAnsi"/>
          <w:lang w:eastAsia="en-NZ"/>
        </w:rPr>
      </w:pPr>
      <w:r w:rsidRPr="005F35F5">
        <w:rPr>
          <w:rFonts w:asciiTheme="majorHAnsi" w:eastAsia="Times New Roman" w:hAnsiTheme="majorHAnsi" w:cstheme="majorHAnsi"/>
          <w:lang w:eastAsia="en-NZ"/>
        </w:rPr>
        <w:tab/>
      </w:r>
    </w:p>
    <w:p w14:paraId="4470E58E" w14:textId="77777777" w:rsidR="0037732B" w:rsidRPr="005F35F5" w:rsidRDefault="0037732B" w:rsidP="00100053">
      <w:pPr>
        <w:tabs>
          <w:tab w:val="left" w:pos="3174"/>
        </w:tabs>
        <w:spacing w:after="0"/>
        <w:rPr>
          <w:rFonts w:asciiTheme="majorHAnsi" w:eastAsia="Times New Roman" w:hAnsiTheme="majorHAnsi" w:cstheme="majorHAnsi"/>
          <w:lang w:eastAsia="en-NZ"/>
        </w:rPr>
        <w:sectPr w:rsidR="0037732B" w:rsidRPr="005F35F5" w:rsidSect="00E054B1">
          <w:pgSz w:w="16838" w:h="11906" w:orient="landscape"/>
          <w:pgMar w:top="1440" w:right="1440" w:bottom="1440" w:left="1440" w:header="709" w:footer="709" w:gutter="0"/>
          <w:cols w:space="708"/>
          <w:docGrid w:linePitch="360"/>
        </w:sectPr>
      </w:pPr>
      <w:r w:rsidRPr="005F35F5">
        <w:rPr>
          <w:rFonts w:asciiTheme="majorHAnsi" w:eastAsia="Times New Roman" w:hAnsiTheme="majorHAnsi" w:cstheme="majorHAnsi"/>
          <w:lang w:eastAsia="en-NZ"/>
        </w:rPr>
        <w:tab/>
      </w:r>
    </w:p>
    <w:p w14:paraId="3A2357BF" w14:textId="77777777" w:rsidR="0037732B" w:rsidRPr="005F35F5" w:rsidRDefault="0037732B" w:rsidP="00100053">
      <w:pPr>
        <w:spacing w:after="0"/>
        <w:rPr>
          <w:rFonts w:asciiTheme="majorHAnsi" w:hAnsiTheme="majorHAnsi" w:cstheme="majorHAnsi"/>
          <w:i/>
          <w:sz w:val="24"/>
        </w:rPr>
      </w:pPr>
      <w:r w:rsidRPr="005F35F5">
        <w:rPr>
          <w:rFonts w:asciiTheme="majorHAnsi" w:hAnsiTheme="majorHAnsi" w:cstheme="majorHAnsi"/>
          <w:sz w:val="24"/>
        </w:rPr>
        <w:lastRenderedPageBreak/>
        <w:t xml:space="preserve">Table 3. </w:t>
      </w:r>
      <w:r w:rsidRPr="005F35F5">
        <w:rPr>
          <w:rFonts w:asciiTheme="majorHAnsi" w:hAnsiTheme="majorHAnsi" w:cstheme="majorHAnsi"/>
          <w:i/>
          <w:sz w:val="24"/>
        </w:rPr>
        <w:t>Prediction of quality of life over time</w:t>
      </w:r>
    </w:p>
    <w:tbl>
      <w:tblPr>
        <w:tblW w:w="8562" w:type="dxa"/>
        <w:tblLook w:val="04A0" w:firstRow="1" w:lastRow="0" w:firstColumn="1" w:lastColumn="0" w:noHBand="0" w:noVBand="1"/>
      </w:tblPr>
      <w:tblGrid>
        <w:gridCol w:w="2892"/>
        <w:gridCol w:w="782"/>
        <w:gridCol w:w="824"/>
        <w:gridCol w:w="280"/>
        <w:gridCol w:w="782"/>
        <w:gridCol w:w="818"/>
        <w:gridCol w:w="6"/>
        <w:gridCol w:w="216"/>
        <w:gridCol w:w="6"/>
        <w:gridCol w:w="1017"/>
        <w:gridCol w:w="939"/>
      </w:tblGrid>
      <w:tr w:rsidR="0037732B" w:rsidRPr="005F35F5" w14:paraId="021E88E4" w14:textId="77777777" w:rsidTr="00E054B1">
        <w:trPr>
          <w:trHeight w:val="300"/>
        </w:trPr>
        <w:tc>
          <w:tcPr>
            <w:tcW w:w="2892" w:type="dxa"/>
            <w:tcBorders>
              <w:top w:val="single" w:sz="4" w:space="0" w:color="auto"/>
              <w:left w:val="nil"/>
              <w:right w:val="nil"/>
            </w:tcBorders>
            <w:shd w:val="clear" w:color="auto" w:fill="auto"/>
            <w:noWrap/>
            <w:vAlign w:val="center"/>
            <w:hideMark/>
          </w:tcPr>
          <w:p w14:paraId="78EA081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606" w:type="dxa"/>
            <w:gridSpan w:val="2"/>
            <w:tcBorders>
              <w:top w:val="single" w:sz="4" w:space="0" w:color="auto"/>
              <w:left w:val="nil"/>
              <w:bottom w:val="single" w:sz="4" w:space="0" w:color="auto"/>
              <w:right w:val="nil"/>
            </w:tcBorders>
            <w:shd w:val="clear" w:color="auto" w:fill="auto"/>
            <w:noWrap/>
            <w:vAlign w:val="center"/>
            <w:hideMark/>
          </w:tcPr>
          <w:p w14:paraId="45451BB1"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Control 2012</w:t>
            </w:r>
          </w:p>
        </w:tc>
        <w:tc>
          <w:tcPr>
            <w:tcW w:w="280" w:type="dxa"/>
            <w:tcBorders>
              <w:top w:val="single" w:sz="4" w:space="0" w:color="auto"/>
              <w:left w:val="nil"/>
              <w:right w:val="nil"/>
            </w:tcBorders>
            <w:shd w:val="clear" w:color="auto" w:fill="auto"/>
            <w:noWrap/>
            <w:vAlign w:val="center"/>
            <w:hideMark/>
          </w:tcPr>
          <w:p w14:paraId="07443E21"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600" w:type="dxa"/>
            <w:gridSpan w:val="2"/>
            <w:tcBorders>
              <w:top w:val="single" w:sz="4" w:space="0" w:color="auto"/>
              <w:left w:val="nil"/>
              <w:bottom w:val="single" w:sz="4" w:space="0" w:color="auto"/>
              <w:right w:val="nil"/>
            </w:tcBorders>
            <w:shd w:val="clear" w:color="auto" w:fill="auto"/>
            <w:noWrap/>
            <w:vAlign w:val="center"/>
            <w:hideMark/>
          </w:tcPr>
          <w:p w14:paraId="60102FE2"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Pleasure 2012</w:t>
            </w:r>
          </w:p>
        </w:tc>
        <w:tc>
          <w:tcPr>
            <w:tcW w:w="222" w:type="dxa"/>
            <w:gridSpan w:val="2"/>
            <w:tcBorders>
              <w:top w:val="single" w:sz="4" w:space="0" w:color="auto"/>
              <w:left w:val="nil"/>
              <w:right w:val="nil"/>
            </w:tcBorders>
            <w:shd w:val="clear" w:color="auto" w:fill="auto"/>
            <w:noWrap/>
            <w:vAlign w:val="center"/>
            <w:hideMark/>
          </w:tcPr>
          <w:p w14:paraId="6809DE4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962" w:type="dxa"/>
            <w:gridSpan w:val="3"/>
            <w:tcBorders>
              <w:top w:val="single" w:sz="4" w:space="0" w:color="auto"/>
              <w:left w:val="nil"/>
              <w:bottom w:val="single" w:sz="4" w:space="0" w:color="auto"/>
              <w:right w:val="nil"/>
            </w:tcBorders>
            <w:shd w:val="clear" w:color="auto" w:fill="auto"/>
            <w:noWrap/>
            <w:vAlign w:val="center"/>
            <w:hideMark/>
          </w:tcPr>
          <w:p w14:paraId="5DA0EFDB"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Self-realization 2012</w:t>
            </w:r>
          </w:p>
        </w:tc>
      </w:tr>
      <w:tr w:rsidR="0037732B" w:rsidRPr="005F35F5" w14:paraId="285D86D1" w14:textId="77777777" w:rsidTr="00E054B1">
        <w:trPr>
          <w:trHeight w:val="300"/>
        </w:trPr>
        <w:tc>
          <w:tcPr>
            <w:tcW w:w="2892" w:type="dxa"/>
            <w:tcBorders>
              <w:left w:val="nil"/>
              <w:bottom w:val="single" w:sz="4" w:space="0" w:color="auto"/>
              <w:right w:val="nil"/>
            </w:tcBorders>
            <w:shd w:val="clear" w:color="auto" w:fill="auto"/>
            <w:noWrap/>
            <w:vAlign w:val="center"/>
            <w:hideMark/>
          </w:tcPr>
          <w:p w14:paraId="68764E9E"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single" w:sz="4" w:space="0" w:color="auto"/>
              <w:left w:val="nil"/>
              <w:bottom w:val="single" w:sz="4" w:space="0" w:color="auto"/>
              <w:right w:val="nil"/>
            </w:tcBorders>
            <w:shd w:val="clear" w:color="auto" w:fill="auto"/>
            <w:noWrap/>
            <w:vAlign w:val="center"/>
            <w:hideMark/>
          </w:tcPr>
          <w:p w14:paraId="1DB301A8"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r w:rsidRPr="005F35F5">
              <w:rPr>
                <w:rFonts w:asciiTheme="majorHAnsi" w:eastAsia="Times New Roman" w:hAnsiTheme="majorHAnsi" w:cstheme="majorHAnsi"/>
                <w:i/>
                <w:color w:val="000000"/>
                <w:sz w:val="20"/>
                <w:szCs w:val="20"/>
                <w:lang w:eastAsia="en-NZ"/>
              </w:rPr>
              <w:t>β</w:t>
            </w:r>
          </w:p>
        </w:tc>
        <w:tc>
          <w:tcPr>
            <w:tcW w:w="824" w:type="dxa"/>
            <w:tcBorders>
              <w:top w:val="single" w:sz="4" w:space="0" w:color="auto"/>
              <w:left w:val="nil"/>
              <w:bottom w:val="single" w:sz="4" w:space="0" w:color="auto"/>
              <w:right w:val="nil"/>
            </w:tcBorders>
            <w:shd w:val="clear" w:color="auto" w:fill="auto"/>
            <w:noWrap/>
            <w:vAlign w:val="center"/>
            <w:hideMark/>
          </w:tcPr>
          <w:p w14:paraId="775356FB"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r w:rsidRPr="005F35F5">
              <w:rPr>
                <w:rFonts w:asciiTheme="majorHAnsi" w:eastAsia="Times New Roman" w:hAnsiTheme="majorHAnsi" w:cstheme="majorHAnsi"/>
                <w:i/>
                <w:color w:val="000000"/>
                <w:sz w:val="20"/>
                <w:szCs w:val="20"/>
                <w:lang w:eastAsia="en-NZ"/>
              </w:rPr>
              <w:t>p</w:t>
            </w:r>
          </w:p>
        </w:tc>
        <w:tc>
          <w:tcPr>
            <w:tcW w:w="280" w:type="dxa"/>
            <w:tcBorders>
              <w:left w:val="nil"/>
              <w:bottom w:val="single" w:sz="4" w:space="0" w:color="auto"/>
              <w:right w:val="nil"/>
            </w:tcBorders>
            <w:shd w:val="clear" w:color="auto" w:fill="auto"/>
            <w:noWrap/>
            <w:vAlign w:val="center"/>
            <w:hideMark/>
          </w:tcPr>
          <w:p w14:paraId="533CC9ED"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p>
        </w:tc>
        <w:tc>
          <w:tcPr>
            <w:tcW w:w="782" w:type="dxa"/>
            <w:tcBorders>
              <w:top w:val="single" w:sz="4" w:space="0" w:color="auto"/>
              <w:left w:val="nil"/>
              <w:bottom w:val="single" w:sz="4" w:space="0" w:color="auto"/>
              <w:right w:val="nil"/>
            </w:tcBorders>
            <w:shd w:val="clear" w:color="auto" w:fill="auto"/>
            <w:noWrap/>
            <w:vAlign w:val="center"/>
            <w:hideMark/>
          </w:tcPr>
          <w:p w14:paraId="5E1B74EB"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r w:rsidRPr="005F35F5">
              <w:rPr>
                <w:rFonts w:asciiTheme="majorHAnsi" w:eastAsia="Times New Roman" w:hAnsiTheme="majorHAnsi" w:cstheme="majorHAnsi"/>
                <w:i/>
                <w:color w:val="000000"/>
                <w:sz w:val="20"/>
                <w:szCs w:val="20"/>
                <w:lang w:eastAsia="en-NZ"/>
              </w:rPr>
              <w:t>β</w:t>
            </w:r>
          </w:p>
        </w:tc>
        <w:tc>
          <w:tcPr>
            <w:tcW w:w="824" w:type="dxa"/>
            <w:gridSpan w:val="2"/>
            <w:tcBorders>
              <w:top w:val="single" w:sz="4" w:space="0" w:color="auto"/>
              <w:left w:val="nil"/>
              <w:bottom w:val="single" w:sz="4" w:space="0" w:color="auto"/>
              <w:right w:val="nil"/>
            </w:tcBorders>
            <w:shd w:val="clear" w:color="auto" w:fill="auto"/>
            <w:noWrap/>
            <w:vAlign w:val="center"/>
            <w:hideMark/>
          </w:tcPr>
          <w:p w14:paraId="5E6143D2"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r w:rsidRPr="005F35F5">
              <w:rPr>
                <w:rFonts w:asciiTheme="majorHAnsi" w:eastAsia="Times New Roman" w:hAnsiTheme="majorHAnsi" w:cstheme="majorHAnsi"/>
                <w:i/>
                <w:color w:val="000000"/>
                <w:sz w:val="20"/>
                <w:szCs w:val="20"/>
                <w:lang w:eastAsia="en-NZ"/>
              </w:rPr>
              <w:t>p</w:t>
            </w:r>
          </w:p>
        </w:tc>
        <w:tc>
          <w:tcPr>
            <w:tcW w:w="222" w:type="dxa"/>
            <w:gridSpan w:val="2"/>
            <w:tcBorders>
              <w:left w:val="nil"/>
              <w:bottom w:val="single" w:sz="4" w:space="0" w:color="auto"/>
              <w:right w:val="nil"/>
            </w:tcBorders>
            <w:shd w:val="clear" w:color="auto" w:fill="auto"/>
            <w:noWrap/>
            <w:vAlign w:val="center"/>
            <w:hideMark/>
          </w:tcPr>
          <w:p w14:paraId="5473B112"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p>
        </w:tc>
        <w:tc>
          <w:tcPr>
            <w:tcW w:w="1017" w:type="dxa"/>
            <w:tcBorders>
              <w:top w:val="single" w:sz="4" w:space="0" w:color="auto"/>
              <w:left w:val="nil"/>
              <w:bottom w:val="single" w:sz="4" w:space="0" w:color="auto"/>
              <w:right w:val="nil"/>
            </w:tcBorders>
            <w:shd w:val="clear" w:color="auto" w:fill="auto"/>
            <w:noWrap/>
            <w:vAlign w:val="center"/>
            <w:hideMark/>
          </w:tcPr>
          <w:p w14:paraId="755CDAF3"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r w:rsidRPr="005F35F5">
              <w:rPr>
                <w:rFonts w:asciiTheme="majorHAnsi" w:eastAsia="Times New Roman" w:hAnsiTheme="majorHAnsi" w:cstheme="majorHAnsi"/>
                <w:i/>
                <w:color w:val="000000"/>
                <w:sz w:val="20"/>
                <w:szCs w:val="20"/>
                <w:lang w:eastAsia="en-NZ"/>
              </w:rPr>
              <w:t>β</w:t>
            </w:r>
          </w:p>
        </w:tc>
        <w:tc>
          <w:tcPr>
            <w:tcW w:w="939" w:type="dxa"/>
            <w:tcBorders>
              <w:top w:val="single" w:sz="4" w:space="0" w:color="auto"/>
              <w:left w:val="nil"/>
              <w:bottom w:val="single" w:sz="4" w:space="0" w:color="auto"/>
              <w:right w:val="nil"/>
            </w:tcBorders>
            <w:shd w:val="clear" w:color="auto" w:fill="auto"/>
            <w:noWrap/>
            <w:vAlign w:val="center"/>
            <w:hideMark/>
          </w:tcPr>
          <w:p w14:paraId="06488D33" w14:textId="77777777" w:rsidR="0037732B" w:rsidRPr="005F35F5" w:rsidRDefault="0037732B" w:rsidP="00100053">
            <w:pPr>
              <w:spacing w:after="0" w:line="240" w:lineRule="auto"/>
              <w:rPr>
                <w:rFonts w:asciiTheme="majorHAnsi" w:eastAsia="Times New Roman" w:hAnsiTheme="majorHAnsi" w:cstheme="majorHAnsi"/>
                <w:i/>
                <w:color w:val="000000"/>
                <w:sz w:val="20"/>
                <w:szCs w:val="20"/>
                <w:lang w:eastAsia="en-NZ"/>
              </w:rPr>
            </w:pPr>
            <w:r w:rsidRPr="005F35F5">
              <w:rPr>
                <w:rFonts w:asciiTheme="majorHAnsi" w:eastAsia="Times New Roman" w:hAnsiTheme="majorHAnsi" w:cstheme="majorHAnsi"/>
                <w:i/>
                <w:color w:val="000000"/>
                <w:sz w:val="20"/>
                <w:szCs w:val="20"/>
                <w:lang w:eastAsia="en-NZ"/>
              </w:rPr>
              <w:t>p</w:t>
            </w:r>
          </w:p>
        </w:tc>
      </w:tr>
      <w:tr w:rsidR="0037732B" w:rsidRPr="005F35F5" w14:paraId="453A1D26" w14:textId="77777777" w:rsidTr="00FE62D8">
        <w:trPr>
          <w:trHeight w:val="300"/>
        </w:trPr>
        <w:tc>
          <w:tcPr>
            <w:tcW w:w="2892" w:type="dxa"/>
            <w:tcBorders>
              <w:top w:val="single" w:sz="4" w:space="0" w:color="auto"/>
              <w:left w:val="nil"/>
              <w:bottom w:val="nil"/>
              <w:right w:val="nil"/>
            </w:tcBorders>
            <w:shd w:val="clear" w:color="auto" w:fill="auto"/>
            <w:noWrap/>
            <w:vAlign w:val="center"/>
            <w:hideMark/>
          </w:tcPr>
          <w:p w14:paraId="2709B6A0"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r w:rsidRPr="005F35F5">
              <w:rPr>
                <w:rFonts w:asciiTheme="majorHAnsi" w:eastAsia="Times New Roman" w:hAnsiTheme="majorHAnsi" w:cstheme="majorHAnsi"/>
                <w:b/>
                <w:bCs/>
                <w:color w:val="000000"/>
                <w:sz w:val="20"/>
                <w:szCs w:val="20"/>
                <w:lang w:eastAsia="en-NZ"/>
              </w:rPr>
              <w:t>Quality of life in 2010</w:t>
            </w:r>
          </w:p>
        </w:tc>
        <w:tc>
          <w:tcPr>
            <w:tcW w:w="782" w:type="dxa"/>
            <w:tcBorders>
              <w:top w:val="single" w:sz="4" w:space="0" w:color="auto"/>
              <w:left w:val="nil"/>
              <w:bottom w:val="nil"/>
              <w:right w:val="nil"/>
            </w:tcBorders>
            <w:shd w:val="clear" w:color="auto" w:fill="auto"/>
            <w:noWrap/>
            <w:vAlign w:val="center"/>
            <w:hideMark/>
          </w:tcPr>
          <w:p w14:paraId="3AAFE288"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p>
        </w:tc>
        <w:tc>
          <w:tcPr>
            <w:tcW w:w="824" w:type="dxa"/>
            <w:tcBorders>
              <w:top w:val="single" w:sz="4" w:space="0" w:color="auto"/>
              <w:left w:val="nil"/>
              <w:bottom w:val="nil"/>
              <w:right w:val="nil"/>
            </w:tcBorders>
            <w:shd w:val="clear" w:color="auto" w:fill="auto"/>
            <w:noWrap/>
            <w:vAlign w:val="center"/>
            <w:hideMark/>
          </w:tcPr>
          <w:p w14:paraId="08923D0C"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80" w:type="dxa"/>
            <w:tcBorders>
              <w:top w:val="single" w:sz="4" w:space="0" w:color="auto"/>
              <w:left w:val="nil"/>
              <w:bottom w:val="nil"/>
              <w:right w:val="nil"/>
            </w:tcBorders>
            <w:shd w:val="clear" w:color="auto" w:fill="auto"/>
            <w:noWrap/>
            <w:vAlign w:val="center"/>
            <w:hideMark/>
          </w:tcPr>
          <w:p w14:paraId="6D3CAD54"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82" w:type="dxa"/>
            <w:tcBorders>
              <w:top w:val="single" w:sz="4" w:space="0" w:color="auto"/>
              <w:left w:val="nil"/>
              <w:bottom w:val="nil"/>
              <w:right w:val="nil"/>
            </w:tcBorders>
            <w:shd w:val="clear" w:color="auto" w:fill="auto"/>
            <w:noWrap/>
            <w:vAlign w:val="center"/>
            <w:hideMark/>
          </w:tcPr>
          <w:p w14:paraId="4BD263A7"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824" w:type="dxa"/>
            <w:gridSpan w:val="2"/>
            <w:tcBorders>
              <w:top w:val="single" w:sz="4" w:space="0" w:color="auto"/>
              <w:left w:val="nil"/>
              <w:bottom w:val="nil"/>
              <w:right w:val="nil"/>
            </w:tcBorders>
            <w:shd w:val="clear" w:color="auto" w:fill="auto"/>
            <w:noWrap/>
            <w:vAlign w:val="center"/>
            <w:hideMark/>
          </w:tcPr>
          <w:p w14:paraId="6145EC7C"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22" w:type="dxa"/>
            <w:gridSpan w:val="2"/>
            <w:tcBorders>
              <w:top w:val="single" w:sz="4" w:space="0" w:color="auto"/>
              <w:left w:val="nil"/>
              <w:bottom w:val="nil"/>
              <w:right w:val="nil"/>
            </w:tcBorders>
            <w:shd w:val="clear" w:color="auto" w:fill="auto"/>
            <w:noWrap/>
            <w:vAlign w:val="center"/>
            <w:hideMark/>
          </w:tcPr>
          <w:p w14:paraId="528E43B0"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017" w:type="dxa"/>
            <w:tcBorders>
              <w:top w:val="single" w:sz="4" w:space="0" w:color="auto"/>
              <w:left w:val="nil"/>
              <w:bottom w:val="nil"/>
              <w:right w:val="nil"/>
            </w:tcBorders>
            <w:shd w:val="clear" w:color="auto" w:fill="auto"/>
            <w:noWrap/>
            <w:vAlign w:val="center"/>
            <w:hideMark/>
          </w:tcPr>
          <w:p w14:paraId="36C78D5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39" w:type="dxa"/>
            <w:tcBorders>
              <w:top w:val="single" w:sz="4" w:space="0" w:color="auto"/>
              <w:left w:val="nil"/>
              <w:bottom w:val="nil"/>
              <w:right w:val="nil"/>
            </w:tcBorders>
            <w:shd w:val="clear" w:color="auto" w:fill="auto"/>
            <w:noWrap/>
            <w:vAlign w:val="center"/>
            <w:hideMark/>
          </w:tcPr>
          <w:p w14:paraId="2085B9EB"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7254D1C4" w14:textId="77777777" w:rsidTr="00FE62D8">
        <w:trPr>
          <w:trHeight w:val="300"/>
        </w:trPr>
        <w:tc>
          <w:tcPr>
            <w:tcW w:w="2892" w:type="dxa"/>
            <w:tcBorders>
              <w:top w:val="nil"/>
              <w:left w:val="nil"/>
              <w:bottom w:val="nil"/>
              <w:right w:val="nil"/>
            </w:tcBorders>
            <w:shd w:val="clear" w:color="auto" w:fill="auto"/>
            <w:noWrap/>
            <w:vAlign w:val="center"/>
            <w:hideMark/>
          </w:tcPr>
          <w:p w14:paraId="617D1E28"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Control</w:t>
            </w:r>
          </w:p>
        </w:tc>
        <w:tc>
          <w:tcPr>
            <w:tcW w:w="782" w:type="dxa"/>
            <w:tcBorders>
              <w:top w:val="nil"/>
              <w:left w:val="nil"/>
              <w:bottom w:val="nil"/>
              <w:right w:val="nil"/>
            </w:tcBorders>
            <w:shd w:val="clear" w:color="auto" w:fill="auto"/>
            <w:noWrap/>
            <w:vAlign w:val="center"/>
          </w:tcPr>
          <w:p w14:paraId="17FADF31"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0.42</w:t>
            </w:r>
          </w:p>
        </w:tc>
        <w:tc>
          <w:tcPr>
            <w:tcW w:w="824" w:type="dxa"/>
            <w:tcBorders>
              <w:top w:val="nil"/>
              <w:left w:val="nil"/>
              <w:bottom w:val="nil"/>
              <w:right w:val="nil"/>
            </w:tcBorders>
            <w:shd w:val="clear" w:color="auto" w:fill="auto"/>
            <w:noWrap/>
            <w:vAlign w:val="center"/>
          </w:tcPr>
          <w:p w14:paraId="0E511B8B"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c>
          <w:tcPr>
            <w:tcW w:w="280" w:type="dxa"/>
            <w:tcBorders>
              <w:top w:val="nil"/>
              <w:left w:val="nil"/>
              <w:bottom w:val="nil"/>
              <w:right w:val="nil"/>
            </w:tcBorders>
            <w:shd w:val="clear" w:color="auto" w:fill="auto"/>
            <w:noWrap/>
            <w:vAlign w:val="center"/>
          </w:tcPr>
          <w:p w14:paraId="589A5493"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33AB6445"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0.10</w:t>
            </w:r>
          </w:p>
        </w:tc>
        <w:tc>
          <w:tcPr>
            <w:tcW w:w="824" w:type="dxa"/>
            <w:gridSpan w:val="2"/>
            <w:tcBorders>
              <w:top w:val="nil"/>
              <w:left w:val="nil"/>
              <w:bottom w:val="nil"/>
              <w:right w:val="nil"/>
            </w:tcBorders>
            <w:shd w:val="clear" w:color="auto" w:fill="auto"/>
            <w:noWrap/>
            <w:vAlign w:val="center"/>
          </w:tcPr>
          <w:p w14:paraId="51326EE0"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.002</w:t>
            </w:r>
          </w:p>
        </w:tc>
        <w:tc>
          <w:tcPr>
            <w:tcW w:w="222" w:type="dxa"/>
            <w:gridSpan w:val="2"/>
            <w:tcBorders>
              <w:top w:val="nil"/>
              <w:left w:val="nil"/>
              <w:bottom w:val="nil"/>
              <w:right w:val="nil"/>
            </w:tcBorders>
            <w:shd w:val="clear" w:color="auto" w:fill="auto"/>
            <w:noWrap/>
            <w:vAlign w:val="center"/>
          </w:tcPr>
          <w:p w14:paraId="16D46FFA"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6ED8932C"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0.14</w:t>
            </w:r>
          </w:p>
        </w:tc>
        <w:tc>
          <w:tcPr>
            <w:tcW w:w="939" w:type="dxa"/>
            <w:tcBorders>
              <w:top w:val="nil"/>
              <w:left w:val="nil"/>
              <w:bottom w:val="nil"/>
              <w:right w:val="nil"/>
            </w:tcBorders>
            <w:shd w:val="clear" w:color="auto" w:fill="auto"/>
            <w:noWrap/>
            <w:vAlign w:val="center"/>
          </w:tcPr>
          <w:p w14:paraId="0592F886"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r>
      <w:tr w:rsidR="0037732B" w:rsidRPr="005F35F5" w14:paraId="4C303DA9" w14:textId="77777777" w:rsidTr="00FE62D8">
        <w:trPr>
          <w:trHeight w:val="300"/>
        </w:trPr>
        <w:tc>
          <w:tcPr>
            <w:tcW w:w="2892" w:type="dxa"/>
            <w:tcBorders>
              <w:top w:val="nil"/>
              <w:left w:val="nil"/>
              <w:bottom w:val="nil"/>
              <w:right w:val="nil"/>
            </w:tcBorders>
            <w:shd w:val="clear" w:color="auto" w:fill="auto"/>
            <w:noWrap/>
            <w:vAlign w:val="center"/>
            <w:hideMark/>
          </w:tcPr>
          <w:p w14:paraId="3B004909"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Pleasure</w:t>
            </w:r>
          </w:p>
        </w:tc>
        <w:tc>
          <w:tcPr>
            <w:tcW w:w="782" w:type="dxa"/>
            <w:tcBorders>
              <w:top w:val="nil"/>
              <w:left w:val="nil"/>
              <w:bottom w:val="nil"/>
              <w:right w:val="nil"/>
            </w:tcBorders>
            <w:shd w:val="clear" w:color="auto" w:fill="auto"/>
            <w:noWrap/>
            <w:vAlign w:val="center"/>
          </w:tcPr>
          <w:p w14:paraId="14FEA96D"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824" w:type="dxa"/>
            <w:tcBorders>
              <w:top w:val="nil"/>
              <w:left w:val="nil"/>
              <w:bottom w:val="nil"/>
              <w:right w:val="nil"/>
            </w:tcBorders>
            <w:shd w:val="clear" w:color="auto" w:fill="auto"/>
            <w:noWrap/>
            <w:vAlign w:val="center"/>
          </w:tcPr>
          <w:p w14:paraId="08B67532"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.780</w:t>
            </w:r>
          </w:p>
        </w:tc>
        <w:tc>
          <w:tcPr>
            <w:tcW w:w="280" w:type="dxa"/>
            <w:tcBorders>
              <w:top w:val="nil"/>
              <w:left w:val="nil"/>
              <w:bottom w:val="nil"/>
              <w:right w:val="nil"/>
            </w:tcBorders>
            <w:shd w:val="clear" w:color="auto" w:fill="auto"/>
            <w:noWrap/>
            <w:vAlign w:val="center"/>
          </w:tcPr>
          <w:p w14:paraId="5ABAB449"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47A34C68"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0.32</w:t>
            </w:r>
          </w:p>
        </w:tc>
        <w:tc>
          <w:tcPr>
            <w:tcW w:w="824" w:type="dxa"/>
            <w:gridSpan w:val="2"/>
            <w:tcBorders>
              <w:top w:val="nil"/>
              <w:left w:val="nil"/>
              <w:bottom w:val="nil"/>
              <w:right w:val="nil"/>
            </w:tcBorders>
            <w:shd w:val="clear" w:color="auto" w:fill="auto"/>
            <w:noWrap/>
            <w:vAlign w:val="center"/>
          </w:tcPr>
          <w:p w14:paraId="5EB6FD3C"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c>
          <w:tcPr>
            <w:tcW w:w="222" w:type="dxa"/>
            <w:gridSpan w:val="2"/>
            <w:tcBorders>
              <w:top w:val="nil"/>
              <w:left w:val="nil"/>
              <w:bottom w:val="nil"/>
              <w:right w:val="nil"/>
            </w:tcBorders>
            <w:shd w:val="clear" w:color="auto" w:fill="auto"/>
            <w:noWrap/>
            <w:vAlign w:val="center"/>
          </w:tcPr>
          <w:p w14:paraId="2D1DBD44"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68F2A4B4"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0.03</w:t>
            </w:r>
          </w:p>
        </w:tc>
        <w:tc>
          <w:tcPr>
            <w:tcW w:w="939" w:type="dxa"/>
            <w:tcBorders>
              <w:top w:val="nil"/>
              <w:left w:val="nil"/>
              <w:bottom w:val="nil"/>
              <w:right w:val="nil"/>
            </w:tcBorders>
            <w:shd w:val="clear" w:color="auto" w:fill="auto"/>
            <w:noWrap/>
            <w:vAlign w:val="center"/>
          </w:tcPr>
          <w:p w14:paraId="3FA586C6"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.362</w:t>
            </w:r>
          </w:p>
        </w:tc>
      </w:tr>
      <w:tr w:rsidR="0037732B" w:rsidRPr="005F35F5" w14:paraId="75AEEEBD" w14:textId="77777777" w:rsidTr="00FE62D8">
        <w:trPr>
          <w:trHeight w:val="300"/>
        </w:trPr>
        <w:tc>
          <w:tcPr>
            <w:tcW w:w="2892" w:type="dxa"/>
            <w:tcBorders>
              <w:top w:val="nil"/>
              <w:left w:val="nil"/>
              <w:bottom w:val="nil"/>
              <w:right w:val="nil"/>
            </w:tcBorders>
            <w:shd w:val="clear" w:color="auto" w:fill="auto"/>
            <w:noWrap/>
            <w:vAlign w:val="center"/>
            <w:hideMark/>
          </w:tcPr>
          <w:p w14:paraId="71BA4D2A"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Self-realization</w:t>
            </w:r>
          </w:p>
        </w:tc>
        <w:tc>
          <w:tcPr>
            <w:tcW w:w="782" w:type="dxa"/>
            <w:tcBorders>
              <w:top w:val="nil"/>
              <w:left w:val="nil"/>
              <w:bottom w:val="nil"/>
              <w:right w:val="nil"/>
            </w:tcBorders>
            <w:shd w:val="clear" w:color="auto" w:fill="auto"/>
            <w:noWrap/>
            <w:vAlign w:val="center"/>
          </w:tcPr>
          <w:p w14:paraId="132F3D1F"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0.05</w:t>
            </w:r>
          </w:p>
        </w:tc>
        <w:tc>
          <w:tcPr>
            <w:tcW w:w="824" w:type="dxa"/>
            <w:tcBorders>
              <w:top w:val="nil"/>
              <w:left w:val="nil"/>
              <w:bottom w:val="nil"/>
              <w:right w:val="nil"/>
            </w:tcBorders>
            <w:shd w:val="clear" w:color="auto" w:fill="auto"/>
            <w:noWrap/>
            <w:vAlign w:val="center"/>
          </w:tcPr>
          <w:p w14:paraId="1648814A"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.090</w:t>
            </w:r>
          </w:p>
        </w:tc>
        <w:tc>
          <w:tcPr>
            <w:tcW w:w="280" w:type="dxa"/>
            <w:tcBorders>
              <w:top w:val="nil"/>
              <w:left w:val="nil"/>
              <w:bottom w:val="nil"/>
              <w:right w:val="nil"/>
            </w:tcBorders>
            <w:shd w:val="clear" w:color="auto" w:fill="auto"/>
            <w:noWrap/>
            <w:vAlign w:val="center"/>
          </w:tcPr>
          <w:p w14:paraId="7694C21B"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43E777ED"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0.05</w:t>
            </w:r>
          </w:p>
        </w:tc>
        <w:tc>
          <w:tcPr>
            <w:tcW w:w="824" w:type="dxa"/>
            <w:gridSpan w:val="2"/>
            <w:tcBorders>
              <w:top w:val="nil"/>
              <w:left w:val="nil"/>
              <w:bottom w:val="nil"/>
              <w:right w:val="nil"/>
            </w:tcBorders>
            <w:shd w:val="clear" w:color="auto" w:fill="auto"/>
            <w:noWrap/>
            <w:vAlign w:val="center"/>
          </w:tcPr>
          <w:p w14:paraId="21F08B27"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.175</w:t>
            </w:r>
          </w:p>
        </w:tc>
        <w:tc>
          <w:tcPr>
            <w:tcW w:w="222" w:type="dxa"/>
            <w:gridSpan w:val="2"/>
            <w:tcBorders>
              <w:top w:val="nil"/>
              <w:left w:val="nil"/>
              <w:bottom w:val="nil"/>
              <w:right w:val="nil"/>
            </w:tcBorders>
            <w:shd w:val="clear" w:color="auto" w:fill="auto"/>
            <w:noWrap/>
            <w:vAlign w:val="center"/>
          </w:tcPr>
          <w:p w14:paraId="241718A8"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2519B56E"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0.39</w:t>
            </w:r>
          </w:p>
        </w:tc>
        <w:tc>
          <w:tcPr>
            <w:tcW w:w="939" w:type="dxa"/>
            <w:tcBorders>
              <w:top w:val="nil"/>
              <w:left w:val="nil"/>
              <w:bottom w:val="nil"/>
              <w:right w:val="nil"/>
            </w:tcBorders>
            <w:shd w:val="clear" w:color="auto" w:fill="auto"/>
            <w:noWrap/>
            <w:vAlign w:val="center"/>
          </w:tcPr>
          <w:p w14:paraId="665212FA"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r>
      <w:tr w:rsidR="0037732B" w:rsidRPr="005F35F5" w14:paraId="78BC69EE" w14:textId="77777777" w:rsidTr="00FE62D8">
        <w:trPr>
          <w:trHeight w:val="300"/>
        </w:trPr>
        <w:tc>
          <w:tcPr>
            <w:tcW w:w="2892" w:type="dxa"/>
            <w:tcBorders>
              <w:top w:val="nil"/>
              <w:left w:val="nil"/>
              <w:bottom w:val="nil"/>
              <w:right w:val="nil"/>
            </w:tcBorders>
            <w:shd w:val="clear" w:color="auto" w:fill="auto"/>
            <w:noWrap/>
            <w:vAlign w:val="center"/>
            <w:hideMark/>
          </w:tcPr>
          <w:p w14:paraId="5309B468"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r w:rsidRPr="005F35F5">
              <w:rPr>
                <w:rFonts w:asciiTheme="majorHAnsi" w:eastAsia="Times New Roman" w:hAnsiTheme="majorHAnsi" w:cstheme="majorHAnsi"/>
                <w:b/>
                <w:bCs/>
                <w:color w:val="000000"/>
                <w:sz w:val="20"/>
                <w:szCs w:val="20"/>
                <w:lang w:eastAsia="en-NZ"/>
              </w:rPr>
              <w:t>Demographic characteristics</w:t>
            </w:r>
          </w:p>
        </w:tc>
        <w:tc>
          <w:tcPr>
            <w:tcW w:w="782" w:type="dxa"/>
            <w:tcBorders>
              <w:top w:val="nil"/>
              <w:left w:val="nil"/>
              <w:bottom w:val="nil"/>
              <w:right w:val="nil"/>
            </w:tcBorders>
            <w:shd w:val="clear" w:color="auto" w:fill="auto"/>
            <w:noWrap/>
            <w:vAlign w:val="center"/>
          </w:tcPr>
          <w:p w14:paraId="365ADB6A"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p>
        </w:tc>
        <w:tc>
          <w:tcPr>
            <w:tcW w:w="824" w:type="dxa"/>
            <w:tcBorders>
              <w:top w:val="nil"/>
              <w:left w:val="nil"/>
              <w:bottom w:val="nil"/>
              <w:right w:val="nil"/>
            </w:tcBorders>
            <w:shd w:val="clear" w:color="auto" w:fill="auto"/>
            <w:noWrap/>
            <w:vAlign w:val="center"/>
          </w:tcPr>
          <w:p w14:paraId="56A03EFC"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80" w:type="dxa"/>
            <w:tcBorders>
              <w:top w:val="nil"/>
              <w:left w:val="nil"/>
              <w:bottom w:val="nil"/>
              <w:right w:val="nil"/>
            </w:tcBorders>
            <w:shd w:val="clear" w:color="auto" w:fill="auto"/>
            <w:noWrap/>
            <w:vAlign w:val="center"/>
          </w:tcPr>
          <w:p w14:paraId="5C9D1C57"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82" w:type="dxa"/>
            <w:tcBorders>
              <w:top w:val="nil"/>
              <w:left w:val="nil"/>
              <w:bottom w:val="nil"/>
              <w:right w:val="nil"/>
            </w:tcBorders>
            <w:shd w:val="clear" w:color="auto" w:fill="auto"/>
            <w:noWrap/>
            <w:vAlign w:val="center"/>
          </w:tcPr>
          <w:p w14:paraId="12552ACC"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824" w:type="dxa"/>
            <w:gridSpan w:val="2"/>
            <w:tcBorders>
              <w:top w:val="nil"/>
              <w:left w:val="nil"/>
              <w:bottom w:val="nil"/>
              <w:right w:val="nil"/>
            </w:tcBorders>
            <w:shd w:val="clear" w:color="auto" w:fill="auto"/>
            <w:noWrap/>
            <w:vAlign w:val="center"/>
          </w:tcPr>
          <w:p w14:paraId="68578AE1"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22" w:type="dxa"/>
            <w:gridSpan w:val="2"/>
            <w:tcBorders>
              <w:top w:val="nil"/>
              <w:left w:val="nil"/>
              <w:bottom w:val="nil"/>
              <w:right w:val="nil"/>
            </w:tcBorders>
            <w:shd w:val="clear" w:color="auto" w:fill="auto"/>
            <w:noWrap/>
            <w:vAlign w:val="center"/>
          </w:tcPr>
          <w:p w14:paraId="0177D17A"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017" w:type="dxa"/>
            <w:tcBorders>
              <w:top w:val="nil"/>
              <w:left w:val="nil"/>
              <w:bottom w:val="nil"/>
              <w:right w:val="nil"/>
            </w:tcBorders>
            <w:shd w:val="clear" w:color="auto" w:fill="auto"/>
            <w:noWrap/>
            <w:vAlign w:val="center"/>
          </w:tcPr>
          <w:p w14:paraId="6CABF2D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39" w:type="dxa"/>
            <w:tcBorders>
              <w:top w:val="nil"/>
              <w:left w:val="nil"/>
              <w:bottom w:val="nil"/>
              <w:right w:val="nil"/>
            </w:tcBorders>
            <w:shd w:val="clear" w:color="auto" w:fill="auto"/>
            <w:noWrap/>
            <w:vAlign w:val="center"/>
          </w:tcPr>
          <w:p w14:paraId="1B8FDA7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79A94E87" w14:textId="77777777" w:rsidTr="00FE62D8">
        <w:trPr>
          <w:trHeight w:val="300"/>
        </w:trPr>
        <w:tc>
          <w:tcPr>
            <w:tcW w:w="2892" w:type="dxa"/>
            <w:tcBorders>
              <w:top w:val="nil"/>
              <w:left w:val="nil"/>
              <w:bottom w:val="nil"/>
              <w:right w:val="nil"/>
            </w:tcBorders>
            <w:shd w:val="clear" w:color="auto" w:fill="auto"/>
            <w:noWrap/>
            <w:vAlign w:val="center"/>
            <w:hideMark/>
          </w:tcPr>
          <w:p w14:paraId="6F38CED6"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Female gender</w:t>
            </w:r>
          </w:p>
        </w:tc>
        <w:tc>
          <w:tcPr>
            <w:tcW w:w="782" w:type="dxa"/>
            <w:tcBorders>
              <w:top w:val="nil"/>
              <w:left w:val="nil"/>
              <w:bottom w:val="nil"/>
              <w:right w:val="nil"/>
            </w:tcBorders>
            <w:shd w:val="clear" w:color="auto" w:fill="auto"/>
            <w:noWrap/>
            <w:vAlign w:val="center"/>
          </w:tcPr>
          <w:p w14:paraId="7163DFD9"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0.04</w:t>
            </w:r>
          </w:p>
        </w:tc>
        <w:tc>
          <w:tcPr>
            <w:tcW w:w="824" w:type="dxa"/>
            <w:tcBorders>
              <w:top w:val="nil"/>
              <w:left w:val="nil"/>
              <w:bottom w:val="nil"/>
              <w:right w:val="nil"/>
            </w:tcBorders>
            <w:shd w:val="clear" w:color="auto" w:fill="auto"/>
            <w:noWrap/>
            <w:vAlign w:val="center"/>
          </w:tcPr>
          <w:p w14:paraId="1F8F8EA1"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.423</w:t>
            </w:r>
          </w:p>
        </w:tc>
        <w:tc>
          <w:tcPr>
            <w:tcW w:w="280" w:type="dxa"/>
            <w:tcBorders>
              <w:top w:val="nil"/>
              <w:left w:val="nil"/>
              <w:bottom w:val="nil"/>
              <w:right w:val="nil"/>
            </w:tcBorders>
            <w:shd w:val="clear" w:color="auto" w:fill="auto"/>
            <w:noWrap/>
            <w:vAlign w:val="center"/>
          </w:tcPr>
          <w:p w14:paraId="615F87A2"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28E34731"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w:t>
            </w:r>
            <w:r w:rsidR="002123A5">
              <w:rPr>
                <w:rFonts w:asciiTheme="majorHAnsi" w:eastAsia="Times New Roman" w:hAnsiTheme="majorHAnsi" w:cstheme="majorHAnsi"/>
                <w:color w:val="000000"/>
                <w:sz w:val="20"/>
                <w:szCs w:val="20"/>
                <w:lang w:eastAsia="en-NZ"/>
              </w:rPr>
              <w:t>7</w:t>
            </w:r>
          </w:p>
        </w:tc>
        <w:tc>
          <w:tcPr>
            <w:tcW w:w="824" w:type="dxa"/>
            <w:gridSpan w:val="2"/>
            <w:tcBorders>
              <w:top w:val="nil"/>
              <w:left w:val="nil"/>
              <w:bottom w:val="nil"/>
              <w:right w:val="nil"/>
            </w:tcBorders>
            <w:shd w:val="clear" w:color="auto" w:fill="auto"/>
            <w:noWrap/>
            <w:vAlign w:val="center"/>
          </w:tcPr>
          <w:p w14:paraId="322EE783"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.318</w:t>
            </w:r>
          </w:p>
        </w:tc>
        <w:tc>
          <w:tcPr>
            <w:tcW w:w="222" w:type="dxa"/>
            <w:gridSpan w:val="2"/>
            <w:tcBorders>
              <w:top w:val="nil"/>
              <w:left w:val="nil"/>
              <w:bottom w:val="nil"/>
              <w:right w:val="nil"/>
            </w:tcBorders>
            <w:shd w:val="clear" w:color="auto" w:fill="auto"/>
            <w:noWrap/>
            <w:vAlign w:val="center"/>
          </w:tcPr>
          <w:p w14:paraId="4C7455B8"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26095879"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w:t>
            </w:r>
            <w:r w:rsidR="002123A5">
              <w:rPr>
                <w:rFonts w:asciiTheme="majorHAnsi" w:eastAsia="Times New Roman" w:hAnsiTheme="majorHAnsi" w:cstheme="majorHAnsi"/>
                <w:color w:val="000000"/>
                <w:sz w:val="20"/>
                <w:szCs w:val="20"/>
                <w:lang w:eastAsia="en-NZ"/>
              </w:rPr>
              <w:t>9</w:t>
            </w:r>
          </w:p>
        </w:tc>
        <w:tc>
          <w:tcPr>
            <w:tcW w:w="939" w:type="dxa"/>
            <w:tcBorders>
              <w:top w:val="nil"/>
              <w:left w:val="nil"/>
              <w:bottom w:val="nil"/>
              <w:right w:val="nil"/>
            </w:tcBorders>
            <w:shd w:val="clear" w:color="auto" w:fill="auto"/>
            <w:noWrap/>
            <w:vAlign w:val="center"/>
          </w:tcPr>
          <w:p w14:paraId="4F93F19F"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.153</w:t>
            </w:r>
          </w:p>
        </w:tc>
      </w:tr>
      <w:tr w:rsidR="0037732B" w:rsidRPr="005F35F5" w14:paraId="542781ED" w14:textId="77777777" w:rsidTr="00FE62D8">
        <w:trPr>
          <w:trHeight w:val="300"/>
        </w:trPr>
        <w:tc>
          <w:tcPr>
            <w:tcW w:w="2892" w:type="dxa"/>
            <w:tcBorders>
              <w:top w:val="nil"/>
              <w:left w:val="nil"/>
              <w:bottom w:val="nil"/>
              <w:right w:val="nil"/>
            </w:tcBorders>
            <w:shd w:val="clear" w:color="auto" w:fill="auto"/>
            <w:noWrap/>
            <w:vAlign w:val="center"/>
            <w:hideMark/>
          </w:tcPr>
          <w:p w14:paraId="6F369537"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Age</w:t>
            </w:r>
          </w:p>
        </w:tc>
        <w:tc>
          <w:tcPr>
            <w:tcW w:w="782" w:type="dxa"/>
            <w:tcBorders>
              <w:top w:val="nil"/>
              <w:left w:val="nil"/>
              <w:bottom w:val="nil"/>
              <w:right w:val="nil"/>
            </w:tcBorders>
            <w:shd w:val="clear" w:color="auto" w:fill="auto"/>
            <w:noWrap/>
            <w:vAlign w:val="center"/>
          </w:tcPr>
          <w:p w14:paraId="1C0748B5"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-0.08</w:t>
            </w:r>
          </w:p>
        </w:tc>
        <w:tc>
          <w:tcPr>
            <w:tcW w:w="824" w:type="dxa"/>
            <w:tcBorders>
              <w:top w:val="nil"/>
              <w:left w:val="nil"/>
              <w:bottom w:val="nil"/>
              <w:right w:val="nil"/>
            </w:tcBorders>
            <w:shd w:val="clear" w:color="auto" w:fill="auto"/>
            <w:noWrap/>
            <w:vAlign w:val="center"/>
          </w:tcPr>
          <w:p w14:paraId="5E7D069E"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.002</w:t>
            </w:r>
          </w:p>
        </w:tc>
        <w:tc>
          <w:tcPr>
            <w:tcW w:w="280" w:type="dxa"/>
            <w:tcBorders>
              <w:top w:val="nil"/>
              <w:left w:val="nil"/>
              <w:bottom w:val="nil"/>
              <w:right w:val="nil"/>
            </w:tcBorders>
            <w:shd w:val="clear" w:color="auto" w:fill="auto"/>
            <w:noWrap/>
            <w:vAlign w:val="center"/>
          </w:tcPr>
          <w:p w14:paraId="7D73C472"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5D443C94"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0.05</w:t>
            </w:r>
          </w:p>
        </w:tc>
        <w:tc>
          <w:tcPr>
            <w:tcW w:w="824" w:type="dxa"/>
            <w:gridSpan w:val="2"/>
            <w:tcBorders>
              <w:top w:val="nil"/>
              <w:left w:val="nil"/>
              <w:bottom w:val="nil"/>
              <w:right w:val="nil"/>
            </w:tcBorders>
            <w:shd w:val="clear" w:color="auto" w:fill="auto"/>
            <w:noWrap/>
            <w:vAlign w:val="center"/>
          </w:tcPr>
          <w:p w14:paraId="1DD4DAA6"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.083</w:t>
            </w:r>
          </w:p>
        </w:tc>
        <w:tc>
          <w:tcPr>
            <w:tcW w:w="222" w:type="dxa"/>
            <w:gridSpan w:val="2"/>
            <w:tcBorders>
              <w:top w:val="nil"/>
              <w:left w:val="nil"/>
              <w:bottom w:val="nil"/>
              <w:right w:val="nil"/>
            </w:tcBorders>
            <w:shd w:val="clear" w:color="auto" w:fill="auto"/>
            <w:noWrap/>
            <w:vAlign w:val="center"/>
          </w:tcPr>
          <w:p w14:paraId="09D4E6D4"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47A8024C"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-0.03</w:t>
            </w:r>
          </w:p>
        </w:tc>
        <w:tc>
          <w:tcPr>
            <w:tcW w:w="939" w:type="dxa"/>
            <w:tcBorders>
              <w:top w:val="nil"/>
              <w:left w:val="nil"/>
              <w:bottom w:val="nil"/>
              <w:right w:val="nil"/>
            </w:tcBorders>
            <w:shd w:val="clear" w:color="auto" w:fill="auto"/>
            <w:noWrap/>
            <w:vAlign w:val="center"/>
          </w:tcPr>
          <w:p w14:paraId="136CE8B1"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.274</w:t>
            </w:r>
          </w:p>
        </w:tc>
      </w:tr>
      <w:tr w:rsidR="0037732B" w:rsidRPr="005F35F5" w14:paraId="5B22F040" w14:textId="77777777" w:rsidTr="00FE62D8">
        <w:trPr>
          <w:trHeight w:val="300"/>
        </w:trPr>
        <w:tc>
          <w:tcPr>
            <w:tcW w:w="2892" w:type="dxa"/>
            <w:tcBorders>
              <w:top w:val="nil"/>
              <w:left w:val="nil"/>
              <w:bottom w:val="nil"/>
              <w:right w:val="nil"/>
            </w:tcBorders>
            <w:shd w:val="clear" w:color="auto" w:fill="auto"/>
            <w:noWrap/>
            <w:vAlign w:val="center"/>
            <w:hideMark/>
          </w:tcPr>
          <w:p w14:paraId="0AB040B6"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Māori ethnicity</w:t>
            </w:r>
          </w:p>
        </w:tc>
        <w:tc>
          <w:tcPr>
            <w:tcW w:w="782" w:type="dxa"/>
            <w:tcBorders>
              <w:top w:val="nil"/>
              <w:left w:val="nil"/>
              <w:bottom w:val="nil"/>
              <w:right w:val="nil"/>
            </w:tcBorders>
            <w:shd w:val="clear" w:color="auto" w:fill="auto"/>
            <w:noWrap/>
            <w:vAlign w:val="center"/>
          </w:tcPr>
          <w:p w14:paraId="26AF30E7"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824" w:type="dxa"/>
            <w:tcBorders>
              <w:top w:val="nil"/>
              <w:left w:val="nil"/>
              <w:bottom w:val="nil"/>
              <w:right w:val="nil"/>
            </w:tcBorders>
            <w:shd w:val="clear" w:color="auto" w:fill="auto"/>
            <w:noWrap/>
            <w:vAlign w:val="center"/>
          </w:tcPr>
          <w:p w14:paraId="29F3DCE5"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.939</w:t>
            </w:r>
          </w:p>
        </w:tc>
        <w:tc>
          <w:tcPr>
            <w:tcW w:w="280" w:type="dxa"/>
            <w:tcBorders>
              <w:top w:val="nil"/>
              <w:left w:val="nil"/>
              <w:bottom w:val="nil"/>
              <w:right w:val="nil"/>
            </w:tcBorders>
            <w:shd w:val="clear" w:color="auto" w:fill="auto"/>
            <w:noWrap/>
            <w:vAlign w:val="center"/>
          </w:tcPr>
          <w:p w14:paraId="0B6E01E7"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164BC40D"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w:t>
            </w:r>
            <w:r w:rsidR="002123A5">
              <w:rPr>
                <w:rFonts w:asciiTheme="majorHAnsi" w:eastAsia="Times New Roman" w:hAnsiTheme="majorHAnsi" w:cstheme="majorHAnsi"/>
                <w:color w:val="000000"/>
                <w:sz w:val="20"/>
                <w:szCs w:val="20"/>
                <w:lang w:eastAsia="en-NZ"/>
              </w:rPr>
              <w:t>.08</w:t>
            </w:r>
          </w:p>
        </w:tc>
        <w:tc>
          <w:tcPr>
            <w:tcW w:w="824" w:type="dxa"/>
            <w:gridSpan w:val="2"/>
            <w:tcBorders>
              <w:top w:val="nil"/>
              <w:left w:val="nil"/>
              <w:bottom w:val="nil"/>
              <w:right w:val="nil"/>
            </w:tcBorders>
            <w:shd w:val="clear" w:color="auto" w:fill="auto"/>
            <w:noWrap/>
            <w:vAlign w:val="center"/>
          </w:tcPr>
          <w:p w14:paraId="73ACE4FC"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.315</w:t>
            </w:r>
          </w:p>
        </w:tc>
        <w:tc>
          <w:tcPr>
            <w:tcW w:w="222" w:type="dxa"/>
            <w:gridSpan w:val="2"/>
            <w:tcBorders>
              <w:top w:val="nil"/>
              <w:left w:val="nil"/>
              <w:bottom w:val="nil"/>
              <w:right w:val="nil"/>
            </w:tcBorders>
            <w:shd w:val="clear" w:color="auto" w:fill="auto"/>
            <w:noWrap/>
            <w:vAlign w:val="center"/>
          </w:tcPr>
          <w:p w14:paraId="4AD99593"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184C1653" w14:textId="77777777" w:rsidR="0037732B"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0.10</w:t>
            </w:r>
          </w:p>
        </w:tc>
        <w:tc>
          <w:tcPr>
            <w:tcW w:w="939" w:type="dxa"/>
            <w:tcBorders>
              <w:top w:val="nil"/>
              <w:left w:val="nil"/>
              <w:bottom w:val="nil"/>
              <w:right w:val="nil"/>
            </w:tcBorders>
            <w:shd w:val="clear" w:color="auto" w:fill="auto"/>
            <w:noWrap/>
            <w:vAlign w:val="center"/>
          </w:tcPr>
          <w:p w14:paraId="3A013389"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.155</w:t>
            </w:r>
          </w:p>
        </w:tc>
      </w:tr>
      <w:tr w:rsidR="0037732B" w:rsidRPr="005F35F5" w14:paraId="23228DA7" w14:textId="77777777" w:rsidTr="00FE62D8">
        <w:trPr>
          <w:trHeight w:val="300"/>
        </w:trPr>
        <w:tc>
          <w:tcPr>
            <w:tcW w:w="2892" w:type="dxa"/>
            <w:tcBorders>
              <w:top w:val="nil"/>
              <w:left w:val="nil"/>
              <w:bottom w:val="nil"/>
              <w:right w:val="nil"/>
            </w:tcBorders>
            <w:shd w:val="clear" w:color="auto" w:fill="auto"/>
            <w:noWrap/>
            <w:vAlign w:val="center"/>
            <w:hideMark/>
          </w:tcPr>
          <w:p w14:paraId="6667AD27"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Married/de facto relationship</w:t>
            </w:r>
          </w:p>
        </w:tc>
        <w:tc>
          <w:tcPr>
            <w:tcW w:w="782" w:type="dxa"/>
            <w:tcBorders>
              <w:top w:val="nil"/>
              <w:left w:val="nil"/>
              <w:bottom w:val="nil"/>
              <w:right w:val="nil"/>
            </w:tcBorders>
            <w:shd w:val="clear" w:color="auto" w:fill="auto"/>
            <w:noWrap/>
            <w:vAlign w:val="center"/>
          </w:tcPr>
          <w:p w14:paraId="326A8C35" w14:textId="77777777" w:rsidR="0037732B" w:rsidRPr="005F35F5" w:rsidRDefault="00113BF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w:t>
            </w:r>
            <w:r w:rsidR="00FE62D8">
              <w:rPr>
                <w:rFonts w:asciiTheme="majorHAnsi" w:eastAsia="Times New Roman" w:hAnsiTheme="majorHAnsi" w:cstheme="majorHAnsi"/>
                <w:color w:val="000000"/>
                <w:sz w:val="20"/>
                <w:szCs w:val="20"/>
                <w:lang w:eastAsia="en-NZ"/>
              </w:rPr>
              <w:t>0.01</w:t>
            </w:r>
          </w:p>
        </w:tc>
        <w:tc>
          <w:tcPr>
            <w:tcW w:w="824" w:type="dxa"/>
            <w:tcBorders>
              <w:top w:val="nil"/>
              <w:left w:val="nil"/>
              <w:bottom w:val="nil"/>
              <w:right w:val="nil"/>
            </w:tcBorders>
            <w:shd w:val="clear" w:color="auto" w:fill="auto"/>
            <w:noWrap/>
            <w:vAlign w:val="center"/>
          </w:tcPr>
          <w:p w14:paraId="3C919B54"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.777</w:t>
            </w:r>
          </w:p>
        </w:tc>
        <w:tc>
          <w:tcPr>
            <w:tcW w:w="280" w:type="dxa"/>
            <w:tcBorders>
              <w:top w:val="nil"/>
              <w:left w:val="nil"/>
              <w:bottom w:val="nil"/>
              <w:right w:val="nil"/>
            </w:tcBorders>
            <w:shd w:val="clear" w:color="auto" w:fill="auto"/>
            <w:noWrap/>
            <w:vAlign w:val="center"/>
          </w:tcPr>
          <w:p w14:paraId="3900C9B2"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6E4685E2"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w:t>
            </w:r>
            <w:r w:rsidR="002123A5">
              <w:rPr>
                <w:rFonts w:asciiTheme="majorHAnsi" w:eastAsia="Times New Roman" w:hAnsiTheme="majorHAnsi" w:cstheme="majorHAnsi"/>
                <w:color w:val="000000"/>
                <w:sz w:val="20"/>
                <w:szCs w:val="20"/>
                <w:lang w:eastAsia="en-NZ"/>
              </w:rPr>
              <w:t>8</w:t>
            </w:r>
          </w:p>
        </w:tc>
        <w:tc>
          <w:tcPr>
            <w:tcW w:w="824" w:type="dxa"/>
            <w:gridSpan w:val="2"/>
            <w:tcBorders>
              <w:top w:val="nil"/>
              <w:left w:val="nil"/>
              <w:bottom w:val="nil"/>
              <w:right w:val="nil"/>
            </w:tcBorders>
            <w:shd w:val="clear" w:color="auto" w:fill="auto"/>
            <w:noWrap/>
            <w:vAlign w:val="center"/>
          </w:tcPr>
          <w:p w14:paraId="228B0F3D"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.123</w:t>
            </w:r>
          </w:p>
        </w:tc>
        <w:tc>
          <w:tcPr>
            <w:tcW w:w="222" w:type="dxa"/>
            <w:gridSpan w:val="2"/>
            <w:tcBorders>
              <w:top w:val="nil"/>
              <w:left w:val="nil"/>
              <w:bottom w:val="nil"/>
              <w:right w:val="nil"/>
            </w:tcBorders>
            <w:shd w:val="clear" w:color="auto" w:fill="auto"/>
            <w:noWrap/>
            <w:vAlign w:val="center"/>
          </w:tcPr>
          <w:p w14:paraId="4BD44C6F"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2A851DC9" w14:textId="77777777" w:rsidR="0037732B"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0.02</w:t>
            </w:r>
          </w:p>
        </w:tc>
        <w:tc>
          <w:tcPr>
            <w:tcW w:w="939" w:type="dxa"/>
            <w:tcBorders>
              <w:top w:val="nil"/>
              <w:left w:val="nil"/>
              <w:bottom w:val="nil"/>
              <w:right w:val="nil"/>
            </w:tcBorders>
            <w:shd w:val="clear" w:color="auto" w:fill="auto"/>
            <w:noWrap/>
            <w:vAlign w:val="center"/>
          </w:tcPr>
          <w:p w14:paraId="4FD46B3B"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.672</w:t>
            </w:r>
          </w:p>
        </w:tc>
      </w:tr>
      <w:tr w:rsidR="0037732B" w:rsidRPr="005F35F5" w14:paraId="026D182F" w14:textId="77777777" w:rsidTr="00FE62D8">
        <w:trPr>
          <w:trHeight w:val="300"/>
        </w:trPr>
        <w:tc>
          <w:tcPr>
            <w:tcW w:w="2892" w:type="dxa"/>
            <w:tcBorders>
              <w:top w:val="nil"/>
              <w:left w:val="nil"/>
              <w:bottom w:val="nil"/>
              <w:right w:val="nil"/>
            </w:tcBorders>
            <w:shd w:val="clear" w:color="auto" w:fill="auto"/>
            <w:noWrap/>
            <w:vAlign w:val="center"/>
            <w:hideMark/>
          </w:tcPr>
          <w:p w14:paraId="7FA103A0"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r w:rsidRPr="005F35F5">
              <w:rPr>
                <w:rFonts w:asciiTheme="majorHAnsi" w:eastAsia="Times New Roman" w:hAnsiTheme="majorHAnsi" w:cstheme="majorHAnsi"/>
                <w:b/>
                <w:bCs/>
                <w:color w:val="000000"/>
                <w:sz w:val="20"/>
                <w:szCs w:val="20"/>
                <w:lang w:eastAsia="en-NZ"/>
              </w:rPr>
              <w:t>Socioeconomic status</w:t>
            </w:r>
          </w:p>
        </w:tc>
        <w:tc>
          <w:tcPr>
            <w:tcW w:w="782" w:type="dxa"/>
            <w:tcBorders>
              <w:top w:val="nil"/>
              <w:left w:val="nil"/>
              <w:bottom w:val="nil"/>
              <w:right w:val="nil"/>
            </w:tcBorders>
            <w:shd w:val="clear" w:color="auto" w:fill="auto"/>
            <w:noWrap/>
            <w:vAlign w:val="center"/>
          </w:tcPr>
          <w:p w14:paraId="5F1507A9"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p>
        </w:tc>
        <w:tc>
          <w:tcPr>
            <w:tcW w:w="824" w:type="dxa"/>
            <w:tcBorders>
              <w:top w:val="nil"/>
              <w:left w:val="nil"/>
              <w:bottom w:val="nil"/>
              <w:right w:val="nil"/>
            </w:tcBorders>
            <w:shd w:val="clear" w:color="auto" w:fill="auto"/>
            <w:noWrap/>
            <w:vAlign w:val="center"/>
          </w:tcPr>
          <w:p w14:paraId="44D3C60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80" w:type="dxa"/>
            <w:tcBorders>
              <w:top w:val="nil"/>
              <w:left w:val="nil"/>
              <w:bottom w:val="nil"/>
              <w:right w:val="nil"/>
            </w:tcBorders>
            <w:shd w:val="clear" w:color="auto" w:fill="auto"/>
            <w:noWrap/>
            <w:vAlign w:val="center"/>
          </w:tcPr>
          <w:p w14:paraId="0B608FAD"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82" w:type="dxa"/>
            <w:tcBorders>
              <w:top w:val="nil"/>
              <w:left w:val="nil"/>
              <w:bottom w:val="nil"/>
              <w:right w:val="nil"/>
            </w:tcBorders>
            <w:shd w:val="clear" w:color="auto" w:fill="auto"/>
            <w:noWrap/>
            <w:vAlign w:val="center"/>
          </w:tcPr>
          <w:p w14:paraId="12749BDE"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824" w:type="dxa"/>
            <w:gridSpan w:val="2"/>
            <w:tcBorders>
              <w:top w:val="nil"/>
              <w:left w:val="nil"/>
              <w:bottom w:val="nil"/>
              <w:right w:val="nil"/>
            </w:tcBorders>
            <w:shd w:val="clear" w:color="auto" w:fill="auto"/>
            <w:noWrap/>
            <w:vAlign w:val="center"/>
          </w:tcPr>
          <w:p w14:paraId="1E8C5A1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22" w:type="dxa"/>
            <w:gridSpan w:val="2"/>
            <w:tcBorders>
              <w:top w:val="nil"/>
              <w:left w:val="nil"/>
              <w:bottom w:val="nil"/>
              <w:right w:val="nil"/>
            </w:tcBorders>
            <w:shd w:val="clear" w:color="auto" w:fill="auto"/>
            <w:noWrap/>
            <w:vAlign w:val="center"/>
          </w:tcPr>
          <w:p w14:paraId="0968A79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017" w:type="dxa"/>
            <w:tcBorders>
              <w:top w:val="nil"/>
              <w:left w:val="nil"/>
              <w:bottom w:val="nil"/>
              <w:right w:val="nil"/>
            </w:tcBorders>
            <w:shd w:val="clear" w:color="auto" w:fill="auto"/>
            <w:noWrap/>
            <w:vAlign w:val="center"/>
          </w:tcPr>
          <w:p w14:paraId="0EF1AB57"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39" w:type="dxa"/>
            <w:tcBorders>
              <w:top w:val="nil"/>
              <w:left w:val="nil"/>
              <w:bottom w:val="nil"/>
              <w:right w:val="nil"/>
            </w:tcBorders>
            <w:shd w:val="clear" w:color="auto" w:fill="auto"/>
            <w:noWrap/>
            <w:vAlign w:val="center"/>
          </w:tcPr>
          <w:p w14:paraId="6846E28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0124F1F0" w14:textId="77777777" w:rsidTr="00FE62D8">
        <w:trPr>
          <w:trHeight w:val="300"/>
        </w:trPr>
        <w:tc>
          <w:tcPr>
            <w:tcW w:w="2892" w:type="dxa"/>
            <w:tcBorders>
              <w:top w:val="nil"/>
              <w:left w:val="nil"/>
              <w:bottom w:val="nil"/>
              <w:right w:val="nil"/>
            </w:tcBorders>
            <w:shd w:val="clear" w:color="auto" w:fill="auto"/>
            <w:noWrap/>
            <w:vAlign w:val="center"/>
            <w:hideMark/>
          </w:tcPr>
          <w:p w14:paraId="2E456CF6"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Economic living standards</w:t>
            </w:r>
          </w:p>
        </w:tc>
        <w:tc>
          <w:tcPr>
            <w:tcW w:w="782" w:type="dxa"/>
            <w:tcBorders>
              <w:top w:val="nil"/>
              <w:left w:val="nil"/>
              <w:bottom w:val="nil"/>
              <w:right w:val="nil"/>
            </w:tcBorders>
            <w:shd w:val="clear" w:color="auto" w:fill="auto"/>
            <w:noWrap/>
            <w:vAlign w:val="center"/>
          </w:tcPr>
          <w:p w14:paraId="3871E174"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0.18</w:t>
            </w:r>
          </w:p>
        </w:tc>
        <w:tc>
          <w:tcPr>
            <w:tcW w:w="824" w:type="dxa"/>
            <w:tcBorders>
              <w:top w:val="nil"/>
              <w:left w:val="nil"/>
              <w:bottom w:val="nil"/>
              <w:right w:val="nil"/>
            </w:tcBorders>
            <w:shd w:val="clear" w:color="auto" w:fill="auto"/>
            <w:noWrap/>
            <w:vAlign w:val="center"/>
          </w:tcPr>
          <w:p w14:paraId="03E2DF95"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c>
          <w:tcPr>
            <w:tcW w:w="280" w:type="dxa"/>
            <w:tcBorders>
              <w:top w:val="nil"/>
              <w:left w:val="nil"/>
              <w:bottom w:val="nil"/>
              <w:right w:val="nil"/>
            </w:tcBorders>
            <w:shd w:val="clear" w:color="auto" w:fill="auto"/>
            <w:noWrap/>
            <w:vAlign w:val="center"/>
          </w:tcPr>
          <w:p w14:paraId="31A812B3"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17E22004"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0.00</w:t>
            </w:r>
          </w:p>
        </w:tc>
        <w:tc>
          <w:tcPr>
            <w:tcW w:w="824" w:type="dxa"/>
            <w:gridSpan w:val="2"/>
            <w:tcBorders>
              <w:top w:val="nil"/>
              <w:left w:val="nil"/>
              <w:bottom w:val="nil"/>
              <w:right w:val="nil"/>
            </w:tcBorders>
            <w:shd w:val="clear" w:color="auto" w:fill="auto"/>
            <w:noWrap/>
            <w:vAlign w:val="center"/>
          </w:tcPr>
          <w:p w14:paraId="58F2FBC3"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.993</w:t>
            </w:r>
          </w:p>
        </w:tc>
        <w:tc>
          <w:tcPr>
            <w:tcW w:w="222" w:type="dxa"/>
            <w:gridSpan w:val="2"/>
            <w:tcBorders>
              <w:top w:val="nil"/>
              <w:left w:val="nil"/>
              <w:bottom w:val="nil"/>
              <w:right w:val="nil"/>
            </w:tcBorders>
            <w:shd w:val="clear" w:color="auto" w:fill="auto"/>
            <w:noWrap/>
            <w:vAlign w:val="center"/>
          </w:tcPr>
          <w:p w14:paraId="7CB15E86"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3B843018"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0.03</w:t>
            </w:r>
          </w:p>
        </w:tc>
        <w:tc>
          <w:tcPr>
            <w:tcW w:w="939" w:type="dxa"/>
            <w:tcBorders>
              <w:top w:val="nil"/>
              <w:left w:val="nil"/>
              <w:bottom w:val="nil"/>
              <w:right w:val="nil"/>
            </w:tcBorders>
            <w:shd w:val="clear" w:color="auto" w:fill="auto"/>
            <w:noWrap/>
            <w:vAlign w:val="center"/>
          </w:tcPr>
          <w:p w14:paraId="5935D478"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.218</w:t>
            </w:r>
          </w:p>
        </w:tc>
      </w:tr>
      <w:tr w:rsidR="0037732B" w:rsidRPr="005F35F5" w14:paraId="20DD48FA" w14:textId="77777777" w:rsidTr="00FE62D8">
        <w:trPr>
          <w:trHeight w:val="300"/>
        </w:trPr>
        <w:tc>
          <w:tcPr>
            <w:tcW w:w="2892" w:type="dxa"/>
            <w:tcBorders>
              <w:top w:val="nil"/>
              <w:left w:val="nil"/>
              <w:bottom w:val="nil"/>
              <w:right w:val="nil"/>
            </w:tcBorders>
            <w:shd w:val="clear" w:color="auto" w:fill="auto"/>
            <w:noWrap/>
            <w:vAlign w:val="center"/>
            <w:hideMark/>
          </w:tcPr>
          <w:p w14:paraId="01623EB6"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Education</w:t>
            </w:r>
          </w:p>
        </w:tc>
        <w:tc>
          <w:tcPr>
            <w:tcW w:w="782" w:type="dxa"/>
            <w:tcBorders>
              <w:top w:val="nil"/>
              <w:left w:val="nil"/>
              <w:bottom w:val="nil"/>
              <w:right w:val="nil"/>
            </w:tcBorders>
            <w:shd w:val="clear" w:color="auto" w:fill="auto"/>
            <w:noWrap/>
            <w:vAlign w:val="center"/>
          </w:tcPr>
          <w:p w14:paraId="310C7A47"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0.04</w:t>
            </w:r>
          </w:p>
        </w:tc>
        <w:tc>
          <w:tcPr>
            <w:tcW w:w="824" w:type="dxa"/>
            <w:tcBorders>
              <w:top w:val="nil"/>
              <w:left w:val="nil"/>
              <w:bottom w:val="nil"/>
              <w:right w:val="nil"/>
            </w:tcBorders>
            <w:shd w:val="clear" w:color="auto" w:fill="auto"/>
            <w:noWrap/>
            <w:vAlign w:val="center"/>
          </w:tcPr>
          <w:p w14:paraId="46BBB092" w14:textId="77777777" w:rsidR="0037732B" w:rsidRPr="005F35F5" w:rsidRDefault="006F718E"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.029</w:t>
            </w:r>
          </w:p>
        </w:tc>
        <w:tc>
          <w:tcPr>
            <w:tcW w:w="280" w:type="dxa"/>
            <w:tcBorders>
              <w:top w:val="nil"/>
              <w:left w:val="nil"/>
              <w:bottom w:val="nil"/>
              <w:right w:val="nil"/>
            </w:tcBorders>
            <w:shd w:val="clear" w:color="auto" w:fill="auto"/>
            <w:noWrap/>
            <w:vAlign w:val="center"/>
          </w:tcPr>
          <w:p w14:paraId="2971BA21"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0AFE4122"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0.04</w:t>
            </w:r>
          </w:p>
        </w:tc>
        <w:tc>
          <w:tcPr>
            <w:tcW w:w="824" w:type="dxa"/>
            <w:gridSpan w:val="2"/>
            <w:tcBorders>
              <w:top w:val="nil"/>
              <w:left w:val="nil"/>
              <w:bottom w:val="nil"/>
              <w:right w:val="nil"/>
            </w:tcBorders>
            <w:shd w:val="clear" w:color="auto" w:fill="auto"/>
            <w:noWrap/>
            <w:vAlign w:val="center"/>
          </w:tcPr>
          <w:p w14:paraId="57157138"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.050</w:t>
            </w:r>
          </w:p>
        </w:tc>
        <w:tc>
          <w:tcPr>
            <w:tcW w:w="222" w:type="dxa"/>
            <w:gridSpan w:val="2"/>
            <w:tcBorders>
              <w:top w:val="nil"/>
              <w:left w:val="nil"/>
              <w:bottom w:val="nil"/>
              <w:right w:val="nil"/>
            </w:tcBorders>
            <w:shd w:val="clear" w:color="auto" w:fill="auto"/>
            <w:noWrap/>
            <w:vAlign w:val="center"/>
          </w:tcPr>
          <w:p w14:paraId="6CA55033"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1D02B315"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0.04</w:t>
            </w:r>
          </w:p>
        </w:tc>
        <w:tc>
          <w:tcPr>
            <w:tcW w:w="939" w:type="dxa"/>
            <w:tcBorders>
              <w:top w:val="nil"/>
              <w:left w:val="nil"/>
              <w:bottom w:val="nil"/>
              <w:right w:val="nil"/>
            </w:tcBorders>
            <w:shd w:val="clear" w:color="auto" w:fill="auto"/>
            <w:noWrap/>
            <w:vAlign w:val="center"/>
          </w:tcPr>
          <w:p w14:paraId="0B9CFE87"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.016</w:t>
            </w:r>
          </w:p>
        </w:tc>
      </w:tr>
      <w:tr w:rsidR="0037732B" w:rsidRPr="005F35F5" w14:paraId="5FF1FF10" w14:textId="77777777" w:rsidTr="00FE62D8">
        <w:trPr>
          <w:trHeight w:val="300"/>
        </w:trPr>
        <w:tc>
          <w:tcPr>
            <w:tcW w:w="2892" w:type="dxa"/>
            <w:tcBorders>
              <w:top w:val="nil"/>
              <w:left w:val="nil"/>
              <w:bottom w:val="nil"/>
              <w:right w:val="nil"/>
            </w:tcBorders>
            <w:shd w:val="clear" w:color="auto" w:fill="auto"/>
            <w:noWrap/>
            <w:vAlign w:val="center"/>
            <w:hideMark/>
          </w:tcPr>
          <w:p w14:paraId="644560AE" w14:textId="77777777" w:rsidR="0037732B" w:rsidRPr="005F35F5" w:rsidRDefault="00FE62D8"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Retired</w:t>
            </w:r>
          </w:p>
        </w:tc>
        <w:tc>
          <w:tcPr>
            <w:tcW w:w="782" w:type="dxa"/>
            <w:tcBorders>
              <w:top w:val="nil"/>
              <w:left w:val="nil"/>
              <w:bottom w:val="nil"/>
              <w:right w:val="nil"/>
            </w:tcBorders>
            <w:shd w:val="clear" w:color="auto" w:fill="auto"/>
            <w:noWrap/>
            <w:vAlign w:val="center"/>
          </w:tcPr>
          <w:p w14:paraId="549AE673"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w:t>
            </w:r>
            <w:r w:rsidR="002123A5">
              <w:rPr>
                <w:rFonts w:asciiTheme="majorHAnsi" w:eastAsia="Times New Roman" w:hAnsiTheme="majorHAnsi" w:cstheme="majorHAnsi"/>
                <w:color w:val="000000"/>
                <w:sz w:val="20"/>
                <w:szCs w:val="20"/>
                <w:lang w:eastAsia="en-NZ"/>
              </w:rPr>
              <w:t>11</w:t>
            </w:r>
          </w:p>
        </w:tc>
        <w:tc>
          <w:tcPr>
            <w:tcW w:w="824" w:type="dxa"/>
            <w:tcBorders>
              <w:top w:val="nil"/>
              <w:left w:val="nil"/>
              <w:bottom w:val="nil"/>
              <w:right w:val="nil"/>
            </w:tcBorders>
            <w:shd w:val="clear" w:color="auto" w:fill="auto"/>
            <w:noWrap/>
            <w:vAlign w:val="center"/>
          </w:tcPr>
          <w:p w14:paraId="5587B18D"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.125</w:t>
            </w:r>
          </w:p>
        </w:tc>
        <w:tc>
          <w:tcPr>
            <w:tcW w:w="280" w:type="dxa"/>
            <w:tcBorders>
              <w:top w:val="nil"/>
              <w:left w:val="nil"/>
              <w:bottom w:val="nil"/>
              <w:right w:val="nil"/>
            </w:tcBorders>
            <w:shd w:val="clear" w:color="auto" w:fill="auto"/>
            <w:noWrap/>
            <w:vAlign w:val="center"/>
          </w:tcPr>
          <w:p w14:paraId="51B35E04"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692A9997"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w:t>
            </w:r>
            <w:r w:rsidR="002123A5">
              <w:rPr>
                <w:rFonts w:asciiTheme="majorHAnsi" w:eastAsia="Times New Roman" w:hAnsiTheme="majorHAnsi" w:cstheme="majorHAnsi"/>
                <w:color w:val="000000"/>
                <w:sz w:val="20"/>
                <w:szCs w:val="20"/>
                <w:lang w:eastAsia="en-NZ"/>
              </w:rPr>
              <w:t>.02</w:t>
            </w:r>
          </w:p>
        </w:tc>
        <w:tc>
          <w:tcPr>
            <w:tcW w:w="824" w:type="dxa"/>
            <w:gridSpan w:val="2"/>
            <w:tcBorders>
              <w:top w:val="nil"/>
              <w:left w:val="nil"/>
              <w:bottom w:val="nil"/>
              <w:right w:val="nil"/>
            </w:tcBorders>
            <w:shd w:val="clear" w:color="auto" w:fill="auto"/>
            <w:noWrap/>
            <w:vAlign w:val="center"/>
          </w:tcPr>
          <w:p w14:paraId="22532367"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.849</w:t>
            </w:r>
          </w:p>
        </w:tc>
        <w:tc>
          <w:tcPr>
            <w:tcW w:w="222" w:type="dxa"/>
            <w:gridSpan w:val="2"/>
            <w:tcBorders>
              <w:top w:val="nil"/>
              <w:left w:val="nil"/>
              <w:bottom w:val="nil"/>
              <w:right w:val="nil"/>
            </w:tcBorders>
            <w:shd w:val="clear" w:color="auto" w:fill="auto"/>
            <w:noWrap/>
            <w:vAlign w:val="center"/>
          </w:tcPr>
          <w:p w14:paraId="6A81EF52"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15C712E1" w14:textId="77777777" w:rsidR="0037732B"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-0.07</w:t>
            </w:r>
          </w:p>
        </w:tc>
        <w:tc>
          <w:tcPr>
            <w:tcW w:w="939" w:type="dxa"/>
            <w:tcBorders>
              <w:top w:val="nil"/>
              <w:left w:val="nil"/>
              <w:bottom w:val="nil"/>
              <w:right w:val="nil"/>
            </w:tcBorders>
            <w:shd w:val="clear" w:color="auto" w:fill="auto"/>
            <w:noWrap/>
            <w:vAlign w:val="center"/>
          </w:tcPr>
          <w:p w14:paraId="112BFF68"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.388</w:t>
            </w:r>
          </w:p>
        </w:tc>
      </w:tr>
      <w:tr w:rsidR="0037732B" w:rsidRPr="005F35F5" w14:paraId="39BCDCC1" w14:textId="77777777" w:rsidTr="00FE62D8">
        <w:trPr>
          <w:trHeight w:val="300"/>
        </w:trPr>
        <w:tc>
          <w:tcPr>
            <w:tcW w:w="2892" w:type="dxa"/>
            <w:tcBorders>
              <w:top w:val="nil"/>
              <w:left w:val="nil"/>
              <w:bottom w:val="nil"/>
              <w:right w:val="nil"/>
            </w:tcBorders>
            <w:shd w:val="clear" w:color="auto" w:fill="auto"/>
            <w:noWrap/>
            <w:vAlign w:val="center"/>
            <w:hideMark/>
          </w:tcPr>
          <w:p w14:paraId="61D2F130"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r w:rsidRPr="005F35F5">
              <w:rPr>
                <w:rFonts w:asciiTheme="majorHAnsi" w:eastAsia="Times New Roman" w:hAnsiTheme="majorHAnsi" w:cstheme="majorHAnsi"/>
                <w:b/>
                <w:bCs/>
                <w:color w:val="000000"/>
                <w:sz w:val="20"/>
                <w:szCs w:val="20"/>
                <w:lang w:eastAsia="en-NZ"/>
              </w:rPr>
              <w:t>Self-rated health</w:t>
            </w:r>
          </w:p>
        </w:tc>
        <w:tc>
          <w:tcPr>
            <w:tcW w:w="782" w:type="dxa"/>
            <w:tcBorders>
              <w:top w:val="nil"/>
              <w:left w:val="nil"/>
              <w:bottom w:val="nil"/>
              <w:right w:val="nil"/>
            </w:tcBorders>
            <w:shd w:val="clear" w:color="auto" w:fill="auto"/>
            <w:noWrap/>
            <w:vAlign w:val="center"/>
          </w:tcPr>
          <w:p w14:paraId="747B993F"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p>
        </w:tc>
        <w:tc>
          <w:tcPr>
            <w:tcW w:w="824" w:type="dxa"/>
            <w:tcBorders>
              <w:top w:val="nil"/>
              <w:left w:val="nil"/>
              <w:bottom w:val="nil"/>
              <w:right w:val="nil"/>
            </w:tcBorders>
            <w:shd w:val="clear" w:color="auto" w:fill="auto"/>
            <w:noWrap/>
            <w:vAlign w:val="center"/>
          </w:tcPr>
          <w:p w14:paraId="44B30BC9"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80" w:type="dxa"/>
            <w:tcBorders>
              <w:top w:val="nil"/>
              <w:left w:val="nil"/>
              <w:bottom w:val="nil"/>
              <w:right w:val="nil"/>
            </w:tcBorders>
            <w:shd w:val="clear" w:color="auto" w:fill="auto"/>
            <w:noWrap/>
            <w:vAlign w:val="center"/>
          </w:tcPr>
          <w:p w14:paraId="23D7E847"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82" w:type="dxa"/>
            <w:tcBorders>
              <w:top w:val="nil"/>
              <w:left w:val="nil"/>
              <w:bottom w:val="nil"/>
              <w:right w:val="nil"/>
            </w:tcBorders>
            <w:shd w:val="clear" w:color="auto" w:fill="auto"/>
            <w:noWrap/>
            <w:vAlign w:val="center"/>
          </w:tcPr>
          <w:p w14:paraId="2CF69F7F"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824" w:type="dxa"/>
            <w:gridSpan w:val="2"/>
            <w:tcBorders>
              <w:top w:val="nil"/>
              <w:left w:val="nil"/>
              <w:bottom w:val="nil"/>
              <w:right w:val="nil"/>
            </w:tcBorders>
            <w:shd w:val="clear" w:color="auto" w:fill="auto"/>
            <w:noWrap/>
            <w:vAlign w:val="center"/>
          </w:tcPr>
          <w:p w14:paraId="0C518B5B"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22" w:type="dxa"/>
            <w:gridSpan w:val="2"/>
            <w:tcBorders>
              <w:top w:val="nil"/>
              <w:left w:val="nil"/>
              <w:bottom w:val="nil"/>
              <w:right w:val="nil"/>
            </w:tcBorders>
            <w:shd w:val="clear" w:color="auto" w:fill="auto"/>
            <w:noWrap/>
            <w:vAlign w:val="center"/>
          </w:tcPr>
          <w:p w14:paraId="2F5BC8B9"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017" w:type="dxa"/>
            <w:tcBorders>
              <w:top w:val="nil"/>
              <w:left w:val="nil"/>
              <w:bottom w:val="nil"/>
              <w:right w:val="nil"/>
            </w:tcBorders>
            <w:shd w:val="clear" w:color="auto" w:fill="auto"/>
            <w:noWrap/>
            <w:vAlign w:val="center"/>
          </w:tcPr>
          <w:p w14:paraId="6F30308E"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39" w:type="dxa"/>
            <w:tcBorders>
              <w:top w:val="nil"/>
              <w:left w:val="nil"/>
              <w:bottom w:val="nil"/>
              <w:right w:val="nil"/>
            </w:tcBorders>
            <w:shd w:val="clear" w:color="auto" w:fill="auto"/>
            <w:noWrap/>
            <w:vAlign w:val="center"/>
          </w:tcPr>
          <w:p w14:paraId="26C39F24"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C96096" w:rsidRPr="005F35F5" w14:paraId="2106B22E" w14:textId="77777777" w:rsidTr="00FE62D8">
        <w:trPr>
          <w:trHeight w:val="300"/>
        </w:trPr>
        <w:tc>
          <w:tcPr>
            <w:tcW w:w="2892" w:type="dxa"/>
            <w:tcBorders>
              <w:top w:val="nil"/>
              <w:left w:val="nil"/>
              <w:bottom w:val="nil"/>
              <w:right w:val="nil"/>
            </w:tcBorders>
            <w:shd w:val="clear" w:color="auto" w:fill="auto"/>
            <w:noWrap/>
            <w:vAlign w:val="center"/>
            <w:hideMark/>
          </w:tcPr>
          <w:p w14:paraId="1D6DA631"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Physical health</w:t>
            </w:r>
          </w:p>
        </w:tc>
        <w:tc>
          <w:tcPr>
            <w:tcW w:w="782" w:type="dxa"/>
            <w:tcBorders>
              <w:top w:val="nil"/>
              <w:left w:val="nil"/>
              <w:bottom w:val="nil"/>
              <w:right w:val="nil"/>
            </w:tcBorders>
            <w:shd w:val="clear" w:color="auto" w:fill="auto"/>
            <w:noWrap/>
            <w:vAlign w:val="center"/>
          </w:tcPr>
          <w:p w14:paraId="128D639F"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0.11</w:t>
            </w:r>
          </w:p>
        </w:tc>
        <w:tc>
          <w:tcPr>
            <w:tcW w:w="824" w:type="dxa"/>
            <w:tcBorders>
              <w:top w:val="nil"/>
              <w:left w:val="nil"/>
              <w:bottom w:val="nil"/>
              <w:right w:val="nil"/>
            </w:tcBorders>
            <w:shd w:val="clear" w:color="auto" w:fill="auto"/>
            <w:noWrap/>
            <w:vAlign w:val="center"/>
          </w:tcPr>
          <w:p w14:paraId="5533789E"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c>
          <w:tcPr>
            <w:tcW w:w="280" w:type="dxa"/>
            <w:tcBorders>
              <w:top w:val="nil"/>
              <w:left w:val="nil"/>
              <w:bottom w:val="nil"/>
              <w:right w:val="nil"/>
            </w:tcBorders>
            <w:shd w:val="clear" w:color="auto" w:fill="auto"/>
            <w:noWrap/>
            <w:vAlign w:val="center"/>
          </w:tcPr>
          <w:p w14:paraId="32A72588"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5157ADF8"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824" w:type="dxa"/>
            <w:gridSpan w:val="2"/>
            <w:tcBorders>
              <w:top w:val="nil"/>
              <w:left w:val="nil"/>
              <w:bottom w:val="nil"/>
              <w:right w:val="nil"/>
            </w:tcBorders>
            <w:shd w:val="clear" w:color="auto" w:fill="auto"/>
            <w:noWrap/>
            <w:vAlign w:val="center"/>
          </w:tcPr>
          <w:p w14:paraId="2BB9DB96"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.826</w:t>
            </w:r>
          </w:p>
        </w:tc>
        <w:tc>
          <w:tcPr>
            <w:tcW w:w="222" w:type="dxa"/>
            <w:gridSpan w:val="2"/>
            <w:tcBorders>
              <w:top w:val="nil"/>
              <w:left w:val="nil"/>
              <w:bottom w:val="nil"/>
              <w:right w:val="nil"/>
            </w:tcBorders>
            <w:shd w:val="clear" w:color="auto" w:fill="auto"/>
            <w:noWrap/>
            <w:vAlign w:val="center"/>
          </w:tcPr>
          <w:p w14:paraId="1429D0D4"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233D057F"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0.12</w:t>
            </w:r>
          </w:p>
        </w:tc>
        <w:tc>
          <w:tcPr>
            <w:tcW w:w="939" w:type="dxa"/>
            <w:tcBorders>
              <w:top w:val="nil"/>
              <w:left w:val="nil"/>
              <w:bottom w:val="nil"/>
              <w:right w:val="nil"/>
            </w:tcBorders>
            <w:shd w:val="clear" w:color="auto" w:fill="auto"/>
            <w:noWrap/>
            <w:vAlign w:val="center"/>
          </w:tcPr>
          <w:p w14:paraId="7708A09E"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r>
      <w:tr w:rsidR="00C96096" w:rsidRPr="005F35F5" w14:paraId="1F79593B" w14:textId="77777777" w:rsidTr="00FE62D8">
        <w:trPr>
          <w:trHeight w:val="300"/>
        </w:trPr>
        <w:tc>
          <w:tcPr>
            <w:tcW w:w="2892" w:type="dxa"/>
            <w:tcBorders>
              <w:top w:val="nil"/>
              <w:left w:val="nil"/>
              <w:bottom w:val="nil"/>
              <w:right w:val="nil"/>
            </w:tcBorders>
            <w:shd w:val="clear" w:color="auto" w:fill="auto"/>
            <w:noWrap/>
            <w:vAlign w:val="center"/>
            <w:hideMark/>
          </w:tcPr>
          <w:p w14:paraId="18EE4E07"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Mental health</w:t>
            </w:r>
          </w:p>
        </w:tc>
        <w:tc>
          <w:tcPr>
            <w:tcW w:w="782" w:type="dxa"/>
            <w:tcBorders>
              <w:top w:val="nil"/>
              <w:left w:val="nil"/>
              <w:bottom w:val="nil"/>
              <w:right w:val="nil"/>
            </w:tcBorders>
            <w:shd w:val="clear" w:color="auto" w:fill="auto"/>
            <w:noWrap/>
            <w:vAlign w:val="center"/>
          </w:tcPr>
          <w:p w14:paraId="093428AE"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0.10</w:t>
            </w:r>
          </w:p>
        </w:tc>
        <w:tc>
          <w:tcPr>
            <w:tcW w:w="824" w:type="dxa"/>
            <w:tcBorders>
              <w:top w:val="nil"/>
              <w:left w:val="nil"/>
              <w:bottom w:val="nil"/>
              <w:right w:val="nil"/>
            </w:tcBorders>
            <w:shd w:val="clear" w:color="auto" w:fill="auto"/>
            <w:noWrap/>
            <w:vAlign w:val="center"/>
          </w:tcPr>
          <w:p w14:paraId="31094F4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&lt;.001</w:t>
            </w:r>
          </w:p>
        </w:tc>
        <w:tc>
          <w:tcPr>
            <w:tcW w:w="280" w:type="dxa"/>
            <w:tcBorders>
              <w:top w:val="nil"/>
              <w:left w:val="nil"/>
              <w:bottom w:val="nil"/>
              <w:right w:val="nil"/>
            </w:tcBorders>
            <w:shd w:val="clear" w:color="auto" w:fill="auto"/>
            <w:noWrap/>
            <w:vAlign w:val="center"/>
          </w:tcPr>
          <w:p w14:paraId="4D338693"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4CBE9430"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0.09</w:t>
            </w:r>
          </w:p>
        </w:tc>
        <w:tc>
          <w:tcPr>
            <w:tcW w:w="824" w:type="dxa"/>
            <w:gridSpan w:val="2"/>
            <w:tcBorders>
              <w:top w:val="nil"/>
              <w:left w:val="nil"/>
              <w:bottom w:val="nil"/>
              <w:right w:val="nil"/>
            </w:tcBorders>
            <w:shd w:val="clear" w:color="auto" w:fill="auto"/>
            <w:noWrap/>
            <w:vAlign w:val="center"/>
          </w:tcPr>
          <w:p w14:paraId="4647C6A9"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.012</w:t>
            </w:r>
          </w:p>
        </w:tc>
        <w:tc>
          <w:tcPr>
            <w:tcW w:w="222" w:type="dxa"/>
            <w:gridSpan w:val="2"/>
            <w:tcBorders>
              <w:top w:val="nil"/>
              <w:left w:val="nil"/>
              <w:bottom w:val="nil"/>
              <w:right w:val="nil"/>
            </w:tcBorders>
            <w:shd w:val="clear" w:color="auto" w:fill="auto"/>
            <w:noWrap/>
            <w:vAlign w:val="center"/>
          </w:tcPr>
          <w:p w14:paraId="4A9D1756"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07952533"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0.08</w:t>
            </w:r>
          </w:p>
        </w:tc>
        <w:tc>
          <w:tcPr>
            <w:tcW w:w="939" w:type="dxa"/>
            <w:tcBorders>
              <w:top w:val="nil"/>
              <w:left w:val="nil"/>
              <w:bottom w:val="nil"/>
              <w:right w:val="nil"/>
            </w:tcBorders>
            <w:shd w:val="clear" w:color="auto" w:fill="auto"/>
            <w:noWrap/>
            <w:vAlign w:val="center"/>
          </w:tcPr>
          <w:p w14:paraId="7FC0B8A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.004</w:t>
            </w:r>
          </w:p>
        </w:tc>
      </w:tr>
      <w:tr w:rsidR="0037732B" w:rsidRPr="005F35F5" w14:paraId="5357FBB3" w14:textId="77777777" w:rsidTr="00FE62D8">
        <w:trPr>
          <w:trHeight w:val="300"/>
        </w:trPr>
        <w:tc>
          <w:tcPr>
            <w:tcW w:w="2892" w:type="dxa"/>
            <w:tcBorders>
              <w:top w:val="nil"/>
              <w:left w:val="nil"/>
              <w:bottom w:val="nil"/>
              <w:right w:val="nil"/>
            </w:tcBorders>
            <w:shd w:val="clear" w:color="auto" w:fill="auto"/>
            <w:noWrap/>
            <w:vAlign w:val="center"/>
            <w:hideMark/>
          </w:tcPr>
          <w:p w14:paraId="0D60EF7F" w14:textId="77777777" w:rsidR="0037732B" w:rsidRPr="005F35F5" w:rsidRDefault="006F718E" w:rsidP="00100053">
            <w:pPr>
              <w:spacing w:after="0" w:line="240" w:lineRule="auto"/>
              <w:rPr>
                <w:rFonts w:asciiTheme="majorHAnsi" w:eastAsia="Times New Roman" w:hAnsiTheme="majorHAnsi" w:cstheme="majorHAnsi"/>
                <w:b/>
                <w:bCs/>
                <w:color w:val="000000"/>
                <w:sz w:val="20"/>
                <w:szCs w:val="20"/>
                <w:lang w:eastAsia="en-NZ"/>
              </w:rPr>
            </w:pPr>
            <w:proofErr w:type="spellStart"/>
            <w:r>
              <w:rPr>
                <w:rFonts w:asciiTheme="majorHAnsi" w:eastAsia="Times New Roman" w:hAnsiTheme="majorHAnsi" w:cstheme="majorHAnsi"/>
                <w:b/>
                <w:bCs/>
                <w:color w:val="000000"/>
                <w:sz w:val="20"/>
                <w:szCs w:val="20"/>
                <w:lang w:eastAsia="en-NZ"/>
              </w:rPr>
              <w:t>C</w:t>
            </w:r>
            <w:r w:rsidR="0037732B" w:rsidRPr="005F35F5">
              <w:rPr>
                <w:rFonts w:asciiTheme="majorHAnsi" w:eastAsia="Times New Roman" w:hAnsiTheme="majorHAnsi" w:cstheme="majorHAnsi"/>
                <w:b/>
                <w:bCs/>
                <w:color w:val="000000"/>
                <w:sz w:val="20"/>
                <w:szCs w:val="20"/>
                <w:lang w:eastAsia="en-NZ"/>
              </w:rPr>
              <w:t>hildcare</w:t>
            </w:r>
            <w:r w:rsidR="00FE62D8" w:rsidRPr="00FE62D8">
              <w:rPr>
                <w:rFonts w:asciiTheme="majorHAnsi" w:eastAsia="Times New Roman" w:hAnsiTheme="majorHAnsi" w:cstheme="majorHAnsi"/>
                <w:bCs/>
                <w:color w:val="000000"/>
                <w:sz w:val="20"/>
                <w:szCs w:val="20"/>
                <w:vertAlign w:val="superscript"/>
                <w:lang w:eastAsia="en-NZ"/>
              </w:rPr>
              <w:t>a</w:t>
            </w:r>
            <w:proofErr w:type="spellEnd"/>
          </w:p>
        </w:tc>
        <w:tc>
          <w:tcPr>
            <w:tcW w:w="782" w:type="dxa"/>
            <w:tcBorders>
              <w:top w:val="nil"/>
              <w:left w:val="nil"/>
              <w:right w:val="nil"/>
            </w:tcBorders>
            <w:shd w:val="clear" w:color="auto" w:fill="auto"/>
            <w:noWrap/>
            <w:vAlign w:val="center"/>
          </w:tcPr>
          <w:p w14:paraId="5AD0A46A" w14:textId="77777777" w:rsidR="0037732B" w:rsidRPr="005F35F5" w:rsidRDefault="0037732B" w:rsidP="00100053">
            <w:pPr>
              <w:spacing w:after="0" w:line="240" w:lineRule="auto"/>
              <w:rPr>
                <w:rFonts w:asciiTheme="majorHAnsi" w:eastAsia="Times New Roman" w:hAnsiTheme="majorHAnsi" w:cstheme="majorHAnsi"/>
                <w:b/>
                <w:bCs/>
                <w:color w:val="000000"/>
                <w:sz w:val="20"/>
                <w:szCs w:val="20"/>
                <w:lang w:eastAsia="en-NZ"/>
              </w:rPr>
            </w:pPr>
          </w:p>
        </w:tc>
        <w:tc>
          <w:tcPr>
            <w:tcW w:w="824" w:type="dxa"/>
            <w:tcBorders>
              <w:top w:val="nil"/>
              <w:left w:val="nil"/>
              <w:right w:val="nil"/>
            </w:tcBorders>
            <w:shd w:val="clear" w:color="auto" w:fill="auto"/>
            <w:noWrap/>
            <w:vAlign w:val="center"/>
          </w:tcPr>
          <w:p w14:paraId="11406914"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80" w:type="dxa"/>
            <w:tcBorders>
              <w:top w:val="nil"/>
              <w:left w:val="nil"/>
              <w:right w:val="nil"/>
            </w:tcBorders>
            <w:shd w:val="clear" w:color="auto" w:fill="auto"/>
            <w:noWrap/>
            <w:vAlign w:val="center"/>
          </w:tcPr>
          <w:p w14:paraId="6F0BCD53"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782" w:type="dxa"/>
            <w:tcBorders>
              <w:top w:val="nil"/>
              <w:left w:val="nil"/>
              <w:right w:val="nil"/>
            </w:tcBorders>
            <w:shd w:val="clear" w:color="auto" w:fill="auto"/>
            <w:noWrap/>
            <w:vAlign w:val="center"/>
          </w:tcPr>
          <w:p w14:paraId="32D0D7AC"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824" w:type="dxa"/>
            <w:gridSpan w:val="2"/>
            <w:tcBorders>
              <w:top w:val="nil"/>
              <w:left w:val="nil"/>
              <w:right w:val="nil"/>
            </w:tcBorders>
            <w:shd w:val="clear" w:color="auto" w:fill="auto"/>
            <w:noWrap/>
            <w:vAlign w:val="center"/>
          </w:tcPr>
          <w:p w14:paraId="10EEB854"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222" w:type="dxa"/>
            <w:gridSpan w:val="2"/>
            <w:tcBorders>
              <w:top w:val="nil"/>
              <w:left w:val="nil"/>
              <w:right w:val="nil"/>
            </w:tcBorders>
            <w:shd w:val="clear" w:color="auto" w:fill="auto"/>
            <w:noWrap/>
            <w:vAlign w:val="center"/>
          </w:tcPr>
          <w:p w14:paraId="31223600"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017" w:type="dxa"/>
            <w:tcBorders>
              <w:top w:val="nil"/>
              <w:left w:val="nil"/>
              <w:right w:val="nil"/>
            </w:tcBorders>
            <w:shd w:val="clear" w:color="auto" w:fill="auto"/>
            <w:noWrap/>
            <w:vAlign w:val="center"/>
          </w:tcPr>
          <w:p w14:paraId="087E5C6B"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39" w:type="dxa"/>
            <w:tcBorders>
              <w:top w:val="nil"/>
              <w:left w:val="nil"/>
              <w:bottom w:val="nil"/>
              <w:right w:val="nil"/>
            </w:tcBorders>
            <w:shd w:val="clear" w:color="auto" w:fill="auto"/>
            <w:noWrap/>
            <w:vAlign w:val="center"/>
          </w:tcPr>
          <w:p w14:paraId="72AC341C"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67CD7690" w14:textId="77777777" w:rsidTr="00FE62D8">
        <w:trPr>
          <w:trHeight w:val="300"/>
        </w:trPr>
        <w:tc>
          <w:tcPr>
            <w:tcW w:w="2892" w:type="dxa"/>
            <w:tcBorders>
              <w:top w:val="nil"/>
              <w:left w:val="nil"/>
              <w:bottom w:val="nil"/>
              <w:right w:val="nil"/>
            </w:tcBorders>
            <w:shd w:val="clear" w:color="auto" w:fill="auto"/>
            <w:noWrap/>
            <w:vAlign w:val="center"/>
            <w:hideMark/>
          </w:tcPr>
          <w:p w14:paraId="715FE0A9" w14:textId="77777777" w:rsidR="0037732B" w:rsidRPr="005F35F5" w:rsidRDefault="0037732B"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Providing non-kin childcare</w:t>
            </w:r>
          </w:p>
        </w:tc>
        <w:tc>
          <w:tcPr>
            <w:tcW w:w="782" w:type="dxa"/>
            <w:tcBorders>
              <w:top w:val="nil"/>
              <w:left w:val="nil"/>
              <w:bottom w:val="nil"/>
              <w:right w:val="nil"/>
            </w:tcBorders>
            <w:shd w:val="clear" w:color="auto" w:fill="auto"/>
            <w:noWrap/>
            <w:vAlign w:val="center"/>
          </w:tcPr>
          <w:p w14:paraId="063A9D0C"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w:t>
            </w:r>
            <w:r w:rsidR="002123A5">
              <w:rPr>
                <w:rFonts w:asciiTheme="majorHAnsi" w:eastAsia="Times New Roman" w:hAnsiTheme="majorHAnsi" w:cstheme="majorHAnsi"/>
                <w:color w:val="000000"/>
                <w:sz w:val="20"/>
                <w:szCs w:val="20"/>
                <w:lang w:eastAsia="en-NZ"/>
              </w:rPr>
              <w:t>08</w:t>
            </w:r>
          </w:p>
        </w:tc>
        <w:tc>
          <w:tcPr>
            <w:tcW w:w="824" w:type="dxa"/>
            <w:tcBorders>
              <w:top w:val="nil"/>
              <w:left w:val="nil"/>
              <w:bottom w:val="nil"/>
              <w:right w:val="nil"/>
            </w:tcBorders>
            <w:shd w:val="clear" w:color="auto" w:fill="auto"/>
            <w:noWrap/>
            <w:vAlign w:val="center"/>
          </w:tcPr>
          <w:p w14:paraId="11A78D55" w14:textId="77777777" w:rsidR="0037732B" w:rsidRPr="005F35F5" w:rsidRDefault="00FE62D8"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.403</w:t>
            </w:r>
          </w:p>
        </w:tc>
        <w:tc>
          <w:tcPr>
            <w:tcW w:w="280" w:type="dxa"/>
            <w:tcBorders>
              <w:top w:val="nil"/>
              <w:left w:val="nil"/>
              <w:bottom w:val="nil"/>
              <w:right w:val="nil"/>
            </w:tcBorders>
            <w:shd w:val="clear" w:color="auto" w:fill="auto"/>
            <w:noWrap/>
            <w:vAlign w:val="center"/>
          </w:tcPr>
          <w:p w14:paraId="63E5C3A7"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center"/>
          </w:tcPr>
          <w:p w14:paraId="008FCC57" w14:textId="77777777" w:rsidR="0037732B"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0.11</w:t>
            </w:r>
          </w:p>
        </w:tc>
        <w:tc>
          <w:tcPr>
            <w:tcW w:w="824" w:type="dxa"/>
            <w:gridSpan w:val="2"/>
            <w:tcBorders>
              <w:top w:val="nil"/>
              <w:left w:val="nil"/>
              <w:bottom w:val="nil"/>
              <w:right w:val="nil"/>
            </w:tcBorders>
            <w:shd w:val="clear" w:color="auto" w:fill="auto"/>
            <w:noWrap/>
            <w:vAlign w:val="center"/>
          </w:tcPr>
          <w:p w14:paraId="279EE3F3"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.269</w:t>
            </w:r>
          </w:p>
        </w:tc>
        <w:tc>
          <w:tcPr>
            <w:tcW w:w="222" w:type="dxa"/>
            <w:gridSpan w:val="2"/>
            <w:tcBorders>
              <w:top w:val="nil"/>
              <w:left w:val="nil"/>
              <w:bottom w:val="nil"/>
              <w:right w:val="nil"/>
            </w:tcBorders>
            <w:shd w:val="clear" w:color="auto" w:fill="auto"/>
            <w:noWrap/>
            <w:vAlign w:val="center"/>
          </w:tcPr>
          <w:p w14:paraId="159B998D" w14:textId="77777777" w:rsidR="0037732B" w:rsidRPr="005F35F5" w:rsidRDefault="0037732B"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vAlign w:val="center"/>
          </w:tcPr>
          <w:p w14:paraId="0D5E8503"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0.00</w:t>
            </w:r>
          </w:p>
        </w:tc>
        <w:tc>
          <w:tcPr>
            <w:tcW w:w="939" w:type="dxa"/>
            <w:tcBorders>
              <w:top w:val="nil"/>
              <w:left w:val="nil"/>
              <w:bottom w:val="nil"/>
              <w:right w:val="nil"/>
            </w:tcBorders>
            <w:shd w:val="clear" w:color="auto" w:fill="auto"/>
            <w:noWrap/>
            <w:vAlign w:val="center"/>
          </w:tcPr>
          <w:p w14:paraId="7E218A8E" w14:textId="77777777" w:rsidR="0037732B"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.994</w:t>
            </w:r>
          </w:p>
        </w:tc>
      </w:tr>
      <w:tr w:rsidR="00C96096" w:rsidRPr="005F35F5" w14:paraId="0EDF1A7A" w14:textId="77777777" w:rsidTr="000D0568">
        <w:trPr>
          <w:trHeight w:val="300"/>
        </w:trPr>
        <w:tc>
          <w:tcPr>
            <w:tcW w:w="2892" w:type="dxa"/>
            <w:tcBorders>
              <w:top w:val="nil"/>
              <w:left w:val="nil"/>
              <w:bottom w:val="nil"/>
              <w:right w:val="nil"/>
            </w:tcBorders>
            <w:shd w:val="clear" w:color="auto" w:fill="auto"/>
            <w:noWrap/>
            <w:vAlign w:val="center"/>
          </w:tcPr>
          <w:p w14:paraId="504A560B"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Providing grandparental care</w:t>
            </w:r>
          </w:p>
        </w:tc>
        <w:tc>
          <w:tcPr>
            <w:tcW w:w="782" w:type="dxa"/>
            <w:tcBorders>
              <w:top w:val="nil"/>
              <w:left w:val="nil"/>
              <w:bottom w:val="nil"/>
              <w:right w:val="nil"/>
            </w:tcBorders>
            <w:shd w:val="clear" w:color="auto" w:fill="auto"/>
            <w:noWrap/>
            <w:vAlign w:val="center"/>
          </w:tcPr>
          <w:p w14:paraId="4ED3B4C5" w14:textId="77777777" w:rsidR="00C96096"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-0.03</w:t>
            </w:r>
          </w:p>
        </w:tc>
        <w:tc>
          <w:tcPr>
            <w:tcW w:w="824" w:type="dxa"/>
            <w:tcBorders>
              <w:top w:val="nil"/>
              <w:left w:val="nil"/>
              <w:bottom w:val="nil"/>
              <w:right w:val="nil"/>
            </w:tcBorders>
            <w:shd w:val="clear" w:color="auto" w:fill="auto"/>
            <w:noWrap/>
            <w:vAlign w:val="center"/>
          </w:tcPr>
          <w:p w14:paraId="2ACABC10"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.670</w:t>
            </w:r>
          </w:p>
        </w:tc>
        <w:tc>
          <w:tcPr>
            <w:tcW w:w="280" w:type="dxa"/>
            <w:tcBorders>
              <w:top w:val="nil"/>
              <w:left w:val="nil"/>
              <w:bottom w:val="nil"/>
              <w:right w:val="nil"/>
            </w:tcBorders>
            <w:shd w:val="clear" w:color="auto" w:fill="auto"/>
            <w:noWrap/>
            <w:vAlign w:val="center"/>
          </w:tcPr>
          <w:p w14:paraId="3E9D8B21"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3CEF383F" w14:textId="77777777" w:rsidR="00C96096"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0.06</w:t>
            </w:r>
          </w:p>
        </w:tc>
        <w:tc>
          <w:tcPr>
            <w:tcW w:w="824" w:type="dxa"/>
            <w:gridSpan w:val="2"/>
            <w:tcBorders>
              <w:top w:val="nil"/>
              <w:left w:val="nil"/>
              <w:bottom w:val="nil"/>
              <w:right w:val="nil"/>
            </w:tcBorders>
            <w:shd w:val="clear" w:color="auto" w:fill="auto"/>
            <w:noWrap/>
            <w:vAlign w:val="bottom"/>
          </w:tcPr>
          <w:p w14:paraId="404D98C3"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.406</w:t>
            </w:r>
          </w:p>
        </w:tc>
        <w:tc>
          <w:tcPr>
            <w:tcW w:w="222" w:type="dxa"/>
            <w:gridSpan w:val="2"/>
            <w:tcBorders>
              <w:top w:val="nil"/>
              <w:left w:val="nil"/>
              <w:bottom w:val="nil"/>
              <w:right w:val="nil"/>
            </w:tcBorders>
            <w:shd w:val="clear" w:color="auto" w:fill="auto"/>
            <w:noWrap/>
            <w:vAlign w:val="center"/>
          </w:tcPr>
          <w:p w14:paraId="7BEA3C70"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641D9F74" w14:textId="77777777" w:rsidR="00C96096"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0.05</w:t>
            </w:r>
          </w:p>
        </w:tc>
        <w:tc>
          <w:tcPr>
            <w:tcW w:w="939" w:type="dxa"/>
            <w:tcBorders>
              <w:top w:val="nil"/>
              <w:left w:val="nil"/>
              <w:bottom w:val="nil"/>
              <w:right w:val="nil"/>
            </w:tcBorders>
            <w:shd w:val="clear" w:color="auto" w:fill="auto"/>
            <w:noWrap/>
          </w:tcPr>
          <w:p w14:paraId="5F7B0E43"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.469</w:t>
            </w:r>
          </w:p>
        </w:tc>
      </w:tr>
      <w:tr w:rsidR="00C96096" w:rsidRPr="005F35F5" w14:paraId="0A546B6E" w14:textId="77777777" w:rsidTr="000D0568">
        <w:trPr>
          <w:trHeight w:val="300"/>
        </w:trPr>
        <w:tc>
          <w:tcPr>
            <w:tcW w:w="2892" w:type="dxa"/>
            <w:tcBorders>
              <w:top w:val="nil"/>
              <w:left w:val="nil"/>
              <w:bottom w:val="nil"/>
              <w:right w:val="nil"/>
            </w:tcBorders>
            <w:shd w:val="clear" w:color="auto" w:fill="auto"/>
            <w:noWrap/>
            <w:vAlign w:val="center"/>
          </w:tcPr>
          <w:p w14:paraId="200770A5"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Providing combined care</w:t>
            </w:r>
          </w:p>
        </w:tc>
        <w:tc>
          <w:tcPr>
            <w:tcW w:w="782" w:type="dxa"/>
            <w:tcBorders>
              <w:top w:val="nil"/>
              <w:left w:val="nil"/>
              <w:bottom w:val="nil"/>
              <w:right w:val="nil"/>
            </w:tcBorders>
            <w:shd w:val="clear" w:color="auto" w:fill="auto"/>
            <w:noWrap/>
            <w:vAlign w:val="center"/>
          </w:tcPr>
          <w:p w14:paraId="587937DE" w14:textId="77777777" w:rsidR="00C96096"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-0.24</w:t>
            </w:r>
          </w:p>
        </w:tc>
        <w:tc>
          <w:tcPr>
            <w:tcW w:w="824" w:type="dxa"/>
            <w:tcBorders>
              <w:top w:val="nil"/>
              <w:left w:val="nil"/>
              <w:bottom w:val="nil"/>
              <w:right w:val="nil"/>
            </w:tcBorders>
            <w:shd w:val="clear" w:color="auto" w:fill="auto"/>
            <w:noWrap/>
            <w:vAlign w:val="center"/>
          </w:tcPr>
          <w:p w14:paraId="3D6115E4"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.008</w:t>
            </w:r>
          </w:p>
        </w:tc>
        <w:tc>
          <w:tcPr>
            <w:tcW w:w="280" w:type="dxa"/>
            <w:tcBorders>
              <w:top w:val="nil"/>
              <w:left w:val="nil"/>
              <w:bottom w:val="nil"/>
              <w:right w:val="nil"/>
            </w:tcBorders>
            <w:shd w:val="clear" w:color="auto" w:fill="auto"/>
            <w:noWrap/>
            <w:vAlign w:val="center"/>
          </w:tcPr>
          <w:p w14:paraId="5091A84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7EF1FE43" w14:textId="77777777" w:rsidR="00C96096"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0.07</w:t>
            </w:r>
          </w:p>
        </w:tc>
        <w:tc>
          <w:tcPr>
            <w:tcW w:w="824" w:type="dxa"/>
            <w:gridSpan w:val="2"/>
            <w:tcBorders>
              <w:top w:val="nil"/>
              <w:left w:val="nil"/>
              <w:bottom w:val="nil"/>
              <w:right w:val="nil"/>
            </w:tcBorders>
            <w:shd w:val="clear" w:color="auto" w:fill="auto"/>
            <w:noWrap/>
            <w:vAlign w:val="bottom"/>
          </w:tcPr>
          <w:p w14:paraId="24B45950"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.479</w:t>
            </w:r>
          </w:p>
        </w:tc>
        <w:tc>
          <w:tcPr>
            <w:tcW w:w="222" w:type="dxa"/>
            <w:gridSpan w:val="2"/>
            <w:tcBorders>
              <w:top w:val="nil"/>
              <w:left w:val="nil"/>
              <w:bottom w:val="nil"/>
              <w:right w:val="nil"/>
            </w:tcBorders>
            <w:shd w:val="clear" w:color="auto" w:fill="auto"/>
            <w:noWrap/>
            <w:vAlign w:val="center"/>
          </w:tcPr>
          <w:p w14:paraId="35D3070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7BC1CE37" w14:textId="77777777" w:rsidR="00C96096" w:rsidRPr="005F35F5" w:rsidRDefault="002123A5"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939" w:type="dxa"/>
            <w:tcBorders>
              <w:top w:val="nil"/>
              <w:left w:val="nil"/>
              <w:bottom w:val="nil"/>
              <w:right w:val="nil"/>
            </w:tcBorders>
            <w:shd w:val="clear" w:color="auto" w:fill="auto"/>
            <w:noWrap/>
          </w:tcPr>
          <w:p w14:paraId="55110E0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.901</w:t>
            </w:r>
          </w:p>
        </w:tc>
      </w:tr>
      <w:tr w:rsidR="00C96096" w:rsidRPr="005F35F5" w14:paraId="29181823" w14:textId="77777777" w:rsidTr="000D0568">
        <w:trPr>
          <w:trHeight w:val="300"/>
        </w:trPr>
        <w:tc>
          <w:tcPr>
            <w:tcW w:w="2892" w:type="dxa"/>
            <w:tcBorders>
              <w:top w:val="nil"/>
              <w:left w:val="nil"/>
              <w:bottom w:val="nil"/>
              <w:right w:val="nil"/>
            </w:tcBorders>
            <w:shd w:val="clear" w:color="auto" w:fill="auto"/>
            <w:noWrap/>
            <w:vAlign w:val="center"/>
            <w:hideMark/>
          </w:tcPr>
          <w:p w14:paraId="63AA0D9C" w14:textId="77777777" w:rsidR="00C96096" w:rsidRPr="005F35F5" w:rsidRDefault="00C96096" w:rsidP="00100053">
            <w:pPr>
              <w:spacing w:after="0" w:line="240" w:lineRule="auto"/>
              <w:rPr>
                <w:rFonts w:asciiTheme="majorHAnsi" w:eastAsia="Times New Roman" w:hAnsiTheme="majorHAnsi" w:cstheme="majorHAnsi"/>
                <w:b/>
                <w:bCs/>
                <w:color w:val="000000"/>
                <w:sz w:val="20"/>
                <w:szCs w:val="20"/>
                <w:lang w:eastAsia="en-NZ"/>
              </w:rPr>
            </w:pPr>
            <w:r w:rsidRPr="005F35F5">
              <w:rPr>
                <w:rFonts w:asciiTheme="majorHAnsi" w:eastAsia="Times New Roman" w:hAnsiTheme="majorHAnsi" w:cstheme="majorHAnsi"/>
                <w:b/>
                <w:bCs/>
                <w:color w:val="000000"/>
                <w:sz w:val="20"/>
                <w:szCs w:val="20"/>
                <w:lang w:eastAsia="en-NZ"/>
              </w:rPr>
              <w:t>Interactions</w:t>
            </w:r>
          </w:p>
        </w:tc>
        <w:tc>
          <w:tcPr>
            <w:tcW w:w="782" w:type="dxa"/>
            <w:tcBorders>
              <w:top w:val="nil"/>
              <w:left w:val="nil"/>
              <w:bottom w:val="nil"/>
              <w:right w:val="nil"/>
            </w:tcBorders>
            <w:shd w:val="clear" w:color="auto" w:fill="auto"/>
            <w:noWrap/>
            <w:vAlign w:val="center"/>
          </w:tcPr>
          <w:p w14:paraId="0DD911C9" w14:textId="77777777" w:rsidR="00C96096" w:rsidRPr="005F35F5" w:rsidRDefault="00C96096" w:rsidP="00100053">
            <w:pPr>
              <w:spacing w:after="0" w:line="240" w:lineRule="auto"/>
              <w:rPr>
                <w:rFonts w:asciiTheme="majorHAnsi" w:eastAsia="Times New Roman" w:hAnsiTheme="majorHAnsi" w:cstheme="majorHAnsi"/>
                <w:b/>
                <w:bCs/>
                <w:color w:val="000000"/>
                <w:sz w:val="20"/>
                <w:szCs w:val="20"/>
                <w:lang w:eastAsia="en-NZ"/>
              </w:rPr>
            </w:pPr>
          </w:p>
        </w:tc>
        <w:tc>
          <w:tcPr>
            <w:tcW w:w="824" w:type="dxa"/>
            <w:tcBorders>
              <w:top w:val="nil"/>
              <w:left w:val="nil"/>
              <w:bottom w:val="nil"/>
              <w:right w:val="nil"/>
            </w:tcBorders>
            <w:shd w:val="clear" w:color="auto" w:fill="auto"/>
            <w:noWrap/>
            <w:vAlign w:val="center"/>
          </w:tcPr>
          <w:p w14:paraId="5B8C0603" w14:textId="77777777" w:rsidR="00C96096" w:rsidRPr="005F35F5" w:rsidRDefault="00C96096" w:rsidP="00100053">
            <w:pPr>
              <w:spacing w:after="0" w:line="240" w:lineRule="auto"/>
              <w:rPr>
                <w:rFonts w:asciiTheme="majorHAnsi" w:eastAsia="Times New Roman" w:hAnsiTheme="majorHAnsi" w:cstheme="majorHAnsi"/>
                <w:sz w:val="20"/>
                <w:szCs w:val="20"/>
                <w:lang w:eastAsia="en-NZ"/>
              </w:rPr>
            </w:pPr>
          </w:p>
        </w:tc>
        <w:tc>
          <w:tcPr>
            <w:tcW w:w="280" w:type="dxa"/>
            <w:tcBorders>
              <w:top w:val="nil"/>
              <w:left w:val="nil"/>
              <w:bottom w:val="nil"/>
              <w:right w:val="nil"/>
            </w:tcBorders>
            <w:shd w:val="clear" w:color="auto" w:fill="auto"/>
            <w:noWrap/>
            <w:vAlign w:val="center"/>
          </w:tcPr>
          <w:p w14:paraId="25CF918F" w14:textId="77777777" w:rsidR="00C96096" w:rsidRPr="005F35F5" w:rsidRDefault="00C96096" w:rsidP="00100053">
            <w:pPr>
              <w:spacing w:after="0" w:line="240" w:lineRule="auto"/>
              <w:rPr>
                <w:rFonts w:asciiTheme="majorHAnsi" w:eastAsia="Times New Roman" w:hAnsiTheme="majorHAnsi" w:cstheme="majorHAnsi"/>
                <w:sz w:val="20"/>
                <w:szCs w:val="20"/>
                <w:lang w:eastAsia="en-NZ"/>
              </w:rPr>
            </w:pPr>
          </w:p>
        </w:tc>
        <w:tc>
          <w:tcPr>
            <w:tcW w:w="782" w:type="dxa"/>
            <w:tcBorders>
              <w:top w:val="nil"/>
              <w:left w:val="nil"/>
              <w:bottom w:val="nil"/>
              <w:right w:val="nil"/>
            </w:tcBorders>
            <w:shd w:val="clear" w:color="auto" w:fill="auto"/>
            <w:noWrap/>
            <w:vAlign w:val="bottom"/>
          </w:tcPr>
          <w:p w14:paraId="270FE714" w14:textId="77777777" w:rsidR="00C96096" w:rsidRPr="00C96096"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824" w:type="dxa"/>
            <w:gridSpan w:val="2"/>
            <w:tcBorders>
              <w:top w:val="nil"/>
              <w:left w:val="nil"/>
              <w:bottom w:val="nil"/>
              <w:right w:val="nil"/>
            </w:tcBorders>
            <w:shd w:val="clear" w:color="auto" w:fill="auto"/>
            <w:noWrap/>
            <w:vAlign w:val="center"/>
          </w:tcPr>
          <w:p w14:paraId="2820B2B9" w14:textId="77777777" w:rsidR="00C96096" w:rsidRPr="00C96096"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222" w:type="dxa"/>
            <w:gridSpan w:val="2"/>
            <w:tcBorders>
              <w:top w:val="nil"/>
              <w:left w:val="nil"/>
              <w:bottom w:val="nil"/>
              <w:right w:val="nil"/>
            </w:tcBorders>
            <w:shd w:val="clear" w:color="auto" w:fill="auto"/>
            <w:noWrap/>
            <w:vAlign w:val="center"/>
          </w:tcPr>
          <w:p w14:paraId="09752F7D" w14:textId="77777777" w:rsidR="00C96096" w:rsidRPr="005F35F5" w:rsidRDefault="00C96096" w:rsidP="00100053">
            <w:pPr>
              <w:spacing w:after="0" w:line="240" w:lineRule="auto"/>
              <w:rPr>
                <w:rFonts w:asciiTheme="majorHAnsi" w:eastAsia="Times New Roman" w:hAnsiTheme="majorHAnsi" w:cstheme="majorHAnsi"/>
                <w:sz w:val="20"/>
                <w:szCs w:val="20"/>
                <w:lang w:eastAsia="en-NZ"/>
              </w:rPr>
            </w:pPr>
          </w:p>
        </w:tc>
        <w:tc>
          <w:tcPr>
            <w:tcW w:w="1017" w:type="dxa"/>
            <w:tcBorders>
              <w:top w:val="nil"/>
              <w:left w:val="nil"/>
              <w:bottom w:val="nil"/>
              <w:right w:val="nil"/>
            </w:tcBorders>
            <w:shd w:val="clear" w:color="auto" w:fill="auto"/>
            <w:noWrap/>
          </w:tcPr>
          <w:p w14:paraId="6FAB7E70" w14:textId="77777777" w:rsidR="00C96096" w:rsidRPr="00C96096"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939" w:type="dxa"/>
            <w:tcBorders>
              <w:top w:val="nil"/>
              <w:left w:val="nil"/>
              <w:bottom w:val="nil"/>
              <w:right w:val="nil"/>
            </w:tcBorders>
            <w:shd w:val="clear" w:color="auto" w:fill="auto"/>
            <w:noWrap/>
          </w:tcPr>
          <w:p w14:paraId="211E7916" w14:textId="77777777" w:rsidR="00C96096" w:rsidRPr="00C96096" w:rsidRDefault="00C96096" w:rsidP="00100053">
            <w:pPr>
              <w:spacing w:after="0" w:line="240" w:lineRule="auto"/>
              <w:rPr>
                <w:rFonts w:asciiTheme="majorHAnsi" w:eastAsia="Times New Roman" w:hAnsiTheme="majorHAnsi" w:cstheme="majorHAnsi"/>
                <w:color w:val="000000"/>
                <w:sz w:val="20"/>
                <w:szCs w:val="20"/>
                <w:lang w:eastAsia="en-NZ"/>
              </w:rPr>
            </w:pPr>
          </w:p>
        </w:tc>
      </w:tr>
      <w:tr w:rsidR="00C96096" w:rsidRPr="005F35F5" w14:paraId="473DF6FB" w14:textId="77777777" w:rsidTr="000D0568">
        <w:trPr>
          <w:trHeight w:val="300"/>
        </w:trPr>
        <w:tc>
          <w:tcPr>
            <w:tcW w:w="2892" w:type="dxa"/>
            <w:tcBorders>
              <w:top w:val="nil"/>
              <w:left w:val="nil"/>
              <w:right w:val="nil"/>
            </w:tcBorders>
            <w:shd w:val="clear" w:color="auto" w:fill="auto"/>
            <w:noWrap/>
            <w:vAlign w:val="center"/>
            <w:hideMark/>
          </w:tcPr>
          <w:p w14:paraId="1C62B3B5"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Gender</w:t>
            </w:r>
            <w:r w:rsidRPr="005F35F5">
              <w:rPr>
                <w:rFonts w:asciiTheme="majorHAnsi" w:eastAsia="Times New Roman" w:hAnsiTheme="majorHAnsi" w:cstheme="majorHAnsi"/>
                <w:color w:val="000000"/>
                <w:sz w:val="20"/>
                <w:szCs w:val="20"/>
                <w:lang w:eastAsia="en-NZ"/>
              </w:rPr>
              <w:t xml:space="preserve"> x </w:t>
            </w:r>
            <w:r>
              <w:rPr>
                <w:rFonts w:asciiTheme="majorHAnsi" w:eastAsia="Times New Roman" w:hAnsiTheme="majorHAnsi" w:cstheme="majorHAnsi"/>
                <w:color w:val="000000"/>
                <w:sz w:val="20"/>
                <w:szCs w:val="20"/>
                <w:lang w:eastAsia="en-NZ"/>
              </w:rPr>
              <w:t xml:space="preserve">non-kin </w:t>
            </w:r>
            <w:r w:rsidRPr="005F35F5">
              <w:rPr>
                <w:rFonts w:asciiTheme="majorHAnsi" w:eastAsia="Times New Roman" w:hAnsiTheme="majorHAnsi" w:cstheme="majorHAnsi"/>
                <w:color w:val="000000"/>
                <w:sz w:val="20"/>
                <w:szCs w:val="20"/>
                <w:lang w:eastAsia="en-NZ"/>
              </w:rPr>
              <w:t>childcare</w:t>
            </w:r>
          </w:p>
        </w:tc>
        <w:tc>
          <w:tcPr>
            <w:tcW w:w="782" w:type="dxa"/>
            <w:tcBorders>
              <w:top w:val="nil"/>
              <w:left w:val="nil"/>
              <w:right w:val="nil"/>
            </w:tcBorders>
            <w:shd w:val="clear" w:color="auto" w:fill="auto"/>
            <w:noWrap/>
            <w:vAlign w:val="center"/>
          </w:tcPr>
          <w:p w14:paraId="1194FB0D"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824" w:type="dxa"/>
            <w:tcBorders>
              <w:top w:val="nil"/>
              <w:left w:val="nil"/>
              <w:right w:val="nil"/>
            </w:tcBorders>
            <w:shd w:val="clear" w:color="auto" w:fill="auto"/>
            <w:noWrap/>
            <w:vAlign w:val="center"/>
          </w:tcPr>
          <w:p w14:paraId="1B6FE27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.669</w:t>
            </w:r>
          </w:p>
        </w:tc>
        <w:tc>
          <w:tcPr>
            <w:tcW w:w="280" w:type="dxa"/>
            <w:tcBorders>
              <w:top w:val="nil"/>
              <w:left w:val="nil"/>
              <w:right w:val="nil"/>
            </w:tcBorders>
            <w:shd w:val="clear" w:color="auto" w:fill="auto"/>
            <w:noWrap/>
            <w:vAlign w:val="center"/>
          </w:tcPr>
          <w:p w14:paraId="2E4FA04F"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right w:val="nil"/>
            </w:tcBorders>
            <w:shd w:val="clear" w:color="auto" w:fill="auto"/>
            <w:noWrap/>
            <w:vAlign w:val="bottom"/>
          </w:tcPr>
          <w:p w14:paraId="3FC5CF91"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0.02</w:t>
            </w:r>
          </w:p>
        </w:tc>
        <w:tc>
          <w:tcPr>
            <w:tcW w:w="824" w:type="dxa"/>
            <w:gridSpan w:val="2"/>
            <w:tcBorders>
              <w:top w:val="nil"/>
              <w:left w:val="nil"/>
              <w:right w:val="nil"/>
            </w:tcBorders>
            <w:shd w:val="clear" w:color="auto" w:fill="auto"/>
            <w:noWrap/>
            <w:vAlign w:val="bottom"/>
          </w:tcPr>
          <w:p w14:paraId="22B8B17D"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.413</w:t>
            </w:r>
          </w:p>
        </w:tc>
        <w:tc>
          <w:tcPr>
            <w:tcW w:w="222" w:type="dxa"/>
            <w:gridSpan w:val="2"/>
            <w:tcBorders>
              <w:top w:val="nil"/>
              <w:left w:val="nil"/>
              <w:right w:val="nil"/>
            </w:tcBorders>
            <w:shd w:val="clear" w:color="auto" w:fill="auto"/>
            <w:noWrap/>
            <w:vAlign w:val="center"/>
          </w:tcPr>
          <w:p w14:paraId="227DCAA6"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right w:val="nil"/>
            </w:tcBorders>
            <w:shd w:val="clear" w:color="auto" w:fill="auto"/>
            <w:noWrap/>
          </w:tcPr>
          <w:p w14:paraId="4ED40BA9"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0.03</w:t>
            </w:r>
          </w:p>
        </w:tc>
        <w:tc>
          <w:tcPr>
            <w:tcW w:w="939" w:type="dxa"/>
            <w:tcBorders>
              <w:top w:val="nil"/>
              <w:left w:val="nil"/>
              <w:right w:val="nil"/>
            </w:tcBorders>
            <w:shd w:val="clear" w:color="auto" w:fill="auto"/>
            <w:noWrap/>
          </w:tcPr>
          <w:p w14:paraId="37D02591"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.291</w:t>
            </w:r>
          </w:p>
        </w:tc>
      </w:tr>
      <w:tr w:rsidR="00C96096" w:rsidRPr="005F35F5" w14:paraId="61C666C9" w14:textId="77777777" w:rsidTr="000D0568">
        <w:trPr>
          <w:trHeight w:val="300"/>
        </w:trPr>
        <w:tc>
          <w:tcPr>
            <w:tcW w:w="2892" w:type="dxa"/>
            <w:tcBorders>
              <w:top w:val="nil"/>
              <w:left w:val="nil"/>
              <w:right w:val="nil"/>
            </w:tcBorders>
            <w:shd w:val="clear" w:color="auto" w:fill="auto"/>
            <w:noWrap/>
            <w:vAlign w:val="center"/>
          </w:tcPr>
          <w:p w14:paraId="2F38C3B7"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Gender</w:t>
            </w:r>
            <w:r w:rsidRPr="005F35F5">
              <w:rPr>
                <w:rFonts w:asciiTheme="majorHAnsi" w:eastAsia="Times New Roman" w:hAnsiTheme="majorHAnsi" w:cstheme="majorHAnsi"/>
                <w:color w:val="000000"/>
                <w:sz w:val="20"/>
                <w:szCs w:val="20"/>
                <w:lang w:eastAsia="en-NZ"/>
              </w:rPr>
              <w:t xml:space="preserve"> x </w:t>
            </w:r>
            <w:r>
              <w:rPr>
                <w:rFonts w:asciiTheme="majorHAnsi" w:eastAsia="Times New Roman" w:hAnsiTheme="majorHAnsi" w:cstheme="majorHAnsi"/>
                <w:color w:val="000000"/>
                <w:sz w:val="20"/>
                <w:szCs w:val="20"/>
                <w:lang w:eastAsia="en-NZ"/>
              </w:rPr>
              <w:t>grandparenting</w:t>
            </w:r>
          </w:p>
        </w:tc>
        <w:tc>
          <w:tcPr>
            <w:tcW w:w="782" w:type="dxa"/>
            <w:tcBorders>
              <w:top w:val="nil"/>
              <w:left w:val="nil"/>
              <w:right w:val="nil"/>
            </w:tcBorders>
            <w:shd w:val="clear" w:color="auto" w:fill="auto"/>
            <w:noWrap/>
            <w:vAlign w:val="center"/>
          </w:tcPr>
          <w:p w14:paraId="2FB916B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824" w:type="dxa"/>
            <w:tcBorders>
              <w:top w:val="nil"/>
              <w:left w:val="nil"/>
              <w:right w:val="nil"/>
            </w:tcBorders>
            <w:shd w:val="clear" w:color="auto" w:fill="auto"/>
            <w:noWrap/>
            <w:vAlign w:val="center"/>
          </w:tcPr>
          <w:p w14:paraId="6AA9AFD7"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.712</w:t>
            </w:r>
          </w:p>
        </w:tc>
        <w:tc>
          <w:tcPr>
            <w:tcW w:w="280" w:type="dxa"/>
            <w:tcBorders>
              <w:top w:val="nil"/>
              <w:left w:val="nil"/>
              <w:right w:val="nil"/>
            </w:tcBorders>
            <w:shd w:val="clear" w:color="auto" w:fill="auto"/>
            <w:noWrap/>
            <w:vAlign w:val="center"/>
          </w:tcPr>
          <w:p w14:paraId="0ACBB5E2"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right w:val="nil"/>
            </w:tcBorders>
            <w:shd w:val="clear" w:color="auto" w:fill="auto"/>
            <w:noWrap/>
            <w:vAlign w:val="bottom"/>
          </w:tcPr>
          <w:p w14:paraId="440D4C5C"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0.05</w:t>
            </w:r>
          </w:p>
        </w:tc>
        <w:tc>
          <w:tcPr>
            <w:tcW w:w="824" w:type="dxa"/>
            <w:gridSpan w:val="2"/>
            <w:tcBorders>
              <w:top w:val="nil"/>
              <w:left w:val="nil"/>
              <w:right w:val="nil"/>
            </w:tcBorders>
            <w:shd w:val="clear" w:color="auto" w:fill="auto"/>
            <w:noWrap/>
            <w:vAlign w:val="bottom"/>
          </w:tcPr>
          <w:p w14:paraId="4D37342C"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.184</w:t>
            </w:r>
          </w:p>
        </w:tc>
        <w:tc>
          <w:tcPr>
            <w:tcW w:w="222" w:type="dxa"/>
            <w:gridSpan w:val="2"/>
            <w:tcBorders>
              <w:top w:val="nil"/>
              <w:left w:val="nil"/>
              <w:right w:val="nil"/>
            </w:tcBorders>
            <w:shd w:val="clear" w:color="auto" w:fill="auto"/>
            <w:noWrap/>
            <w:vAlign w:val="center"/>
          </w:tcPr>
          <w:p w14:paraId="59D9522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right w:val="nil"/>
            </w:tcBorders>
            <w:shd w:val="clear" w:color="auto" w:fill="auto"/>
            <w:noWrap/>
          </w:tcPr>
          <w:p w14:paraId="013177A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0.02</w:t>
            </w:r>
          </w:p>
        </w:tc>
        <w:tc>
          <w:tcPr>
            <w:tcW w:w="939" w:type="dxa"/>
            <w:tcBorders>
              <w:top w:val="nil"/>
              <w:left w:val="nil"/>
              <w:right w:val="nil"/>
            </w:tcBorders>
            <w:shd w:val="clear" w:color="auto" w:fill="auto"/>
            <w:noWrap/>
          </w:tcPr>
          <w:p w14:paraId="61C871E6"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.549</w:t>
            </w:r>
          </w:p>
        </w:tc>
      </w:tr>
      <w:tr w:rsidR="00C96096" w:rsidRPr="005F35F5" w14:paraId="1CFEA719" w14:textId="77777777" w:rsidTr="000D0568">
        <w:trPr>
          <w:trHeight w:val="300"/>
        </w:trPr>
        <w:tc>
          <w:tcPr>
            <w:tcW w:w="2892" w:type="dxa"/>
            <w:tcBorders>
              <w:top w:val="nil"/>
              <w:left w:val="nil"/>
              <w:bottom w:val="nil"/>
              <w:right w:val="nil"/>
            </w:tcBorders>
            <w:shd w:val="clear" w:color="auto" w:fill="auto"/>
            <w:noWrap/>
            <w:vAlign w:val="center"/>
            <w:hideMark/>
          </w:tcPr>
          <w:p w14:paraId="13621759"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Gender</w:t>
            </w:r>
            <w:r w:rsidRPr="005F35F5">
              <w:rPr>
                <w:rFonts w:asciiTheme="majorHAnsi" w:eastAsia="Times New Roman" w:hAnsiTheme="majorHAnsi" w:cstheme="majorHAnsi"/>
                <w:color w:val="000000"/>
                <w:sz w:val="20"/>
                <w:szCs w:val="20"/>
                <w:lang w:eastAsia="en-NZ"/>
              </w:rPr>
              <w:t xml:space="preserve"> x </w:t>
            </w:r>
            <w:r>
              <w:rPr>
                <w:rFonts w:asciiTheme="majorHAnsi" w:eastAsia="Times New Roman" w:hAnsiTheme="majorHAnsi" w:cstheme="majorHAnsi"/>
                <w:color w:val="000000"/>
                <w:sz w:val="20"/>
                <w:szCs w:val="20"/>
                <w:lang w:eastAsia="en-NZ"/>
              </w:rPr>
              <w:t>combined care</w:t>
            </w:r>
          </w:p>
        </w:tc>
        <w:tc>
          <w:tcPr>
            <w:tcW w:w="782" w:type="dxa"/>
            <w:tcBorders>
              <w:top w:val="nil"/>
              <w:left w:val="nil"/>
              <w:bottom w:val="nil"/>
              <w:right w:val="nil"/>
            </w:tcBorders>
            <w:shd w:val="clear" w:color="auto" w:fill="auto"/>
            <w:noWrap/>
            <w:vAlign w:val="center"/>
          </w:tcPr>
          <w:p w14:paraId="35265B25"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0.06</w:t>
            </w:r>
          </w:p>
        </w:tc>
        <w:tc>
          <w:tcPr>
            <w:tcW w:w="824" w:type="dxa"/>
            <w:tcBorders>
              <w:top w:val="nil"/>
              <w:left w:val="nil"/>
              <w:bottom w:val="nil"/>
              <w:right w:val="nil"/>
            </w:tcBorders>
            <w:shd w:val="clear" w:color="auto" w:fill="auto"/>
            <w:noWrap/>
            <w:vAlign w:val="center"/>
          </w:tcPr>
          <w:p w14:paraId="1B835B8F"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.048</w:t>
            </w:r>
          </w:p>
        </w:tc>
        <w:tc>
          <w:tcPr>
            <w:tcW w:w="280" w:type="dxa"/>
            <w:tcBorders>
              <w:top w:val="nil"/>
              <w:left w:val="nil"/>
              <w:bottom w:val="nil"/>
              <w:right w:val="nil"/>
            </w:tcBorders>
            <w:shd w:val="clear" w:color="auto" w:fill="auto"/>
            <w:noWrap/>
            <w:vAlign w:val="center"/>
          </w:tcPr>
          <w:p w14:paraId="195C2A82"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7FD7817C"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0.06</w:t>
            </w:r>
          </w:p>
        </w:tc>
        <w:tc>
          <w:tcPr>
            <w:tcW w:w="824" w:type="dxa"/>
            <w:gridSpan w:val="2"/>
            <w:tcBorders>
              <w:top w:val="nil"/>
              <w:left w:val="nil"/>
              <w:bottom w:val="nil"/>
              <w:right w:val="nil"/>
            </w:tcBorders>
            <w:shd w:val="clear" w:color="auto" w:fill="auto"/>
            <w:noWrap/>
            <w:vAlign w:val="bottom"/>
          </w:tcPr>
          <w:p w14:paraId="098F5E19"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.099</w:t>
            </w:r>
          </w:p>
        </w:tc>
        <w:tc>
          <w:tcPr>
            <w:tcW w:w="222" w:type="dxa"/>
            <w:gridSpan w:val="2"/>
            <w:tcBorders>
              <w:top w:val="nil"/>
              <w:left w:val="nil"/>
              <w:bottom w:val="nil"/>
              <w:right w:val="nil"/>
            </w:tcBorders>
            <w:shd w:val="clear" w:color="auto" w:fill="auto"/>
            <w:noWrap/>
            <w:vAlign w:val="center"/>
          </w:tcPr>
          <w:p w14:paraId="5C1995DC"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5C96FC46"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0.06</w:t>
            </w:r>
          </w:p>
        </w:tc>
        <w:tc>
          <w:tcPr>
            <w:tcW w:w="939" w:type="dxa"/>
            <w:tcBorders>
              <w:top w:val="nil"/>
              <w:left w:val="nil"/>
              <w:bottom w:val="nil"/>
              <w:right w:val="nil"/>
            </w:tcBorders>
            <w:shd w:val="clear" w:color="auto" w:fill="auto"/>
            <w:noWrap/>
          </w:tcPr>
          <w:p w14:paraId="2759041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.035</w:t>
            </w:r>
          </w:p>
        </w:tc>
      </w:tr>
      <w:tr w:rsidR="00C96096" w:rsidRPr="005F35F5" w14:paraId="3DCE4D81" w14:textId="77777777" w:rsidTr="000D0568">
        <w:trPr>
          <w:trHeight w:val="300"/>
        </w:trPr>
        <w:tc>
          <w:tcPr>
            <w:tcW w:w="2892" w:type="dxa"/>
            <w:tcBorders>
              <w:top w:val="nil"/>
              <w:left w:val="nil"/>
              <w:bottom w:val="nil"/>
              <w:right w:val="nil"/>
            </w:tcBorders>
            <w:shd w:val="clear" w:color="auto" w:fill="auto"/>
            <w:noWrap/>
            <w:vAlign w:val="center"/>
          </w:tcPr>
          <w:p w14:paraId="705D1B28"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 xml:space="preserve">Māori x </w:t>
            </w:r>
            <w:r>
              <w:rPr>
                <w:rFonts w:asciiTheme="majorHAnsi" w:eastAsia="Times New Roman" w:hAnsiTheme="majorHAnsi" w:cstheme="majorHAnsi"/>
                <w:color w:val="000000"/>
                <w:sz w:val="20"/>
                <w:szCs w:val="20"/>
                <w:lang w:eastAsia="en-NZ"/>
              </w:rPr>
              <w:t xml:space="preserve">non-kin </w:t>
            </w:r>
            <w:r w:rsidRPr="005F35F5">
              <w:rPr>
                <w:rFonts w:asciiTheme="majorHAnsi" w:eastAsia="Times New Roman" w:hAnsiTheme="majorHAnsi" w:cstheme="majorHAnsi"/>
                <w:color w:val="000000"/>
                <w:sz w:val="20"/>
                <w:szCs w:val="20"/>
                <w:lang w:eastAsia="en-NZ"/>
              </w:rPr>
              <w:t>childcare</w:t>
            </w:r>
          </w:p>
        </w:tc>
        <w:tc>
          <w:tcPr>
            <w:tcW w:w="782" w:type="dxa"/>
            <w:tcBorders>
              <w:top w:val="nil"/>
              <w:left w:val="nil"/>
              <w:bottom w:val="nil"/>
              <w:right w:val="nil"/>
            </w:tcBorders>
            <w:shd w:val="clear" w:color="auto" w:fill="auto"/>
            <w:noWrap/>
            <w:vAlign w:val="center"/>
          </w:tcPr>
          <w:p w14:paraId="3EE7CCC3"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0.01</w:t>
            </w:r>
          </w:p>
        </w:tc>
        <w:tc>
          <w:tcPr>
            <w:tcW w:w="824" w:type="dxa"/>
            <w:tcBorders>
              <w:top w:val="nil"/>
              <w:left w:val="nil"/>
              <w:bottom w:val="nil"/>
              <w:right w:val="nil"/>
            </w:tcBorders>
            <w:shd w:val="clear" w:color="auto" w:fill="auto"/>
            <w:noWrap/>
            <w:vAlign w:val="center"/>
          </w:tcPr>
          <w:p w14:paraId="5DA718CC"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.534</w:t>
            </w:r>
          </w:p>
        </w:tc>
        <w:tc>
          <w:tcPr>
            <w:tcW w:w="280" w:type="dxa"/>
            <w:tcBorders>
              <w:top w:val="nil"/>
              <w:left w:val="nil"/>
              <w:bottom w:val="nil"/>
              <w:right w:val="nil"/>
            </w:tcBorders>
            <w:shd w:val="clear" w:color="auto" w:fill="auto"/>
            <w:noWrap/>
            <w:vAlign w:val="center"/>
          </w:tcPr>
          <w:p w14:paraId="6E6F40A5"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3D0FE16B"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0.00</w:t>
            </w:r>
          </w:p>
        </w:tc>
        <w:tc>
          <w:tcPr>
            <w:tcW w:w="824" w:type="dxa"/>
            <w:gridSpan w:val="2"/>
            <w:tcBorders>
              <w:top w:val="nil"/>
              <w:left w:val="nil"/>
              <w:bottom w:val="nil"/>
              <w:right w:val="nil"/>
            </w:tcBorders>
            <w:shd w:val="clear" w:color="auto" w:fill="auto"/>
            <w:noWrap/>
            <w:vAlign w:val="bottom"/>
          </w:tcPr>
          <w:p w14:paraId="254799DE"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.882</w:t>
            </w:r>
          </w:p>
        </w:tc>
        <w:tc>
          <w:tcPr>
            <w:tcW w:w="222" w:type="dxa"/>
            <w:gridSpan w:val="2"/>
            <w:tcBorders>
              <w:top w:val="nil"/>
              <w:left w:val="nil"/>
              <w:bottom w:val="nil"/>
              <w:right w:val="nil"/>
            </w:tcBorders>
            <w:shd w:val="clear" w:color="auto" w:fill="auto"/>
            <w:noWrap/>
            <w:vAlign w:val="center"/>
          </w:tcPr>
          <w:p w14:paraId="46E6A4E0"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19500D4E"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w:t>
            </w:r>
            <w:r>
              <w:rPr>
                <w:rFonts w:asciiTheme="majorHAnsi" w:eastAsia="Times New Roman" w:hAnsiTheme="majorHAnsi" w:cstheme="majorHAnsi"/>
                <w:color w:val="000000"/>
                <w:sz w:val="20"/>
                <w:szCs w:val="20"/>
                <w:lang w:eastAsia="en-NZ"/>
              </w:rPr>
              <w:t>.00</w:t>
            </w:r>
          </w:p>
        </w:tc>
        <w:tc>
          <w:tcPr>
            <w:tcW w:w="939" w:type="dxa"/>
            <w:tcBorders>
              <w:top w:val="nil"/>
              <w:left w:val="nil"/>
              <w:bottom w:val="nil"/>
              <w:right w:val="nil"/>
            </w:tcBorders>
            <w:shd w:val="clear" w:color="auto" w:fill="auto"/>
            <w:noWrap/>
          </w:tcPr>
          <w:p w14:paraId="2F1B1A5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.999</w:t>
            </w:r>
          </w:p>
        </w:tc>
      </w:tr>
      <w:tr w:rsidR="00C96096" w:rsidRPr="005F35F5" w14:paraId="690FC596" w14:textId="77777777" w:rsidTr="000D0568">
        <w:trPr>
          <w:trHeight w:val="300"/>
        </w:trPr>
        <w:tc>
          <w:tcPr>
            <w:tcW w:w="2892" w:type="dxa"/>
            <w:tcBorders>
              <w:top w:val="nil"/>
              <w:left w:val="nil"/>
              <w:bottom w:val="nil"/>
              <w:right w:val="nil"/>
            </w:tcBorders>
            <w:shd w:val="clear" w:color="auto" w:fill="auto"/>
            <w:noWrap/>
            <w:vAlign w:val="center"/>
          </w:tcPr>
          <w:p w14:paraId="2E8015CC"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 xml:space="preserve">Māori x </w:t>
            </w:r>
            <w:r>
              <w:rPr>
                <w:rFonts w:asciiTheme="majorHAnsi" w:eastAsia="Times New Roman" w:hAnsiTheme="majorHAnsi" w:cstheme="majorHAnsi"/>
                <w:color w:val="000000"/>
                <w:sz w:val="20"/>
                <w:szCs w:val="20"/>
                <w:lang w:eastAsia="en-NZ"/>
              </w:rPr>
              <w:t>grandparenting</w:t>
            </w:r>
          </w:p>
        </w:tc>
        <w:tc>
          <w:tcPr>
            <w:tcW w:w="782" w:type="dxa"/>
            <w:tcBorders>
              <w:top w:val="nil"/>
              <w:left w:val="nil"/>
              <w:bottom w:val="nil"/>
              <w:right w:val="nil"/>
            </w:tcBorders>
            <w:shd w:val="clear" w:color="auto" w:fill="auto"/>
            <w:noWrap/>
            <w:vAlign w:val="center"/>
          </w:tcPr>
          <w:p w14:paraId="02D0F4F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0.05</w:t>
            </w:r>
          </w:p>
        </w:tc>
        <w:tc>
          <w:tcPr>
            <w:tcW w:w="824" w:type="dxa"/>
            <w:tcBorders>
              <w:top w:val="nil"/>
              <w:left w:val="nil"/>
              <w:bottom w:val="nil"/>
              <w:right w:val="nil"/>
            </w:tcBorders>
            <w:shd w:val="clear" w:color="auto" w:fill="auto"/>
            <w:noWrap/>
            <w:vAlign w:val="center"/>
          </w:tcPr>
          <w:p w14:paraId="2552C156"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.107</w:t>
            </w:r>
          </w:p>
        </w:tc>
        <w:tc>
          <w:tcPr>
            <w:tcW w:w="280" w:type="dxa"/>
            <w:tcBorders>
              <w:top w:val="nil"/>
              <w:left w:val="nil"/>
              <w:bottom w:val="nil"/>
              <w:right w:val="nil"/>
            </w:tcBorders>
            <w:shd w:val="clear" w:color="auto" w:fill="auto"/>
            <w:noWrap/>
            <w:vAlign w:val="center"/>
          </w:tcPr>
          <w:p w14:paraId="72CFC1A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27452A7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0.02</w:t>
            </w:r>
          </w:p>
        </w:tc>
        <w:tc>
          <w:tcPr>
            <w:tcW w:w="824" w:type="dxa"/>
            <w:gridSpan w:val="2"/>
            <w:tcBorders>
              <w:top w:val="nil"/>
              <w:left w:val="nil"/>
              <w:bottom w:val="nil"/>
              <w:right w:val="nil"/>
            </w:tcBorders>
            <w:shd w:val="clear" w:color="auto" w:fill="auto"/>
            <w:noWrap/>
            <w:vAlign w:val="bottom"/>
          </w:tcPr>
          <w:p w14:paraId="237AE861"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.498</w:t>
            </w:r>
          </w:p>
        </w:tc>
        <w:tc>
          <w:tcPr>
            <w:tcW w:w="222" w:type="dxa"/>
            <w:gridSpan w:val="2"/>
            <w:tcBorders>
              <w:top w:val="nil"/>
              <w:left w:val="nil"/>
              <w:bottom w:val="nil"/>
              <w:right w:val="nil"/>
            </w:tcBorders>
            <w:shd w:val="clear" w:color="auto" w:fill="auto"/>
            <w:noWrap/>
            <w:vAlign w:val="center"/>
          </w:tcPr>
          <w:p w14:paraId="3D31A03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33DC22B1"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939" w:type="dxa"/>
            <w:tcBorders>
              <w:top w:val="nil"/>
              <w:left w:val="nil"/>
              <w:bottom w:val="nil"/>
              <w:right w:val="nil"/>
            </w:tcBorders>
            <w:shd w:val="clear" w:color="auto" w:fill="auto"/>
            <w:noWrap/>
          </w:tcPr>
          <w:p w14:paraId="1F2BA96F"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.846</w:t>
            </w:r>
          </w:p>
        </w:tc>
      </w:tr>
      <w:tr w:rsidR="00C96096" w:rsidRPr="005F35F5" w14:paraId="748F8FBE" w14:textId="77777777" w:rsidTr="000D0568">
        <w:trPr>
          <w:trHeight w:val="300"/>
        </w:trPr>
        <w:tc>
          <w:tcPr>
            <w:tcW w:w="2892" w:type="dxa"/>
            <w:tcBorders>
              <w:top w:val="nil"/>
              <w:left w:val="nil"/>
              <w:bottom w:val="nil"/>
              <w:right w:val="nil"/>
            </w:tcBorders>
            <w:shd w:val="clear" w:color="auto" w:fill="auto"/>
            <w:noWrap/>
            <w:vAlign w:val="center"/>
          </w:tcPr>
          <w:p w14:paraId="1D1C0986"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sidRPr="005F35F5">
              <w:rPr>
                <w:rFonts w:asciiTheme="majorHAnsi" w:eastAsia="Times New Roman" w:hAnsiTheme="majorHAnsi" w:cstheme="majorHAnsi"/>
                <w:color w:val="000000"/>
                <w:sz w:val="20"/>
                <w:szCs w:val="20"/>
                <w:lang w:eastAsia="en-NZ"/>
              </w:rPr>
              <w:t xml:space="preserve">Māori x </w:t>
            </w:r>
            <w:r>
              <w:rPr>
                <w:rFonts w:asciiTheme="majorHAnsi" w:eastAsia="Times New Roman" w:hAnsiTheme="majorHAnsi" w:cstheme="majorHAnsi"/>
                <w:color w:val="000000"/>
                <w:sz w:val="20"/>
                <w:szCs w:val="20"/>
                <w:lang w:eastAsia="en-NZ"/>
              </w:rPr>
              <w:t>combined care</w:t>
            </w:r>
          </w:p>
        </w:tc>
        <w:tc>
          <w:tcPr>
            <w:tcW w:w="782" w:type="dxa"/>
            <w:tcBorders>
              <w:top w:val="nil"/>
              <w:left w:val="nil"/>
              <w:bottom w:val="nil"/>
              <w:right w:val="nil"/>
            </w:tcBorders>
            <w:shd w:val="clear" w:color="auto" w:fill="auto"/>
            <w:noWrap/>
            <w:vAlign w:val="center"/>
          </w:tcPr>
          <w:p w14:paraId="57A62116"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0.03</w:t>
            </w:r>
          </w:p>
        </w:tc>
        <w:tc>
          <w:tcPr>
            <w:tcW w:w="824" w:type="dxa"/>
            <w:tcBorders>
              <w:top w:val="nil"/>
              <w:left w:val="nil"/>
              <w:bottom w:val="nil"/>
              <w:right w:val="nil"/>
            </w:tcBorders>
            <w:shd w:val="clear" w:color="auto" w:fill="auto"/>
            <w:noWrap/>
            <w:vAlign w:val="center"/>
          </w:tcPr>
          <w:p w14:paraId="1B5026CE"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.379</w:t>
            </w:r>
          </w:p>
        </w:tc>
        <w:tc>
          <w:tcPr>
            <w:tcW w:w="280" w:type="dxa"/>
            <w:tcBorders>
              <w:top w:val="nil"/>
              <w:left w:val="nil"/>
              <w:bottom w:val="nil"/>
              <w:right w:val="nil"/>
            </w:tcBorders>
            <w:shd w:val="clear" w:color="auto" w:fill="auto"/>
            <w:noWrap/>
            <w:vAlign w:val="center"/>
          </w:tcPr>
          <w:p w14:paraId="6CED7032"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6BF61351"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w:t>
            </w:r>
            <w:r>
              <w:rPr>
                <w:rFonts w:asciiTheme="majorHAnsi" w:eastAsia="Times New Roman" w:hAnsiTheme="majorHAnsi" w:cstheme="majorHAnsi"/>
                <w:color w:val="000000"/>
                <w:sz w:val="20"/>
                <w:szCs w:val="20"/>
                <w:lang w:eastAsia="en-NZ"/>
              </w:rPr>
              <w:t>3</w:t>
            </w:r>
          </w:p>
        </w:tc>
        <w:tc>
          <w:tcPr>
            <w:tcW w:w="824" w:type="dxa"/>
            <w:gridSpan w:val="2"/>
            <w:tcBorders>
              <w:top w:val="nil"/>
              <w:left w:val="nil"/>
              <w:bottom w:val="nil"/>
              <w:right w:val="nil"/>
            </w:tcBorders>
            <w:shd w:val="clear" w:color="auto" w:fill="auto"/>
            <w:noWrap/>
            <w:vAlign w:val="bottom"/>
          </w:tcPr>
          <w:p w14:paraId="5A4FECA8"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.395</w:t>
            </w:r>
          </w:p>
        </w:tc>
        <w:tc>
          <w:tcPr>
            <w:tcW w:w="222" w:type="dxa"/>
            <w:gridSpan w:val="2"/>
            <w:tcBorders>
              <w:top w:val="nil"/>
              <w:left w:val="nil"/>
              <w:bottom w:val="nil"/>
              <w:right w:val="nil"/>
            </w:tcBorders>
            <w:shd w:val="clear" w:color="auto" w:fill="auto"/>
            <w:noWrap/>
            <w:vAlign w:val="center"/>
          </w:tcPr>
          <w:p w14:paraId="4736C7F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1BA22DE4"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w:t>
            </w:r>
            <w:r>
              <w:rPr>
                <w:rFonts w:asciiTheme="majorHAnsi" w:eastAsia="Times New Roman" w:hAnsiTheme="majorHAnsi" w:cstheme="majorHAnsi"/>
                <w:color w:val="000000"/>
                <w:sz w:val="20"/>
                <w:szCs w:val="20"/>
                <w:lang w:eastAsia="en-NZ"/>
              </w:rPr>
              <w:t>1</w:t>
            </w:r>
          </w:p>
        </w:tc>
        <w:tc>
          <w:tcPr>
            <w:tcW w:w="939" w:type="dxa"/>
            <w:tcBorders>
              <w:top w:val="nil"/>
              <w:left w:val="nil"/>
              <w:bottom w:val="nil"/>
              <w:right w:val="nil"/>
            </w:tcBorders>
            <w:shd w:val="clear" w:color="auto" w:fill="auto"/>
            <w:noWrap/>
          </w:tcPr>
          <w:p w14:paraId="37C75188"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.655</w:t>
            </w:r>
          </w:p>
        </w:tc>
      </w:tr>
      <w:tr w:rsidR="00C96096" w:rsidRPr="005F35F5" w14:paraId="7C714E76" w14:textId="77777777" w:rsidTr="000D0568">
        <w:trPr>
          <w:trHeight w:val="300"/>
        </w:trPr>
        <w:tc>
          <w:tcPr>
            <w:tcW w:w="2892" w:type="dxa"/>
            <w:tcBorders>
              <w:top w:val="nil"/>
              <w:left w:val="nil"/>
              <w:bottom w:val="nil"/>
              <w:right w:val="nil"/>
            </w:tcBorders>
            <w:shd w:val="clear" w:color="auto" w:fill="auto"/>
            <w:noWrap/>
            <w:vAlign w:val="center"/>
          </w:tcPr>
          <w:p w14:paraId="428A54D9"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Retired</w:t>
            </w:r>
            <w:r w:rsidRPr="005F35F5">
              <w:rPr>
                <w:rFonts w:asciiTheme="majorHAnsi" w:eastAsia="Times New Roman" w:hAnsiTheme="majorHAnsi" w:cstheme="majorHAnsi"/>
                <w:color w:val="000000"/>
                <w:sz w:val="20"/>
                <w:szCs w:val="20"/>
                <w:lang w:eastAsia="en-NZ"/>
              </w:rPr>
              <w:t xml:space="preserve"> x </w:t>
            </w:r>
            <w:r>
              <w:rPr>
                <w:rFonts w:asciiTheme="majorHAnsi" w:eastAsia="Times New Roman" w:hAnsiTheme="majorHAnsi" w:cstheme="majorHAnsi"/>
                <w:color w:val="000000"/>
                <w:sz w:val="20"/>
                <w:szCs w:val="20"/>
                <w:lang w:eastAsia="en-NZ"/>
              </w:rPr>
              <w:t xml:space="preserve">non-kin </w:t>
            </w:r>
            <w:r w:rsidRPr="005F35F5">
              <w:rPr>
                <w:rFonts w:asciiTheme="majorHAnsi" w:eastAsia="Times New Roman" w:hAnsiTheme="majorHAnsi" w:cstheme="majorHAnsi"/>
                <w:color w:val="000000"/>
                <w:sz w:val="20"/>
                <w:szCs w:val="20"/>
                <w:lang w:eastAsia="en-NZ"/>
              </w:rPr>
              <w:t>childcare</w:t>
            </w:r>
          </w:p>
        </w:tc>
        <w:tc>
          <w:tcPr>
            <w:tcW w:w="782" w:type="dxa"/>
            <w:tcBorders>
              <w:top w:val="nil"/>
              <w:left w:val="nil"/>
              <w:bottom w:val="nil"/>
              <w:right w:val="nil"/>
            </w:tcBorders>
            <w:shd w:val="clear" w:color="auto" w:fill="auto"/>
            <w:noWrap/>
            <w:vAlign w:val="center"/>
          </w:tcPr>
          <w:p w14:paraId="4FE5E72B"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0.01</w:t>
            </w:r>
          </w:p>
        </w:tc>
        <w:tc>
          <w:tcPr>
            <w:tcW w:w="824" w:type="dxa"/>
            <w:tcBorders>
              <w:top w:val="nil"/>
              <w:left w:val="nil"/>
              <w:bottom w:val="nil"/>
              <w:right w:val="nil"/>
            </w:tcBorders>
            <w:shd w:val="clear" w:color="auto" w:fill="auto"/>
            <w:noWrap/>
            <w:vAlign w:val="center"/>
          </w:tcPr>
          <w:p w14:paraId="41E22A66"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.537</w:t>
            </w:r>
          </w:p>
        </w:tc>
        <w:tc>
          <w:tcPr>
            <w:tcW w:w="280" w:type="dxa"/>
            <w:tcBorders>
              <w:top w:val="nil"/>
              <w:left w:val="nil"/>
              <w:bottom w:val="nil"/>
              <w:right w:val="nil"/>
            </w:tcBorders>
            <w:shd w:val="clear" w:color="auto" w:fill="auto"/>
            <w:noWrap/>
            <w:vAlign w:val="center"/>
          </w:tcPr>
          <w:p w14:paraId="1C81535D"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2867D521"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w:t>
            </w:r>
            <w:r w:rsidRPr="00C96096">
              <w:rPr>
                <w:rFonts w:asciiTheme="majorHAnsi" w:eastAsia="Times New Roman" w:hAnsiTheme="majorHAnsi" w:cstheme="majorHAnsi"/>
                <w:color w:val="000000"/>
                <w:sz w:val="20"/>
                <w:szCs w:val="20"/>
                <w:lang w:eastAsia="en-NZ"/>
              </w:rPr>
              <w:t>.01</w:t>
            </w:r>
          </w:p>
        </w:tc>
        <w:tc>
          <w:tcPr>
            <w:tcW w:w="824" w:type="dxa"/>
            <w:gridSpan w:val="2"/>
            <w:tcBorders>
              <w:top w:val="nil"/>
              <w:left w:val="nil"/>
              <w:bottom w:val="nil"/>
              <w:right w:val="nil"/>
            </w:tcBorders>
            <w:shd w:val="clear" w:color="auto" w:fill="auto"/>
            <w:noWrap/>
            <w:vAlign w:val="bottom"/>
          </w:tcPr>
          <w:p w14:paraId="32680B43"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.592</w:t>
            </w:r>
          </w:p>
        </w:tc>
        <w:tc>
          <w:tcPr>
            <w:tcW w:w="222" w:type="dxa"/>
            <w:gridSpan w:val="2"/>
            <w:tcBorders>
              <w:top w:val="nil"/>
              <w:left w:val="nil"/>
              <w:bottom w:val="nil"/>
              <w:right w:val="nil"/>
            </w:tcBorders>
            <w:shd w:val="clear" w:color="auto" w:fill="auto"/>
            <w:noWrap/>
            <w:vAlign w:val="center"/>
          </w:tcPr>
          <w:p w14:paraId="5C84CCA0"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6DAAF44F"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939" w:type="dxa"/>
            <w:tcBorders>
              <w:top w:val="nil"/>
              <w:left w:val="nil"/>
              <w:bottom w:val="nil"/>
              <w:right w:val="nil"/>
            </w:tcBorders>
            <w:shd w:val="clear" w:color="auto" w:fill="auto"/>
            <w:noWrap/>
          </w:tcPr>
          <w:p w14:paraId="526B60E7"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.588</w:t>
            </w:r>
          </w:p>
        </w:tc>
      </w:tr>
      <w:tr w:rsidR="00C96096" w:rsidRPr="005F35F5" w14:paraId="6EFC4C7D" w14:textId="77777777" w:rsidTr="000D0568">
        <w:trPr>
          <w:trHeight w:val="300"/>
        </w:trPr>
        <w:tc>
          <w:tcPr>
            <w:tcW w:w="2892" w:type="dxa"/>
            <w:tcBorders>
              <w:top w:val="nil"/>
              <w:left w:val="nil"/>
              <w:bottom w:val="nil"/>
              <w:right w:val="nil"/>
            </w:tcBorders>
            <w:shd w:val="clear" w:color="auto" w:fill="auto"/>
            <w:noWrap/>
            <w:vAlign w:val="center"/>
          </w:tcPr>
          <w:p w14:paraId="21DC0F30"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Retired</w:t>
            </w:r>
            <w:r w:rsidRPr="005F35F5">
              <w:rPr>
                <w:rFonts w:asciiTheme="majorHAnsi" w:eastAsia="Times New Roman" w:hAnsiTheme="majorHAnsi" w:cstheme="majorHAnsi"/>
                <w:color w:val="000000"/>
                <w:sz w:val="20"/>
                <w:szCs w:val="20"/>
                <w:lang w:eastAsia="en-NZ"/>
              </w:rPr>
              <w:t xml:space="preserve"> x </w:t>
            </w:r>
            <w:r>
              <w:rPr>
                <w:rFonts w:asciiTheme="majorHAnsi" w:eastAsia="Times New Roman" w:hAnsiTheme="majorHAnsi" w:cstheme="majorHAnsi"/>
                <w:color w:val="000000"/>
                <w:sz w:val="20"/>
                <w:szCs w:val="20"/>
                <w:lang w:eastAsia="en-NZ"/>
              </w:rPr>
              <w:t>grandparenting</w:t>
            </w:r>
          </w:p>
        </w:tc>
        <w:tc>
          <w:tcPr>
            <w:tcW w:w="782" w:type="dxa"/>
            <w:tcBorders>
              <w:top w:val="nil"/>
              <w:left w:val="nil"/>
              <w:bottom w:val="nil"/>
              <w:right w:val="nil"/>
            </w:tcBorders>
            <w:shd w:val="clear" w:color="auto" w:fill="auto"/>
            <w:noWrap/>
            <w:vAlign w:val="center"/>
          </w:tcPr>
          <w:p w14:paraId="123F63E8"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0.01</w:t>
            </w:r>
          </w:p>
        </w:tc>
        <w:tc>
          <w:tcPr>
            <w:tcW w:w="824" w:type="dxa"/>
            <w:tcBorders>
              <w:top w:val="nil"/>
              <w:left w:val="nil"/>
              <w:bottom w:val="nil"/>
              <w:right w:val="nil"/>
            </w:tcBorders>
            <w:shd w:val="clear" w:color="auto" w:fill="auto"/>
            <w:noWrap/>
            <w:vAlign w:val="center"/>
          </w:tcPr>
          <w:p w14:paraId="24E868FD"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.806</w:t>
            </w:r>
          </w:p>
        </w:tc>
        <w:tc>
          <w:tcPr>
            <w:tcW w:w="280" w:type="dxa"/>
            <w:tcBorders>
              <w:top w:val="nil"/>
              <w:left w:val="nil"/>
              <w:bottom w:val="nil"/>
              <w:right w:val="nil"/>
            </w:tcBorders>
            <w:shd w:val="clear" w:color="auto" w:fill="auto"/>
            <w:noWrap/>
            <w:vAlign w:val="center"/>
          </w:tcPr>
          <w:p w14:paraId="0310841C"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nil"/>
              <w:right w:val="nil"/>
            </w:tcBorders>
            <w:shd w:val="clear" w:color="auto" w:fill="auto"/>
            <w:noWrap/>
            <w:vAlign w:val="bottom"/>
          </w:tcPr>
          <w:p w14:paraId="2BA8E39D"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w:t>
            </w:r>
            <w:r>
              <w:rPr>
                <w:rFonts w:asciiTheme="majorHAnsi" w:eastAsia="Times New Roman" w:hAnsiTheme="majorHAnsi" w:cstheme="majorHAnsi"/>
                <w:color w:val="000000"/>
                <w:sz w:val="20"/>
                <w:szCs w:val="20"/>
                <w:lang w:eastAsia="en-NZ"/>
              </w:rPr>
              <w:t>2</w:t>
            </w:r>
          </w:p>
        </w:tc>
        <w:tc>
          <w:tcPr>
            <w:tcW w:w="824" w:type="dxa"/>
            <w:gridSpan w:val="2"/>
            <w:tcBorders>
              <w:top w:val="nil"/>
              <w:left w:val="nil"/>
              <w:bottom w:val="nil"/>
              <w:right w:val="nil"/>
            </w:tcBorders>
            <w:shd w:val="clear" w:color="auto" w:fill="auto"/>
            <w:noWrap/>
            <w:vAlign w:val="bottom"/>
          </w:tcPr>
          <w:p w14:paraId="0930D5C8"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.647</w:t>
            </w:r>
          </w:p>
        </w:tc>
        <w:tc>
          <w:tcPr>
            <w:tcW w:w="222" w:type="dxa"/>
            <w:gridSpan w:val="2"/>
            <w:tcBorders>
              <w:top w:val="nil"/>
              <w:left w:val="nil"/>
              <w:bottom w:val="nil"/>
              <w:right w:val="nil"/>
            </w:tcBorders>
            <w:shd w:val="clear" w:color="auto" w:fill="auto"/>
            <w:noWrap/>
            <w:vAlign w:val="center"/>
          </w:tcPr>
          <w:p w14:paraId="318618AC"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nil"/>
              <w:right w:val="nil"/>
            </w:tcBorders>
            <w:shd w:val="clear" w:color="auto" w:fill="auto"/>
            <w:noWrap/>
          </w:tcPr>
          <w:p w14:paraId="006D4F1D"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-0.0</w:t>
            </w:r>
            <w:r>
              <w:rPr>
                <w:rFonts w:asciiTheme="majorHAnsi" w:eastAsia="Times New Roman" w:hAnsiTheme="majorHAnsi" w:cstheme="majorHAnsi"/>
                <w:color w:val="000000"/>
                <w:sz w:val="20"/>
                <w:szCs w:val="20"/>
                <w:lang w:eastAsia="en-NZ"/>
              </w:rPr>
              <w:t>1</w:t>
            </w:r>
          </w:p>
        </w:tc>
        <w:tc>
          <w:tcPr>
            <w:tcW w:w="939" w:type="dxa"/>
            <w:tcBorders>
              <w:top w:val="nil"/>
              <w:left w:val="nil"/>
              <w:bottom w:val="nil"/>
              <w:right w:val="nil"/>
            </w:tcBorders>
            <w:shd w:val="clear" w:color="auto" w:fill="auto"/>
            <w:noWrap/>
          </w:tcPr>
          <w:p w14:paraId="7C80A9BA"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.804</w:t>
            </w:r>
          </w:p>
        </w:tc>
      </w:tr>
      <w:tr w:rsidR="00C96096" w:rsidRPr="005F35F5" w14:paraId="27350890" w14:textId="77777777" w:rsidTr="000D0568">
        <w:trPr>
          <w:trHeight w:val="300"/>
        </w:trPr>
        <w:tc>
          <w:tcPr>
            <w:tcW w:w="2892" w:type="dxa"/>
            <w:tcBorders>
              <w:top w:val="nil"/>
              <w:left w:val="nil"/>
              <w:bottom w:val="single" w:sz="4" w:space="0" w:color="auto"/>
              <w:right w:val="nil"/>
            </w:tcBorders>
            <w:shd w:val="clear" w:color="auto" w:fill="auto"/>
            <w:noWrap/>
            <w:vAlign w:val="center"/>
          </w:tcPr>
          <w:p w14:paraId="600F4FD1" w14:textId="77777777" w:rsidR="00C96096" w:rsidRPr="005F35F5" w:rsidRDefault="00C96096" w:rsidP="00100053">
            <w:pPr>
              <w:spacing w:after="0" w:line="240" w:lineRule="auto"/>
              <w:ind w:firstLineChars="100" w:firstLine="200"/>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Retired</w:t>
            </w:r>
            <w:r w:rsidRPr="005F35F5">
              <w:rPr>
                <w:rFonts w:asciiTheme="majorHAnsi" w:eastAsia="Times New Roman" w:hAnsiTheme="majorHAnsi" w:cstheme="majorHAnsi"/>
                <w:color w:val="000000"/>
                <w:sz w:val="20"/>
                <w:szCs w:val="20"/>
                <w:lang w:eastAsia="en-NZ"/>
              </w:rPr>
              <w:t xml:space="preserve"> x </w:t>
            </w:r>
            <w:r>
              <w:rPr>
                <w:rFonts w:asciiTheme="majorHAnsi" w:eastAsia="Times New Roman" w:hAnsiTheme="majorHAnsi" w:cstheme="majorHAnsi"/>
                <w:color w:val="000000"/>
                <w:sz w:val="20"/>
                <w:szCs w:val="20"/>
                <w:lang w:eastAsia="en-NZ"/>
              </w:rPr>
              <w:t>combined care</w:t>
            </w:r>
          </w:p>
        </w:tc>
        <w:tc>
          <w:tcPr>
            <w:tcW w:w="782" w:type="dxa"/>
            <w:tcBorders>
              <w:top w:val="nil"/>
              <w:left w:val="nil"/>
              <w:bottom w:val="single" w:sz="4" w:space="0" w:color="auto"/>
              <w:right w:val="nil"/>
            </w:tcBorders>
            <w:shd w:val="clear" w:color="auto" w:fill="auto"/>
            <w:noWrap/>
            <w:vAlign w:val="center"/>
          </w:tcPr>
          <w:p w14:paraId="4676013B"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0.02</w:t>
            </w:r>
          </w:p>
        </w:tc>
        <w:tc>
          <w:tcPr>
            <w:tcW w:w="824" w:type="dxa"/>
            <w:tcBorders>
              <w:top w:val="nil"/>
              <w:left w:val="nil"/>
              <w:bottom w:val="single" w:sz="4" w:space="0" w:color="auto"/>
              <w:right w:val="nil"/>
            </w:tcBorders>
            <w:shd w:val="clear" w:color="auto" w:fill="auto"/>
            <w:noWrap/>
            <w:vAlign w:val="center"/>
          </w:tcPr>
          <w:p w14:paraId="381A1B63" w14:textId="77777777" w:rsidR="00C96096" w:rsidRPr="00FE62D8" w:rsidRDefault="00C96096" w:rsidP="00100053">
            <w:pPr>
              <w:spacing w:after="0" w:line="240" w:lineRule="auto"/>
              <w:rPr>
                <w:rFonts w:asciiTheme="majorHAnsi" w:eastAsia="Times New Roman" w:hAnsiTheme="majorHAnsi" w:cstheme="majorHAnsi"/>
                <w:color w:val="000000"/>
                <w:sz w:val="20"/>
                <w:szCs w:val="20"/>
                <w:lang w:eastAsia="en-NZ"/>
              </w:rPr>
            </w:pPr>
            <w:r w:rsidRPr="00FE62D8">
              <w:rPr>
                <w:rFonts w:asciiTheme="majorHAnsi" w:eastAsia="Times New Roman" w:hAnsiTheme="majorHAnsi" w:cstheme="majorHAnsi"/>
                <w:color w:val="000000"/>
                <w:sz w:val="20"/>
                <w:szCs w:val="20"/>
                <w:lang w:eastAsia="en-NZ"/>
              </w:rPr>
              <w:t>.521</w:t>
            </w:r>
          </w:p>
        </w:tc>
        <w:tc>
          <w:tcPr>
            <w:tcW w:w="280" w:type="dxa"/>
            <w:tcBorders>
              <w:top w:val="nil"/>
              <w:left w:val="nil"/>
              <w:bottom w:val="single" w:sz="4" w:space="0" w:color="auto"/>
              <w:right w:val="nil"/>
            </w:tcBorders>
            <w:shd w:val="clear" w:color="auto" w:fill="auto"/>
            <w:noWrap/>
            <w:vAlign w:val="center"/>
          </w:tcPr>
          <w:p w14:paraId="5C996E78"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782" w:type="dxa"/>
            <w:tcBorders>
              <w:top w:val="nil"/>
              <w:left w:val="nil"/>
              <w:bottom w:val="single" w:sz="4" w:space="0" w:color="auto"/>
              <w:right w:val="nil"/>
            </w:tcBorders>
            <w:shd w:val="clear" w:color="auto" w:fill="auto"/>
            <w:noWrap/>
            <w:vAlign w:val="bottom"/>
          </w:tcPr>
          <w:p w14:paraId="052FD2B4"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0.02</w:t>
            </w:r>
          </w:p>
        </w:tc>
        <w:tc>
          <w:tcPr>
            <w:tcW w:w="824" w:type="dxa"/>
            <w:gridSpan w:val="2"/>
            <w:tcBorders>
              <w:top w:val="nil"/>
              <w:left w:val="nil"/>
              <w:bottom w:val="single" w:sz="4" w:space="0" w:color="auto"/>
              <w:right w:val="nil"/>
            </w:tcBorders>
            <w:shd w:val="clear" w:color="auto" w:fill="auto"/>
            <w:noWrap/>
            <w:vAlign w:val="bottom"/>
          </w:tcPr>
          <w:p w14:paraId="16B30674"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.497</w:t>
            </w:r>
          </w:p>
        </w:tc>
        <w:tc>
          <w:tcPr>
            <w:tcW w:w="222" w:type="dxa"/>
            <w:gridSpan w:val="2"/>
            <w:tcBorders>
              <w:top w:val="nil"/>
              <w:left w:val="nil"/>
              <w:bottom w:val="single" w:sz="4" w:space="0" w:color="auto"/>
              <w:right w:val="nil"/>
            </w:tcBorders>
            <w:shd w:val="clear" w:color="auto" w:fill="auto"/>
            <w:noWrap/>
            <w:vAlign w:val="center"/>
          </w:tcPr>
          <w:p w14:paraId="6D0B596B"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p>
        </w:tc>
        <w:tc>
          <w:tcPr>
            <w:tcW w:w="1017" w:type="dxa"/>
            <w:tcBorders>
              <w:top w:val="nil"/>
              <w:left w:val="nil"/>
              <w:bottom w:val="single" w:sz="4" w:space="0" w:color="auto"/>
              <w:right w:val="nil"/>
            </w:tcBorders>
            <w:shd w:val="clear" w:color="auto" w:fill="auto"/>
            <w:noWrap/>
          </w:tcPr>
          <w:p w14:paraId="6772506F"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Pr>
                <w:rFonts w:asciiTheme="majorHAnsi" w:eastAsia="Times New Roman" w:hAnsiTheme="majorHAnsi" w:cstheme="majorHAnsi"/>
                <w:color w:val="000000"/>
                <w:sz w:val="20"/>
                <w:szCs w:val="20"/>
                <w:lang w:eastAsia="en-NZ"/>
              </w:rPr>
              <w:t>0.03</w:t>
            </w:r>
          </w:p>
        </w:tc>
        <w:tc>
          <w:tcPr>
            <w:tcW w:w="939" w:type="dxa"/>
            <w:tcBorders>
              <w:top w:val="nil"/>
              <w:left w:val="nil"/>
              <w:bottom w:val="single" w:sz="4" w:space="0" w:color="auto"/>
              <w:right w:val="nil"/>
            </w:tcBorders>
            <w:shd w:val="clear" w:color="auto" w:fill="auto"/>
            <w:noWrap/>
          </w:tcPr>
          <w:p w14:paraId="2784A830" w14:textId="77777777" w:rsidR="00C96096" w:rsidRPr="005F35F5" w:rsidRDefault="00C96096" w:rsidP="00100053">
            <w:pPr>
              <w:spacing w:after="0" w:line="240" w:lineRule="auto"/>
              <w:rPr>
                <w:rFonts w:asciiTheme="majorHAnsi" w:eastAsia="Times New Roman" w:hAnsiTheme="majorHAnsi" w:cstheme="majorHAnsi"/>
                <w:color w:val="000000"/>
                <w:sz w:val="20"/>
                <w:szCs w:val="20"/>
                <w:lang w:eastAsia="en-NZ"/>
              </w:rPr>
            </w:pPr>
            <w:r w:rsidRPr="00C96096">
              <w:rPr>
                <w:rFonts w:asciiTheme="majorHAnsi" w:eastAsia="Times New Roman" w:hAnsiTheme="majorHAnsi" w:cstheme="majorHAnsi"/>
                <w:color w:val="000000"/>
                <w:sz w:val="20"/>
                <w:szCs w:val="20"/>
                <w:lang w:eastAsia="en-NZ"/>
              </w:rPr>
              <w:t>.271</w:t>
            </w:r>
          </w:p>
        </w:tc>
      </w:tr>
    </w:tbl>
    <w:p w14:paraId="38964EF6" w14:textId="77777777" w:rsidR="0037732B" w:rsidRPr="00FE62D8" w:rsidRDefault="00FE62D8" w:rsidP="00100053">
      <w:pPr>
        <w:spacing w:after="0"/>
        <w:rPr>
          <w:rFonts w:asciiTheme="majorHAnsi" w:hAnsiTheme="majorHAnsi" w:cstheme="majorHAnsi"/>
          <w:i/>
          <w:sz w:val="24"/>
        </w:rPr>
      </w:pPr>
      <w:r w:rsidRPr="00FE62D8">
        <w:rPr>
          <w:rFonts w:asciiTheme="majorHAnsi" w:hAnsiTheme="majorHAnsi" w:cstheme="majorHAnsi"/>
          <w:i/>
          <w:sz w:val="20"/>
        </w:rPr>
        <w:t xml:space="preserve">Note. </w:t>
      </w:r>
      <w:r>
        <w:rPr>
          <w:rFonts w:asciiTheme="majorHAnsi" w:hAnsiTheme="majorHAnsi" w:cstheme="majorHAnsi"/>
          <w:i/>
          <w:sz w:val="24"/>
        </w:rPr>
        <w:t>a: reference group was ‘not providing any childcare’</w:t>
      </w:r>
      <w:r w:rsidR="0037732B" w:rsidRPr="00FE62D8">
        <w:rPr>
          <w:rFonts w:asciiTheme="majorHAnsi" w:hAnsiTheme="majorHAnsi" w:cstheme="majorHAnsi"/>
          <w:i/>
          <w:sz w:val="24"/>
        </w:rPr>
        <w:br w:type="page"/>
      </w:r>
    </w:p>
    <w:p w14:paraId="795FF440" w14:textId="77777777" w:rsidR="0037732B" w:rsidRPr="005F35F5" w:rsidRDefault="0037732B" w:rsidP="00100053">
      <w:pPr>
        <w:spacing w:after="0"/>
        <w:rPr>
          <w:rFonts w:asciiTheme="majorHAnsi" w:hAnsiTheme="majorHAnsi" w:cstheme="majorHAnsi"/>
          <w:i/>
          <w:sz w:val="24"/>
        </w:rPr>
      </w:pPr>
      <w:r w:rsidRPr="005F35F5">
        <w:rPr>
          <w:rFonts w:asciiTheme="majorHAnsi" w:hAnsiTheme="majorHAnsi" w:cstheme="majorHAnsi"/>
          <w:sz w:val="24"/>
        </w:rPr>
        <w:lastRenderedPageBreak/>
        <w:t xml:space="preserve">Table 4. </w:t>
      </w:r>
      <w:r w:rsidRPr="005F35F5">
        <w:rPr>
          <w:rFonts w:asciiTheme="majorHAnsi" w:hAnsiTheme="majorHAnsi" w:cstheme="majorHAnsi"/>
          <w:i/>
          <w:sz w:val="24"/>
        </w:rPr>
        <w:t>Prediction of social and emotional loneliness over time</w:t>
      </w:r>
    </w:p>
    <w:tbl>
      <w:tblPr>
        <w:tblW w:w="8423" w:type="dxa"/>
        <w:tblBorders>
          <w:top w:val="single" w:sz="4" w:space="0" w:color="auto"/>
          <w:bottom w:val="single" w:sz="4" w:space="0" w:color="auto"/>
        </w:tblBorders>
        <w:tblLook w:val="04A0" w:firstRow="1" w:lastRow="0" w:firstColumn="1" w:lastColumn="0" w:noHBand="0" w:noVBand="1"/>
      </w:tblPr>
      <w:tblGrid>
        <w:gridCol w:w="3160"/>
        <w:gridCol w:w="1017"/>
        <w:gridCol w:w="1240"/>
        <w:gridCol w:w="360"/>
        <w:gridCol w:w="985"/>
        <w:gridCol w:w="1661"/>
      </w:tblGrid>
      <w:tr w:rsidR="0037732B" w:rsidRPr="005F35F5" w14:paraId="7891AD30" w14:textId="77777777" w:rsidTr="00E054B1">
        <w:trPr>
          <w:trHeight w:val="300"/>
        </w:trPr>
        <w:tc>
          <w:tcPr>
            <w:tcW w:w="3160" w:type="dxa"/>
            <w:tcBorders>
              <w:bottom w:val="nil"/>
            </w:tcBorders>
            <w:shd w:val="clear" w:color="auto" w:fill="auto"/>
            <w:noWrap/>
            <w:vAlign w:val="bottom"/>
            <w:hideMark/>
          </w:tcPr>
          <w:p w14:paraId="712A46FD" w14:textId="77777777" w:rsidR="0037732B" w:rsidRPr="005F35F5" w:rsidRDefault="0037732B" w:rsidP="00100053">
            <w:pPr>
              <w:spacing w:after="0" w:line="240" w:lineRule="auto"/>
              <w:rPr>
                <w:rFonts w:asciiTheme="majorHAnsi" w:eastAsia="Times New Roman" w:hAnsiTheme="majorHAnsi" w:cstheme="majorHAnsi"/>
                <w:sz w:val="24"/>
                <w:szCs w:val="24"/>
                <w:lang w:eastAsia="en-NZ"/>
              </w:rPr>
            </w:pPr>
          </w:p>
        </w:tc>
        <w:tc>
          <w:tcPr>
            <w:tcW w:w="2257" w:type="dxa"/>
            <w:gridSpan w:val="2"/>
            <w:tcBorders>
              <w:top w:val="single" w:sz="4" w:space="0" w:color="auto"/>
              <w:bottom w:val="single" w:sz="4" w:space="0" w:color="auto"/>
            </w:tcBorders>
            <w:shd w:val="clear" w:color="auto" w:fill="auto"/>
            <w:noWrap/>
            <w:vAlign w:val="bottom"/>
            <w:hideMark/>
          </w:tcPr>
          <w:p w14:paraId="7DF24EF8"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Social loneliness 2012</w:t>
            </w:r>
          </w:p>
        </w:tc>
        <w:tc>
          <w:tcPr>
            <w:tcW w:w="360" w:type="dxa"/>
            <w:tcBorders>
              <w:bottom w:val="nil"/>
            </w:tcBorders>
            <w:shd w:val="clear" w:color="auto" w:fill="auto"/>
            <w:noWrap/>
            <w:vAlign w:val="bottom"/>
            <w:hideMark/>
          </w:tcPr>
          <w:p w14:paraId="53CC720F"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2646" w:type="dxa"/>
            <w:gridSpan w:val="2"/>
            <w:tcBorders>
              <w:top w:val="single" w:sz="4" w:space="0" w:color="auto"/>
              <w:bottom w:val="single" w:sz="4" w:space="0" w:color="auto"/>
            </w:tcBorders>
            <w:shd w:val="clear" w:color="auto" w:fill="auto"/>
            <w:noWrap/>
            <w:vAlign w:val="bottom"/>
            <w:hideMark/>
          </w:tcPr>
          <w:p w14:paraId="65408DED"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Emotional loneliness 2012</w:t>
            </w:r>
          </w:p>
        </w:tc>
      </w:tr>
      <w:tr w:rsidR="0037732B" w:rsidRPr="005F35F5" w14:paraId="710B803C" w14:textId="77777777" w:rsidTr="00E054B1">
        <w:trPr>
          <w:trHeight w:val="300"/>
        </w:trPr>
        <w:tc>
          <w:tcPr>
            <w:tcW w:w="3160" w:type="dxa"/>
            <w:tcBorders>
              <w:top w:val="nil"/>
              <w:bottom w:val="single" w:sz="4" w:space="0" w:color="auto"/>
            </w:tcBorders>
            <w:shd w:val="clear" w:color="auto" w:fill="auto"/>
            <w:noWrap/>
            <w:vAlign w:val="bottom"/>
            <w:hideMark/>
          </w:tcPr>
          <w:p w14:paraId="07AE007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1017" w:type="dxa"/>
            <w:tcBorders>
              <w:top w:val="single" w:sz="4" w:space="0" w:color="auto"/>
              <w:bottom w:val="single" w:sz="4" w:space="0" w:color="auto"/>
            </w:tcBorders>
            <w:shd w:val="clear" w:color="auto" w:fill="auto"/>
            <w:noWrap/>
            <w:vAlign w:val="bottom"/>
            <w:hideMark/>
          </w:tcPr>
          <w:p w14:paraId="395418EA" w14:textId="77777777" w:rsidR="0037732B" w:rsidRPr="005F35F5" w:rsidRDefault="0037732B" w:rsidP="00100053">
            <w:pPr>
              <w:spacing w:after="0" w:line="240" w:lineRule="auto"/>
              <w:rPr>
                <w:rFonts w:asciiTheme="majorHAnsi" w:eastAsia="Times New Roman" w:hAnsiTheme="majorHAnsi" w:cstheme="majorHAnsi"/>
                <w:i/>
                <w:color w:val="000000"/>
                <w:lang w:eastAsia="en-NZ"/>
              </w:rPr>
            </w:pPr>
            <w:r w:rsidRPr="005F35F5">
              <w:rPr>
                <w:rFonts w:asciiTheme="majorHAnsi" w:eastAsia="Times New Roman" w:hAnsiTheme="majorHAnsi" w:cstheme="majorHAnsi"/>
                <w:i/>
                <w:color w:val="000000"/>
                <w:lang w:eastAsia="en-NZ"/>
              </w:rPr>
              <w:t>β</w:t>
            </w:r>
          </w:p>
        </w:tc>
        <w:tc>
          <w:tcPr>
            <w:tcW w:w="1240" w:type="dxa"/>
            <w:tcBorders>
              <w:top w:val="single" w:sz="4" w:space="0" w:color="auto"/>
              <w:bottom w:val="single" w:sz="4" w:space="0" w:color="auto"/>
            </w:tcBorders>
            <w:shd w:val="clear" w:color="auto" w:fill="auto"/>
            <w:noWrap/>
            <w:vAlign w:val="bottom"/>
            <w:hideMark/>
          </w:tcPr>
          <w:p w14:paraId="6A4C9A61" w14:textId="77777777" w:rsidR="0037732B" w:rsidRPr="005F35F5" w:rsidRDefault="0037732B" w:rsidP="00100053">
            <w:pPr>
              <w:spacing w:after="0" w:line="240" w:lineRule="auto"/>
              <w:rPr>
                <w:rFonts w:asciiTheme="majorHAnsi" w:eastAsia="Times New Roman" w:hAnsiTheme="majorHAnsi" w:cstheme="majorHAnsi"/>
                <w:i/>
                <w:color w:val="000000"/>
                <w:lang w:eastAsia="en-NZ"/>
              </w:rPr>
            </w:pPr>
            <w:r w:rsidRPr="005F35F5">
              <w:rPr>
                <w:rFonts w:asciiTheme="majorHAnsi" w:eastAsia="Times New Roman" w:hAnsiTheme="majorHAnsi" w:cstheme="majorHAnsi"/>
                <w:i/>
                <w:color w:val="000000"/>
                <w:lang w:eastAsia="en-NZ"/>
              </w:rPr>
              <w:t>p</w:t>
            </w:r>
          </w:p>
        </w:tc>
        <w:tc>
          <w:tcPr>
            <w:tcW w:w="360" w:type="dxa"/>
            <w:tcBorders>
              <w:top w:val="nil"/>
              <w:bottom w:val="single" w:sz="4" w:space="0" w:color="auto"/>
            </w:tcBorders>
            <w:shd w:val="clear" w:color="auto" w:fill="auto"/>
            <w:noWrap/>
            <w:vAlign w:val="bottom"/>
            <w:hideMark/>
          </w:tcPr>
          <w:p w14:paraId="17CB5F1F" w14:textId="77777777" w:rsidR="0037732B" w:rsidRPr="005F35F5" w:rsidRDefault="0037732B" w:rsidP="00100053">
            <w:pPr>
              <w:spacing w:after="0" w:line="240" w:lineRule="auto"/>
              <w:rPr>
                <w:rFonts w:asciiTheme="majorHAnsi" w:eastAsia="Times New Roman" w:hAnsiTheme="majorHAnsi" w:cstheme="majorHAnsi"/>
                <w:i/>
                <w:color w:val="000000"/>
                <w:lang w:eastAsia="en-NZ"/>
              </w:rPr>
            </w:pPr>
          </w:p>
        </w:tc>
        <w:tc>
          <w:tcPr>
            <w:tcW w:w="985" w:type="dxa"/>
            <w:tcBorders>
              <w:top w:val="single" w:sz="4" w:space="0" w:color="auto"/>
              <w:bottom w:val="single" w:sz="4" w:space="0" w:color="auto"/>
            </w:tcBorders>
            <w:shd w:val="clear" w:color="auto" w:fill="auto"/>
            <w:noWrap/>
            <w:vAlign w:val="bottom"/>
            <w:hideMark/>
          </w:tcPr>
          <w:p w14:paraId="700CE09B" w14:textId="77777777" w:rsidR="0037732B" w:rsidRPr="005F35F5" w:rsidRDefault="0037732B" w:rsidP="00100053">
            <w:pPr>
              <w:spacing w:after="0" w:line="240" w:lineRule="auto"/>
              <w:rPr>
                <w:rFonts w:asciiTheme="majorHAnsi" w:eastAsia="Times New Roman" w:hAnsiTheme="majorHAnsi" w:cstheme="majorHAnsi"/>
                <w:i/>
                <w:color w:val="000000"/>
                <w:lang w:eastAsia="en-NZ"/>
              </w:rPr>
            </w:pPr>
            <w:r w:rsidRPr="005F35F5">
              <w:rPr>
                <w:rFonts w:asciiTheme="majorHAnsi" w:eastAsia="Times New Roman" w:hAnsiTheme="majorHAnsi" w:cstheme="majorHAnsi"/>
                <w:i/>
                <w:color w:val="000000"/>
                <w:lang w:eastAsia="en-NZ"/>
              </w:rPr>
              <w:t>β</w:t>
            </w:r>
          </w:p>
        </w:tc>
        <w:tc>
          <w:tcPr>
            <w:tcW w:w="1661" w:type="dxa"/>
            <w:tcBorders>
              <w:top w:val="single" w:sz="4" w:space="0" w:color="auto"/>
              <w:bottom w:val="single" w:sz="4" w:space="0" w:color="auto"/>
            </w:tcBorders>
            <w:shd w:val="clear" w:color="auto" w:fill="auto"/>
            <w:noWrap/>
            <w:vAlign w:val="bottom"/>
            <w:hideMark/>
          </w:tcPr>
          <w:p w14:paraId="39118AED" w14:textId="77777777" w:rsidR="0037732B" w:rsidRPr="005F35F5" w:rsidRDefault="0037732B" w:rsidP="00100053">
            <w:pPr>
              <w:spacing w:after="0" w:line="240" w:lineRule="auto"/>
              <w:rPr>
                <w:rFonts w:asciiTheme="majorHAnsi" w:eastAsia="Times New Roman" w:hAnsiTheme="majorHAnsi" w:cstheme="majorHAnsi"/>
                <w:i/>
                <w:color w:val="000000"/>
                <w:lang w:eastAsia="en-NZ"/>
              </w:rPr>
            </w:pPr>
            <w:r w:rsidRPr="005F35F5">
              <w:rPr>
                <w:rFonts w:asciiTheme="majorHAnsi" w:eastAsia="Times New Roman" w:hAnsiTheme="majorHAnsi" w:cstheme="majorHAnsi"/>
                <w:i/>
                <w:color w:val="000000"/>
                <w:lang w:eastAsia="en-NZ"/>
              </w:rPr>
              <w:t>p</w:t>
            </w:r>
          </w:p>
        </w:tc>
      </w:tr>
      <w:tr w:rsidR="0037732B" w:rsidRPr="005F35F5" w14:paraId="580655BF" w14:textId="77777777" w:rsidTr="00E054B1">
        <w:trPr>
          <w:trHeight w:val="300"/>
        </w:trPr>
        <w:tc>
          <w:tcPr>
            <w:tcW w:w="3160" w:type="dxa"/>
            <w:tcBorders>
              <w:top w:val="single" w:sz="4" w:space="0" w:color="auto"/>
              <w:bottom w:val="nil"/>
            </w:tcBorders>
            <w:shd w:val="clear" w:color="auto" w:fill="auto"/>
            <w:noWrap/>
            <w:vAlign w:val="bottom"/>
            <w:hideMark/>
          </w:tcPr>
          <w:p w14:paraId="61436B57"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r w:rsidRPr="005F35F5">
              <w:rPr>
                <w:rFonts w:asciiTheme="majorHAnsi" w:eastAsia="Times New Roman" w:hAnsiTheme="majorHAnsi" w:cstheme="majorHAnsi"/>
                <w:b/>
                <w:bCs/>
                <w:color w:val="000000"/>
                <w:lang w:eastAsia="en-NZ"/>
              </w:rPr>
              <w:t>Loneliness in 2010</w:t>
            </w:r>
          </w:p>
        </w:tc>
        <w:tc>
          <w:tcPr>
            <w:tcW w:w="1017" w:type="dxa"/>
            <w:tcBorders>
              <w:top w:val="single" w:sz="4" w:space="0" w:color="auto"/>
              <w:bottom w:val="nil"/>
            </w:tcBorders>
            <w:shd w:val="clear" w:color="auto" w:fill="auto"/>
            <w:noWrap/>
            <w:vAlign w:val="bottom"/>
            <w:hideMark/>
          </w:tcPr>
          <w:p w14:paraId="7279D805"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p>
        </w:tc>
        <w:tc>
          <w:tcPr>
            <w:tcW w:w="1240" w:type="dxa"/>
            <w:tcBorders>
              <w:top w:val="single" w:sz="4" w:space="0" w:color="auto"/>
              <w:bottom w:val="nil"/>
            </w:tcBorders>
            <w:shd w:val="clear" w:color="auto" w:fill="auto"/>
            <w:noWrap/>
            <w:vAlign w:val="bottom"/>
            <w:hideMark/>
          </w:tcPr>
          <w:p w14:paraId="47613BD7"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60" w:type="dxa"/>
            <w:tcBorders>
              <w:top w:val="single" w:sz="4" w:space="0" w:color="auto"/>
              <w:bottom w:val="nil"/>
            </w:tcBorders>
            <w:shd w:val="clear" w:color="auto" w:fill="auto"/>
            <w:noWrap/>
            <w:vAlign w:val="bottom"/>
            <w:hideMark/>
          </w:tcPr>
          <w:p w14:paraId="7841830A"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85" w:type="dxa"/>
            <w:tcBorders>
              <w:top w:val="single" w:sz="4" w:space="0" w:color="auto"/>
              <w:bottom w:val="nil"/>
            </w:tcBorders>
            <w:shd w:val="clear" w:color="auto" w:fill="auto"/>
            <w:noWrap/>
            <w:vAlign w:val="bottom"/>
            <w:hideMark/>
          </w:tcPr>
          <w:p w14:paraId="044D11F8"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661" w:type="dxa"/>
            <w:tcBorders>
              <w:top w:val="single" w:sz="4" w:space="0" w:color="auto"/>
              <w:bottom w:val="nil"/>
            </w:tcBorders>
            <w:shd w:val="clear" w:color="auto" w:fill="auto"/>
            <w:noWrap/>
            <w:vAlign w:val="bottom"/>
            <w:hideMark/>
          </w:tcPr>
          <w:p w14:paraId="1BB709F9"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417E1F84" w14:textId="77777777" w:rsidTr="006F718E">
        <w:trPr>
          <w:trHeight w:val="300"/>
        </w:trPr>
        <w:tc>
          <w:tcPr>
            <w:tcW w:w="3160" w:type="dxa"/>
            <w:tcBorders>
              <w:top w:val="nil"/>
              <w:bottom w:val="nil"/>
            </w:tcBorders>
            <w:shd w:val="clear" w:color="auto" w:fill="auto"/>
            <w:noWrap/>
            <w:vAlign w:val="bottom"/>
            <w:hideMark/>
          </w:tcPr>
          <w:p w14:paraId="06145463"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Social loneliness</w:t>
            </w:r>
          </w:p>
        </w:tc>
        <w:tc>
          <w:tcPr>
            <w:tcW w:w="1017" w:type="dxa"/>
            <w:tcBorders>
              <w:top w:val="nil"/>
              <w:bottom w:val="nil"/>
            </w:tcBorders>
            <w:shd w:val="clear" w:color="auto" w:fill="auto"/>
            <w:noWrap/>
            <w:vAlign w:val="bottom"/>
          </w:tcPr>
          <w:p w14:paraId="54F5FED4"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0.50</w:t>
            </w:r>
          </w:p>
        </w:tc>
        <w:tc>
          <w:tcPr>
            <w:tcW w:w="1240" w:type="dxa"/>
            <w:tcBorders>
              <w:top w:val="nil"/>
              <w:bottom w:val="nil"/>
            </w:tcBorders>
            <w:shd w:val="clear" w:color="auto" w:fill="auto"/>
            <w:noWrap/>
            <w:vAlign w:val="bottom"/>
          </w:tcPr>
          <w:p w14:paraId="7C3DF2F0"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&lt;.001</w:t>
            </w:r>
          </w:p>
        </w:tc>
        <w:tc>
          <w:tcPr>
            <w:tcW w:w="360" w:type="dxa"/>
            <w:tcBorders>
              <w:top w:val="nil"/>
              <w:bottom w:val="nil"/>
            </w:tcBorders>
            <w:shd w:val="clear" w:color="auto" w:fill="auto"/>
            <w:noWrap/>
            <w:vAlign w:val="bottom"/>
          </w:tcPr>
          <w:p w14:paraId="6F9DDEEA"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167DAF6C"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0.09</w:t>
            </w:r>
          </w:p>
        </w:tc>
        <w:tc>
          <w:tcPr>
            <w:tcW w:w="1661" w:type="dxa"/>
            <w:tcBorders>
              <w:top w:val="nil"/>
              <w:bottom w:val="nil"/>
            </w:tcBorders>
            <w:shd w:val="clear" w:color="auto" w:fill="auto"/>
            <w:noWrap/>
            <w:vAlign w:val="bottom"/>
          </w:tcPr>
          <w:p w14:paraId="6EBF71D0"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&lt;.001</w:t>
            </w:r>
          </w:p>
        </w:tc>
      </w:tr>
      <w:tr w:rsidR="0037732B" w:rsidRPr="005F35F5" w14:paraId="1CA27EEA" w14:textId="77777777" w:rsidTr="006F718E">
        <w:trPr>
          <w:trHeight w:val="300"/>
        </w:trPr>
        <w:tc>
          <w:tcPr>
            <w:tcW w:w="3160" w:type="dxa"/>
            <w:tcBorders>
              <w:top w:val="nil"/>
              <w:bottom w:val="nil"/>
            </w:tcBorders>
            <w:shd w:val="clear" w:color="auto" w:fill="auto"/>
            <w:noWrap/>
            <w:vAlign w:val="bottom"/>
            <w:hideMark/>
          </w:tcPr>
          <w:p w14:paraId="1E8BD49C"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Emotional loneliness</w:t>
            </w:r>
          </w:p>
        </w:tc>
        <w:tc>
          <w:tcPr>
            <w:tcW w:w="1017" w:type="dxa"/>
            <w:tcBorders>
              <w:top w:val="nil"/>
              <w:bottom w:val="nil"/>
            </w:tcBorders>
            <w:shd w:val="clear" w:color="auto" w:fill="auto"/>
            <w:noWrap/>
            <w:vAlign w:val="bottom"/>
          </w:tcPr>
          <w:p w14:paraId="75682D59"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0.04</w:t>
            </w:r>
          </w:p>
        </w:tc>
        <w:tc>
          <w:tcPr>
            <w:tcW w:w="1240" w:type="dxa"/>
            <w:tcBorders>
              <w:top w:val="nil"/>
              <w:bottom w:val="nil"/>
            </w:tcBorders>
            <w:shd w:val="clear" w:color="auto" w:fill="auto"/>
            <w:noWrap/>
            <w:vAlign w:val="bottom"/>
          </w:tcPr>
          <w:p w14:paraId="38A0B6E1"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.059</w:t>
            </w:r>
          </w:p>
        </w:tc>
        <w:tc>
          <w:tcPr>
            <w:tcW w:w="360" w:type="dxa"/>
            <w:tcBorders>
              <w:top w:val="nil"/>
              <w:bottom w:val="nil"/>
            </w:tcBorders>
            <w:shd w:val="clear" w:color="auto" w:fill="auto"/>
            <w:noWrap/>
            <w:vAlign w:val="bottom"/>
          </w:tcPr>
          <w:p w14:paraId="08949FD9"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48C4ED98"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0.46</w:t>
            </w:r>
          </w:p>
        </w:tc>
        <w:tc>
          <w:tcPr>
            <w:tcW w:w="1661" w:type="dxa"/>
            <w:tcBorders>
              <w:top w:val="nil"/>
              <w:bottom w:val="nil"/>
            </w:tcBorders>
            <w:shd w:val="clear" w:color="auto" w:fill="auto"/>
            <w:noWrap/>
            <w:vAlign w:val="bottom"/>
          </w:tcPr>
          <w:p w14:paraId="45DBCF0A"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&lt;.001</w:t>
            </w:r>
          </w:p>
        </w:tc>
      </w:tr>
      <w:tr w:rsidR="0037732B" w:rsidRPr="005F35F5" w14:paraId="6B7C3F8B" w14:textId="77777777" w:rsidTr="006F718E">
        <w:trPr>
          <w:trHeight w:val="300"/>
        </w:trPr>
        <w:tc>
          <w:tcPr>
            <w:tcW w:w="3160" w:type="dxa"/>
            <w:tcBorders>
              <w:top w:val="nil"/>
              <w:bottom w:val="nil"/>
            </w:tcBorders>
            <w:shd w:val="clear" w:color="auto" w:fill="auto"/>
            <w:noWrap/>
            <w:vAlign w:val="bottom"/>
            <w:hideMark/>
          </w:tcPr>
          <w:p w14:paraId="20EB870A"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r w:rsidRPr="005F35F5">
              <w:rPr>
                <w:rFonts w:asciiTheme="majorHAnsi" w:eastAsia="Times New Roman" w:hAnsiTheme="majorHAnsi" w:cstheme="majorHAnsi"/>
                <w:b/>
                <w:bCs/>
                <w:color w:val="000000"/>
                <w:lang w:eastAsia="en-NZ"/>
              </w:rPr>
              <w:t>Demographic characteristics</w:t>
            </w:r>
          </w:p>
        </w:tc>
        <w:tc>
          <w:tcPr>
            <w:tcW w:w="1017" w:type="dxa"/>
            <w:tcBorders>
              <w:top w:val="nil"/>
              <w:bottom w:val="nil"/>
            </w:tcBorders>
            <w:shd w:val="clear" w:color="auto" w:fill="auto"/>
            <w:noWrap/>
            <w:vAlign w:val="bottom"/>
          </w:tcPr>
          <w:p w14:paraId="06A84EAC"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p>
        </w:tc>
        <w:tc>
          <w:tcPr>
            <w:tcW w:w="1240" w:type="dxa"/>
            <w:tcBorders>
              <w:top w:val="nil"/>
              <w:bottom w:val="nil"/>
            </w:tcBorders>
            <w:shd w:val="clear" w:color="auto" w:fill="auto"/>
            <w:noWrap/>
            <w:vAlign w:val="bottom"/>
          </w:tcPr>
          <w:p w14:paraId="01DECD44"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60" w:type="dxa"/>
            <w:tcBorders>
              <w:top w:val="nil"/>
              <w:bottom w:val="nil"/>
            </w:tcBorders>
            <w:shd w:val="clear" w:color="auto" w:fill="auto"/>
            <w:noWrap/>
            <w:vAlign w:val="bottom"/>
          </w:tcPr>
          <w:p w14:paraId="5B7566B2"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85" w:type="dxa"/>
            <w:tcBorders>
              <w:top w:val="nil"/>
              <w:bottom w:val="nil"/>
            </w:tcBorders>
            <w:shd w:val="clear" w:color="auto" w:fill="auto"/>
            <w:noWrap/>
            <w:vAlign w:val="bottom"/>
          </w:tcPr>
          <w:p w14:paraId="41F18EF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661" w:type="dxa"/>
            <w:tcBorders>
              <w:top w:val="nil"/>
              <w:bottom w:val="nil"/>
            </w:tcBorders>
            <w:shd w:val="clear" w:color="auto" w:fill="auto"/>
            <w:noWrap/>
            <w:vAlign w:val="bottom"/>
          </w:tcPr>
          <w:p w14:paraId="6B064B1B"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64F9ABA1" w14:textId="77777777" w:rsidTr="006F718E">
        <w:trPr>
          <w:trHeight w:val="300"/>
        </w:trPr>
        <w:tc>
          <w:tcPr>
            <w:tcW w:w="3160" w:type="dxa"/>
            <w:tcBorders>
              <w:top w:val="nil"/>
              <w:bottom w:val="nil"/>
            </w:tcBorders>
            <w:shd w:val="clear" w:color="auto" w:fill="auto"/>
            <w:noWrap/>
            <w:vAlign w:val="bottom"/>
            <w:hideMark/>
          </w:tcPr>
          <w:p w14:paraId="189EB7B3" w14:textId="77777777" w:rsidR="0037732B" w:rsidRPr="005F35F5" w:rsidRDefault="00F51C84" w:rsidP="00100053">
            <w:pPr>
              <w:spacing w:after="0" w:line="240" w:lineRule="auto"/>
              <w:ind w:firstLineChars="100" w:firstLine="220"/>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Female</w:t>
            </w:r>
            <w:r w:rsidR="0037732B" w:rsidRPr="005F35F5">
              <w:rPr>
                <w:rFonts w:asciiTheme="majorHAnsi" w:eastAsia="Times New Roman" w:hAnsiTheme="majorHAnsi" w:cstheme="majorHAnsi"/>
                <w:color w:val="000000"/>
                <w:lang w:eastAsia="en-NZ"/>
              </w:rPr>
              <w:t xml:space="preserve"> gender</w:t>
            </w:r>
          </w:p>
        </w:tc>
        <w:tc>
          <w:tcPr>
            <w:tcW w:w="1017" w:type="dxa"/>
            <w:tcBorders>
              <w:top w:val="nil"/>
              <w:bottom w:val="nil"/>
            </w:tcBorders>
            <w:shd w:val="clear" w:color="auto" w:fill="auto"/>
            <w:noWrap/>
            <w:vAlign w:val="bottom"/>
          </w:tcPr>
          <w:p w14:paraId="1BFA1FC7"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w:t>
            </w:r>
            <w:r w:rsidR="00F51C84">
              <w:rPr>
                <w:rFonts w:asciiTheme="majorHAnsi" w:eastAsia="Times New Roman" w:hAnsiTheme="majorHAnsi" w:cstheme="majorHAnsi"/>
                <w:color w:val="000000"/>
                <w:lang w:eastAsia="en-NZ"/>
              </w:rPr>
              <w:t>9</w:t>
            </w:r>
          </w:p>
        </w:tc>
        <w:tc>
          <w:tcPr>
            <w:tcW w:w="1240" w:type="dxa"/>
            <w:tcBorders>
              <w:top w:val="nil"/>
              <w:bottom w:val="nil"/>
            </w:tcBorders>
            <w:shd w:val="clear" w:color="auto" w:fill="auto"/>
            <w:noWrap/>
            <w:vAlign w:val="bottom"/>
          </w:tcPr>
          <w:p w14:paraId="65A1CF49"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.137</w:t>
            </w:r>
          </w:p>
        </w:tc>
        <w:tc>
          <w:tcPr>
            <w:tcW w:w="360" w:type="dxa"/>
            <w:tcBorders>
              <w:top w:val="nil"/>
              <w:bottom w:val="nil"/>
            </w:tcBorders>
            <w:shd w:val="clear" w:color="auto" w:fill="auto"/>
            <w:noWrap/>
            <w:vAlign w:val="bottom"/>
          </w:tcPr>
          <w:p w14:paraId="0B9A13FE"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30FD9D0A"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0.09</w:t>
            </w:r>
          </w:p>
        </w:tc>
        <w:tc>
          <w:tcPr>
            <w:tcW w:w="1661" w:type="dxa"/>
            <w:tcBorders>
              <w:top w:val="nil"/>
              <w:bottom w:val="nil"/>
            </w:tcBorders>
            <w:shd w:val="clear" w:color="auto" w:fill="auto"/>
            <w:noWrap/>
            <w:vAlign w:val="bottom"/>
          </w:tcPr>
          <w:p w14:paraId="0C7E5118"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.132</w:t>
            </w:r>
          </w:p>
        </w:tc>
      </w:tr>
      <w:tr w:rsidR="0037732B" w:rsidRPr="005F35F5" w14:paraId="3B7D896D" w14:textId="77777777" w:rsidTr="006F718E">
        <w:trPr>
          <w:trHeight w:val="300"/>
        </w:trPr>
        <w:tc>
          <w:tcPr>
            <w:tcW w:w="3160" w:type="dxa"/>
            <w:tcBorders>
              <w:top w:val="nil"/>
              <w:bottom w:val="nil"/>
            </w:tcBorders>
            <w:shd w:val="clear" w:color="auto" w:fill="auto"/>
            <w:noWrap/>
            <w:vAlign w:val="bottom"/>
            <w:hideMark/>
          </w:tcPr>
          <w:p w14:paraId="593A3C3E"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Age</w:t>
            </w:r>
          </w:p>
        </w:tc>
        <w:tc>
          <w:tcPr>
            <w:tcW w:w="1017" w:type="dxa"/>
            <w:tcBorders>
              <w:top w:val="nil"/>
              <w:bottom w:val="nil"/>
            </w:tcBorders>
            <w:shd w:val="clear" w:color="auto" w:fill="auto"/>
            <w:noWrap/>
            <w:vAlign w:val="bottom"/>
          </w:tcPr>
          <w:p w14:paraId="2A2600EC"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0.00</w:t>
            </w:r>
          </w:p>
        </w:tc>
        <w:tc>
          <w:tcPr>
            <w:tcW w:w="1240" w:type="dxa"/>
            <w:tcBorders>
              <w:top w:val="nil"/>
              <w:bottom w:val="nil"/>
            </w:tcBorders>
            <w:shd w:val="clear" w:color="auto" w:fill="auto"/>
            <w:noWrap/>
            <w:vAlign w:val="bottom"/>
          </w:tcPr>
          <w:p w14:paraId="0EFE34E1"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.876</w:t>
            </w:r>
          </w:p>
        </w:tc>
        <w:tc>
          <w:tcPr>
            <w:tcW w:w="360" w:type="dxa"/>
            <w:tcBorders>
              <w:top w:val="nil"/>
              <w:bottom w:val="nil"/>
            </w:tcBorders>
            <w:shd w:val="clear" w:color="auto" w:fill="auto"/>
            <w:noWrap/>
            <w:vAlign w:val="bottom"/>
          </w:tcPr>
          <w:p w14:paraId="493F58BB"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1E3BD23B"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0.02</w:t>
            </w:r>
          </w:p>
        </w:tc>
        <w:tc>
          <w:tcPr>
            <w:tcW w:w="1661" w:type="dxa"/>
            <w:tcBorders>
              <w:top w:val="nil"/>
              <w:bottom w:val="nil"/>
            </w:tcBorders>
            <w:shd w:val="clear" w:color="auto" w:fill="auto"/>
            <w:noWrap/>
            <w:vAlign w:val="bottom"/>
          </w:tcPr>
          <w:p w14:paraId="77FCE22B"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.427</w:t>
            </w:r>
          </w:p>
        </w:tc>
      </w:tr>
      <w:tr w:rsidR="0037732B" w:rsidRPr="005F35F5" w14:paraId="4701E554" w14:textId="77777777" w:rsidTr="006F718E">
        <w:trPr>
          <w:trHeight w:val="300"/>
        </w:trPr>
        <w:tc>
          <w:tcPr>
            <w:tcW w:w="3160" w:type="dxa"/>
            <w:tcBorders>
              <w:top w:val="nil"/>
              <w:bottom w:val="nil"/>
            </w:tcBorders>
            <w:shd w:val="clear" w:color="auto" w:fill="auto"/>
            <w:noWrap/>
            <w:vAlign w:val="bottom"/>
            <w:hideMark/>
          </w:tcPr>
          <w:p w14:paraId="5A0DF389"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Māori ethnicity</w:t>
            </w:r>
          </w:p>
        </w:tc>
        <w:tc>
          <w:tcPr>
            <w:tcW w:w="1017" w:type="dxa"/>
            <w:tcBorders>
              <w:top w:val="nil"/>
              <w:bottom w:val="nil"/>
            </w:tcBorders>
            <w:shd w:val="clear" w:color="auto" w:fill="auto"/>
            <w:noWrap/>
            <w:vAlign w:val="bottom"/>
          </w:tcPr>
          <w:p w14:paraId="6444BFE9"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w:t>
            </w:r>
            <w:r w:rsidR="00F51C84">
              <w:rPr>
                <w:rFonts w:asciiTheme="majorHAnsi" w:eastAsia="Times New Roman" w:hAnsiTheme="majorHAnsi" w:cstheme="majorHAnsi"/>
                <w:color w:val="000000"/>
                <w:lang w:eastAsia="en-NZ"/>
              </w:rPr>
              <w:t>17</w:t>
            </w:r>
          </w:p>
        </w:tc>
        <w:tc>
          <w:tcPr>
            <w:tcW w:w="1240" w:type="dxa"/>
            <w:tcBorders>
              <w:top w:val="nil"/>
              <w:bottom w:val="nil"/>
            </w:tcBorders>
            <w:shd w:val="clear" w:color="auto" w:fill="auto"/>
            <w:noWrap/>
            <w:vAlign w:val="bottom"/>
          </w:tcPr>
          <w:p w14:paraId="3C833220"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.024</w:t>
            </w:r>
          </w:p>
        </w:tc>
        <w:tc>
          <w:tcPr>
            <w:tcW w:w="360" w:type="dxa"/>
            <w:tcBorders>
              <w:top w:val="nil"/>
              <w:bottom w:val="nil"/>
            </w:tcBorders>
            <w:shd w:val="clear" w:color="auto" w:fill="auto"/>
            <w:noWrap/>
            <w:vAlign w:val="bottom"/>
          </w:tcPr>
          <w:p w14:paraId="1026BF5C"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3987D5B5"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-0.11</w:t>
            </w:r>
          </w:p>
        </w:tc>
        <w:tc>
          <w:tcPr>
            <w:tcW w:w="1661" w:type="dxa"/>
            <w:tcBorders>
              <w:top w:val="nil"/>
              <w:bottom w:val="nil"/>
            </w:tcBorders>
            <w:shd w:val="clear" w:color="auto" w:fill="auto"/>
            <w:noWrap/>
            <w:vAlign w:val="bottom"/>
          </w:tcPr>
          <w:p w14:paraId="2B1E5DD1"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.131</w:t>
            </w:r>
          </w:p>
        </w:tc>
      </w:tr>
      <w:tr w:rsidR="0037732B" w:rsidRPr="005F35F5" w14:paraId="27049754" w14:textId="77777777" w:rsidTr="006F718E">
        <w:trPr>
          <w:trHeight w:val="300"/>
        </w:trPr>
        <w:tc>
          <w:tcPr>
            <w:tcW w:w="3160" w:type="dxa"/>
            <w:tcBorders>
              <w:top w:val="nil"/>
              <w:bottom w:val="nil"/>
            </w:tcBorders>
            <w:shd w:val="clear" w:color="auto" w:fill="auto"/>
            <w:noWrap/>
            <w:vAlign w:val="bottom"/>
            <w:hideMark/>
          </w:tcPr>
          <w:p w14:paraId="2EC7AF84"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1970B7">
              <w:rPr>
                <w:rFonts w:asciiTheme="majorHAnsi" w:eastAsia="Times New Roman" w:hAnsiTheme="majorHAnsi" w:cstheme="majorHAnsi"/>
                <w:color w:val="000000"/>
                <w:lang w:eastAsia="en-NZ"/>
              </w:rPr>
              <w:t>Married/de facto relationship</w:t>
            </w:r>
          </w:p>
        </w:tc>
        <w:tc>
          <w:tcPr>
            <w:tcW w:w="1017" w:type="dxa"/>
            <w:tcBorders>
              <w:top w:val="nil"/>
              <w:bottom w:val="nil"/>
            </w:tcBorders>
            <w:shd w:val="clear" w:color="auto" w:fill="auto"/>
            <w:noWrap/>
            <w:vAlign w:val="bottom"/>
          </w:tcPr>
          <w:p w14:paraId="3DA5394A" w14:textId="77777777" w:rsidR="0037732B" w:rsidRPr="005F35F5" w:rsidRDefault="00113BF5"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w:t>
            </w:r>
            <w:r w:rsidR="00F51C84">
              <w:rPr>
                <w:rFonts w:asciiTheme="majorHAnsi" w:eastAsia="Times New Roman" w:hAnsiTheme="majorHAnsi" w:cstheme="majorHAnsi"/>
                <w:color w:val="000000"/>
                <w:lang w:eastAsia="en-NZ"/>
              </w:rPr>
              <w:t>0.11</w:t>
            </w:r>
          </w:p>
        </w:tc>
        <w:tc>
          <w:tcPr>
            <w:tcW w:w="1240" w:type="dxa"/>
            <w:tcBorders>
              <w:top w:val="nil"/>
              <w:bottom w:val="nil"/>
            </w:tcBorders>
            <w:shd w:val="clear" w:color="auto" w:fill="auto"/>
            <w:noWrap/>
            <w:vAlign w:val="bottom"/>
          </w:tcPr>
          <w:p w14:paraId="069399AA"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w:t>
            </w:r>
            <w:r w:rsidR="00F51C84">
              <w:rPr>
                <w:rFonts w:asciiTheme="majorHAnsi" w:eastAsia="Times New Roman" w:hAnsiTheme="majorHAnsi" w:cstheme="majorHAnsi"/>
                <w:color w:val="000000"/>
                <w:lang w:eastAsia="en-NZ"/>
              </w:rPr>
              <w:t>015</w:t>
            </w:r>
          </w:p>
        </w:tc>
        <w:tc>
          <w:tcPr>
            <w:tcW w:w="360" w:type="dxa"/>
            <w:tcBorders>
              <w:top w:val="nil"/>
              <w:bottom w:val="nil"/>
            </w:tcBorders>
            <w:shd w:val="clear" w:color="auto" w:fill="auto"/>
            <w:noWrap/>
            <w:vAlign w:val="bottom"/>
          </w:tcPr>
          <w:p w14:paraId="677AB0B3"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68D9A7BB" w14:textId="77777777" w:rsidR="0037732B" w:rsidRPr="005F35F5" w:rsidRDefault="00113BF5"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w:t>
            </w:r>
            <w:r w:rsidR="00F51C84">
              <w:rPr>
                <w:rFonts w:asciiTheme="majorHAnsi" w:eastAsia="Times New Roman" w:hAnsiTheme="majorHAnsi" w:cstheme="majorHAnsi"/>
                <w:color w:val="000000"/>
                <w:lang w:eastAsia="en-NZ"/>
              </w:rPr>
              <w:t>0.06</w:t>
            </w:r>
          </w:p>
        </w:tc>
        <w:tc>
          <w:tcPr>
            <w:tcW w:w="1661" w:type="dxa"/>
            <w:tcBorders>
              <w:top w:val="nil"/>
              <w:bottom w:val="nil"/>
            </w:tcBorders>
            <w:shd w:val="clear" w:color="auto" w:fill="auto"/>
            <w:noWrap/>
            <w:vAlign w:val="bottom"/>
          </w:tcPr>
          <w:p w14:paraId="01048F92"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.261</w:t>
            </w:r>
          </w:p>
        </w:tc>
      </w:tr>
      <w:tr w:rsidR="0037732B" w:rsidRPr="005F35F5" w14:paraId="23B0F7B4" w14:textId="77777777" w:rsidTr="006F718E">
        <w:trPr>
          <w:trHeight w:val="300"/>
        </w:trPr>
        <w:tc>
          <w:tcPr>
            <w:tcW w:w="3160" w:type="dxa"/>
            <w:tcBorders>
              <w:top w:val="nil"/>
              <w:bottom w:val="nil"/>
            </w:tcBorders>
            <w:shd w:val="clear" w:color="auto" w:fill="auto"/>
            <w:noWrap/>
            <w:vAlign w:val="bottom"/>
            <w:hideMark/>
          </w:tcPr>
          <w:p w14:paraId="762E2956"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r w:rsidRPr="005F35F5">
              <w:rPr>
                <w:rFonts w:asciiTheme="majorHAnsi" w:eastAsia="Times New Roman" w:hAnsiTheme="majorHAnsi" w:cstheme="majorHAnsi"/>
                <w:b/>
                <w:bCs/>
                <w:color w:val="000000"/>
                <w:lang w:eastAsia="en-NZ"/>
              </w:rPr>
              <w:t>Socioeconomic status</w:t>
            </w:r>
          </w:p>
        </w:tc>
        <w:tc>
          <w:tcPr>
            <w:tcW w:w="1017" w:type="dxa"/>
            <w:tcBorders>
              <w:top w:val="nil"/>
              <w:bottom w:val="nil"/>
            </w:tcBorders>
            <w:shd w:val="clear" w:color="auto" w:fill="auto"/>
            <w:noWrap/>
            <w:vAlign w:val="bottom"/>
          </w:tcPr>
          <w:p w14:paraId="63F4B9F2"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p>
        </w:tc>
        <w:tc>
          <w:tcPr>
            <w:tcW w:w="1240" w:type="dxa"/>
            <w:tcBorders>
              <w:top w:val="nil"/>
              <w:bottom w:val="nil"/>
            </w:tcBorders>
            <w:shd w:val="clear" w:color="auto" w:fill="auto"/>
            <w:noWrap/>
            <w:vAlign w:val="bottom"/>
          </w:tcPr>
          <w:p w14:paraId="3E8E5826"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60" w:type="dxa"/>
            <w:tcBorders>
              <w:top w:val="nil"/>
              <w:bottom w:val="nil"/>
            </w:tcBorders>
            <w:shd w:val="clear" w:color="auto" w:fill="auto"/>
            <w:noWrap/>
            <w:vAlign w:val="bottom"/>
          </w:tcPr>
          <w:p w14:paraId="75D87E78"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85" w:type="dxa"/>
            <w:tcBorders>
              <w:top w:val="nil"/>
              <w:bottom w:val="nil"/>
            </w:tcBorders>
            <w:shd w:val="clear" w:color="auto" w:fill="auto"/>
            <w:noWrap/>
            <w:vAlign w:val="bottom"/>
          </w:tcPr>
          <w:p w14:paraId="0D78CB8A"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661" w:type="dxa"/>
            <w:tcBorders>
              <w:top w:val="nil"/>
              <w:bottom w:val="nil"/>
            </w:tcBorders>
            <w:shd w:val="clear" w:color="auto" w:fill="auto"/>
            <w:noWrap/>
            <w:vAlign w:val="bottom"/>
          </w:tcPr>
          <w:p w14:paraId="6E25300B"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5BE4D0E3" w14:textId="77777777" w:rsidTr="006F718E">
        <w:trPr>
          <w:trHeight w:val="300"/>
        </w:trPr>
        <w:tc>
          <w:tcPr>
            <w:tcW w:w="3160" w:type="dxa"/>
            <w:tcBorders>
              <w:top w:val="nil"/>
              <w:bottom w:val="nil"/>
            </w:tcBorders>
            <w:shd w:val="clear" w:color="auto" w:fill="auto"/>
            <w:noWrap/>
            <w:vAlign w:val="bottom"/>
            <w:hideMark/>
          </w:tcPr>
          <w:p w14:paraId="571B88D5"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Economic living standards</w:t>
            </w:r>
          </w:p>
        </w:tc>
        <w:tc>
          <w:tcPr>
            <w:tcW w:w="1017" w:type="dxa"/>
            <w:tcBorders>
              <w:top w:val="nil"/>
              <w:bottom w:val="nil"/>
            </w:tcBorders>
            <w:shd w:val="clear" w:color="auto" w:fill="auto"/>
            <w:noWrap/>
            <w:vAlign w:val="bottom"/>
          </w:tcPr>
          <w:p w14:paraId="565D486A"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-0.09</w:t>
            </w:r>
          </w:p>
        </w:tc>
        <w:tc>
          <w:tcPr>
            <w:tcW w:w="1240" w:type="dxa"/>
            <w:tcBorders>
              <w:top w:val="nil"/>
              <w:bottom w:val="nil"/>
            </w:tcBorders>
            <w:shd w:val="clear" w:color="auto" w:fill="auto"/>
            <w:noWrap/>
            <w:vAlign w:val="bottom"/>
          </w:tcPr>
          <w:p w14:paraId="53B00012"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&lt;.001</w:t>
            </w:r>
          </w:p>
        </w:tc>
        <w:tc>
          <w:tcPr>
            <w:tcW w:w="360" w:type="dxa"/>
            <w:tcBorders>
              <w:top w:val="nil"/>
              <w:bottom w:val="nil"/>
            </w:tcBorders>
            <w:shd w:val="clear" w:color="auto" w:fill="auto"/>
            <w:noWrap/>
            <w:vAlign w:val="bottom"/>
          </w:tcPr>
          <w:p w14:paraId="21FF8C28"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63B0974C"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-0.04</w:t>
            </w:r>
          </w:p>
        </w:tc>
        <w:tc>
          <w:tcPr>
            <w:tcW w:w="1661" w:type="dxa"/>
            <w:tcBorders>
              <w:top w:val="nil"/>
              <w:bottom w:val="nil"/>
            </w:tcBorders>
            <w:shd w:val="clear" w:color="auto" w:fill="auto"/>
            <w:noWrap/>
            <w:vAlign w:val="bottom"/>
          </w:tcPr>
          <w:p w14:paraId="08A9245E"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.141</w:t>
            </w:r>
          </w:p>
        </w:tc>
      </w:tr>
      <w:tr w:rsidR="0037732B" w:rsidRPr="005F35F5" w14:paraId="2252BDF9" w14:textId="77777777" w:rsidTr="006F718E">
        <w:trPr>
          <w:trHeight w:val="300"/>
        </w:trPr>
        <w:tc>
          <w:tcPr>
            <w:tcW w:w="3160" w:type="dxa"/>
            <w:tcBorders>
              <w:top w:val="nil"/>
              <w:bottom w:val="nil"/>
            </w:tcBorders>
            <w:shd w:val="clear" w:color="auto" w:fill="auto"/>
            <w:noWrap/>
            <w:vAlign w:val="bottom"/>
            <w:hideMark/>
          </w:tcPr>
          <w:p w14:paraId="742E6AC8"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Education</w:t>
            </w:r>
          </w:p>
        </w:tc>
        <w:tc>
          <w:tcPr>
            <w:tcW w:w="1017" w:type="dxa"/>
            <w:tcBorders>
              <w:top w:val="nil"/>
              <w:bottom w:val="nil"/>
            </w:tcBorders>
            <w:shd w:val="clear" w:color="auto" w:fill="auto"/>
            <w:noWrap/>
            <w:vAlign w:val="bottom"/>
          </w:tcPr>
          <w:p w14:paraId="33C35E16"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0.01</w:t>
            </w:r>
          </w:p>
        </w:tc>
        <w:tc>
          <w:tcPr>
            <w:tcW w:w="1240" w:type="dxa"/>
            <w:tcBorders>
              <w:top w:val="nil"/>
              <w:bottom w:val="nil"/>
            </w:tcBorders>
            <w:shd w:val="clear" w:color="auto" w:fill="auto"/>
            <w:noWrap/>
            <w:vAlign w:val="bottom"/>
          </w:tcPr>
          <w:p w14:paraId="68FD4D54"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.692</w:t>
            </w:r>
          </w:p>
        </w:tc>
        <w:tc>
          <w:tcPr>
            <w:tcW w:w="360" w:type="dxa"/>
            <w:tcBorders>
              <w:top w:val="nil"/>
              <w:bottom w:val="nil"/>
            </w:tcBorders>
            <w:shd w:val="clear" w:color="auto" w:fill="auto"/>
            <w:noWrap/>
            <w:vAlign w:val="bottom"/>
          </w:tcPr>
          <w:p w14:paraId="588C7977"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201C9DED"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-0.01</w:t>
            </w:r>
          </w:p>
        </w:tc>
        <w:tc>
          <w:tcPr>
            <w:tcW w:w="1661" w:type="dxa"/>
            <w:tcBorders>
              <w:top w:val="nil"/>
              <w:bottom w:val="nil"/>
            </w:tcBorders>
            <w:shd w:val="clear" w:color="auto" w:fill="auto"/>
            <w:noWrap/>
            <w:vAlign w:val="bottom"/>
          </w:tcPr>
          <w:p w14:paraId="04E362D2"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.520</w:t>
            </w:r>
          </w:p>
        </w:tc>
      </w:tr>
      <w:tr w:rsidR="0037732B" w:rsidRPr="005F35F5" w14:paraId="7D63A27A" w14:textId="77777777" w:rsidTr="006F718E">
        <w:trPr>
          <w:trHeight w:val="300"/>
        </w:trPr>
        <w:tc>
          <w:tcPr>
            <w:tcW w:w="3160" w:type="dxa"/>
            <w:tcBorders>
              <w:top w:val="nil"/>
              <w:bottom w:val="nil"/>
            </w:tcBorders>
            <w:shd w:val="clear" w:color="auto" w:fill="auto"/>
            <w:noWrap/>
            <w:vAlign w:val="bottom"/>
            <w:hideMark/>
          </w:tcPr>
          <w:p w14:paraId="5B4ECF53" w14:textId="77777777" w:rsidR="0037732B" w:rsidRPr="005F35F5" w:rsidRDefault="00C96096" w:rsidP="00100053">
            <w:pPr>
              <w:spacing w:after="0" w:line="240" w:lineRule="auto"/>
              <w:ind w:firstLineChars="100" w:firstLine="220"/>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Retired</w:t>
            </w:r>
          </w:p>
        </w:tc>
        <w:tc>
          <w:tcPr>
            <w:tcW w:w="1017" w:type="dxa"/>
            <w:tcBorders>
              <w:top w:val="nil"/>
              <w:bottom w:val="nil"/>
            </w:tcBorders>
            <w:shd w:val="clear" w:color="auto" w:fill="auto"/>
            <w:noWrap/>
            <w:vAlign w:val="bottom"/>
          </w:tcPr>
          <w:p w14:paraId="79748322"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w:t>
            </w:r>
            <w:r w:rsidR="00F51C84">
              <w:rPr>
                <w:rFonts w:asciiTheme="majorHAnsi" w:eastAsia="Times New Roman" w:hAnsiTheme="majorHAnsi" w:cstheme="majorHAnsi"/>
                <w:color w:val="000000"/>
                <w:lang w:eastAsia="en-NZ"/>
              </w:rPr>
              <w:t>15</w:t>
            </w:r>
          </w:p>
        </w:tc>
        <w:tc>
          <w:tcPr>
            <w:tcW w:w="1240" w:type="dxa"/>
            <w:tcBorders>
              <w:top w:val="nil"/>
              <w:bottom w:val="nil"/>
            </w:tcBorders>
            <w:shd w:val="clear" w:color="auto" w:fill="auto"/>
            <w:noWrap/>
            <w:vAlign w:val="bottom"/>
          </w:tcPr>
          <w:p w14:paraId="05D7A358"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.045</w:t>
            </w:r>
          </w:p>
        </w:tc>
        <w:tc>
          <w:tcPr>
            <w:tcW w:w="360" w:type="dxa"/>
            <w:tcBorders>
              <w:top w:val="nil"/>
              <w:bottom w:val="nil"/>
            </w:tcBorders>
            <w:shd w:val="clear" w:color="auto" w:fill="auto"/>
            <w:noWrap/>
            <w:vAlign w:val="bottom"/>
          </w:tcPr>
          <w:p w14:paraId="3CA22157"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32E5CD30"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-0.07</w:t>
            </w:r>
          </w:p>
        </w:tc>
        <w:tc>
          <w:tcPr>
            <w:tcW w:w="1661" w:type="dxa"/>
            <w:tcBorders>
              <w:top w:val="nil"/>
              <w:bottom w:val="nil"/>
            </w:tcBorders>
            <w:shd w:val="clear" w:color="auto" w:fill="auto"/>
            <w:noWrap/>
            <w:vAlign w:val="bottom"/>
          </w:tcPr>
          <w:p w14:paraId="34FD8853"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.387</w:t>
            </w:r>
          </w:p>
        </w:tc>
      </w:tr>
      <w:tr w:rsidR="0037732B" w:rsidRPr="005F35F5" w14:paraId="34B1C0A3" w14:textId="77777777" w:rsidTr="006F718E">
        <w:trPr>
          <w:trHeight w:val="300"/>
        </w:trPr>
        <w:tc>
          <w:tcPr>
            <w:tcW w:w="3160" w:type="dxa"/>
            <w:tcBorders>
              <w:top w:val="nil"/>
              <w:bottom w:val="nil"/>
            </w:tcBorders>
            <w:shd w:val="clear" w:color="auto" w:fill="auto"/>
            <w:noWrap/>
            <w:vAlign w:val="bottom"/>
            <w:hideMark/>
          </w:tcPr>
          <w:p w14:paraId="725D29B7"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r w:rsidRPr="005F35F5">
              <w:rPr>
                <w:rFonts w:asciiTheme="majorHAnsi" w:eastAsia="Times New Roman" w:hAnsiTheme="majorHAnsi" w:cstheme="majorHAnsi"/>
                <w:b/>
                <w:bCs/>
                <w:color w:val="000000"/>
                <w:lang w:eastAsia="en-NZ"/>
              </w:rPr>
              <w:t>Self-rated health</w:t>
            </w:r>
          </w:p>
        </w:tc>
        <w:tc>
          <w:tcPr>
            <w:tcW w:w="1017" w:type="dxa"/>
            <w:tcBorders>
              <w:top w:val="nil"/>
              <w:bottom w:val="nil"/>
            </w:tcBorders>
            <w:shd w:val="clear" w:color="auto" w:fill="auto"/>
            <w:noWrap/>
            <w:vAlign w:val="bottom"/>
          </w:tcPr>
          <w:p w14:paraId="7B163402"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p>
        </w:tc>
        <w:tc>
          <w:tcPr>
            <w:tcW w:w="1240" w:type="dxa"/>
            <w:tcBorders>
              <w:top w:val="nil"/>
              <w:bottom w:val="nil"/>
            </w:tcBorders>
            <w:shd w:val="clear" w:color="auto" w:fill="auto"/>
            <w:noWrap/>
            <w:vAlign w:val="bottom"/>
          </w:tcPr>
          <w:p w14:paraId="1DD62B89"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60" w:type="dxa"/>
            <w:tcBorders>
              <w:top w:val="nil"/>
              <w:bottom w:val="nil"/>
            </w:tcBorders>
            <w:shd w:val="clear" w:color="auto" w:fill="auto"/>
            <w:noWrap/>
            <w:vAlign w:val="bottom"/>
          </w:tcPr>
          <w:p w14:paraId="3C50F585"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85" w:type="dxa"/>
            <w:tcBorders>
              <w:top w:val="nil"/>
              <w:bottom w:val="nil"/>
            </w:tcBorders>
            <w:shd w:val="clear" w:color="auto" w:fill="auto"/>
            <w:noWrap/>
            <w:vAlign w:val="bottom"/>
          </w:tcPr>
          <w:p w14:paraId="08E7C57D"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661" w:type="dxa"/>
            <w:tcBorders>
              <w:top w:val="nil"/>
              <w:bottom w:val="nil"/>
            </w:tcBorders>
            <w:shd w:val="clear" w:color="auto" w:fill="auto"/>
            <w:noWrap/>
            <w:vAlign w:val="bottom"/>
          </w:tcPr>
          <w:p w14:paraId="3E8FFB8A"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37732B" w:rsidRPr="005F35F5" w14:paraId="346129EA" w14:textId="77777777" w:rsidTr="006F718E">
        <w:trPr>
          <w:trHeight w:val="300"/>
        </w:trPr>
        <w:tc>
          <w:tcPr>
            <w:tcW w:w="3160" w:type="dxa"/>
            <w:tcBorders>
              <w:top w:val="nil"/>
              <w:bottom w:val="nil"/>
            </w:tcBorders>
            <w:shd w:val="clear" w:color="auto" w:fill="auto"/>
            <w:noWrap/>
            <w:vAlign w:val="bottom"/>
            <w:hideMark/>
          </w:tcPr>
          <w:p w14:paraId="22380F73"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Physical health</w:t>
            </w:r>
          </w:p>
        </w:tc>
        <w:tc>
          <w:tcPr>
            <w:tcW w:w="1017" w:type="dxa"/>
            <w:tcBorders>
              <w:top w:val="nil"/>
              <w:bottom w:val="nil"/>
            </w:tcBorders>
            <w:shd w:val="clear" w:color="auto" w:fill="auto"/>
            <w:noWrap/>
            <w:vAlign w:val="bottom"/>
          </w:tcPr>
          <w:p w14:paraId="5BB56746"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-0.02</w:t>
            </w:r>
          </w:p>
        </w:tc>
        <w:tc>
          <w:tcPr>
            <w:tcW w:w="1240" w:type="dxa"/>
            <w:tcBorders>
              <w:top w:val="nil"/>
              <w:bottom w:val="nil"/>
            </w:tcBorders>
            <w:shd w:val="clear" w:color="auto" w:fill="auto"/>
            <w:noWrap/>
            <w:vAlign w:val="bottom"/>
          </w:tcPr>
          <w:p w14:paraId="5947C09E"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.447</w:t>
            </w:r>
          </w:p>
        </w:tc>
        <w:tc>
          <w:tcPr>
            <w:tcW w:w="360" w:type="dxa"/>
            <w:tcBorders>
              <w:top w:val="nil"/>
              <w:bottom w:val="nil"/>
            </w:tcBorders>
            <w:shd w:val="clear" w:color="auto" w:fill="auto"/>
            <w:noWrap/>
            <w:vAlign w:val="bottom"/>
          </w:tcPr>
          <w:p w14:paraId="30B56596"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3A06EC75"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-0.06</w:t>
            </w:r>
          </w:p>
        </w:tc>
        <w:tc>
          <w:tcPr>
            <w:tcW w:w="1661" w:type="dxa"/>
            <w:tcBorders>
              <w:top w:val="nil"/>
              <w:bottom w:val="nil"/>
            </w:tcBorders>
            <w:shd w:val="clear" w:color="auto" w:fill="auto"/>
            <w:noWrap/>
            <w:vAlign w:val="bottom"/>
          </w:tcPr>
          <w:p w14:paraId="36AA0A7D"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.009</w:t>
            </w:r>
          </w:p>
        </w:tc>
      </w:tr>
      <w:tr w:rsidR="0037732B" w:rsidRPr="005F35F5" w14:paraId="55103958" w14:textId="77777777" w:rsidTr="006F718E">
        <w:trPr>
          <w:trHeight w:val="300"/>
        </w:trPr>
        <w:tc>
          <w:tcPr>
            <w:tcW w:w="3160" w:type="dxa"/>
            <w:tcBorders>
              <w:top w:val="nil"/>
              <w:bottom w:val="nil"/>
            </w:tcBorders>
            <w:shd w:val="clear" w:color="auto" w:fill="auto"/>
            <w:noWrap/>
            <w:vAlign w:val="bottom"/>
            <w:hideMark/>
          </w:tcPr>
          <w:p w14:paraId="0E91BAF2" w14:textId="77777777" w:rsidR="0037732B" w:rsidRPr="005F35F5" w:rsidRDefault="0037732B" w:rsidP="00100053">
            <w:pPr>
              <w:spacing w:after="0" w:line="240" w:lineRule="auto"/>
              <w:ind w:firstLineChars="100" w:firstLine="220"/>
              <w:rPr>
                <w:rFonts w:asciiTheme="majorHAnsi" w:eastAsia="Times New Roman" w:hAnsiTheme="majorHAnsi" w:cstheme="majorHAnsi"/>
                <w:color w:val="000000"/>
                <w:lang w:eastAsia="en-NZ"/>
              </w:rPr>
            </w:pPr>
            <w:r w:rsidRPr="005F35F5">
              <w:rPr>
                <w:rFonts w:asciiTheme="majorHAnsi" w:eastAsia="Times New Roman" w:hAnsiTheme="majorHAnsi" w:cstheme="majorHAnsi"/>
                <w:color w:val="000000"/>
                <w:lang w:eastAsia="en-NZ"/>
              </w:rPr>
              <w:t>Mental health</w:t>
            </w:r>
          </w:p>
        </w:tc>
        <w:tc>
          <w:tcPr>
            <w:tcW w:w="1017" w:type="dxa"/>
            <w:tcBorders>
              <w:top w:val="nil"/>
              <w:bottom w:val="nil"/>
            </w:tcBorders>
            <w:shd w:val="clear" w:color="auto" w:fill="auto"/>
            <w:noWrap/>
            <w:vAlign w:val="bottom"/>
          </w:tcPr>
          <w:p w14:paraId="07BD8D97"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-0.07</w:t>
            </w:r>
          </w:p>
        </w:tc>
        <w:tc>
          <w:tcPr>
            <w:tcW w:w="1240" w:type="dxa"/>
            <w:tcBorders>
              <w:top w:val="nil"/>
              <w:bottom w:val="nil"/>
            </w:tcBorders>
            <w:shd w:val="clear" w:color="auto" w:fill="auto"/>
            <w:noWrap/>
            <w:vAlign w:val="bottom"/>
          </w:tcPr>
          <w:p w14:paraId="0DED8BC3" w14:textId="77777777" w:rsidR="0037732B" w:rsidRPr="005F35F5" w:rsidRDefault="00C96096"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.002</w:t>
            </w:r>
          </w:p>
        </w:tc>
        <w:tc>
          <w:tcPr>
            <w:tcW w:w="360" w:type="dxa"/>
            <w:tcBorders>
              <w:top w:val="nil"/>
              <w:bottom w:val="nil"/>
            </w:tcBorders>
            <w:shd w:val="clear" w:color="auto" w:fill="auto"/>
            <w:noWrap/>
            <w:vAlign w:val="bottom"/>
          </w:tcPr>
          <w:p w14:paraId="6D176A44" w14:textId="77777777" w:rsidR="0037732B" w:rsidRPr="005F35F5" w:rsidRDefault="0037732B" w:rsidP="00100053">
            <w:pPr>
              <w:spacing w:after="0" w:line="240" w:lineRule="auto"/>
              <w:rPr>
                <w:rFonts w:asciiTheme="majorHAnsi" w:eastAsia="Times New Roman" w:hAnsiTheme="majorHAnsi" w:cstheme="majorHAnsi"/>
                <w:color w:val="000000"/>
                <w:lang w:eastAsia="en-NZ"/>
              </w:rPr>
            </w:pPr>
          </w:p>
        </w:tc>
        <w:tc>
          <w:tcPr>
            <w:tcW w:w="985" w:type="dxa"/>
            <w:tcBorders>
              <w:top w:val="nil"/>
              <w:bottom w:val="nil"/>
            </w:tcBorders>
            <w:shd w:val="clear" w:color="auto" w:fill="auto"/>
            <w:noWrap/>
            <w:vAlign w:val="bottom"/>
          </w:tcPr>
          <w:p w14:paraId="365495E9"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-0.12</w:t>
            </w:r>
          </w:p>
        </w:tc>
        <w:tc>
          <w:tcPr>
            <w:tcW w:w="1661" w:type="dxa"/>
            <w:tcBorders>
              <w:top w:val="nil"/>
              <w:bottom w:val="nil"/>
            </w:tcBorders>
            <w:shd w:val="clear" w:color="auto" w:fill="auto"/>
            <w:noWrap/>
            <w:vAlign w:val="bottom"/>
          </w:tcPr>
          <w:p w14:paraId="6607D200" w14:textId="77777777" w:rsidR="0037732B"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&lt;.001</w:t>
            </w:r>
          </w:p>
        </w:tc>
      </w:tr>
      <w:tr w:rsidR="0037732B" w:rsidRPr="005F35F5" w14:paraId="2CF227C2" w14:textId="77777777" w:rsidTr="006F718E">
        <w:trPr>
          <w:trHeight w:val="300"/>
        </w:trPr>
        <w:tc>
          <w:tcPr>
            <w:tcW w:w="3160" w:type="dxa"/>
            <w:tcBorders>
              <w:top w:val="nil"/>
              <w:bottom w:val="nil"/>
            </w:tcBorders>
            <w:shd w:val="clear" w:color="auto" w:fill="auto"/>
            <w:noWrap/>
            <w:vAlign w:val="bottom"/>
            <w:hideMark/>
          </w:tcPr>
          <w:p w14:paraId="6A74BBA9" w14:textId="77777777" w:rsidR="0037732B" w:rsidRPr="005F35F5" w:rsidRDefault="006F718E" w:rsidP="00100053">
            <w:pPr>
              <w:spacing w:after="0" w:line="240" w:lineRule="auto"/>
              <w:rPr>
                <w:rFonts w:asciiTheme="majorHAnsi" w:eastAsia="Times New Roman" w:hAnsiTheme="majorHAnsi" w:cstheme="majorHAnsi"/>
                <w:b/>
                <w:bCs/>
                <w:color w:val="000000"/>
                <w:lang w:eastAsia="en-NZ"/>
              </w:rPr>
            </w:pPr>
            <w:proofErr w:type="spellStart"/>
            <w:r>
              <w:rPr>
                <w:rFonts w:asciiTheme="majorHAnsi" w:eastAsia="Times New Roman" w:hAnsiTheme="majorHAnsi" w:cstheme="majorHAnsi"/>
                <w:b/>
                <w:bCs/>
                <w:color w:val="000000"/>
                <w:lang w:eastAsia="en-NZ"/>
              </w:rPr>
              <w:t>C</w:t>
            </w:r>
            <w:r w:rsidR="0037732B" w:rsidRPr="005F35F5">
              <w:rPr>
                <w:rFonts w:asciiTheme="majorHAnsi" w:eastAsia="Times New Roman" w:hAnsiTheme="majorHAnsi" w:cstheme="majorHAnsi"/>
                <w:b/>
                <w:bCs/>
                <w:color w:val="000000"/>
                <w:lang w:eastAsia="en-NZ"/>
              </w:rPr>
              <w:t>hildcare</w:t>
            </w:r>
            <w:r w:rsidR="009E0B98" w:rsidRPr="00FE62D8">
              <w:rPr>
                <w:rFonts w:asciiTheme="majorHAnsi" w:eastAsia="Times New Roman" w:hAnsiTheme="majorHAnsi" w:cstheme="majorHAnsi"/>
                <w:bCs/>
                <w:color w:val="000000"/>
                <w:sz w:val="20"/>
                <w:szCs w:val="20"/>
                <w:vertAlign w:val="superscript"/>
                <w:lang w:eastAsia="en-NZ"/>
              </w:rPr>
              <w:t>a</w:t>
            </w:r>
            <w:proofErr w:type="spellEnd"/>
          </w:p>
        </w:tc>
        <w:tc>
          <w:tcPr>
            <w:tcW w:w="1017" w:type="dxa"/>
            <w:tcBorders>
              <w:top w:val="nil"/>
              <w:bottom w:val="nil"/>
            </w:tcBorders>
            <w:shd w:val="clear" w:color="auto" w:fill="auto"/>
            <w:noWrap/>
            <w:vAlign w:val="bottom"/>
          </w:tcPr>
          <w:p w14:paraId="1B50224E" w14:textId="77777777" w:rsidR="0037732B" w:rsidRPr="005F35F5" w:rsidRDefault="0037732B" w:rsidP="00100053">
            <w:pPr>
              <w:spacing w:after="0" w:line="240" w:lineRule="auto"/>
              <w:rPr>
                <w:rFonts w:asciiTheme="majorHAnsi" w:eastAsia="Times New Roman" w:hAnsiTheme="majorHAnsi" w:cstheme="majorHAnsi"/>
                <w:b/>
                <w:bCs/>
                <w:color w:val="000000"/>
                <w:lang w:eastAsia="en-NZ"/>
              </w:rPr>
            </w:pPr>
          </w:p>
        </w:tc>
        <w:tc>
          <w:tcPr>
            <w:tcW w:w="1240" w:type="dxa"/>
            <w:tcBorders>
              <w:top w:val="nil"/>
              <w:bottom w:val="nil"/>
            </w:tcBorders>
            <w:shd w:val="clear" w:color="auto" w:fill="auto"/>
            <w:noWrap/>
            <w:vAlign w:val="bottom"/>
          </w:tcPr>
          <w:p w14:paraId="6C40D0FE"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360" w:type="dxa"/>
            <w:tcBorders>
              <w:top w:val="nil"/>
              <w:bottom w:val="nil"/>
            </w:tcBorders>
            <w:shd w:val="clear" w:color="auto" w:fill="auto"/>
            <w:noWrap/>
            <w:vAlign w:val="bottom"/>
          </w:tcPr>
          <w:p w14:paraId="0D9E8521"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985" w:type="dxa"/>
            <w:tcBorders>
              <w:top w:val="nil"/>
              <w:bottom w:val="nil"/>
            </w:tcBorders>
            <w:shd w:val="clear" w:color="auto" w:fill="auto"/>
            <w:noWrap/>
            <w:vAlign w:val="bottom"/>
          </w:tcPr>
          <w:p w14:paraId="15660959"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c>
          <w:tcPr>
            <w:tcW w:w="1661" w:type="dxa"/>
            <w:tcBorders>
              <w:top w:val="nil"/>
              <w:bottom w:val="nil"/>
            </w:tcBorders>
            <w:shd w:val="clear" w:color="auto" w:fill="auto"/>
            <w:noWrap/>
            <w:vAlign w:val="bottom"/>
          </w:tcPr>
          <w:p w14:paraId="06816451" w14:textId="77777777" w:rsidR="0037732B" w:rsidRPr="005F35F5" w:rsidRDefault="0037732B" w:rsidP="00100053">
            <w:pPr>
              <w:spacing w:after="0" w:line="240" w:lineRule="auto"/>
              <w:rPr>
                <w:rFonts w:asciiTheme="majorHAnsi" w:eastAsia="Times New Roman" w:hAnsiTheme="majorHAnsi" w:cstheme="majorHAnsi"/>
                <w:sz w:val="20"/>
                <w:szCs w:val="20"/>
                <w:lang w:eastAsia="en-NZ"/>
              </w:rPr>
            </w:pPr>
          </w:p>
        </w:tc>
      </w:tr>
      <w:tr w:rsidR="00F51C84" w:rsidRPr="005F35F5" w14:paraId="66F89C95" w14:textId="77777777" w:rsidTr="000D0568">
        <w:trPr>
          <w:trHeight w:val="300"/>
        </w:trPr>
        <w:tc>
          <w:tcPr>
            <w:tcW w:w="3160" w:type="dxa"/>
            <w:tcBorders>
              <w:top w:val="nil"/>
            </w:tcBorders>
            <w:shd w:val="clear" w:color="auto" w:fill="auto"/>
            <w:noWrap/>
            <w:vAlign w:val="center"/>
            <w:hideMark/>
          </w:tcPr>
          <w:p w14:paraId="60EBF705"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Providing non-kin childcare</w:t>
            </w:r>
          </w:p>
        </w:tc>
        <w:tc>
          <w:tcPr>
            <w:tcW w:w="1017" w:type="dxa"/>
            <w:tcBorders>
              <w:top w:val="nil"/>
            </w:tcBorders>
            <w:shd w:val="clear" w:color="auto" w:fill="auto"/>
            <w:noWrap/>
            <w:vAlign w:val="bottom"/>
          </w:tcPr>
          <w:p w14:paraId="577067D6"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-0.25</w:t>
            </w:r>
          </w:p>
        </w:tc>
        <w:tc>
          <w:tcPr>
            <w:tcW w:w="1240" w:type="dxa"/>
            <w:tcBorders>
              <w:top w:val="nil"/>
            </w:tcBorders>
            <w:shd w:val="clear" w:color="auto" w:fill="auto"/>
            <w:noWrap/>
            <w:vAlign w:val="bottom"/>
          </w:tcPr>
          <w:p w14:paraId="0E4C6199"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.032</w:t>
            </w:r>
          </w:p>
        </w:tc>
        <w:tc>
          <w:tcPr>
            <w:tcW w:w="360" w:type="dxa"/>
            <w:tcBorders>
              <w:top w:val="nil"/>
            </w:tcBorders>
            <w:shd w:val="clear" w:color="auto" w:fill="auto"/>
            <w:noWrap/>
            <w:vAlign w:val="bottom"/>
          </w:tcPr>
          <w:p w14:paraId="2348F0CB"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tcBorders>
              <w:top w:val="nil"/>
            </w:tcBorders>
            <w:shd w:val="clear" w:color="auto" w:fill="auto"/>
            <w:noWrap/>
            <w:vAlign w:val="bottom"/>
          </w:tcPr>
          <w:p w14:paraId="404A56CA"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0.11</w:t>
            </w:r>
          </w:p>
        </w:tc>
        <w:tc>
          <w:tcPr>
            <w:tcW w:w="1661" w:type="dxa"/>
            <w:tcBorders>
              <w:top w:val="nil"/>
            </w:tcBorders>
            <w:shd w:val="clear" w:color="auto" w:fill="auto"/>
            <w:noWrap/>
            <w:vAlign w:val="bottom"/>
          </w:tcPr>
          <w:p w14:paraId="7EF06250"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.377</w:t>
            </w:r>
          </w:p>
        </w:tc>
      </w:tr>
      <w:tr w:rsidR="00F51C84" w:rsidRPr="005F35F5" w14:paraId="53D1581C" w14:textId="77777777" w:rsidTr="000D0568">
        <w:trPr>
          <w:trHeight w:val="300"/>
        </w:trPr>
        <w:tc>
          <w:tcPr>
            <w:tcW w:w="3160" w:type="dxa"/>
            <w:tcBorders>
              <w:top w:val="nil"/>
            </w:tcBorders>
            <w:shd w:val="clear" w:color="auto" w:fill="auto"/>
            <w:noWrap/>
            <w:vAlign w:val="center"/>
          </w:tcPr>
          <w:p w14:paraId="6A9BF457"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Providing grandparental care</w:t>
            </w:r>
          </w:p>
        </w:tc>
        <w:tc>
          <w:tcPr>
            <w:tcW w:w="1017" w:type="dxa"/>
            <w:tcBorders>
              <w:top w:val="nil"/>
            </w:tcBorders>
            <w:shd w:val="clear" w:color="auto" w:fill="auto"/>
            <w:noWrap/>
            <w:vAlign w:val="bottom"/>
          </w:tcPr>
          <w:p w14:paraId="7BF9A33D"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-0.16</w:t>
            </w:r>
          </w:p>
        </w:tc>
        <w:tc>
          <w:tcPr>
            <w:tcW w:w="1240" w:type="dxa"/>
            <w:tcBorders>
              <w:top w:val="nil"/>
            </w:tcBorders>
            <w:shd w:val="clear" w:color="auto" w:fill="auto"/>
            <w:noWrap/>
            <w:vAlign w:val="bottom"/>
          </w:tcPr>
          <w:p w14:paraId="32F8621B"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.031</w:t>
            </w:r>
          </w:p>
        </w:tc>
        <w:tc>
          <w:tcPr>
            <w:tcW w:w="360" w:type="dxa"/>
            <w:tcBorders>
              <w:top w:val="nil"/>
            </w:tcBorders>
            <w:shd w:val="clear" w:color="auto" w:fill="auto"/>
            <w:noWrap/>
            <w:vAlign w:val="bottom"/>
          </w:tcPr>
          <w:p w14:paraId="7DD884E4"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tcBorders>
              <w:top w:val="nil"/>
            </w:tcBorders>
            <w:shd w:val="clear" w:color="auto" w:fill="auto"/>
            <w:noWrap/>
            <w:vAlign w:val="bottom"/>
          </w:tcPr>
          <w:p w14:paraId="766F0BEC"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w:t>
            </w:r>
            <w:r>
              <w:rPr>
                <w:rFonts w:asciiTheme="majorHAnsi" w:eastAsia="Times New Roman" w:hAnsiTheme="majorHAnsi" w:cstheme="majorHAnsi"/>
                <w:color w:val="000000"/>
                <w:lang w:eastAsia="en-NZ"/>
              </w:rPr>
              <w:t>2</w:t>
            </w:r>
          </w:p>
        </w:tc>
        <w:tc>
          <w:tcPr>
            <w:tcW w:w="1661" w:type="dxa"/>
            <w:tcBorders>
              <w:top w:val="nil"/>
            </w:tcBorders>
            <w:shd w:val="clear" w:color="auto" w:fill="auto"/>
            <w:noWrap/>
            <w:vAlign w:val="bottom"/>
          </w:tcPr>
          <w:p w14:paraId="1D29488F"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.83</w:t>
            </w:r>
            <w:r>
              <w:rPr>
                <w:rFonts w:asciiTheme="majorHAnsi" w:eastAsia="Times New Roman" w:hAnsiTheme="majorHAnsi" w:cstheme="majorHAnsi"/>
                <w:color w:val="000000"/>
                <w:lang w:eastAsia="en-NZ"/>
              </w:rPr>
              <w:t>0</w:t>
            </w:r>
          </w:p>
        </w:tc>
      </w:tr>
      <w:tr w:rsidR="00F51C84" w:rsidRPr="005F35F5" w14:paraId="7349FB04" w14:textId="77777777" w:rsidTr="000D0568">
        <w:trPr>
          <w:trHeight w:val="300"/>
        </w:trPr>
        <w:tc>
          <w:tcPr>
            <w:tcW w:w="3160" w:type="dxa"/>
            <w:tcBorders>
              <w:top w:val="nil"/>
            </w:tcBorders>
            <w:shd w:val="clear" w:color="auto" w:fill="auto"/>
            <w:noWrap/>
            <w:vAlign w:val="center"/>
          </w:tcPr>
          <w:p w14:paraId="212E12ED"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Providing combined care</w:t>
            </w:r>
          </w:p>
        </w:tc>
        <w:tc>
          <w:tcPr>
            <w:tcW w:w="1017" w:type="dxa"/>
            <w:tcBorders>
              <w:top w:val="nil"/>
            </w:tcBorders>
            <w:shd w:val="clear" w:color="auto" w:fill="auto"/>
            <w:noWrap/>
            <w:vAlign w:val="bottom"/>
          </w:tcPr>
          <w:p w14:paraId="7F98BF06"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-0.15</w:t>
            </w:r>
          </w:p>
        </w:tc>
        <w:tc>
          <w:tcPr>
            <w:tcW w:w="1240" w:type="dxa"/>
            <w:tcBorders>
              <w:top w:val="nil"/>
            </w:tcBorders>
            <w:shd w:val="clear" w:color="auto" w:fill="auto"/>
            <w:noWrap/>
            <w:vAlign w:val="bottom"/>
          </w:tcPr>
          <w:p w14:paraId="21E53A79"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.145</w:t>
            </w:r>
          </w:p>
        </w:tc>
        <w:tc>
          <w:tcPr>
            <w:tcW w:w="360" w:type="dxa"/>
            <w:tcBorders>
              <w:top w:val="nil"/>
            </w:tcBorders>
            <w:shd w:val="clear" w:color="auto" w:fill="auto"/>
            <w:noWrap/>
            <w:vAlign w:val="bottom"/>
          </w:tcPr>
          <w:p w14:paraId="72010002"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tcBorders>
              <w:top w:val="nil"/>
            </w:tcBorders>
            <w:shd w:val="clear" w:color="auto" w:fill="auto"/>
            <w:noWrap/>
            <w:vAlign w:val="bottom"/>
          </w:tcPr>
          <w:p w14:paraId="2B6A3494"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-0.04</w:t>
            </w:r>
          </w:p>
        </w:tc>
        <w:tc>
          <w:tcPr>
            <w:tcW w:w="1661" w:type="dxa"/>
            <w:tcBorders>
              <w:top w:val="nil"/>
            </w:tcBorders>
            <w:shd w:val="clear" w:color="auto" w:fill="auto"/>
            <w:noWrap/>
            <w:vAlign w:val="bottom"/>
          </w:tcPr>
          <w:p w14:paraId="246FE251"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.717</w:t>
            </w:r>
          </w:p>
        </w:tc>
      </w:tr>
      <w:tr w:rsidR="00F51C84" w:rsidRPr="005F35F5" w14:paraId="7723843F" w14:textId="77777777" w:rsidTr="006F718E">
        <w:trPr>
          <w:trHeight w:val="300"/>
        </w:trPr>
        <w:tc>
          <w:tcPr>
            <w:tcW w:w="3160" w:type="dxa"/>
            <w:shd w:val="clear" w:color="auto" w:fill="auto"/>
            <w:noWrap/>
            <w:vAlign w:val="bottom"/>
            <w:hideMark/>
          </w:tcPr>
          <w:p w14:paraId="782FAE21" w14:textId="77777777" w:rsidR="00F51C84" w:rsidRPr="00C96096" w:rsidRDefault="00F51C84" w:rsidP="00100053">
            <w:pPr>
              <w:spacing w:after="0" w:line="240" w:lineRule="auto"/>
              <w:rPr>
                <w:rFonts w:asciiTheme="majorHAnsi" w:eastAsia="Times New Roman" w:hAnsiTheme="majorHAnsi" w:cstheme="majorHAnsi"/>
                <w:b/>
                <w:bCs/>
                <w:color w:val="000000"/>
                <w:lang w:eastAsia="en-NZ"/>
              </w:rPr>
            </w:pPr>
            <w:r w:rsidRPr="00C96096">
              <w:rPr>
                <w:rFonts w:asciiTheme="majorHAnsi" w:eastAsia="Times New Roman" w:hAnsiTheme="majorHAnsi" w:cstheme="majorHAnsi"/>
                <w:b/>
                <w:bCs/>
                <w:color w:val="000000"/>
                <w:lang w:eastAsia="en-NZ"/>
              </w:rPr>
              <w:t>Interactions</w:t>
            </w:r>
          </w:p>
        </w:tc>
        <w:tc>
          <w:tcPr>
            <w:tcW w:w="1017" w:type="dxa"/>
            <w:shd w:val="clear" w:color="auto" w:fill="auto"/>
            <w:noWrap/>
            <w:vAlign w:val="bottom"/>
          </w:tcPr>
          <w:p w14:paraId="5838148F" w14:textId="77777777" w:rsidR="00F51C84" w:rsidRPr="00C96096" w:rsidRDefault="00F51C84" w:rsidP="00100053">
            <w:pPr>
              <w:spacing w:after="0" w:line="240" w:lineRule="auto"/>
              <w:rPr>
                <w:rFonts w:asciiTheme="majorHAnsi" w:eastAsia="Times New Roman" w:hAnsiTheme="majorHAnsi" w:cstheme="majorHAnsi"/>
                <w:color w:val="000000"/>
                <w:lang w:eastAsia="en-NZ"/>
              </w:rPr>
            </w:pPr>
          </w:p>
        </w:tc>
        <w:tc>
          <w:tcPr>
            <w:tcW w:w="1240" w:type="dxa"/>
            <w:shd w:val="clear" w:color="auto" w:fill="auto"/>
            <w:noWrap/>
            <w:vAlign w:val="bottom"/>
          </w:tcPr>
          <w:p w14:paraId="7A79936D" w14:textId="77777777" w:rsidR="00F51C84" w:rsidRPr="00C96096" w:rsidRDefault="00F51C84" w:rsidP="00100053">
            <w:pPr>
              <w:spacing w:after="0" w:line="240" w:lineRule="auto"/>
              <w:rPr>
                <w:rFonts w:asciiTheme="majorHAnsi" w:eastAsia="Times New Roman" w:hAnsiTheme="majorHAnsi" w:cstheme="majorHAnsi"/>
                <w:color w:val="000000"/>
                <w:lang w:eastAsia="en-NZ"/>
              </w:rPr>
            </w:pPr>
          </w:p>
        </w:tc>
        <w:tc>
          <w:tcPr>
            <w:tcW w:w="360" w:type="dxa"/>
            <w:shd w:val="clear" w:color="auto" w:fill="auto"/>
            <w:noWrap/>
            <w:vAlign w:val="bottom"/>
          </w:tcPr>
          <w:p w14:paraId="2519C8DE" w14:textId="77777777" w:rsidR="00F51C84" w:rsidRPr="005F35F5" w:rsidRDefault="00F51C84" w:rsidP="00100053">
            <w:pPr>
              <w:spacing w:after="0" w:line="240" w:lineRule="auto"/>
              <w:rPr>
                <w:rFonts w:asciiTheme="majorHAnsi" w:eastAsia="Times New Roman" w:hAnsiTheme="majorHAnsi" w:cstheme="majorHAnsi"/>
                <w:sz w:val="20"/>
                <w:szCs w:val="20"/>
                <w:lang w:eastAsia="en-NZ"/>
              </w:rPr>
            </w:pPr>
          </w:p>
        </w:tc>
        <w:tc>
          <w:tcPr>
            <w:tcW w:w="985" w:type="dxa"/>
            <w:shd w:val="clear" w:color="auto" w:fill="auto"/>
            <w:noWrap/>
            <w:vAlign w:val="bottom"/>
          </w:tcPr>
          <w:p w14:paraId="693BA152" w14:textId="77777777" w:rsidR="00F51C84" w:rsidRPr="005F35F5" w:rsidRDefault="00F51C84" w:rsidP="00100053">
            <w:pPr>
              <w:spacing w:after="0" w:line="240" w:lineRule="auto"/>
              <w:rPr>
                <w:rFonts w:asciiTheme="majorHAnsi" w:eastAsia="Times New Roman" w:hAnsiTheme="majorHAnsi" w:cstheme="majorHAnsi"/>
                <w:sz w:val="20"/>
                <w:szCs w:val="20"/>
                <w:lang w:eastAsia="en-NZ"/>
              </w:rPr>
            </w:pPr>
          </w:p>
        </w:tc>
        <w:tc>
          <w:tcPr>
            <w:tcW w:w="1661" w:type="dxa"/>
            <w:shd w:val="clear" w:color="auto" w:fill="auto"/>
            <w:noWrap/>
            <w:vAlign w:val="bottom"/>
          </w:tcPr>
          <w:p w14:paraId="2FA8BB3B" w14:textId="77777777" w:rsidR="00F51C84" w:rsidRPr="005F35F5" w:rsidRDefault="00F51C84" w:rsidP="00100053">
            <w:pPr>
              <w:spacing w:after="0" w:line="240" w:lineRule="auto"/>
              <w:rPr>
                <w:rFonts w:asciiTheme="majorHAnsi" w:eastAsia="Times New Roman" w:hAnsiTheme="majorHAnsi" w:cstheme="majorHAnsi"/>
                <w:sz w:val="20"/>
                <w:szCs w:val="20"/>
                <w:lang w:eastAsia="en-NZ"/>
              </w:rPr>
            </w:pPr>
          </w:p>
        </w:tc>
      </w:tr>
      <w:tr w:rsidR="00F51C84" w:rsidRPr="005F35F5" w14:paraId="4E6B4BE8" w14:textId="77777777" w:rsidTr="000D0568">
        <w:trPr>
          <w:trHeight w:val="300"/>
        </w:trPr>
        <w:tc>
          <w:tcPr>
            <w:tcW w:w="3160" w:type="dxa"/>
            <w:shd w:val="clear" w:color="auto" w:fill="auto"/>
            <w:noWrap/>
            <w:vAlign w:val="center"/>
            <w:hideMark/>
          </w:tcPr>
          <w:p w14:paraId="28955F79"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Gender x non-kin childcare</w:t>
            </w:r>
          </w:p>
        </w:tc>
        <w:tc>
          <w:tcPr>
            <w:tcW w:w="1017" w:type="dxa"/>
            <w:shd w:val="clear" w:color="auto" w:fill="auto"/>
            <w:noWrap/>
            <w:vAlign w:val="bottom"/>
          </w:tcPr>
          <w:p w14:paraId="057C5EBB"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0.02</w:t>
            </w:r>
          </w:p>
        </w:tc>
        <w:tc>
          <w:tcPr>
            <w:tcW w:w="1240" w:type="dxa"/>
            <w:shd w:val="clear" w:color="auto" w:fill="auto"/>
            <w:noWrap/>
            <w:vAlign w:val="bottom"/>
          </w:tcPr>
          <w:p w14:paraId="0F4AE123"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.471</w:t>
            </w:r>
          </w:p>
        </w:tc>
        <w:tc>
          <w:tcPr>
            <w:tcW w:w="360" w:type="dxa"/>
            <w:shd w:val="clear" w:color="auto" w:fill="auto"/>
            <w:noWrap/>
            <w:vAlign w:val="bottom"/>
          </w:tcPr>
          <w:p w14:paraId="46ABADD7"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4338FECD"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-0.02</w:t>
            </w:r>
          </w:p>
        </w:tc>
        <w:tc>
          <w:tcPr>
            <w:tcW w:w="1661" w:type="dxa"/>
            <w:shd w:val="clear" w:color="auto" w:fill="auto"/>
            <w:noWrap/>
            <w:vAlign w:val="bottom"/>
          </w:tcPr>
          <w:p w14:paraId="7C93D550"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.609</w:t>
            </w:r>
          </w:p>
        </w:tc>
      </w:tr>
      <w:tr w:rsidR="00F51C84" w:rsidRPr="005F35F5" w14:paraId="10FEE723" w14:textId="77777777" w:rsidTr="000D0568">
        <w:trPr>
          <w:trHeight w:val="300"/>
        </w:trPr>
        <w:tc>
          <w:tcPr>
            <w:tcW w:w="3160" w:type="dxa"/>
            <w:shd w:val="clear" w:color="auto" w:fill="auto"/>
            <w:noWrap/>
            <w:vAlign w:val="center"/>
          </w:tcPr>
          <w:p w14:paraId="054BE837"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Gender x grandparenting</w:t>
            </w:r>
          </w:p>
        </w:tc>
        <w:tc>
          <w:tcPr>
            <w:tcW w:w="1017" w:type="dxa"/>
            <w:shd w:val="clear" w:color="auto" w:fill="auto"/>
            <w:noWrap/>
            <w:vAlign w:val="bottom"/>
          </w:tcPr>
          <w:p w14:paraId="4C182CCB"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0.02</w:t>
            </w:r>
          </w:p>
        </w:tc>
        <w:tc>
          <w:tcPr>
            <w:tcW w:w="1240" w:type="dxa"/>
            <w:shd w:val="clear" w:color="auto" w:fill="auto"/>
            <w:noWrap/>
            <w:vAlign w:val="bottom"/>
          </w:tcPr>
          <w:p w14:paraId="567B4508" w14:textId="77777777" w:rsidR="00F51C84"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.541</w:t>
            </w:r>
          </w:p>
        </w:tc>
        <w:tc>
          <w:tcPr>
            <w:tcW w:w="360" w:type="dxa"/>
            <w:shd w:val="clear" w:color="auto" w:fill="auto"/>
            <w:noWrap/>
            <w:vAlign w:val="bottom"/>
          </w:tcPr>
          <w:p w14:paraId="52142337"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6997D09E" w14:textId="77777777" w:rsidR="00F51C84"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-0.06</w:t>
            </w:r>
          </w:p>
        </w:tc>
        <w:tc>
          <w:tcPr>
            <w:tcW w:w="1661" w:type="dxa"/>
            <w:shd w:val="clear" w:color="auto" w:fill="auto"/>
            <w:noWrap/>
            <w:vAlign w:val="bottom"/>
          </w:tcPr>
          <w:p w14:paraId="002B1CDC"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.094</w:t>
            </w:r>
          </w:p>
        </w:tc>
      </w:tr>
      <w:tr w:rsidR="00F51C84" w:rsidRPr="005F35F5" w14:paraId="3EB94FFB" w14:textId="77777777" w:rsidTr="000D0568">
        <w:trPr>
          <w:trHeight w:val="300"/>
        </w:trPr>
        <w:tc>
          <w:tcPr>
            <w:tcW w:w="3160" w:type="dxa"/>
            <w:shd w:val="clear" w:color="auto" w:fill="auto"/>
            <w:noWrap/>
            <w:vAlign w:val="center"/>
            <w:hideMark/>
          </w:tcPr>
          <w:p w14:paraId="1DF5DA92"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Gender x combined care</w:t>
            </w:r>
          </w:p>
        </w:tc>
        <w:tc>
          <w:tcPr>
            <w:tcW w:w="1017" w:type="dxa"/>
            <w:shd w:val="clear" w:color="auto" w:fill="auto"/>
            <w:noWrap/>
            <w:vAlign w:val="bottom"/>
          </w:tcPr>
          <w:p w14:paraId="7BCEE55D"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0.00</w:t>
            </w:r>
          </w:p>
        </w:tc>
        <w:tc>
          <w:tcPr>
            <w:tcW w:w="1240" w:type="dxa"/>
            <w:shd w:val="clear" w:color="auto" w:fill="auto"/>
            <w:noWrap/>
            <w:vAlign w:val="bottom"/>
          </w:tcPr>
          <w:p w14:paraId="4B421A65"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.901</w:t>
            </w:r>
          </w:p>
        </w:tc>
        <w:tc>
          <w:tcPr>
            <w:tcW w:w="360" w:type="dxa"/>
            <w:shd w:val="clear" w:color="auto" w:fill="auto"/>
            <w:noWrap/>
            <w:vAlign w:val="bottom"/>
          </w:tcPr>
          <w:p w14:paraId="41FB670A"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64ACB602"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-0.05</w:t>
            </w:r>
          </w:p>
        </w:tc>
        <w:tc>
          <w:tcPr>
            <w:tcW w:w="1661" w:type="dxa"/>
            <w:shd w:val="clear" w:color="auto" w:fill="auto"/>
            <w:noWrap/>
            <w:vAlign w:val="bottom"/>
          </w:tcPr>
          <w:p w14:paraId="50CF6097"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.165</w:t>
            </w:r>
          </w:p>
        </w:tc>
      </w:tr>
      <w:tr w:rsidR="00F51C84" w:rsidRPr="005F35F5" w14:paraId="22AC4449" w14:textId="77777777" w:rsidTr="000D0568">
        <w:trPr>
          <w:trHeight w:val="300"/>
        </w:trPr>
        <w:tc>
          <w:tcPr>
            <w:tcW w:w="3160" w:type="dxa"/>
            <w:shd w:val="clear" w:color="auto" w:fill="auto"/>
            <w:noWrap/>
            <w:vAlign w:val="center"/>
          </w:tcPr>
          <w:p w14:paraId="663E22D4"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Māori x non-kin childcare</w:t>
            </w:r>
          </w:p>
        </w:tc>
        <w:tc>
          <w:tcPr>
            <w:tcW w:w="1017" w:type="dxa"/>
            <w:shd w:val="clear" w:color="auto" w:fill="auto"/>
            <w:noWrap/>
            <w:vAlign w:val="bottom"/>
          </w:tcPr>
          <w:p w14:paraId="78CB0643"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0.02</w:t>
            </w:r>
          </w:p>
        </w:tc>
        <w:tc>
          <w:tcPr>
            <w:tcW w:w="1240" w:type="dxa"/>
            <w:shd w:val="clear" w:color="auto" w:fill="auto"/>
            <w:noWrap/>
            <w:vAlign w:val="bottom"/>
          </w:tcPr>
          <w:p w14:paraId="1FBC4415"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.35</w:t>
            </w:r>
            <w:r>
              <w:rPr>
                <w:rFonts w:asciiTheme="majorHAnsi" w:eastAsia="Times New Roman" w:hAnsiTheme="majorHAnsi" w:cstheme="majorHAnsi"/>
                <w:color w:val="000000"/>
                <w:lang w:eastAsia="en-NZ"/>
              </w:rPr>
              <w:t>0</w:t>
            </w:r>
          </w:p>
        </w:tc>
        <w:tc>
          <w:tcPr>
            <w:tcW w:w="360" w:type="dxa"/>
            <w:shd w:val="clear" w:color="auto" w:fill="auto"/>
            <w:noWrap/>
            <w:vAlign w:val="bottom"/>
          </w:tcPr>
          <w:p w14:paraId="148CAA54"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736F240A"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-0.01</w:t>
            </w:r>
          </w:p>
        </w:tc>
        <w:tc>
          <w:tcPr>
            <w:tcW w:w="1661" w:type="dxa"/>
            <w:shd w:val="clear" w:color="auto" w:fill="auto"/>
            <w:noWrap/>
            <w:vAlign w:val="bottom"/>
          </w:tcPr>
          <w:p w14:paraId="09C6976F"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.533</w:t>
            </w:r>
          </w:p>
        </w:tc>
      </w:tr>
      <w:tr w:rsidR="00F51C84" w:rsidRPr="005F35F5" w14:paraId="4C8B113B" w14:textId="77777777" w:rsidTr="000D0568">
        <w:trPr>
          <w:trHeight w:val="300"/>
        </w:trPr>
        <w:tc>
          <w:tcPr>
            <w:tcW w:w="3160" w:type="dxa"/>
            <w:shd w:val="clear" w:color="auto" w:fill="auto"/>
            <w:noWrap/>
            <w:vAlign w:val="center"/>
          </w:tcPr>
          <w:p w14:paraId="45C45885"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Māori x grandparenting</w:t>
            </w:r>
          </w:p>
        </w:tc>
        <w:tc>
          <w:tcPr>
            <w:tcW w:w="1017" w:type="dxa"/>
            <w:shd w:val="clear" w:color="auto" w:fill="auto"/>
            <w:noWrap/>
            <w:vAlign w:val="bottom"/>
          </w:tcPr>
          <w:p w14:paraId="1884C268"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0.05</w:t>
            </w:r>
          </w:p>
        </w:tc>
        <w:tc>
          <w:tcPr>
            <w:tcW w:w="1240" w:type="dxa"/>
            <w:shd w:val="clear" w:color="auto" w:fill="auto"/>
            <w:noWrap/>
            <w:vAlign w:val="bottom"/>
          </w:tcPr>
          <w:p w14:paraId="3822CC53"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.102</w:t>
            </w:r>
          </w:p>
        </w:tc>
        <w:tc>
          <w:tcPr>
            <w:tcW w:w="360" w:type="dxa"/>
            <w:shd w:val="clear" w:color="auto" w:fill="auto"/>
            <w:noWrap/>
            <w:vAlign w:val="bottom"/>
          </w:tcPr>
          <w:p w14:paraId="2A055D00"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2ACDA277"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-0.01</w:t>
            </w:r>
          </w:p>
        </w:tc>
        <w:tc>
          <w:tcPr>
            <w:tcW w:w="1661" w:type="dxa"/>
            <w:shd w:val="clear" w:color="auto" w:fill="auto"/>
            <w:noWrap/>
            <w:vAlign w:val="bottom"/>
          </w:tcPr>
          <w:p w14:paraId="2DDE846D"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.689</w:t>
            </w:r>
          </w:p>
        </w:tc>
      </w:tr>
      <w:tr w:rsidR="00F51C84" w:rsidRPr="005F35F5" w14:paraId="796B6126" w14:textId="77777777" w:rsidTr="000D0568">
        <w:trPr>
          <w:trHeight w:val="300"/>
        </w:trPr>
        <w:tc>
          <w:tcPr>
            <w:tcW w:w="3160" w:type="dxa"/>
            <w:shd w:val="clear" w:color="auto" w:fill="auto"/>
            <w:noWrap/>
            <w:vAlign w:val="center"/>
          </w:tcPr>
          <w:p w14:paraId="0E20D0CA"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Māori x combined care</w:t>
            </w:r>
          </w:p>
        </w:tc>
        <w:tc>
          <w:tcPr>
            <w:tcW w:w="1017" w:type="dxa"/>
            <w:shd w:val="clear" w:color="auto" w:fill="auto"/>
            <w:noWrap/>
            <w:vAlign w:val="bottom"/>
          </w:tcPr>
          <w:p w14:paraId="1BF68C62"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0.03</w:t>
            </w:r>
          </w:p>
        </w:tc>
        <w:tc>
          <w:tcPr>
            <w:tcW w:w="1240" w:type="dxa"/>
            <w:shd w:val="clear" w:color="auto" w:fill="auto"/>
            <w:noWrap/>
            <w:vAlign w:val="bottom"/>
          </w:tcPr>
          <w:p w14:paraId="5C744B84"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.281</w:t>
            </w:r>
          </w:p>
        </w:tc>
        <w:tc>
          <w:tcPr>
            <w:tcW w:w="360" w:type="dxa"/>
            <w:shd w:val="clear" w:color="auto" w:fill="auto"/>
            <w:noWrap/>
            <w:vAlign w:val="bottom"/>
          </w:tcPr>
          <w:p w14:paraId="7481DE77"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3540816E"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0.04</w:t>
            </w:r>
          </w:p>
        </w:tc>
        <w:tc>
          <w:tcPr>
            <w:tcW w:w="1661" w:type="dxa"/>
            <w:shd w:val="clear" w:color="auto" w:fill="auto"/>
            <w:noWrap/>
            <w:vAlign w:val="bottom"/>
          </w:tcPr>
          <w:p w14:paraId="06B218BB"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.214</w:t>
            </w:r>
          </w:p>
        </w:tc>
      </w:tr>
      <w:tr w:rsidR="00F51C84" w:rsidRPr="005F35F5" w14:paraId="255C909D" w14:textId="77777777" w:rsidTr="000D0568">
        <w:trPr>
          <w:trHeight w:val="300"/>
        </w:trPr>
        <w:tc>
          <w:tcPr>
            <w:tcW w:w="3160" w:type="dxa"/>
            <w:shd w:val="clear" w:color="auto" w:fill="auto"/>
            <w:noWrap/>
            <w:vAlign w:val="center"/>
          </w:tcPr>
          <w:p w14:paraId="277AD6E2"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Retired x non-kin childcare</w:t>
            </w:r>
          </w:p>
        </w:tc>
        <w:tc>
          <w:tcPr>
            <w:tcW w:w="1017" w:type="dxa"/>
            <w:shd w:val="clear" w:color="auto" w:fill="auto"/>
            <w:noWrap/>
            <w:vAlign w:val="bottom"/>
          </w:tcPr>
          <w:p w14:paraId="2E925B1E"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0.04</w:t>
            </w:r>
          </w:p>
        </w:tc>
        <w:tc>
          <w:tcPr>
            <w:tcW w:w="1240" w:type="dxa"/>
            <w:shd w:val="clear" w:color="auto" w:fill="auto"/>
            <w:noWrap/>
            <w:vAlign w:val="bottom"/>
          </w:tcPr>
          <w:p w14:paraId="3FBE5E86"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.117</w:t>
            </w:r>
          </w:p>
        </w:tc>
        <w:tc>
          <w:tcPr>
            <w:tcW w:w="360" w:type="dxa"/>
            <w:shd w:val="clear" w:color="auto" w:fill="auto"/>
            <w:noWrap/>
            <w:vAlign w:val="bottom"/>
          </w:tcPr>
          <w:p w14:paraId="053CFF3E"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1018A8B8"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0.00</w:t>
            </w:r>
          </w:p>
        </w:tc>
        <w:tc>
          <w:tcPr>
            <w:tcW w:w="1661" w:type="dxa"/>
            <w:shd w:val="clear" w:color="auto" w:fill="auto"/>
            <w:noWrap/>
            <w:vAlign w:val="bottom"/>
          </w:tcPr>
          <w:p w14:paraId="1D0D615B"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.977</w:t>
            </w:r>
          </w:p>
        </w:tc>
      </w:tr>
      <w:tr w:rsidR="00F51C84" w:rsidRPr="005F35F5" w14:paraId="52BFF553" w14:textId="77777777" w:rsidTr="000D0568">
        <w:trPr>
          <w:trHeight w:val="300"/>
        </w:trPr>
        <w:tc>
          <w:tcPr>
            <w:tcW w:w="3160" w:type="dxa"/>
            <w:shd w:val="clear" w:color="auto" w:fill="auto"/>
            <w:noWrap/>
            <w:vAlign w:val="center"/>
          </w:tcPr>
          <w:p w14:paraId="6B24A57C"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Retired x grandparenting</w:t>
            </w:r>
          </w:p>
        </w:tc>
        <w:tc>
          <w:tcPr>
            <w:tcW w:w="1017" w:type="dxa"/>
            <w:shd w:val="clear" w:color="auto" w:fill="auto"/>
            <w:noWrap/>
            <w:vAlign w:val="bottom"/>
          </w:tcPr>
          <w:p w14:paraId="77ED66B4"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0.02</w:t>
            </w:r>
          </w:p>
        </w:tc>
        <w:tc>
          <w:tcPr>
            <w:tcW w:w="1240" w:type="dxa"/>
            <w:shd w:val="clear" w:color="auto" w:fill="auto"/>
            <w:noWrap/>
            <w:vAlign w:val="bottom"/>
          </w:tcPr>
          <w:p w14:paraId="6989ED84"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.46</w:t>
            </w:r>
            <w:r>
              <w:rPr>
                <w:rFonts w:asciiTheme="majorHAnsi" w:eastAsia="Times New Roman" w:hAnsiTheme="majorHAnsi" w:cstheme="majorHAnsi"/>
                <w:color w:val="000000"/>
                <w:lang w:eastAsia="en-NZ"/>
              </w:rPr>
              <w:t>0</w:t>
            </w:r>
          </w:p>
        </w:tc>
        <w:tc>
          <w:tcPr>
            <w:tcW w:w="360" w:type="dxa"/>
            <w:shd w:val="clear" w:color="auto" w:fill="auto"/>
            <w:noWrap/>
            <w:vAlign w:val="bottom"/>
          </w:tcPr>
          <w:p w14:paraId="6B69D0F8"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5582A923"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0.01</w:t>
            </w:r>
          </w:p>
        </w:tc>
        <w:tc>
          <w:tcPr>
            <w:tcW w:w="1661" w:type="dxa"/>
            <w:shd w:val="clear" w:color="auto" w:fill="auto"/>
            <w:noWrap/>
            <w:vAlign w:val="bottom"/>
          </w:tcPr>
          <w:p w14:paraId="109F850D"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.75</w:t>
            </w:r>
            <w:r>
              <w:rPr>
                <w:rFonts w:asciiTheme="majorHAnsi" w:eastAsia="Times New Roman" w:hAnsiTheme="majorHAnsi" w:cstheme="majorHAnsi"/>
                <w:color w:val="000000"/>
                <w:lang w:eastAsia="en-NZ"/>
              </w:rPr>
              <w:t>0</w:t>
            </w:r>
          </w:p>
        </w:tc>
      </w:tr>
      <w:tr w:rsidR="00F51C84" w:rsidRPr="005F35F5" w14:paraId="50F04E83" w14:textId="77777777" w:rsidTr="000D0568">
        <w:trPr>
          <w:trHeight w:val="300"/>
        </w:trPr>
        <w:tc>
          <w:tcPr>
            <w:tcW w:w="3160" w:type="dxa"/>
            <w:shd w:val="clear" w:color="auto" w:fill="auto"/>
            <w:noWrap/>
            <w:vAlign w:val="center"/>
          </w:tcPr>
          <w:p w14:paraId="2933546F" w14:textId="77777777" w:rsidR="00F51C84" w:rsidRPr="00C96096" w:rsidRDefault="00F51C84" w:rsidP="00100053">
            <w:pPr>
              <w:spacing w:after="0" w:line="240" w:lineRule="auto"/>
              <w:ind w:firstLineChars="100" w:firstLine="220"/>
              <w:rPr>
                <w:rFonts w:asciiTheme="majorHAnsi" w:eastAsia="Times New Roman" w:hAnsiTheme="majorHAnsi" w:cstheme="majorHAnsi"/>
                <w:color w:val="000000"/>
                <w:lang w:eastAsia="en-NZ"/>
              </w:rPr>
            </w:pPr>
            <w:r w:rsidRPr="00C96096">
              <w:rPr>
                <w:rFonts w:asciiTheme="majorHAnsi" w:eastAsia="Times New Roman" w:hAnsiTheme="majorHAnsi" w:cstheme="majorHAnsi"/>
                <w:color w:val="000000"/>
                <w:lang w:eastAsia="en-NZ"/>
              </w:rPr>
              <w:t>Retired x combined care</w:t>
            </w:r>
          </w:p>
        </w:tc>
        <w:tc>
          <w:tcPr>
            <w:tcW w:w="1017" w:type="dxa"/>
            <w:shd w:val="clear" w:color="auto" w:fill="auto"/>
            <w:noWrap/>
            <w:vAlign w:val="bottom"/>
          </w:tcPr>
          <w:p w14:paraId="313AF3A7"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-0.0</w:t>
            </w:r>
            <w:r>
              <w:rPr>
                <w:rFonts w:asciiTheme="majorHAnsi" w:eastAsia="Times New Roman" w:hAnsiTheme="majorHAnsi" w:cstheme="majorHAnsi"/>
                <w:color w:val="000000"/>
                <w:lang w:eastAsia="en-NZ"/>
              </w:rPr>
              <w:t>2</w:t>
            </w:r>
          </w:p>
        </w:tc>
        <w:tc>
          <w:tcPr>
            <w:tcW w:w="1240" w:type="dxa"/>
            <w:shd w:val="clear" w:color="auto" w:fill="auto"/>
            <w:noWrap/>
            <w:vAlign w:val="bottom"/>
          </w:tcPr>
          <w:p w14:paraId="3DA21287"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.54</w:t>
            </w:r>
            <w:r>
              <w:rPr>
                <w:rFonts w:asciiTheme="majorHAnsi" w:eastAsia="Times New Roman" w:hAnsiTheme="majorHAnsi" w:cstheme="majorHAnsi"/>
                <w:color w:val="000000"/>
                <w:lang w:eastAsia="en-NZ"/>
              </w:rPr>
              <w:t>0</w:t>
            </w:r>
          </w:p>
        </w:tc>
        <w:tc>
          <w:tcPr>
            <w:tcW w:w="360" w:type="dxa"/>
            <w:shd w:val="clear" w:color="auto" w:fill="auto"/>
            <w:noWrap/>
            <w:vAlign w:val="bottom"/>
          </w:tcPr>
          <w:p w14:paraId="0DAD9C1D"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p>
        </w:tc>
        <w:tc>
          <w:tcPr>
            <w:tcW w:w="985" w:type="dxa"/>
            <w:shd w:val="clear" w:color="auto" w:fill="auto"/>
            <w:noWrap/>
            <w:vAlign w:val="bottom"/>
          </w:tcPr>
          <w:p w14:paraId="584ABA8F"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Pr>
                <w:rFonts w:asciiTheme="majorHAnsi" w:eastAsia="Times New Roman" w:hAnsiTheme="majorHAnsi" w:cstheme="majorHAnsi"/>
                <w:color w:val="000000"/>
                <w:lang w:eastAsia="en-NZ"/>
              </w:rPr>
              <w:t>0.00</w:t>
            </w:r>
          </w:p>
        </w:tc>
        <w:tc>
          <w:tcPr>
            <w:tcW w:w="1661" w:type="dxa"/>
            <w:shd w:val="clear" w:color="auto" w:fill="auto"/>
            <w:noWrap/>
            <w:vAlign w:val="bottom"/>
          </w:tcPr>
          <w:p w14:paraId="45E3D85D" w14:textId="77777777" w:rsidR="00F51C84" w:rsidRPr="005F35F5" w:rsidRDefault="00F51C84" w:rsidP="00100053">
            <w:pPr>
              <w:spacing w:after="0" w:line="240" w:lineRule="auto"/>
              <w:rPr>
                <w:rFonts w:asciiTheme="majorHAnsi" w:eastAsia="Times New Roman" w:hAnsiTheme="majorHAnsi" w:cstheme="majorHAnsi"/>
                <w:color w:val="000000"/>
                <w:lang w:eastAsia="en-NZ"/>
              </w:rPr>
            </w:pPr>
            <w:r w:rsidRPr="00F51C84">
              <w:rPr>
                <w:rFonts w:asciiTheme="majorHAnsi" w:eastAsia="Times New Roman" w:hAnsiTheme="majorHAnsi" w:cstheme="majorHAnsi"/>
                <w:color w:val="000000"/>
                <w:lang w:eastAsia="en-NZ"/>
              </w:rPr>
              <w:t>.897</w:t>
            </w:r>
          </w:p>
        </w:tc>
      </w:tr>
    </w:tbl>
    <w:p w14:paraId="2E00D28E" w14:textId="77777777" w:rsidR="00896E61" w:rsidRPr="009E0B98" w:rsidRDefault="009E0B98" w:rsidP="00100053">
      <w:pPr>
        <w:spacing w:after="0"/>
        <w:rPr>
          <w:rFonts w:asciiTheme="majorHAnsi" w:hAnsiTheme="majorHAnsi" w:cstheme="majorHAnsi"/>
          <w:i/>
          <w:sz w:val="24"/>
        </w:rPr>
      </w:pPr>
      <w:r w:rsidRPr="00FE62D8">
        <w:rPr>
          <w:rFonts w:asciiTheme="majorHAnsi" w:hAnsiTheme="majorHAnsi" w:cstheme="majorHAnsi"/>
          <w:i/>
          <w:sz w:val="20"/>
        </w:rPr>
        <w:t xml:space="preserve">Note. </w:t>
      </w:r>
      <w:r>
        <w:rPr>
          <w:rFonts w:asciiTheme="majorHAnsi" w:hAnsiTheme="majorHAnsi" w:cstheme="majorHAnsi"/>
          <w:i/>
          <w:sz w:val="24"/>
        </w:rPr>
        <w:t>a: reference group was ‘not providing any childcare’</w:t>
      </w:r>
    </w:p>
    <w:sectPr w:rsidR="00896E61" w:rsidRPr="009E0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2236" w14:textId="77777777" w:rsidR="00F63888" w:rsidRDefault="00F63888" w:rsidP="0037732B">
      <w:pPr>
        <w:spacing w:after="0" w:line="240" w:lineRule="auto"/>
      </w:pPr>
      <w:r>
        <w:separator/>
      </w:r>
    </w:p>
  </w:endnote>
  <w:endnote w:type="continuationSeparator" w:id="0">
    <w:p w14:paraId="458FB319" w14:textId="77777777" w:rsidR="00F63888" w:rsidRDefault="00F63888" w:rsidP="0037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4"/>
      </w:rPr>
      <w:id w:val="-2053369545"/>
      <w:docPartObj>
        <w:docPartGallery w:val="Page Numbers (Bottom of Page)"/>
        <w:docPartUnique/>
      </w:docPartObj>
    </w:sdtPr>
    <w:sdtEndPr>
      <w:rPr>
        <w:rFonts w:asciiTheme="majorHAnsi" w:hAnsiTheme="majorHAnsi" w:cstheme="majorHAnsi"/>
        <w:noProof/>
      </w:rPr>
    </w:sdtEndPr>
    <w:sdtContent>
      <w:p w14:paraId="2CDCD6B2" w14:textId="73CFAE40" w:rsidR="000415A5" w:rsidRPr="006726EE" w:rsidRDefault="000415A5">
        <w:pPr>
          <w:pStyle w:val="Footer"/>
          <w:jc w:val="center"/>
          <w:rPr>
            <w:rFonts w:asciiTheme="majorHAnsi" w:hAnsiTheme="majorHAnsi" w:cstheme="majorHAnsi"/>
            <w:sz w:val="24"/>
          </w:rPr>
        </w:pPr>
        <w:r w:rsidRPr="006726EE">
          <w:rPr>
            <w:rFonts w:asciiTheme="majorHAnsi" w:hAnsiTheme="majorHAnsi" w:cstheme="majorHAnsi"/>
            <w:sz w:val="24"/>
          </w:rPr>
          <w:fldChar w:fldCharType="begin"/>
        </w:r>
        <w:r w:rsidRPr="006726EE">
          <w:rPr>
            <w:rFonts w:asciiTheme="majorHAnsi" w:hAnsiTheme="majorHAnsi" w:cstheme="majorHAnsi"/>
            <w:sz w:val="24"/>
          </w:rPr>
          <w:instrText xml:space="preserve"> PAGE   \* MERGEFORMAT </w:instrText>
        </w:r>
        <w:r w:rsidRPr="006726EE">
          <w:rPr>
            <w:rFonts w:asciiTheme="majorHAnsi" w:hAnsiTheme="majorHAnsi" w:cstheme="majorHAnsi"/>
            <w:sz w:val="24"/>
          </w:rPr>
          <w:fldChar w:fldCharType="separate"/>
        </w:r>
        <w:r w:rsidR="00D96B1C">
          <w:rPr>
            <w:rFonts w:asciiTheme="majorHAnsi" w:hAnsiTheme="majorHAnsi" w:cstheme="majorHAnsi"/>
            <w:noProof/>
            <w:sz w:val="24"/>
          </w:rPr>
          <w:t>18</w:t>
        </w:r>
        <w:r w:rsidRPr="006726EE">
          <w:rPr>
            <w:rFonts w:asciiTheme="majorHAnsi" w:hAnsiTheme="majorHAnsi" w:cstheme="majorHAnsi"/>
            <w:noProof/>
            <w:sz w:val="24"/>
          </w:rPr>
          <w:fldChar w:fldCharType="end"/>
        </w:r>
      </w:p>
    </w:sdtContent>
  </w:sdt>
  <w:p w14:paraId="2F253512" w14:textId="77777777" w:rsidR="000415A5" w:rsidRDefault="0004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3894F" w14:textId="77777777" w:rsidR="00F63888" w:rsidRDefault="00F63888" w:rsidP="0037732B">
      <w:pPr>
        <w:spacing w:after="0" w:line="240" w:lineRule="auto"/>
      </w:pPr>
      <w:r>
        <w:separator/>
      </w:r>
    </w:p>
  </w:footnote>
  <w:footnote w:type="continuationSeparator" w:id="0">
    <w:p w14:paraId="7D4E9B13" w14:textId="77777777" w:rsidR="00F63888" w:rsidRDefault="00F63888" w:rsidP="00377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2669"/>
    <w:multiLevelType w:val="hybridMultilevel"/>
    <w:tmpl w:val="DDE6518E"/>
    <w:lvl w:ilvl="0" w:tplc="FC2A7034">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520DF"/>
    <w:multiLevelType w:val="hybridMultilevel"/>
    <w:tmpl w:val="781C2D78"/>
    <w:lvl w:ilvl="0" w:tplc="78389B32">
      <w:start w:val="4"/>
      <w:numFmt w:val="bullet"/>
      <w:lvlText w:val="-"/>
      <w:lvlJc w:val="left"/>
      <w:pPr>
        <w:ind w:left="720" w:hanging="360"/>
      </w:pPr>
      <w:rPr>
        <w:rFonts w:ascii="Avenir Light" w:eastAsia="Times New Roman" w:hAnsi="Avenir Light"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165AC"/>
    <w:multiLevelType w:val="hybridMultilevel"/>
    <w:tmpl w:val="79566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731D28"/>
    <w:multiLevelType w:val="hybridMultilevel"/>
    <w:tmpl w:val="E6C49EA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F99521E"/>
    <w:multiLevelType w:val="hybridMultilevel"/>
    <w:tmpl w:val="3FD64D16"/>
    <w:lvl w:ilvl="0" w:tplc="BDACEA6A">
      <w:start w:val="4"/>
      <w:numFmt w:val="bullet"/>
      <w:lvlText w:val="-"/>
      <w:lvlJc w:val="left"/>
      <w:pPr>
        <w:ind w:left="720" w:hanging="360"/>
      </w:pPr>
      <w:rPr>
        <w:rFonts w:ascii="Avenir Light" w:eastAsia="Times New Roman" w:hAnsi="Avenir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wp5ad54erev3e20rn50v5w5dzpsazp0aaa&quot;&gt;Non-kin care references&lt;record-ids&gt;&lt;item&gt;20&lt;/item&gt;&lt;item&gt;21&lt;/item&gt;&lt;/record-ids&gt;&lt;/item&gt;&lt;/Libraries&gt;"/>
  </w:docVars>
  <w:rsids>
    <w:rsidRoot w:val="0037732B"/>
    <w:rsid w:val="00023F48"/>
    <w:rsid w:val="000242DA"/>
    <w:rsid w:val="00040D22"/>
    <w:rsid w:val="000415A5"/>
    <w:rsid w:val="00057237"/>
    <w:rsid w:val="0006562A"/>
    <w:rsid w:val="00090C05"/>
    <w:rsid w:val="00096A74"/>
    <w:rsid w:val="000B57E9"/>
    <w:rsid w:val="000C536B"/>
    <w:rsid w:val="000D0568"/>
    <w:rsid w:val="000E4AB7"/>
    <w:rsid w:val="00100053"/>
    <w:rsid w:val="00101B69"/>
    <w:rsid w:val="00112B03"/>
    <w:rsid w:val="00113BF5"/>
    <w:rsid w:val="001364E2"/>
    <w:rsid w:val="00136F5E"/>
    <w:rsid w:val="00154053"/>
    <w:rsid w:val="00167CC6"/>
    <w:rsid w:val="00171968"/>
    <w:rsid w:val="001720E8"/>
    <w:rsid w:val="001902F3"/>
    <w:rsid w:val="00193527"/>
    <w:rsid w:val="001A7397"/>
    <w:rsid w:val="001B3D41"/>
    <w:rsid w:val="001D2D1E"/>
    <w:rsid w:val="001E4A9A"/>
    <w:rsid w:val="001F60B3"/>
    <w:rsid w:val="00205471"/>
    <w:rsid w:val="002123A5"/>
    <w:rsid w:val="002262E7"/>
    <w:rsid w:val="00241943"/>
    <w:rsid w:val="002465FF"/>
    <w:rsid w:val="00252A42"/>
    <w:rsid w:val="00261654"/>
    <w:rsid w:val="00261B84"/>
    <w:rsid w:val="00271BEF"/>
    <w:rsid w:val="00282A0B"/>
    <w:rsid w:val="002A389C"/>
    <w:rsid w:val="002A6229"/>
    <w:rsid w:val="002A6E12"/>
    <w:rsid w:val="002B6E5E"/>
    <w:rsid w:val="002D390B"/>
    <w:rsid w:val="002E1B79"/>
    <w:rsid w:val="002F0D55"/>
    <w:rsid w:val="00324A9E"/>
    <w:rsid w:val="003356B5"/>
    <w:rsid w:val="0035057B"/>
    <w:rsid w:val="00352375"/>
    <w:rsid w:val="0036343A"/>
    <w:rsid w:val="00364B7E"/>
    <w:rsid w:val="00366209"/>
    <w:rsid w:val="0037732B"/>
    <w:rsid w:val="003A1423"/>
    <w:rsid w:val="003A57FD"/>
    <w:rsid w:val="003B1C9C"/>
    <w:rsid w:val="0040131E"/>
    <w:rsid w:val="0040324C"/>
    <w:rsid w:val="004242F1"/>
    <w:rsid w:val="00430305"/>
    <w:rsid w:val="0043085F"/>
    <w:rsid w:val="00434D10"/>
    <w:rsid w:val="00455EBA"/>
    <w:rsid w:val="00461C95"/>
    <w:rsid w:val="00467F62"/>
    <w:rsid w:val="004744C4"/>
    <w:rsid w:val="00476DFF"/>
    <w:rsid w:val="004A5B07"/>
    <w:rsid w:val="004B1178"/>
    <w:rsid w:val="004C28E4"/>
    <w:rsid w:val="004D0DFF"/>
    <w:rsid w:val="004D548E"/>
    <w:rsid w:val="004E51C8"/>
    <w:rsid w:val="004F44F6"/>
    <w:rsid w:val="004F68DA"/>
    <w:rsid w:val="004F6D44"/>
    <w:rsid w:val="00501F04"/>
    <w:rsid w:val="00502804"/>
    <w:rsid w:val="0052623B"/>
    <w:rsid w:val="005311C2"/>
    <w:rsid w:val="00534F3E"/>
    <w:rsid w:val="00544749"/>
    <w:rsid w:val="00544DAD"/>
    <w:rsid w:val="005547A1"/>
    <w:rsid w:val="00554E18"/>
    <w:rsid w:val="0055539F"/>
    <w:rsid w:val="00571046"/>
    <w:rsid w:val="005866AE"/>
    <w:rsid w:val="005870A3"/>
    <w:rsid w:val="00587FFA"/>
    <w:rsid w:val="00590AC7"/>
    <w:rsid w:val="005A1E45"/>
    <w:rsid w:val="005C5C02"/>
    <w:rsid w:val="005D1B7E"/>
    <w:rsid w:val="005D3D94"/>
    <w:rsid w:val="005E5BF5"/>
    <w:rsid w:val="005E6E52"/>
    <w:rsid w:val="00623224"/>
    <w:rsid w:val="006251E4"/>
    <w:rsid w:val="00635CDE"/>
    <w:rsid w:val="00666C57"/>
    <w:rsid w:val="006726EE"/>
    <w:rsid w:val="00677A22"/>
    <w:rsid w:val="00680A34"/>
    <w:rsid w:val="006846E0"/>
    <w:rsid w:val="00691EC0"/>
    <w:rsid w:val="006B6F0F"/>
    <w:rsid w:val="006C6ED0"/>
    <w:rsid w:val="006F718E"/>
    <w:rsid w:val="00705ABB"/>
    <w:rsid w:val="0070703E"/>
    <w:rsid w:val="007142CA"/>
    <w:rsid w:val="00724655"/>
    <w:rsid w:val="00730B1C"/>
    <w:rsid w:val="00747D43"/>
    <w:rsid w:val="00752C96"/>
    <w:rsid w:val="0075524D"/>
    <w:rsid w:val="007557A0"/>
    <w:rsid w:val="00755AF9"/>
    <w:rsid w:val="007572E2"/>
    <w:rsid w:val="00766FCA"/>
    <w:rsid w:val="0076756C"/>
    <w:rsid w:val="00772DCC"/>
    <w:rsid w:val="007A5A27"/>
    <w:rsid w:val="007C01EE"/>
    <w:rsid w:val="007C5E88"/>
    <w:rsid w:val="007C7172"/>
    <w:rsid w:val="008112C4"/>
    <w:rsid w:val="00815113"/>
    <w:rsid w:val="008164EE"/>
    <w:rsid w:val="008205A6"/>
    <w:rsid w:val="00820FA6"/>
    <w:rsid w:val="0083300A"/>
    <w:rsid w:val="00850C58"/>
    <w:rsid w:val="00884C77"/>
    <w:rsid w:val="00896E61"/>
    <w:rsid w:val="008A6008"/>
    <w:rsid w:val="008B022B"/>
    <w:rsid w:val="00917310"/>
    <w:rsid w:val="00930321"/>
    <w:rsid w:val="009320BD"/>
    <w:rsid w:val="00947295"/>
    <w:rsid w:val="00951C25"/>
    <w:rsid w:val="009542AE"/>
    <w:rsid w:val="00961A90"/>
    <w:rsid w:val="00982EEC"/>
    <w:rsid w:val="009862ED"/>
    <w:rsid w:val="00987288"/>
    <w:rsid w:val="009B2720"/>
    <w:rsid w:val="009D1329"/>
    <w:rsid w:val="009D3219"/>
    <w:rsid w:val="009E0B98"/>
    <w:rsid w:val="009E26D9"/>
    <w:rsid w:val="009F2BD7"/>
    <w:rsid w:val="009F3831"/>
    <w:rsid w:val="00A052A0"/>
    <w:rsid w:val="00A373DA"/>
    <w:rsid w:val="00A82155"/>
    <w:rsid w:val="00A915B5"/>
    <w:rsid w:val="00AA2EFA"/>
    <w:rsid w:val="00AB2582"/>
    <w:rsid w:val="00B2298D"/>
    <w:rsid w:val="00B36E9E"/>
    <w:rsid w:val="00B64A72"/>
    <w:rsid w:val="00B717A7"/>
    <w:rsid w:val="00B72BC9"/>
    <w:rsid w:val="00B97231"/>
    <w:rsid w:val="00BA7028"/>
    <w:rsid w:val="00BB1D0F"/>
    <w:rsid w:val="00BD4F41"/>
    <w:rsid w:val="00BE031B"/>
    <w:rsid w:val="00C038BA"/>
    <w:rsid w:val="00C12544"/>
    <w:rsid w:val="00C138D1"/>
    <w:rsid w:val="00C17580"/>
    <w:rsid w:val="00C42ECA"/>
    <w:rsid w:val="00C56EB0"/>
    <w:rsid w:val="00C67685"/>
    <w:rsid w:val="00C72425"/>
    <w:rsid w:val="00C734BA"/>
    <w:rsid w:val="00C741EC"/>
    <w:rsid w:val="00C82722"/>
    <w:rsid w:val="00C96096"/>
    <w:rsid w:val="00CA6293"/>
    <w:rsid w:val="00CB5220"/>
    <w:rsid w:val="00CC5709"/>
    <w:rsid w:val="00CD1EB2"/>
    <w:rsid w:val="00D13A69"/>
    <w:rsid w:val="00D306F9"/>
    <w:rsid w:val="00D31064"/>
    <w:rsid w:val="00D40D10"/>
    <w:rsid w:val="00D42125"/>
    <w:rsid w:val="00D60707"/>
    <w:rsid w:val="00D60CA3"/>
    <w:rsid w:val="00D713D6"/>
    <w:rsid w:val="00D76EEC"/>
    <w:rsid w:val="00D80792"/>
    <w:rsid w:val="00D81296"/>
    <w:rsid w:val="00D96B1C"/>
    <w:rsid w:val="00DA7C84"/>
    <w:rsid w:val="00DC350E"/>
    <w:rsid w:val="00DD2ED9"/>
    <w:rsid w:val="00DE1CB0"/>
    <w:rsid w:val="00DF7370"/>
    <w:rsid w:val="00DF7399"/>
    <w:rsid w:val="00E054B1"/>
    <w:rsid w:val="00E30CF2"/>
    <w:rsid w:val="00E409FE"/>
    <w:rsid w:val="00E40EC4"/>
    <w:rsid w:val="00E81B2F"/>
    <w:rsid w:val="00E87146"/>
    <w:rsid w:val="00E9416B"/>
    <w:rsid w:val="00E94BD2"/>
    <w:rsid w:val="00EA5C86"/>
    <w:rsid w:val="00EB6D78"/>
    <w:rsid w:val="00EC101B"/>
    <w:rsid w:val="00EC1C6A"/>
    <w:rsid w:val="00ED0603"/>
    <w:rsid w:val="00ED56EE"/>
    <w:rsid w:val="00EE1A5E"/>
    <w:rsid w:val="00EE47D2"/>
    <w:rsid w:val="00F112C6"/>
    <w:rsid w:val="00F15C5C"/>
    <w:rsid w:val="00F372FE"/>
    <w:rsid w:val="00F47F79"/>
    <w:rsid w:val="00F51C84"/>
    <w:rsid w:val="00F63465"/>
    <w:rsid w:val="00F63888"/>
    <w:rsid w:val="00F64105"/>
    <w:rsid w:val="00F65E57"/>
    <w:rsid w:val="00F67A9B"/>
    <w:rsid w:val="00F878C4"/>
    <w:rsid w:val="00F91768"/>
    <w:rsid w:val="00FA3FAB"/>
    <w:rsid w:val="00FA4935"/>
    <w:rsid w:val="00FA6878"/>
    <w:rsid w:val="00FB7BB2"/>
    <w:rsid w:val="00FC74AC"/>
    <w:rsid w:val="00FC78EC"/>
    <w:rsid w:val="00FD1CFE"/>
    <w:rsid w:val="00FE0025"/>
    <w:rsid w:val="00FE62D8"/>
    <w:rsid w:val="2FD5D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9F68"/>
  <w15:chartTrackingRefBased/>
  <w15:docId w15:val="{BFAE95BF-4FE2-407B-876A-6D33B288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7732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732B"/>
    <w:rPr>
      <w:rFonts w:ascii="Calibri" w:hAnsi="Calibri" w:cs="Calibri"/>
      <w:noProof/>
      <w:lang w:val="en-US"/>
    </w:rPr>
  </w:style>
  <w:style w:type="paragraph" w:customStyle="1" w:styleId="EndNoteBibliography">
    <w:name w:val="EndNote Bibliography"/>
    <w:basedOn w:val="Normal"/>
    <w:link w:val="EndNoteBibliographyChar"/>
    <w:rsid w:val="0037732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732B"/>
    <w:rPr>
      <w:rFonts w:ascii="Calibri" w:hAnsi="Calibri" w:cs="Calibri"/>
      <w:noProof/>
      <w:lang w:val="en-US"/>
    </w:rPr>
  </w:style>
  <w:style w:type="paragraph" w:styleId="ListParagraph">
    <w:name w:val="List Paragraph"/>
    <w:basedOn w:val="Normal"/>
    <w:uiPriority w:val="34"/>
    <w:qFormat/>
    <w:rsid w:val="0037732B"/>
    <w:pPr>
      <w:ind w:left="720"/>
      <w:contextualSpacing/>
    </w:pPr>
  </w:style>
  <w:style w:type="character" w:styleId="CommentReference">
    <w:name w:val="annotation reference"/>
    <w:basedOn w:val="DefaultParagraphFont"/>
    <w:uiPriority w:val="99"/>
    <w:semiHidden/>
    <w:unhideWhenUsed/>
    <w:rsid w:val="0037732B"/>
    <w:rPr>
      <w:sz w:val="16"/>
      <w:szCs w:val="16"/>
    </w:rPr>
  </w:style>
  <w:style w:type="paragraph" w:styleId="CommentText">
    <w:name w:val="annotation text"/>
    <w:basedOn w:val="Normal"/>
    <w:link w:val="CommentTextChar"/>
    <w:uiPriority w:val="99"/>
    <w:semiHidden/>
    <w:unhideWhenUsed/>
    <w:rsid w:val="0037732B"/>
    <w:pPr>
      <w:spacing w:line="240" w:lineRule="auto"/>
    </w:pPr>
    <w:rPr>
      <w:sz w:val="20"/>
      <w:szCs w:val="20"/>
    </w:rPr>
  </w:style>
  <w:style w:type="character" w:customStyle="1" w:styleId="CommentTextChar">
    <w:name w:val="Comment Text Char"/>
    <w:basedOn w:val="DefaultParagraphFont"/>
    <w:link w:val="CommentText"/>
    <w:uiPriority w:val="99"/>
    <w:semiHidden/>
    <w:rsid w:val="0037732B"/>
    <w:rPr>
      <w:sz w:val="20"/>
      <w:szCs w:val="20"/>
    </w:rPr>
  </w:style>
  <w:style w:type="paragraph" w:styleId="CommentSubject">
    <w:name w:val="annotation subject"/>
    <w:basedOn w:val="CommentText"/>
    <w:next w:val="CommentText"/>
    <w:link w:val="CommentSubjectChar"/>
    <w:uiPriority w:val="99"/>
    <w:semiHidden/>
    <w:unhideWhenUsed/>
    <w:rsid w:val="0037732B"/>
    <w:rPr>
      <w:b/>
      <w:bCs/>
    </w:rPr>
  </w:style>
  <w:style w:type="character" w:customStyle="1" w:styleId="CommentSubjectChar">
    <w:name w:val="Comment Subject Char"/>
    <w:basedOn w:val="CommentTextChar"/>
    <w:link w:val="CommentSubject"/>
    <w:uiPriority w:val="99"/>
    <w:semiHidden/>
    <w:rsid w:val="0037732B"/>
    <w:rPr>
      <w:b/>
      <w:bCs/>
      <w:sz w:val="20"/>
      <w:szCs w:val="20"/>
    </w:rPr>
  </w:style>
  <w:style w:type="paragraph" w:styleId="BalloonText">
    <w:name w:val="Balloon Text"/>
    <w:basedOn w:val="Normal"/>
    <w:link w:val="BalloonTextChar"/>
    <w:uiPriority w:val="99"/>
    <w:semiHidden/>
    <w:unhideWhenUsed/>
    <w:rsid w:val="0037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2B"/>
    <w:rPr>
      <w:rFonts w:ascii="Segoe UI" w:hAnsi="Segoe UI" w:cs="Segoe UI"/>
      <w:sz w:val="18"/>
      <w:szCs w:val="18"/>
    </w:rPr>
  </w:style>
  <w:style w:type="character" w:styleId="Hyperlink">
    <w:name w:val="Hyperlink"/>
    <w:basedOn w:val="DefaultParagraphFont"/>
    <w:uiPriority w:val="99"/>
    <w:unhideWhenUsed/>
    <w:rsid w:val="0037732B"/>
    <w:rPr>
      <w:color w:val="0563C1" w:themeColor="hyperlink"/>
      <w:u w:val="single"/>
    </w:rPr>
  </w:style>
  <w:style w:type="character" w:customStyle="1" w:styleId="UnresolvedMention1">
    <w:name w:val="Unresolved Mention1"/>
    <w:basedOn w:val="DefaultParagraphFont"/>
    <w:uiPriority w:val="99"/>
    <w:semiHidden/>
    <w:unhideWhenUsed/>
    <w:rsid w:val="0037732B"/>
    <w:rPr>
      <w:color w:val="605E5C"/>
      <w:shd w:val="clear" w:color="auto" w:fill="E1DFDD"/>
    </w:rPr>
  </w:style>
  <w:style w:type="paragraph" w:styleId="FootnoteText">
    <w:name w:val="footnote text"/>
    <w:basedOn w:val="Normal"/>
    <w:link w:val="FootnoteTextChar"/>
    <w:uiPriority w:val="99"/>
    <w:semiHidden/>
    <w:unhideWhenUsed/>
    <w:rsid w:val="00377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32B"/>
    <w:rPr>
      <w:sz w:val="20"/>
      <w:szCs w:val="20"/>
    </w:rPr>
  </w:style>
  <w:style w:type="character" w:styleId="FootnoteReference">
    <w:name w:val="footnote reference"/>
    <w:basedOn w:val="DefaultParagraphFont"/>
    <w:uiPriority w:val="99"/>
    <w:semiHidden/>
    <w:unhideWhenUsed/>
    <w:rsid w:val="0037732B"/>
    <w:rPr>
      <w:vertAlign w:val="superscript"/>
    </w:rPr>
  </w:style>
  <w:style w:type="character" w:customStyle="1" w:styleId="UnresolvedMention2">
    <w:name w:val="Unresolved Mention2"/>
    <w:basedOn w:val="DefaultParagraphFont"/>
    <w:uiPriority w:val="99"/>
    <w:semiHidden/>
    <w:unhideWhenUsed/>
    <w:rsid w:val="0037732B"/>
    <w:rPr>
      <w:color w:val="605E5C"/>
      <w:shd w:val="clear" w:color="auto" w:fill="E1DFDD"/>
    </w:rPr>
  </w:style>
  <w:style w:type="character" w:customStyle="1" w:styleId="element-invisible">
    <w:name w:val="element-invisible"/>
    <w:basedOn w:val="DefaultParagraphFont"/>
    <w:rsid w:val="0037732B"/>
  </w:style>
  <w:style w:type="character" w:styleId="Strong">
    <w:name w:val="Strong"/>
    <w:basedOn w:val="DefaultParagraphFont"/>
    <w:uiPriority w:val="22"/>
    <w:qFormat/>
    <w:rsid w:val="0037732B"/>
    <w:rPr>
      <w:b/>
      <w:bCs/>
    </w:rPr>
  </w:style>
  <w:style w:type="character" w:customStyle="1" w:styleId="A0">
    <w:name w:val="A0"/>
    <w:uiPriority w:val="99"/>
    <w:rsid w:val="0037732B"/>
    <w:rPr>
      <w:rFonts w:cs="Lucida Sans"/>
      <w:color w:val="000000"/>
      <w:sz w:val="18"/>
      <w:szCs w:val="18"/>
    </w:rPr>
  </w:style>
  <w:style w:type="paragraph" w:styleId="Header">
    <w:name w:val="header"/>
    <w:basedOn w:val="Normal"/>
    <w:link w:val="HeaderChar"/>
    <w:uiPriority w:val="99"/>
    <w:unhideWhenUsed/>
    <w:rsid w:val="00672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6EE"/>
  </w:style>
  <w:style w:type="paragraph" w:styleId="Footer">
    <w:name w:val="footer"/>
    <w:basedOn w:val="Normal"/>
    <w:link w:val="FooterChar"/>
    <w:uiPriority w:val="99"/>
    <w:unhideWhenUsed/>
    <w:rsid w:val="00672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6EE"/>
  </w:style>
  <w:style w:type="character" w:customStyle="1" w:styleId="apple-converted-space">
    <w:name w:val="apple-converted-space"/>
    <w:basedOn w:val="DefaultParagraphFont"/>
    <w:rsid w:val="007557A0"/>
  </w:style>
  <w:style w:type="character" w:customStyle="1" w:styleId="apple-tab-span">
    <w:name w:val="apple-tab-span"/>
    <w:basedOn w:val="DefaultParagraphFont"/>
    <w:rsid w:val="007557A0"/>
  </w:style>
  <w:style w:type="paragraph" w:styleId="NormalWeb">
    <w:name w:val="Normal (Web)"/>
    <w:basedOn w:val="Normal"/>
    <w:uiPriority w:val="99"/>
    <w:semiHidden/>
    <w:unhideWhenUsed/>
    <w:rsid w:val="00554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EB6D78"/>
    <w:rPr>
      <w:color w:val="605E5C"/>
      <w:shd w:val="clear" w:color="auto" w:fill="E1DFDD"/>
    </w:rPr>
  </w:style>
  <w:style w:type="character" w:styleId="FollowedHyperlink">
    <w:name w:val="FollowedHyperlink"/>
    <w:basedOn w:val="DefaultParagraphFont"/>
    <w:uiPriority w:val="99"/>
    <w:semiHidden/>
    <w:unhideWhenUsed/>
    <w:rsid w:val="00F67A9B"/>
    <w:rPr>
      <w:color w:val="954F72" w:themeColor="followedHyperlink"/>
      <w:u w:val="single"/>
    </w:rPr>
  </w:style>
  <w:style w:type="paragraph" w:styleId="Revision">
    <w:name w:val="Revision"/>
    <w:hidden/>
    <w:uiPriority w:val="99"/>
    <w:semiHidden/>
    <w:rsid w:val="00F372FE"/>
    <w:pPr>
      <w:spacing w:after="0" w:line="240" w:lineRule="auto"/>
    </w:pPr>
  </w:style>
  <w:style w:type="character" w:customStyle="1" w:styleId="UnresolvedMention4">
    <w:name w:val="Unresolved Mention4"/>
    <w:basedOn w:val="DefaultParagraphFont"/>
    <w:uiPriority w:val="99"/>
    <w:semiHidden/>
    <w:unhideWhenUsed/>
    <w:rsid w:val="0033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262">
      <w:bodyDiv w:val="1"/>
      <w:marLeft w:val="0"/>
      <w:marRight w:val="0"/>
      <w:marTop w:val="0"/>
      <w:marBottom w:val="0"/>
      <w:divBdr>
        <w:top w:val="none" w:sz="0" w:space="0" w:color="auto"/>
        <w:left w:val="none" w:sz="0" w:space="0" w:color="auto"/>
        <w:bottom w:val="none" w:sz="0" w:space="0" w:color="auto"/>
        <w:right w:val="none" w:sz="0" w:space="0" w:color="auto"/>
      </w:divBdr>
      <w:divsChild>
        <w:div w:id="186215792">
          <w:marLeft w:val="0"/>
          <w:marRight w:val="0"/>
          <w:marTop w:val="0"/>
          <w:marBottom w:val="0"/>
          <w:divBdr>
            <w:top w:val="none" w:sz="0" w:space="0" w:color="auto"/>
            <w:left w:val="none" w:sz="0" w:space="0" w:color="auto"/>
            <w:bottom w:val="none" w:sz="0" w:space="0" w:color="auto"/>
            <w:right w:val="none" w:sz="0" w:space="0" w:color="auto"/>
          </w:divBdr>
        </w:div>
      </w:divsChild>
    </w:div>
    <w:div w:id="186524374">
      <w:bodyDiv w:val="1"/>
      <w:marLeft w:val="0"/>
      <w:marRight w:val="0"/>
      <w:marTop w:val="0"/>
      <w:marBottom w:val="0"/>
      <w:divBdr>
        <w:top w:val="none" w:sz="0" w:space="0" w:color="auto"/>
        <w:left w:val="none" w:sz="0" w:space="0" w:color="auto"/>
        <w:bottom w:val="none" w:sz="0" w:space="0" w:color="auto"/>
        <w:right w:val="none" w:sz="0" w:space="0" w:color="auto"/>
      </w:divBdr>
    </w:div>
    <w:div w:id="186532288">
      <w:bodyDiv w:val="1"/>
      <w:marLeft w:val="0"/>
      <w:marRight w:val="0"/>
      <w:marTop w:val="0"/>
      <w:marBottom w:val="0"/>
      <w:divBdr>
        <w:top w:val="none" w:sz="0" w:space="0" w:color="auto"/>
        <w:left w:val="none" w:sz="0" w:space="0" w:color="auto"/>
        <w:bottom w:val="none" w:sz="0" w:space="0" w:color="auto"/>
        <w:right w:val="none" w:sz="0" w:space="0" w:color="auto"/>
      </w:divBdr>
    </w:div>
    <w:div w:id="494613312">
      <w:bodyDiv w:val="1"/>
      <w:marLeft w:val="0"/>
      <w:marRight w:val="0"/>
      <w:marTop w:val="0"/>
      <w:marBottom w:val="0"/>
      <w:divBdr>
        <w:top w:val="none" w:sz="0" w:space="0" w:color="auto"/>
        <w:left w:val="none" w:sz="0" w:space="0" w:color="auto"/>
        <w:bottom w:val="none" w:sz="0" w:space="0" w:color="auto"/>
        <w:right w:val="none" w:sz="0" w:space="0" w:color="auto"/>
      </w:divBdr>
      <w:divsChild>
        <w:div w:id="2109962749">
          <w:marLeft w:val="0"/>
          <w:marRight w:val="0"/>
          <w:marTop w:val="0"/>
          <w:marBottom w:val="0"/>
          <w:divBdr>
            <w:top w:val="none" w:sz="0" w:space="0" w:color="auto"/>
            <w:left w:val="none" w:sz="0" w:space="0" w:color="auto"/>
            <w:bottom w:val="none" w:sz="0" w:space="0" w:color="auto"/>
            <w:right w:val="none" w:sz="0" w:space="0" w:color="auto"/>
          </w:divBdr>
        </w:div>
      </w:divsChild>
    </w:div>
    <w:div w:id="739904140">
      <w:bodyDiv w:val="1"/>
      <w:marLeft w:val="0"/>
      <w:marRight w:val="0"/>
      <w:marTop w:val="0"/>
      <w:marBottom w:val="0"/>
      <w:divBdr>
        <w:top w:val="none" w:sz="0" w:space="0" w:color="auto"/>
        <w:left w:val="none" w:sz="0" w:space="0" w:color="auto"/>
        <w:bottom w:val="none" w:sz="0" w:space="0" w:color="auto"/>
        <w:right w:val="none" w:sz="0" w:space="0" w:color="auto"/>
      </w:divBdr>
    </w:div>
    <w:div w:id="742145279">
      <w:bodyDiv w:val="1"/>
      <w:marLeft w:val="0"/>
      <w:marRight w:val="0"/>
      <w:marTop w:val="0"/>
      <w:marBottom w:val="0"/>
      <w:divBdr>
        <w:top w:val="none" w:sz="0" w:space="0" w:color="auto"/>
        <w:left w:val="none" w:sz="0" w:space="0" w:color="auto"/>
        <w:bottom w:val="none" w:sz="0" w:space="0" w:color="auto"/>
        <w:right w:val="none" w:sz="0" w:space="0" w:color="auto"/>
      </w:divBdr>
    </w:div>
    <w:div w:id="934509925">
      <w:bodyDiv w:val="1"/>
      <w:marLeft w:val="0"/>
      <w:marRight w:val="0"/>
      <w:marTop w:val="0"/>
      <w:marBottom w:val="0"/>
      <w:divBdr>
        <w:top w:val="none" w:sz="0" w:space="0" w:color="auto"/>
        <w:left w:val="none" w:sz="0" w:space="0" w:color="auto"/>
        <w:bottom w:val="none" w:sz="0" w:space="0" w:color="auto"/>
        <w:right w:val="none" w:sz="0" w:space="0" w:color="auto"/>
      </w:divBdr>
    </w:div>
    <w:div w:id="1174419843">
      <w:bodyDiv w:val="1"/>
      <w:marLeft w:val="0"/>
      <w:marRight w:val="0"/>
      <w:marTop w:val="0"/>
      <w:marBottom w:val="0"/>
      <w:divBdr>
        <w:top w:val="none" w:sz="0" w:space="0" w:color="auto"/>
        <w:left w:val="none" w:sz="0" w:space="0" w:color="auto"/>
        <w:bottom w:val="none" w:sz="0" w:space="0" w:color="auto"/>
        <w:right w:val="none" w:sz="0" w:space="0" w:color="auto"/>
      </w:divBdr>
    </w:div>
    <w:div w:id="1240943228">
      <w:bodyDiv w:val="1"/>
      <w:marLeft w:val="0"/>
      <w:marRight w:val="0"/>
      <w:marTop w:val="0"/>
      <w:marBottom w:val="0"/>
      <w:divBdr>
        <w:top w:val="none" w:sz="0" w:space="0" w:color="auto"/>
        <w:left w:val="none" w:sz="0" w:space="0" w:color="auto"/>
        <w:bottom w:val="none" w:sz="0" w:space="0" w:color="auto"/>
        <w:right w:val="none" w:sz="0" w:space="0" w:color="auto"/>
      </w:divBdr>
      <w:divsChild>
        <w:div w:id="1314791582">
          <w:marLeft w:val="0"/>
          <w:marRight w:val="0"/>
          <w:marTop w:val="0"/>
          <w:marBottom w:val="0"/>
          <w:divBdr>
            <w:top w:val="none" w:sz="0" w:space="0" w:color="auto"/>
            <w:left w:val="none" w:sz="0" w:space="0" w:color="auto"/>
            <w:bottom w:val="none" w:sz="0" w:space="0" w:color="auto"/>
            <w:right w:val="none" w:sz="0" w:space="0" w:color="auto"/>
          </w:divBdr>
        </w:div>
        <w:div w:id="1695039679">
          <w:marLeft w:val="0"/>
          <w:marRight w:val="0"/>
          <w:marTop w:val="0"/>
          <w:marBottom w:val="0"/>
          <w:divBdr>
            <w:top w:val="none" w:sz="0" w:space="0" w:color="auto"/>
            <w:left w:val="none" w:sz="0" w:space="0" w:color="auto"/>
            <w:bottom w:val="none" w:sz="0" w:space="0" w:color="auto"/>
            <w:right w:val="none" w:sz="0" w:space="0" w:color="auto"/>
          </w:divBdr>
        </w:div>
        <w:div w:id="1747722317">
          <w:marLeft w:val="0"/>
          <w:marRight w:val="0"/>
          <w:marTop w:val="0"/>
          <w:marBottom w:val="0"/>
          <w:divBdr>
            <w:top w:val="none" w:sz="0" w:space="0" w:color="auto"/>
            <w:left w:val="none" w:sz="0" w:space="0" w:color="auto"/>
            <w:bottom w:val="none" w:sz="0" w:space="0" w:color="auto"/>
            <w:right w:val="none" w:sz="0" w:space="0" w:color="auto"/>
          </w:divBdr>
        </w:div>
        <w:div w:id="1200048036">
          <w:marLeft w:val="0"/>
          <w:marRight w:val="0"/>
          <w:marTop w:val="0"/>
          <w:marBottom w:val="0"/>
          <w:divBdr>
            <w:top w:val="none" w:sz="0" w:space="0" w:color="auto"/>
            <w:left w:val="none" w:sz="0" w:space="0" w:color="auto"/>
            <w:bottom w:val="none" w:sz="0" w:space="0" w:color="auto"/>
            <w:right w:val="none" w:sz="0" w:space="0" w:color="auto"/>
          </w:divBdr>
        </w:div>
        <w:div w:id="1809278561">
          <w:marLeft w:val="0"/>
          <w:marRight w:val="0"/>
          <w:marTop w:val="0"/>
          <w:marBottom w:val="0"/>
          <w:divBdr>
            <w:top w:val="none" w:sz="0" w:space="0" w:color="auto"/>
            <w:left w:val="none" w:sz="0" w:space="0" w:color="auto"/>
            <w:bottom w:val="none" w:sz="0" w:space="0" w:color="auto"/>
            <w:right w:val="none" w:sz="0" w:space="0" w:color="auto"/>
          </w:divBdr>
        </w:div>
        <w:div w:id="780493788">
          <w:marLeft w:val="0"/>
          <w:marRight w:val="0"/>
          <w:marTop w:val="0"/>
          <w:marBottom w:val="0"/>
          <w:divBdr>
            <w:top w:val="none" w:sz="0" w:space="0" w:color="auto"/>
            <w:left w:val="none" w:sz="0" w:space="0" w:color="auto"/>
            <w:bottom w:val="none" w:sz="0" w:space="0" w:color="auto"/>
            <w:right w:val="none" w:sz="0" w:space="0" w:color="auto"/>
          </w:divBdr>
        </w:div>
        <w:div w:id="203713323">
          <w:marLeft w:val="0"/>
          <w:marRight w:val="0"/>
          <w:marTop w:val="0"/>
          <w:marBottom w:val="0"/>
          <w:divBdr>
            <w:top w:val="none" w:sz="0" w:space="0" w:color="auto"/>
            <w:left w:val="none" w:sz="0" w:space="0" w:color="auto"/>
            <w:bottom w:val="none" w:sz="0" w:space="0" w:color="auto"/>
            <w:right w:val="none" w:sz="0" w:space="0" w:color="auto"/>
          </w:divBdr>
        </w:div>
        <w:div w:id="1972973166">
          <w:marLeft w:val="0"/>
          <w:marRight w:val="0"/>
          <w:marTop w:val="0"/>
          <w:marBottom w:val="0"/>
          <w:divBdr>
            <w:top w:val="none" w:sz="0" w:space="0" w:color="auto"/>
            <w:left w:val="none" w:sz="0" w:space="0" w:color="auto"/>
            <w:bottom w:val="none" w:sz="0" w:space="0" w:color="auto"/>
            <w:right w:val="none" w:sz="0" w:space="0" w:color="auto"/>
          </w:divBdr>
        </w:div>
        <w:div w:id="1422988024">
          <w:marLeft w:val="0"/>
          <w:marRight w:val="0"/>
          <w:marTop w:val="0"/>
          <w:marBottom w:val="0"/>
          <w:divBdr>
            <w:top w:val="none" w:sz="0" w:space="0" w:color="auto"/>
            <w:left w:val="none" w:sz="0" w:space="0" w:color="auto"/>
            <w:bottom w:val="none" w:sz="0" w:space="0" w:color="auto"/>
            <w:right w:val="none" w:sz="0" w:space="0" w:color="auto"/>
          </w:divBdr>
        </w:div>
        <w:div w:id="1034892235">
          <w:marLeft w:val="0"/>
          <w:marRight w:val="0"/>
          <w:marTop w:val="0"/>
          <w:marBottom w:val="0"/>
          <w:divBdr>
            <w:top w:val="none" w:sz="0" w:space="0" w:color="auto"/>
            <w:left w:val="none" w:sz="0" w:space="0" w:color="auto"/>
            <w:bottom w:val="none" w:sz="0" w:space="0" w:color="auto"/>
            <w:right w:val="none" w:sz="0" w:space="0" w:color="auto"/>
          </w:divBdr>
        </w:div>
        <w:div w:id="311832245">
          <w:marLeft w:val="0"/>
          <w:marRight w:val="0"/>
          <w:marTop w:val="0"/>
          <w:marBottom w:val="0"/>
          <w:divBdr>
            <w:top w:val="none" w:sz="0" w:space="0" w:color="auto"/>
            <w:left w:val="none" w:sz="0" w:space="0" w:color="auto"/>
            <w:bottom w:val="none" w:sz="0" w:space="0" w:color="auto"/>
            <w:right w:val="none" w:sz="0" w:space="0" w:color="auto"/>
          </w:divBdr>
        </w:div>
        <w:div w:id="2124380658">
          <w:marLeft w:val="0"/>
          <w:marRight w:val="0"/>
          <w:marTop w:val="0"/>
          <w:marBottom w:val="0"/>
          <w:divBdr>
            <w:top w:val="none" w:sz="0" w:space="0" w:color="auto"/>
            <w:left w:val="none" w:sz="0" w:space="0" w:color="auto"/>
            <w:bottom w:val="none" w:sz="0" w:space="0" w:color="auto"/>
            <w:right w:val="none" w:sz="0" w:space="0" w:color="auto"/>
          </w:divBdr>
        </w:div>
        <w:div w:id="1992365415">
          <w:marLeft w:val="0"/>
          <w:marRight w:val="0"/>
          <w:marTop w:val="0"/>
          <w:marBottom w:val="0"/>
          <w:divBdr>
            <w:top w:val="none" w:sz="0" w:space="0" w:color="auto"/>
            <w:left w:val="none" w:sz="0" w:space="0" w:color="auto"/>
            <w:bottom w:val="none" w:sz="0" w:space="0" w:color="auto"/>
            <w:right w:val="none" w:sz="0" w:space="0" w:color="auto"/>
          </w:divBdr>
        </w:div>
        <w:div w:id="554656174">
          <w:marLeft w:val="0"/>
          <w:marRight w:val="0"/>
          <w:marTop w:val="0"/>
          <w:marBottom w:val="0"/>
          <w:divBdr>
            <w:top w:val="none" w:sz="0" w:space="0" w:color="auto"/>
            <w:left w:val="none" w:sz="0" w:space="0" w:color="auto"/>
            <w:bottom w:val="none" w:sz="0" w:space="0" w:color="auto"/>
            <w:right w:val="none" w:sz="0" w:space="0" w:color="auto"/>
          </w:divBdr>
        </w:div>
        <w:div w:id="1755976430">
          <w:marLeft w:val="0"/>
          <w:marRight w:val="0"/>
          <w:marTop w:val="0"/>
          <w:marBottom w:val="0"/>
          <w:divBdr>
            <w:top w:val="none" w:sz="0" w:space="0" w:color="auto"/>
            <w:left w:val="none" w:sz="0" w:space="0" w:color="auto"/>
            <w:bottom w:val="none" w:sz="0" w:space="0" w:color="auto"/>
            <w:right w:val="none" w:sz="0" w:space="0" w:color="auto"/>
          </w:divBdr>
        </w:div>
        <w:div w:id="1150439258">
          <w:marLeft w:val="0"/>
          <w:marRight w:val="0"/>
          <w:marTop w:val="0"/>
          <w:marBottom w:val="0"/>
          <w:divBdr>
            <w:top w:val="none" w:sz="0" w:space="0" w:color="auto"/>
            <w:left w:val="none" w:sz="0" w:space="0" w:color="auto"/>
            <w:bottom w:val="none" w:sz="0" w:space="0" w:color="auto"/>
            <w:right w:val="none" w:sz="0" w:space="0" w:color="auto"/>
          </w:divBdr>
        </w:div>
        <w:div w:id="1395083515">
          <w:marLeft w:val="0"/>
          <w:marRight w:val="0"/>
          <w:marTop w:val="0"/>
          <w:marBottom w:val="0"/>
          <w:divBdr>
            <w:top w:val="none" w:sz="0" w:space="0" w:color="auto"/>
            <w:left w:val="none" w:sz="0" w:space="0" w:color="auto"/>
            <w:bottom w:val="none" w:sz="0" w:space="0" w:color="auto"/>
            <w:right w:val="none" w:sz="0" w:space="0" w:color="auto"/>
          </w:divBdr>
        </w:div>
        <w:div w:id="1882932268">
          <w:marLeft w:val="0"/>
          <w:marRight w:val="0"/>
          <w:marTop w:val="0"/>
          <w:marBottom w:val="0"/>
          <w:divBdr>
            <w:top w:val="none" w:sz="0" w:space="0" w:color="auto"/>
            <w:left w:val="none" w:sz="0" w:space="0" w:color="auto"/>
            <w:bottom w:val="none" w:sz="0" w:space="0" w:color="auto"/>
            <w:right w:val="none" w:sz="0" w:space="0" w:color="auto"/>
          </w:divBdr>
        </w:div>
        <w:div w:id="1822842317">
          <w:marLeft w:val="0"/>
          <w:marRight w:val="0"/>
          <w:marTop w:val="0"/>
          <w:marBottom w:val="0"/>
          <w:divBdr>
            <w:top w:val="none" w:sz="0" w:space="0" w:color="auto"/>
            <w:left w:val="none" w:sz="0" w:space="0" w:color="auto"/>
            <w:bottom w:val="none" w:sz="0" w:space="0" w:color="auto"/>
            <w:right w:val="none" w:sz="0" w:space="0" w:color="auto"/>
          </w:divBdr>
        </w:div>
        <w:div w:id="560864881">
          <w:marLeft w:val="0"/>
          <w:marRight w:val="0"/>
          <w:marTop w:val="0"/>
          <w:marBottom w:val="0"/>
          <w:divBdr>
            <w:top w:val="none" w:sz="0" w:space="0" w:color="auto"/>
            <w:left w:val="none" w:sz="0" w:space="0" w:color="auto"/>
            <w:bottom w:val="none" w:sz="0" w:space="0" w:color="auto"/>
            <w:right w:val="none" w:sz="0" w:space="0" w:color="auto"/>
          </w:divBdr>
        </w:div>
        <w:div w:id="1426072657">
          <w:marLeft w:val="0"/>
          <w:marRight w:val="0"/>
          <w:marTop w:val="0"/>
          <w:marBottom w:val="0"/>
          <w:divBdr>
            <w:top w:val="none" w:sz="0" w:space="0" w:color="auto"/>
            <w:left w:val="none" w:sz="0" w:space="0" w:color="auto"/>
            <w:bottom w:val="none" w:sz="0" w:space="0" w:color="auto"/>
            <w:right w:val="none" w:sz="0" w:space="0" w:color="auto"/>
          </w:divBdr>
        </w:div>
        <w:div w:id="1066301110">
          <w:marLeft w:val="0"/>
          <w:marRight w:val="0"/>
          <w:marTop w:val="0"/>
          <w:marBottom w:val="0"/>
          <w:divBdr>
            <w:top w:val="none" w:sz="0" w:space="0" w:color="auto"/>
            <w:left w:val="none" w:sz="0" w:space="0" w:color="auto"/>
            <w:bottom w:val="none" w:sz="0" w:space="0" w:color="auto"/>
            <w:right w:val="none" w:sz="0" w:space="0" w:color="auto"/>
          </w:divBdr>
        </w:div>
        <w:div w:id="1462766849">
          <w:marLeft w:val="0"/>
          <w:marRight w:val="0"/>
          <w:marTop w:val="0"/>
          <w:marBottom w:val="0"/>
          <w:divBdr>
            <w:top w:val="none" w:sz="0" w:space="0" w:color="auto"/>
            <w:left w:val="none" w:sz="0" w:space="0" w:color="auto"/>
            <w:bottom w:val="none" w:sz="0" w:space="0" w:color="auto"/>
            <w:right w:val="none" w:sz="0" w:space="0" w:color="auto"/>
          </w:divBdr>
        </w:div>
        <w:div w:id="2073044329">
          <w:marLeft w:val="0"/>
          <w:marRight w:val="0"/>
          <w:marTop w:val="0"/>
          <w:marBottom w:val="0"/>
          <w:divBdr>
            <w:top w:val="none" w:sz="0" w:space="0" w:color="auto"/>
            <w:left w:val="none" w:sz="0" w:space="0" w:color="auto"/>
            <w:bottom w:val="none" w:sz="0" w:space="0" w:color="auto"/>
            <w:right w:val="none" w:sz="0" w:space="0" w:color="auto"/>
          </w:divBdr>
        </w:div>
        <w:div w:id="792136712">
          <w:marLeft w:val="0"/>
          <w:marRight w:val="0"/>
          <w:marTop w:val="0"/>
          <w:marBottom w:val="0"/>
          <w:divBdr>
            <w:top w:val="none" w:sz="0" w:space="0" w:color="auto"/>
            <w:left w:val="none" w:sz="0" w:space="0" w:color="auto"/>
            <w:bottom w:val="none" w:sz="0" w:space="0" w:color="auto"/>
            <w:right w:val="none" w:sz="0" w:space="0" w:color="auto"/>
          </w:divBdr>
        </w:div>
        <w:div w:id="648022744">
          <w:marLeft w:val="0"/>
          <w:marRight w:val="0"/>
          <w:marTop w:val="0"/>
          <w:marBottom w:val="0"/>
          <w:divBdr>
            <w:top w:val="none" w:sz="0" w:space="0" w:color="auto"/>
            <w:left w:val="none" w:sz="0" w:space="0" w:color="auto"/>
            <w:bottom w:val="none" w:sz="0" w:space="0" w:color="auto"/>
            <w:right w:val="none" w:sz="0" w:space="0" w:color="auto"/>
          </w:divBdr>
        </w:div>
        <w:div w:id="366566927">
          <w:marLeft w:val="0"/>
          <w:marRight w:val="0"/>
          <w:marTop w:val="0"/>
          <w:marBottom w:val="0"/>
          <w:divBdr>
            <w:top w:val="none" w:sz="0" w:space="0" w:color="auto"/>
            <w:left w:val="none" w:sz="0" w:space="0" w:color="auto"/>
            <w:bottom w:val="none" w:sz="0" w:space="0" w:color="auto"/>
            <w:right w:val="none" w:sz="0" w:space="0" w:color="auto"/>
          </w:divBdr>
        </w:div>
        <w:div w:id="2120680741">
          <w:marLeft w:val="0"/>
          <w:marRight w:val="0"/>
          <w:marTop w:val="0"/>
          <w:marBottom w:val="0"/>
          <w:divBdr>
            <w:top w:val="none" w:sz="0" w:space="0" w:color="auto"/>
            <w:left w:val="none" w:sz="0" w:space="0" w:color="auto"/>
            <w:bottom w:val="none" w:sz="0" w:space="0" w:color="auto"/>
            <w:right w:val="none" w:sz="0" w:space="0" w:color="auto"/>
          </w:divBdr>
        </w:div>
        <w:div w:id="1587961125">
          <w:marLeft w:val="0"/>
          <w:marRight w:val="0"/>
          <w:marTop w:val="0"/>
          <w:marBottom w:val="0"/>
          <w:divBdr>
            <w:top w:val="none" w:sz="0" w:space="0" w:color="auto"/>
            <w:left w:val="none" w:sz="0" w:space="0" w:color="auto"/>
            <w:bottom w:val="none" w:sz="0" w:space="0" w:color="auto"/>
            <w:right w:val="none" w:sz="0" w:space="0" w:color="auto"/>
          </w:divBdr>
        </w:div>
        <w:div w:id="2033340435">
          <w:marLeft w:val="0"/>
          <w:marRight w:val="0"/>
          <w:marTop w:val="0"/>
          <w:marBottom w:val="0"/>
          <w:divBdr>
            <w:top w:val="none" w:sz="0" w:space="0" w:color="auto"/>
            <w:left w:val="none" w:sz="0" w:space="0" w:color="auto"/>
            <w:bottom w:val="none" w:sz="0" w:space="0" w:color="auto"/>
            <w:right w:val="none" w:sz="0" w:space="0" w:color="auto"/>
          </w:divBdr>
        </w:div>
        <w:div w:id="83962807">
          <w:marLeft w:val="0"/>
          <w:marRight w:val="0"/>
          <w:marTop w:val="0"/>
          <w:marBottom w:val="0"/>
          <w:divBdr>
            <w:top w:val="none" w:sz="0" w:space="0" w:color="auto"/>
            <w:left w:val="none" w:sz="0" w:space="0" w:color="auto"/>
            <w:bottom w:val="none" w:sz="0" w:space="0" w:color="auto"/>
            <w:right w:val="none" w:sz="0" w:space="0" w:color="auto"/>
          </w:divBdr>
        </w:div>
        <w:div w:id="441656359">
          <w:marLeft w:val="0"/>
          <w:marRight w:val="0"/>
          <w:marTop w:val="0"/>
          <w:marBottom w:val="0"/>
          <w:divBdr>
            <w:top w:val="none" w:sz="0" w:space="0" w:color="auto"/>
            <w:left w:val="none" w:sz="0" w:space="0" w:color="auto"/>
            <w:bottom w:val="none" w:sz="0" w:space="0" w:color="auto"/>
            <w:right w:val="none" w:sz="0" w:space="0" w:color="auto"/>
          </w:divBdr>
        </w:div>
        <w:div w:id="21907755">
          <w:marLeft w:val="0"/>
          <w:marRight w:val="0"/>
          <w:marTop w:val="0"/>
          <w:marBottom w:val="0"/>
          <w:divBdr>
            <w:top w:val="none" w:sz="0" w:space="0" w:color="auto"/>
            <w:left w:val="none" w:sz="0" w:space="0" w:color="auto"/>
            <w:bottom w:val="none" w:sz="0" w:space="0" w:color="auto"/>
            <w:right w:val="none" w:sz="0" w:space="0" w:color="auto"/>
          </w:divBdr>
        </w:div>
        <w:div w:id="486216028">
          <w:marLeft w:val="0"/>
          <w:marRight w:val="0"/>
          <w:marTop w:val="0"/>
          <w:marBottom w:val="0"/>
          <w:divBdr>
            <w:top w:val="none" w:sz="0" w:space="0" w:color="auto"/>
            <w:left w:val="none" w:sz="0" w:space="0" w:color="auto"/>
            <w:bottom w:val="none" w:sz="0" w:space="0" w:color="auto"/>
            <w:right w:val="none" w:sz="0" w:space="0" w:color="auto"/>
          </w:divBdr>
        </w:div>
        <w:div w:id="49235275">
          <w:marLeft w:val="0"/>
          <w:marRight w:val="0"/>
          <w:marTop w:val="0"/>
          <w:marBottom w:val="0"/>
          <w:divBdr>
            <w:top w:val="none" w:sz="0" w:space="0" w:color="auto"/>
            <w:left w:val="none" w:sz="0" w:space="0" w:color="auto"/>
            <w:bottom w:val="none" w:sz="0" w:space="0" w:color="auto"/>
            <w:right w:val="none" w:sz="0" w:space="0" w:color="auto"/>
          </w:divBdr>
        </w:div>
        <w:div w:id="1913849282">
          <w:marLeft w:val="0"/>
          <w:marRight w:val="0"/>
          <w:marTop w:val="0"/>
          <w:marBottom w:val="0"/>
          <w:divBdr>
            <w:top w:val="none" w:sz="0" w:space="0" w:color="auto"/>
            <w:left w:val="none" w:sz="0" w:space="0" w:color="auto"/>
            <w:bottom w:val="none" w:sz="0" w:space="0" w:color="auto"/>
            <w:right w:val="none" w:sz="0" w:space="0" w:color="auto"/>
          </w:divBdr>
        </w:div>
        <w:div w:id="1624268175">
          <w:marLeft w:val="0"/>
          <w:marRight w:val="0"/>
          <w:marTop w:val="0"/>
          <w:marBottom w:val="0"/>
          <w:divBdr>
            <w:top w:val="none" w:sz="0" w:space="0" w:color="auto"/>
            <w:left w:val="none" w:sz="0" w:space="0" w:color="auto"/>
            <w:bottom w:val="none" w:sz="0" w:space="0" w:color="auto"/>
            <w:right w:val="none" w:sz="0" w:space="0" w:color="auto"/>
          </w:divBdr>
        </w:div>
        <w:div w:id="1560480908">
          <w:marLeft w:val="0"/>
          <w:marRight w:val="0"/>
          <w:marTop w:val="0"/>
          <w:marBottom w:val="0"/>
          <w:divBdr>
            <w:top w:val="none" w:sz="0" w:space="0" w:color="auto"/>
            <w:left w:val="none" w:sz="0" w:space="0" w:color="auto"/>
            <w:bottom w:val="none" w:sz="0" w:space="0" w:color="auto"/>
            <w:right w:val="none" w:sz="0" w:space="0" w:color="auto"/>
          </w:divBdr>
        </w:div>
        <w:div w:id="1833400811">
          <w:marLeft w:val="0"/>
          <w:marRight w:val="0"/>
          <w:marTop w:val="0"/>
          <w:marBottom w:val="0"/>
          <w:divBdr>
            <w:top w:val="none" w:sz="0" w:space="0" w:color="auto"/>
            <w:left w:val="none" w:sz="0" w:space="0" w:color="auto"/>
            <w:bottom w:val="none" w:sz="0" w:space="0" w:color="auto"/>
            <w:right w:val="none" w:sz="0" w:space="0" w:color="auto"/>
          </w:divBdr>
        </w:div>
        <w:div w:id="1269196811">
          <w:marLeft w:val="0"/>
          <w:marRight w:val="0"/>
          <w:marTop w:val="0"/>
          <w:marBottom w:val="0"/>
          <w:divBdr>
            <w:top w:val="none" w:sz="0" w:space="0" w:color="auto"/>
            <w:left w:val="none" w:sz="0" w:space="0" w:color="auto"/>
            <w:bottom w:val="none" w:sz="0" w:space="0" w:color="auto"/>
            <w:right w:val="none" w:sz="0" w:space="0" w:color="auto"/>
          </w:divBdr>
        </w:div>
        <w:div w:id="493298933">
          <w:marLeft w:val="0"/>
          <w:marRight w:val="0"/>
          <w:marTop w:val="0"/>
          <w:marBottom w:val="0"/>
          <w:divBdr>
            <w:top w:val="none" w:sz="0" w:space="0" w:color="auto"/>
            <w:left w:val="none" w:sz="0" w:space="0" w:color="auto"/>
            <w:bottom w:val="none" w:sz="0" w:space="0" w:color="auto"/>
            <w:right w:val="none" w:sz="0" w:space="0" w:color="auto"/>
          </w:divBdr>
        </w:div>
        <w:div w:id="1254900055">
          <w:marLeft w:val="0"/>
          <w:marRight w:val="0"/>
          <w:marTop w:val="0"/>
          <w:marBottom w:val="0"/>
          <w:divBdr>
            <w:top w:val="none" w:sz="0" w:space="0" w:color="auto"/>
            <w:left w:val="none" w:sz="0" w:space="0" w:color="auto"/>
            <w:bottom w:val="none" w:sz="0" w:space="0" w:color="auto"/>
            <w:right w:val="none" w:sz="0" w:space="0" w:color="auto"/>
          </w:divBdr>
        </w:div>
        <w:div w:id="924916052">
          <w:marLeft w:val="0"/>
          <w:marRight w:val="0"/>
          <w:marTop w:val="0"/>
          <w:marBottom w:val="0"/>
          <w:divBdr>
            <w:top w:val="none" w:sz="0" w:space="0" w:color="auto"/>
            <w:left w:val="none" w:sz="0" w:space="0" w:color="auto"/>
            <w:bottom w:val="none" w:sz="0" w:space="0" w:color="auto"/>
            <w:right w:val="none" w:sz="0" w:space="0" w:color="auto"/>
          </w:divBdr>
        </w:div>
        <w:div w:id="873343240">
          <w:marLeft w:val="0"/>
          <w:marRight w:val="0"/>
          <w:marTop w:val="0"/>
          <w:marBottom w:val="0"/>
          <w:divBdr>
            <w:top w:val="none" w:sz="0" w:space="0" w:color="auto"/>
            <w:left w:val="none" w:sz="0" w:space="0" w:color="auto"/>
            <w:bottom w:val="none" w:sz="0" w:space="0" w:color="auto"/>
            <w:right w:val="none" w:sz="0" w:space="0" w:color="auto"/>
          </w:divBdr>
        </w:div>
        <w:div w:id="996155126">
          <w:marLeft w:val="0"/>
          <w:marRight w:val="0"/>
          <w:marTop w:val="0"/>
          <w:marBottom w:val="0"/>
          <w:divBdr>
            <w:top w:val="none" w:sz="0" w:space="0" w:color="auto"/>
            <w:left w:val="none" w:sz="0" w:space="0" w:color="auto"/>
            <w:bottom w:val="none" w:sz="0" w:space="0" w:color="auto"/>
            <w:right w:val="none" w:sz="0" w:space="0" w:color="auto"/>
          </w:divBdr>
        </w:div>
      </w:divsChild>
    </w:div>
    <w:div w:id="1335106277">
      <w:bodyDiv w:val="1"/>
      <w:marLeft w:val="0"/>
      <w:marRight w:val="0"/>
      <w:marTop w:val="0"/>
      <w:marBottom w:val="0"/>
      <w:divBdr>
        <w:top w:val="none" w:sz="0" w:space="0" w:color="auto"/>
        <w:left w:val="none" w:sz="0" w:space="0" w:color="auto"/>
        <w:bottom w:val="none" w:sz="0" w:space="0" w:color="auto"/>
        <w:right w:val="none" w:sz="0" w:space="0" w:color="auto"/>
      </w:divBdr>
    </w:div>
    <w:div w:id="1384671775">
      <w:bodyDiv w:val="1"/>
      <w:marLeft w:val="0"/>
      <w:marRight w:val="0"/>
      <w:marTop w:val="0"/>
      <w:marBottom w:val="0"/>
      <w:divBdr>
        <w:top w:val="none" w:sz="0" w:space="0" w:color="auto"/>
        <w:left w:val="none" w:sz="0" w:space="0" w:color="auto"/>
        <w:bottom w:val="none" w:sz="0" w:space="0" w:color="auto"/>
        <w:right w:val="none" w:sz="0" w:space="0" w:color="auto"/>
      </w:divBdr>
    </w:div>
    <w:div w:id="1405906713">
      <w:bodyDiv w:val="1"/>
      <w:marLeft w:val="0"/>
      <w:marRight w:val="0"/>
      <w:marTop w:val="0"/>
      <w:marBottom w:val="0"/>
      <w:divBdr>
        <w:top w:val="none" w:sz="0" w:space="0" w:color="auto"/>
        <w:left w:val="none" w:sz="0" w:space="0" w:color="auto"/>
        <w:bottom w:val="none" w:sz="0" w:space="0" w:color="auto"/>
        <w:right w:val="none" w:sz="0" w:space="0" w:color="auto"/>
      </w:divBdr>
    </w:div>
    <w:div w:id="1420828196">
      <w:bodyDiv w:val="1"/>
      <w:marLeft w:val="0"/>
      <w:marRight w:val="0"/>
      <w:marTop w:val="0"/>
      <w:marBottom w:val="0"/>
      <w:divBdr>
        <w:top w:val="none" w:sz="0" w:space="0" w:color="auto"/>
        <w:left w:val="none" w:sz="0" w:space="0" w:color="auto"/>
        <w:bottom w:val="none" w:sz="0" w:space="0" w:color="auto"/>
        <w:right w:val="none" w:sz="0" w:space="0" w:color="auto"/>
      </w:divBdr>
    </w:div>
    <w:div w:id="1470590630">
      <w:bodyDiv w:val="1"/>
      <w:marLeft w:val="0"/>
      <w:marRight w:val="0"/>
      <w:marTop w:val="0"/>
      <w:marBottom w:val="0"/>
      <w:divBdr>
        <w:top w:val="none" w:sz="0" w:space="0" w:color="auto"/>
        <w:left w:val="none" w:sz="0" w:space="0" w:color="auto"/>
        <w:bottom w:val="none" w:sz="0" w:space="0" w:color="auto"/>
        <w:right w:val="none" w:sz="0" w:space="0" w:color="auto"/>
      </w:divBdr>
    </w:div>
    <w:div w:id="1661226284">
      <w:bodyDiv w:val="1"/>
      <w:marLeft w:val="0"/>
      <w:marRight w:val="0"/>
      <w:marTop w:val="0"/>
      <w:marBottom w:val="0"/>
      <w:divBdr>
        <w:top w:val="none" w:sz="0" w:space="0" w:color="auto"/>
        <w:left w:val="none" w:sz="0" w:space="0" w:color="auto"/>
        <w:bottom w:val="none" w:sz="0" w:space="0" w:color="auto"/>
        <w:right w:val="none" w:sz="0" w:space="0" w:color="auto"/>
      </w:divBdr>
    </w:div>
    <w:div w:id="1894390613">
      <w:bodyDiv w:val="1"/>
      <w:marLeft w:val="0"/>
      <w:marRight w:val="0"/>
      <w:marTop w:val="0"/>
      <w:marBottom w:val="0"/>
      <w:divBdr>
        <w:top w:val="none" w:sz="0" w:space="0" w:color="auto"/>
        <w:left w:val="none" w:sz="0" w:space="0" w:color="auto"/>
        <w:bottom w:val="none" w:sz="0" w:space="0" w:color="auto"/>
        <w:right w:val="none" w:sz="0" w:space="0" w:color="auto"/>
      </w:divBdr>
    </w:div>
    <w:div w:id="1938128023">
      <w:bodyDiv w:val="1"/>
      <w:marLeft w:val="0"/>
      <w:marRight w:val="0"/>
      <w:marTop w:val="0"/>
      <w:marBottom w:val="0"/>
      <w:divBdr>
        <w:top w:val="none" w:sz="0" w:space="0" w:color="auto"/>
        <w:left w:val="none" w:sz="0" w:space="0" w:color="auto"/>
        <w:bottom w:val="none" w:sz="0" w:space="0" w:color="auto"/>
        <w:right w:val="none" w:sz="0" w:space="0" w:color="auto"/>
      </w:divBdr>
    </w:div>
    <w:div w:id="2023973070">
      <w:bodyDiv w:val="1"/>
      <w:marLeft w:val="0"/>
      <w:marRight w:val="0"/>
      <w:marTop w:val="0"/>
      <w:marBottom w:val="0"/>
      <w:divBdr>
        <w:top w:val="none" w:sz="0" w:space="0" w:color="auto"/>
        <w:left w:val="none" w:sz="0" w:space="0" w:color="auto"/>
        <w:bottom w:val="none" w:sz="0" w:space="0" w:color="auto"/>
        <w:right w:val="none" w:sz="0" w:space="0" w:color="auto"/>
      </w:divBdr>
      <w:divsChild>
        <w:div w:id="978076409">
          <w:marLeft w:val="0"/>
          <w:marRight w:val="0"/>
          <w:marTop w:val="0"/>
          <w:marBottom w:val="0"/>
          <w:divBdr>
            <w:top w:val="none" w:sz="0" w:space="0" w:color="auto"/>
            <w:left w:val="none" w:sz="0" w:space="0" w:color="auto"/>
            <w:bottom w:val="none" w:sz="0" w:space="0" w:color="auto"/>
            <w:right w:val="none" w:sz="0" w:space="0" w:color="auto"/>
          </w:divBdr>
        </w:div>
      </w:divsChild>
    </w:div>
    <w:div w:id="2055737401">
      <w:bodyDiv w:val="1"/>
      <w:marLeft w:val="0"/>
      <w:marRight w:val="0"/>
      <w:marTop w:val="0"/>
      <w:marBottom w:val="0"/>
      <w:divBdr>
        <w:top w:val="none" w:sz="0" w:space="0" w:color="auto"/>
        <w:left w:val="none" w:sz="0" w:space="0" w:color="auto"/>
        <w:bottom w:val="none" w:sz="0" w:space="0" w:color="auto"/>
        <w:right w:val="none" w:sz="0" w:space="0" w:color="auto"/>
      </w:divBdr>
      <w:divsChild>
        <w:div w:id="877544776">
          <w:marLeft w:val="0"/>
          <w:marRight w:val="0"/>
          <w:marTop w:val="0"/>
          <w:marBottom w:val="0"/>
          <w:divBdr>
            <w:top w:val="none" w:sz="0" w:space="0" w:color="auto"/>
            <w:left w:val="none" w:sz="0" w:space="0" w:color="auto"/>
            <w:bottom w:val="none" w:sz="0" w:space="0" w:color="auto"/>
            <w:right w:val="none" w:sz="0" w:space="0" w:color="auto"/>
          </w:divBdr>
        </w:div>
      </w:divsChild>
    </w:div>
    <w:div w:id="21443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zabo@massey.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291994160_How_to_score_SF-12_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7DA2-6268-43C3-818F-2D90C4D3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Agnes</dc:creator>
  <cp:keywords/>
  <dc:description/>
  <cp:lastModifiedBy>Agnes Szabo</cp:lastModifiedBy>
  <cp:revision>3</cp:revision>
  <dcterms:created xsi:type="dcterms:W3CDTF">2019-11-11T22:01:00Z</dcterms:created>
  <dcterms:modified xsi:type="dcterms:W3CDTF">2020-07-23T23:21:00Z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